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Look w:val="04A0" w:firstRow="1" w:lastRow="0" w:firstColumn="1" w:lastColumn="0" w:noHBand="0" w:noVBand="1"/>
      </w:tblPr>
      <w:tblGrid>
        <w:gridCol w:w="4395"/>
        <w:gridCol w:w="1270"/>
        <w:gridCol w:w="3402"/>
      </w:tblGrid>
      <w:tr w:rsidR="00C02394" w:rsidRPr="00B70F43" w:rsidTr="006D061C">
        <w:tc>
          <w:tcPr>
            <w:tcW w:w="4395" w:type="dxa"/>
          </w:tcPr>
          <w:p w:rsidR="00C02394" w:rsidRPr="00B70F43" w:rsidRDefault="00C02394" w:rsidP="006D061C">
            <w:pPr>
              <w:numPr>
                <w:ilvl w:val="12"/>
                <w:numId w:val="0"/>
              </w:numPr>
              <w:jc w:val="center"/>
              <w:rPr>
                <w:rFonts w:ascii="Times New Roman" w:hAnsi="Times New Roman" w:cs="Times New Roman"/>
                <w:bCs/>
                <w:szCs w:val="24"/>
              </w:rPr>
            </w:pPr>
            <w:r w:rsidRPr="00B70F43">
              <w:rPr>
                <w:rFonts w:ascii="Times New Roman" w:hAnsi="Times New Roman" w:cs="Times New Roman"/>
                <w:bCs/>
                <w:szCs w:val="24"/>
              </w:rPr>
              <w:t>MINISTERE DES TRANSPORTS ET DES INFRASTRUCTURES</w:t>
            </w:r>
          </w:p>
          <w:p w:rsidR="00C02394" w:rsidRPr="00B70F43" w:rsidRDefault="00C02394" w:rsidP="006D061C">
            <w:pPr>
              <w:numPr>
                <w:ilvl w:val="12"/>
                <w:numId w:val="0"/>
              </w:numPr>
              <w:jc w:val="center"/>
              <w:rPr>
                <w:rFonts w:ascii="Times New Roman" w:hAnsi="Times New Roman" w:cs="Times New Roman"/>
                <w:bCs/>
                <w:szCs w:val="24"/>
              </w:rPr>
            </w:pPr>
            <w:r w:rsidRPr="00B70F43">
              <w:rPr>
                <w:rFonts w:ascii="Times New Roman" w:hAnsi="Times New Roman" w:cs="Times New Roman"/>
                <w:spacing w:val="-3"/>
                <w:szCs w:val="24"/>
              </w:rPr>
              <w:t>********************</w:t>
            </w:r>
          </w:p>
          <w:p w:rsidR="00C02394" w:rsidRPr="00B70F43" w:rsidRDefault="00C02394" w:rsidP="006D061C">
            <w:pPr>
              <w:numPr>
                <w:ilvl w:val="12"/>
                <w:numId w:val="0"/>
              </w:numPr>
              <w:jc w:val="center"/>
              <w:rPr>
                <w:rFonts w:ascii="Times New Roman" w:hAnsi="Times New Roman" w:cs="Times New Roman"/>
                <w:bCs/>
                <w:szCs w:val="24"/>
              </w:rPr>
            </w:pPr>
            <w:r w:rsidRPr="00B70F43">
              <w:rPr>
                <w:rFonts w:ascii="Times New Roman" w:hAnsi="Times New Roman" w:cs="Times New Roman"/>
                <w:bCs/>
                <w:szCs w:val="24"/>
              </w:rPr>
              <w:t>DIERECTION GENERALE DE L’AUTORITÉ ROUTIERE</w:t>
            </w:r>
          </w:p>
          <w:p w:rsidR="00C02394" w:rsidRPr="00B70F43" w:rsidRDefault="00C02394" w:rsidP="006D061C">
            <w:pPr>
              <w:numPr>
                <w:ilvl w:val="12"/>
                <w:numId w:val="0"/>
              </w:numPr>
              <w:tabs>
                <w:tab w:val="left" w:pos="3180"/>
              </w:tabs>
              <w:jc w:val="center"/>
              <w:rPr>
                <w:rFonts w:ascii="Times New Roman" w:hAnsi="Times New Roman" w:cs="Times New Roman"/>
                <w:bCs/>
                <w:szCs w:val="24"/>
              </w:rPr>
            </w:pPr>
            <w:r w:rsidRPr="00B70F43">
              <w:rPr>
                <w:rFonts w:ascii="Times New Roman" w:hAnsi="Times New Roman" w:cs="Times New Roman"/>
                <w:spacing w:val="-3"/>
                <w:szCs w:val="24"/>
              </w:rPr>
              <w:t>********************</w:t>
            </w:r>
          </w:p>
        </w:tc>
        <w:tc>
          <w:tcPr>
            <w:tcW w:w="1270" w:type="dxa"/>
          </w:tcPr>
          <w:p w:rsidR="00C02394" w:rsidRPr="00B70F43" w:rsidRDefault="00C02394" w:rsidP="006D061C">
            <w:pPr>
              <w:numPr>
                <w:ilvl w:val="12"/>
                <w:numId w:val="0"/>
              </w:numPr>
              <w:jc w:val="center"/>
              <w:rPr>
                <w:rFonts w:ascii="Times New Roman" w:hAnsi="Times New Roman" w:cs="Times New Roman"/>
                <w:bCs/>
                <w:szCs w:val="24"/>
              </w:rPr>
            </w:pPr>
          </w:p>
        </w:tc>
        <w:tc>
          <w:tcPr>
            <w:tcW w:w="3402" w:type="dxa"/>
          </w:tcPr>
          <w:p w:rsidR="00C02394" w:rsidRPr="00B70F43" w:rsidRDefault="00C02394" w:rsidP="006D061C">
            <w:pPr>
              <w:numPr>
                <w:ilvl w:val="12"/>
                <w:numId w:val="0"/>
              </w:numPr>
              <w:jc w:val="center"/>
              <w:rPr>
                <w:rFonts w:ascii="Times New Roman" w:hAnsi="Times New Roman" w:cs="Times New Roman"/>
                <w:bCs/>
                <w:szCs w:val="24"/>
              </w:rPr>
            </w:pPr>
            <w:r w:rsidRPr="00B70F43">
              <w:rPr>
                <w:rFonts w:ascii="Times New Roman" w:hAnsi="Times New Roman" w:cs="Times New Roman"/>
                <w:bCs/>
                <w:szCs w:val="24"/>
              </w:rPr>
              <w:t>REPUBLIQUE DU MALI</w:t>
            </w:r>
          </w:p>
          <w:p w:rsidR="00C02394" w:rsidRPr="00B70F43" w:rsidRDefault="00C02394" w:rsidP="006D061C">
            <w:pPr>
              <w:numPr>
                <w:ilvl w:val="12"/>
                <w:numId w:val="0"/>
              </w:numPr>
              <w:jc w:val="center"/>
              <w:rPr>
                <w:rFonts w:ascii="Times New Roman" w:hAnsi="Times New Roman" w:cs="Times New Roman"/>
                <w:bCs/>
                <w:szCs w:val="24"/>
              </w:rPr>
            </w:pPr>
            <w:r w:rsidRPr="00B70F43">
              <w:rPr>
                <w:rFonts w:ascii="Times New Roman" w:hAnsi="Times New Roman" w:cs="Times New Roman"/>
                <w:bCs/>
                <w:szCs w:val="24"/>
              </w:rPr>
              <w:t>Un Peuple – Un But – Une Foi</w:t>
            </w:r>
          </w:p>
          <w:p w:rsidR="00C02394" w:rsidRPr="00B70F43" w:rsidRDefault="00C02394" w:rsidP="006D061C">
            <w:pPr>
              <w:numPr>
                <w:ilvl w:val="12"/>
                <w:numId w:val="0"/>
              </w:numPr>
              <w:jc w:val="center"/>
              <w:rPr>
                <w:rFonts w:ascii="Times New Roman" w:hAnsi="Times New Roman" w:cs="Times New Roman"/>
                <w:bCs/>
                <w:i/>
                <w:szCs w:val="24"/>
              </w:rPr>
            </w:pPr>
            <w:r w:rsidRPr="00B70F43">
              <w:rPr>
                <w:rFonts w:ascii="Times New Roman" w:hAnsi="Times New Roman" w:cs="Times New Roman"/>
                <w:spacing w:val="-3"/>
                <w:szCs w:val="24"/>
              </w:rPr>
              <w:t>********************</w:t>
            </w:r>
          </w:p>
        </w:tc>
      </w:tr>
    </w:tbl>
    <w:p w:rsidR="00C02394" w:rsidRPr="00365912" w:rsidRDefault="00C02394" w:rsidP="00C02394">
      <w:pPr>
        <w:pStyle w:val="Sansinterligne"/>
        <w:jc w:val="center"/>
        <w:rPr>
          <w:rFonts w:ascii="Times New Roman" w:eastAsia="Times New Roman" w:hAnsi="Times New Roman" w:cs="Times New Roman"/>
        </w:rPr>
      </w:pPr>
      <w:bookmarkStart w:id="0" w:name="hassane5"/>
    </w:p>
    <w:p w:rsidR="00C02394" w:rsidRDefault="00C02394" w:rsidP="00C02394">
      <w:pPr>
        <w:pStyle w:val="Sansinterligne"/>
        <w:jc w:val="center"/>
        <w:rPr>
          <w:rFonts w:ascii="Times New Roman" w:eastAsia="Times New Roman" w:hAnsi="Times New Roman" w:cs="Times New Roman"/>
          <w:b/>
          <w:sz w:val="36"/>
          <w:szCs w:val="36"/>
          <w:lang w:eastAsia="fr-FR"/>
        </w:rPr>
      </w:pPr>
      <w:r w:rsidRPr="00365912">
        <w:rPr>
          <w:rFonts w:ascii="Times New Roman" w:eastAsia="Times New Roman" w:hAnsi="Times New Roman" w:cs="Times New Roman"/>
          <w:b/>
          <w:sz w:val="36"/>
          <w:szCs w:val="36"/>
          <w:lang w:eastAsia="fr-FR"/>
        </w:rPr>
        <w:t>Avis d’Appel d’Offres Ouvert (AAOO)</w:t>
      </w:r>
    </w:p>
    <w:p w:rsidR="00C02394" w:rsidRPr="00365912" w:rsidRDefault="00C02394" w:rsidP="00C02394">
      <w:pPr>
        <w:pStyle w:val="Sansinterligne"/>
        <w:jc w:val="center"/>
        <w:rPr>
          <w:rFonts w:ascii="Times New Roman" w:eastAsia="Times New Roman" w:hAnsi="Times New Roman" w:cs="Times New Roman"/>
          <w:b/>
          <w:sz w:val="36"/>
          <w:szCs w:val="36"/>
          <w:lang w:eastAsia="fr-FR"/>
        </w:rPr>
      </w:pPr>
    </w:p>
    <w:p w:rsidR="00C02394" w:rsidRPr="00654D3A" w:rsidRDefault="00C02394" w:rsidP="00C02394">
      <w:pPr>
        <w:pStyle w:val="Sansinterligne"/>
        <w:rPr>
          <w:rFonts w:ascii="Times New Roman" w:eastAsia="Times New Roman" w:hAnsi="Times New Roman" w:cs="Times New Roman"/>
          <w:b/>
          <w:sz w:val="28"/>
          <w:szCs w:val="28"/>
          <w:lang w:val="fr-ML"/>
        </w:rPr>
      </w:pPr>
      <w:r w:rsidRPr="00654D3A">
        <w:rPr>
          <w:rFonts w:ascii="Times New Roman" w:eastAsia="Times New Roman" w:hAnsi="Times New Roman" w:cs="Times New Roman"/>
          <w:b/>
          <w:sz w:val="28"/>
          <w:szCs w:val="28"/>
          <w:lang w:val="fr-ML"/>
        </w:rPr>
        <w:t>N°</w:t>
      </w:r>
      <w:r>
        <w:rPr>
          <w:rFonts w:ascii="Times New Roman" w:eastAsia="Times New Roman" w:hAnsi="Times New Roman" w:cs="Times New Roman"/>
          <w:b/>
          <w:sz w:val="28"/>
          <w:szCs w:val="28"/>
          <w:lang w:val="fr-ML"/>
        </w:rPr>
        <w:t>01/2021/F/AOO/AR/BUR.MAT-INF.MOBILIER</w:t>
      </w:r>
      <w:r w:rsidRPr="00654D3A">
        <w:rPr>
          <w:rFonts w:ascii="Times New Roman" w:eastAsia="Times New Roman" w:hAnsi="Times New Roman" w:cs="Times New Roman"/>
          <w:b/>
          <w:sz w:val="28"/>
          <w:szCs w:val="28"/>
          <w:lang w:val="fr-ML"/>
        </w:rPr>
        <w:t xml:space="preserve"> </w:t>
      </w:r>
      <w:r w:rsidRPr="00654D3A">
        <w:rPr>
          <w:rFonts w:ascii="Times New Roman" w:eastAsia="Times New Roman" w:hAnsi="Times New Roman" w:cs="Times New Roman"/>
          <w:b/>
          <w:sz w:val="28"/>
          <w:szCs w:val="28"/>
        </w:rPr>
        <w:t xml:space="preserve">du </w:t>
      </w:r>
      <w:r>
        <w:rPr>
          <w:rFonts w:ascii="Times New Roman" w:eastAsia="Times New Roman" w:hAnsi="Times New Roman" w:cs="Times New Roman"/>
          <w:b/>
          <w:sz w:val="28"/>
          <w:szCs w:val="28"/>
        </w:rPr>
        <w:t>…………</w:t>
      </w:r>
    </w:p>
    <w:p w:rsidR="00C02394" w:rsidRPr="00365912" w:rsidRDefault="00C02394" w:rsidP="00C02394">
      <w:pPr>
        <w:pStyle w:val="Sansinterligne"/>
        <w:jc w:val="center"/>
        <w:rPr>
          <w:rFonts w:ascii="Times New Roman" w:eastAsia="Times New Roman" w:hAnsi="Times New Roman" w:cs="Times New Roman"/>
          <w:b/>
          <w:bCs/>
          <w:iCs/>
          <w:sz w:val="20"/>
          <w:szCs w:val="20"/>
          <w:lang w:eastAsia="fr-FR"/>
        </w:rPr>
      </w:pPr>
    </w:p>
    <w:p w:rsidR="00C02394" w:rsidRPr="00365912" w:rsidRDefault="00C02394" w:rsidP="00C02394">
      <w:pPr>
        <w:pStyle w:val="Sansinterligne"/>
        <w:rPr>
          <w:rFonts w:ascii="Times New Roman" w:hAnsi="Times New Roman" w:cs="Times New Roman"/>
          <w:sz w:val="24"/>
          <w:szCs w:val="24"/>
        </w:rPr>
      </w:pPr>
      <w:r w:rsidRPr="00365912">
        <w:rPr>
          <w:rFonts w:ascii="Times New Roman" w:hAnsi="Times New Roman" w:cs="Times New Roman"/>
          <w:sz w:val="24"/>
          <w:szCs w:val="24"/>
        </w:rPr>
        <w:t>Cet Avis d’Appel d’Offres fait suite à l’Avis Général de Passation des Marchés</w:t>
      </w:r>
      <w:r w:rsidRPr="00C4265A">
        <w:rPr>
          <w:rFonts w:ascii="Times New Roman" w:hAnsi="Times New Roman" w:cs="Times New Roman"/>
          <w:sz w:val="24"/>
          <w:szCs w:val="24"/>
        </w:rPr>
        <w:t xml:space="preserve"> </w:t>
      </w:r>
      <w:r w:rsidRPr="00501E43">
        <w:rPr>
          <w:rFonts w:ascii="Times New Roman" w:hAnsi="Times New Roman" w:cs="Times New Roman"/>
          <w:sz w:val="24"/>
          <w:szCs w:val="24"/>
        </w:rPr>
        <w:t>paru dans</w:t>
      </w:r>
      <w:r>
        <w:rPr>
          <w:rFonts w:ascii="Times New Roman" w:hAnsi="Times New Roman" w:cs="Times New Roman"/>
          <w:sz w:val="24"/>
          <w:szCs w:val="24"/>
        </w:rPr>
        <w:t xml:space="preserve"> le Quotidien National « L’ESSOR » N°19447 du 28 juillet 2021.</w:t>
      </w:r>
    </w:p>
    <w:p w:rsidR="00C02394" w:rsidRPr="00365912" w:rsidRDefault="00C02394" w:rsidP="00C02394">
      <w:pPr>
        <w:pStyle w:val="Sansinterligne"/>
        <w:jc w:val="both"/>
        <w:rPr>
          <w:rFonts w:ascii="Times New Roman" w:hAnsi="Times New Roman" w:cs="Times New Roman"/>
          <w:i/>
          <w:sz w:val="16"/>
          <w:szCs w:val="16"/>
        </w:rPr>
      </w:pPr>
    </w:p>
    <w:p w:rsidR="00C02394" w:rsidRPr="00314770" w:rsidRDefault="00C02394" w:rsidP="00C02394">
      <w:pPr>
        <w:pStyle w:val="Sansinterligne"/>
        <w:numPr>
          <w:ilvl w:val="0"/>
          <w:numId w:val="1"/>
        </w:numPr>
        <w:jc w:val="both"/>
        <w:rPr>
          <w:rFonts w:ascii="Times New Roman" w:hAnsi="Times New Roman" w:cs="Times New Roman"/>
          <w:iCs/>
          <w:sz w:val="24"/>
          <w:szCs w:val="24"/>
        </w:rPr>
      </w:pPr>
      <w:r w:rsidRPr="00314770">
        <w:rPr>
          <w:rFonts w:ascii="Times New Roman" w:hAnsi="Times New Roman" w:cs="Times New Roman"/>
          <w:sz w:val="24"/>
          <w:szCs w:val="24"/>
        </w:rPr>
        <w:t>L'Autorité Routière a réservé des fonds sur ses ressources propres, afin de financer</w:t>
      </w:r>
      <w:r w:rsidRPr="00314770">
        <w:rPr>
          <w:rFonts w:ascii="Times New Roman" w:hAnsi="Times New Roman" w:cs="Times New Roman"/>
          <w:iCs/>
          <w:sz w:val="24"/>
          <w:szCs w:val="24"/>
        </w:rPr>
        <w:t xml:space="preserve"> Acquisition matériels informatiques, Equipements matériels et mobiliers de bureau et fourniture de bureau pour les services de l’Autorité Routière en plusieurs lots,</w:t>
      </w:r>
      <w:r w:rsidRPr="00314770">
        <w:rPr>
          <w:rFonts w:ascii="Times New Roman" w:hAnsi="Times New Roman" w:cs="Times New Roman"/>
          <w:sz w:val="24"/>
          <w:szCs w:val="24"/>
        </w:rPr>
        <w:t xml:space="preserve"> et a l’intention d’utiliser une partie de ces fonds pour effectuer des paiements au titre du Marché se rapportant à </w:t>
      </w:r>
      <w:r w:rsidRPr="00314770">
        <w:rPr>
          <w:rFonts w:ascii="Times New Roman" w:hAnsi="Times New Roman" w:cs="Times New Roman"/>
          <w:iCs/>
          <w:sz w:val="24"/>
          <w:szCs w:val="24"/>
        </w:rPr>
        <w:t xml:space="preserve">la livraison de fournitures de matériels informatiques, équipements matériels et mobiliers de bureau et fourniture de bureau pour les services de l'autorité routière en </w:t>
      </w:r>
      <w:r>
        <w:rPr>
          <w:rFonts w:ascii="Times New Roman" w:hAnsi="Times New Roman" w:cs="Times New Roman"/>
          <w:iCs/>
          <w:sz w:val="24"/>
          <w:szCs w:val="24"/>
        </w:rPr>
        <w:t>trois (03)</w:t>
      </w:r>
      <w:r w:rsidRPr="00314770">
        <w:rPr>
          <w:rFonts w:ascii="Times New Roman" w:hAnsi="Times New Roman" w:cs="Times New Roman"/>
          <w:iCs/>
          <w:sz w:val="24"/>
          <w:szCs w:val="24"/>
        </w:rPr>
        <w:t xml:space="preserve"> lots suivants : </w:t>
      </w:r>
      <w:r w:rsidRPr="00314770">
        <w:rPr>
          <w:rFonts w:ascii="Times New Roman" w:hAnsi="Times New Roman" w:cs="Times New Roman"/>
          <w:iCs/>
          <w:sz w:val="24"/>
          <w:szCs w:val="24"/>
          <w:u w:val="single"/>
        </w:rPr>
        <w:t>lot n°1</w:t>
      </w:r>
      <w:r w:rsidRPr="00314770">
        <w:rPr>
          <w:rFonts w:ascii="Times New Roman" w:hAnsi="Times New Roman" w:cs="Times New Roman"/>
          <w:iCs/>
          <w:sz w:val="24"/>
          <w:szCs w:val="24"/>
        </w:rPr>
        <w:t xml:space="preserve"> : fournitures de bureau, </w:t>
      </w:r>
      <w:r w:rsidRPr="00314770">
        <w:rPr>
          <w:rFonts w:ascii="Times New Roman" w:hAnsi="Times New Roman" w:cs="Times New Roman"/>
          <w:iCs/>
          <w:sz w:val="24"/>
          <w:szCs w:val="24"/>
          <w:u w:val="single"/>
        </w:rPr>
        <w:t>lot n°2</w:t>
      </w:r>
      <w:r w:rsidRPr="00314770">
        <w:rPr>
          <w:rFonts w:ascii="Times New Roman" w:hAnsi="Times New Roman" w:cs="Times New Roman"/>
          <w:iCs/>
          <w:sz w:val="24"/>
          <w:szCs w:val="24"/>
        </w:rPr>
        <w:t xml:space="preserve"> : matériels informatiques et </w:t>
      </w:r>
      <w:r w:rsidRPr="00314770">
        <w:rPr>
          <w:rFonts w:ascii="Times New Roman" w:hAnsi="Times New Roman" w:cs="Times New Roman"/>
          <w:iCs/>
          <w:sz w:val="24"/>
          <w:szCs w:val="24"/>
          <w:u w:val="single"/>
        </w:rPr>
        <w:t>lot n°3</w:t>
      </w:r>
      <w:r w:rsidRPr="00314770">
        <w:rPr>
          <w:rFonts w:ascii="Times New Roman" w:hAnsi="Times New Roman" w:cs="Times New Roman"/>
          <w:iCs/>
          <w:sz w:val="24"/>
          <w:szCs w:val="24"/>
        </w:rPr>
        <w:t xml:space="preserve"> : Equipements matériels et mobiliers de bureau.</w:t>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1"/>
        </w:numPr>
        <w:jc w:val="both"/>
        <w:rPr>
          <w:rFonts w:ascii="Times New Roman" w:hAnsi="Times New Roman" w:cs="Times New Roman"/>
          <w:sz w:val="24"/>
          <w:szCs w:val="24"/>
        </w:rPr>
      </w:pPr>
      <w:r w:rsidRPr="00314770">
        <w:rPr>
          <w:rFonts w:ascii="Times New Roman" w:hAnsi="Times New Roman" w:cs="Times New Roman"/>
          <w:sz w:val="24"/>
          <w:szCs w:val="24"/>
        </w:rPr>
        <w:t>L'Autorité Routière sollicite des offres fermées de la part de candidats éligibles et répondant aux qualifications requises pour la livraison des fournitures (ou la prestation des service</w:t>
      </w:r>
      <w:r>
        <w:rPr>
          <w:rFonts w:ascii="Times New Roman" w:hAnsi="Times New Roman" w:cs="Times New Roman"/>
          <w:sz w:val="24"/>
          <w:szCs w:val="24"/>
        </w:rPr>
        <w:t>s) suivants</w:t>
      </w:r>
      <w:r w:rsidRPr="00314770">
        <w:rPr>
          <w:rFonts w:ascii="Times New Roman" w:hAnsi="Times New Roman" w:cs="Times New Roman"/>
          <w:sz w:val="24"/>
          <w:szCs w:val="24"/>
        </w:rPr>
        <w:t xml:space="preserve">: </w:t>
      </w:r>
      <w:r>
        <w:rPr>
          <w:rFonts w:ascii="Times New Roman" w:hAnsi="Times New Roman" w:cs="Times New Roman"/>
          <w:b/>
          <w:iCs/>
          <w:sz w:val="24"/>
          <w:szCs w:val="24"/>
        </w:rPr>
        <w:t xml:space="preserve">matériels </w:t>
      </w:r>
      <w:r w:rsidRPr="00314770">
        <w:rPr>
          <w:rFonts w:ascii="Times New Roman" w:hAnsi="Times New Roman" w:cs="Times New Roman"/>
          <w:b/>
          <w:iCs/>
          <w:sz w:val="24"/>
          <w:szCs w:val="24"/>
        </w:rPr>
        <w:t>informatiques</w:t>
      </w:r>
      <w:r w:rsidRPr="00314770">
        <w:rPr>
          <w:rFonts w:ascii="Times New Roman" w:hAnsi="Times New Roman" w:cs="Times New Roman"/>
          <w:iCs/>
          <w:sz w:val="24"/>
          <w:szCs w:val="24"/>
        </w:rPr>
        <w:t xml:space="preserve"> (Ordinateurs portable et de bureau, imprimantes laser, tickets et multifonction, des licences antivirus postes clients et serveur Licence SQL et Visual Studio, des disques durs SATA 500G0 et 7.2K 500Go 2.5, disques durs externes, des machines à reliure,  des copieurs et des cordons réseau préfabriqué et USB) </w:t>
      </w:r>
      <w:r w:rsidRPr="00314770">
        <w:rPr>
          <w:rFonts w:ascii="Times New Roman" w:hAnsi="Times New Roman" w:cs="Times New Roman"/>
          <w:b/>
          <w:iCs/>
          <w:sz w:val="24"/>
          <w:szCs w:val="24"/>
        </w:rPr>
        <w:t>et de consommables informatiques</w:t>
      </w:r>
      <w:r w:rsidRPr="00314770">
        <w:rPr>
          <w:rFonts w:ascii="Times New Roman" w:hAnsi="Times New Roman" w:cs="Times New Roman"/>
          <w:iCs/>
          <w:sz w:val="24"/>
          <w:szCs w:val="24"/>
        </w:rPr>
        <w:t xml:space="preserve"> (encre, jeu d’encre, des cartouches, clé USB etc.), </w:t>
      </w:r>
      <w:r w:rsidRPr="00314770">
        <w:rPr>
          <w:rFonts w:ascii="Times New Roman" w:hAnsi="Times New Roman" w:cs="Times New Roman"/>
          <w:b/>
          <w:iCs/>
          <w:sz w:val="24"/>
          <w:szCs w:val="24"/>
        </w:rPr>
        <w:t>de bureau</w:t>
      </w:r>
      <w:r w:rsidRPr="00314770">
        <w:rPr>
          <w:rFonts w:ascii="Times New Roman" w:hAnsi="Times New Roman" w:cs="Times New Roman"/>
          <w:iCs/>
          <w:sz w:val="24"/>
          <w:szCs w:val="24"/>
        </w:rPr>
        <w:t xml:space="preserve"> (ca</w:t>
      </w:r>
      <w:r>
        <w:rPr>
          <w:rFonts w:ascii="Times New Roman" w:hAnsi="Times New Roman" w:cs="Times New Roman"/>
          <w:iCs/>
          <w:sz w:val="24"/>
          <w:szCs w:val="24"/>
        </w:rPr>
        <w:t xml:space="preserve">lculatrice, papier A4 </w:t>
      </w:r>
      <w:r w:rsidRPr="00314770">
        <w:rPr>
          <w:rFonts w:ascii="Times New Roman" w:hAnsi="Times New Roman" w:cs="Times New Roman"/>
          <w:iCs/>
          <w:sz w:val="24"/>
          <w:szCs w:val="24"/>
        </w:rPr>
        <w:t xml:space="preserve">80g, des chemises, des enveloppes des blocs notes, des registres, des couvertures, des trombones, des agrafes et agrafeuse, des boites d’archives du feutre des stylos etc.) </w:t>
      </w:r>
      <w:r w:rsidRPr="00314770">
        <w:rPr>
          <w:rFonts w:ascii="Times New Roman" w:hAnsi="Times New Roman" w:cs="Times New Roman"/>
          <w:b/>
          <w:iCs/>
          <w:sz w:val="24"/>
          <w:szCs w:val="24"/>
        </w:rPr>
        <w:t xml:space="preserve">et Equipements matériels et mobiliers de bureau </w:t>
      </w:r>
      <w:r>
        <w:rPr>
          <w:rFonts w:ascii="Times New Roman" w:hAnsi="Times New Roman" w:cs="Times New Roman"/>
          <w:iCs/>
          <w:sz w:val="24"/>
          <w:szCs w:val="24"/>
        </w:rPr>
        <w:t xml:space="preserve">(fauteuils, chaises, tables, </w:t>
      </w:r>
      <w:r w:rsidRPr="00314770">
        <w:rPr>
          <w:rFonts w:ascii="Times New Roman" w:hAnsi="Times New Roman" w:cs="Times New Roman"/>
          <w:iCs/>
          <w:sz w:val="24"/>
          <w:szCs w:val="24"/>
        </w:rPr>
        <w:t>armoires</w:t>
      </w:r>
      <w:r>
        <w:rPr>
          <w:rFonts w:ascii="Times New Roman" w:hAnsi="Times New Roman" w:cs="Times New Roman"/>
          <w:iCs/>
          <w:sz w:val="24"/>
          <w:szCs w:val="24"/>
        </w:rPr>
        <w:t>, lits métalliques et matelas</w:t>
      </w:r>
      <w:r w:rsidRPr="00314770">
        <w:rPr>
          <w:rFonts w:ascii="Times New Roman" w:hAnsi="Times New Roman" w:cs="Times New Roman"/>
          <w:iCs/>
          <w:sz w:val="24"/>
          <w:szCs w:val="24"/>
        </w:rPr>
        <w:t xml:space="preserve"> etc..)</w:t>
      </w:r>
      <w:r w:rsidRPr="00314770">
        <w:rPr>
          <w:rFonts w:ascii="Times New Roman" w:hAnsi="Times New Roman" w:cs="Times New Roman"/>
          <w:sz w:val="24"/>
          <w:szCs w:val="24"/>
        </w:rPr>
        <w:t>.</w:t>
      </w:r>
    </w:p>
    <w:p w:rsidR="00C02394" w:rsidRPr="00314770" w:rsidRDefault="00C02394" w:rsidP="00C02394">
      <w:pPr>
        <w:pStyle w:val="Sansinterligne"/>
        <w:jc w:val="both"/>
        <w:rPr>
          <w:rFonts w:ascii="Times New Roman" w:eastAsiaTheme="minorHAnsi" w:hAnsi="Times New Roman" w:cs="Times New Roman"/>
          <w:sz w:val="16"/>
          <w:szCs w:val="16"/>
        </w:rPr>
      </w:pPr>
    </w:p>
    <w:p w:rsidR="00C02394" w:rsidRPr="00314770" w:rsidRDefault="00C02394" w:rsidP="00C02394">
      <w:pPr>
        <w:pStyle w:val="Sansinterligne"/>
        <w:numPr>
          <w:ilvl w:val="0"/>
          <w:numId w:val="1"/>
        </w:numPr>
        <w:jc w:val="both"/>
        <w:rPr>
          <w:rFonts w:ascii="Times New Roman" w:hAnsi="Times New Roman" w:cs="Times New Roman"/>
          <w:sz w:val="24"/>
          <w:szCs w:val="24"/>
        </w:rPr>
      </w:pPr>
      <w:r w:rsidRPr="00314770">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1"/>
        </w:numPr>
        <w:jc w:val="both"/>
        <w:rPr>
          <w:rFonts w:ascii="Times New Roman" w:hAnsi="Times New Roman" w:cs="Times New Roman"/>
          <w:sz w:val="24"/>
          <w:szCs w:val="24"/>
        </w:rPr>
      </w:pPr>
      <w:r w:rsidRPr="00314770">
        <w:rPr>
          <w:rFonts w:ascii="Times New Roman" w:hAnsi="Times New Roman" w:cs="Times New Roman"/>
          <w:sz w:val="24"/>
          <w:szCs w:val="24"/>
        </w:rPr>
        <w:t xml:space="preserve">Les candidats intéressés peuvent obtenir des informations auprès de </w:t>
      </w:r>
      <w:r w:rsidRPr="00314770">
        <w:rPr>
          <w:rFonts w:ascii="Times New Roman" w:hAnsi="Times New Roman" w:cs="Times New Roman"/>
          <w:sz w:val="24"/>
          <w:szCs w:val="24"/>
        </w:rPr>
        <w:fldChar w:fldCharType="begin">
          <w:ffData>
            <w:name w:val=""/>
            <w:enabled/>
            <w:calcOnExit/>
            <w:helpText w:type="text" w:val="L’Autorité Contractante "/>
            <w:statusText w:type="text" w:val="L’Autorité Contractante "/>
            <w:textInput>
              <w:default w:val="la Direction Technique de l'Autorité Routière"/>
            </w:textInput>
          </w:ffData>
        </w:fldChar>
      </w:r>
      <w:r w:rsidRPr="00314770">
        <w:rPr>
          <w:rFonts w:ascii="Times New Roman" w:hAnsi="Times New Roman" w:cs="Times New Roman"/>
          <w:sz w:val="24"/>
          <w:szCs w:val="24"/>
        </w:rPr>
        <w:instrText xml:space="preserve"> FORMTEXT </w:instrText>
      </w:r>
      <w:r w:rsidRPr="00314770">
        <w:rPr>
          <w:rFonts w:ascii="Times New Roman" w:hAnsi="Times New Roman" w:cs="Times New Roman"/>
          <w:sz w:val="24"/>
          <w:szCs w:val="24"/>
        </w:rPr>
      </w:r>
      <w:r w:rsidRPr="00314770">
        <w:rPr>
          <w:rFonts w:ascii="Times New Roman" w:hAnsi="Times New Roman" w:cs="Times New Roman"/>
          <w:sz w:val="24"/>
          <w:szCs w:val="24"/>
        </w:rPr>
        <w:fldChar w:fldCharType="separate"/>
      </w:r>
      <w:r w:rsidRPr="00314770">
        <w:rPr>
          <w:rFonts w:ascii="Times New Roman" w:hAnsi="Times New Roman" w:cs="Times New Roman"/>
          <w:noProof/>
          <w:sz w:val="24"/>
          <w:szCs w:val="24"/>
        </w:rPr>
        <w:t>la Direction Technique de l'Autorité Routière</w:t>
      </w:r>
      <w:r w:rsidRPr="00314770">
        <w:rPr>
          <w:rFonts w:ascii="Times New Roman" w:hAnsi="Times New Roman" w:cs="Times New Roman"/>
          <w:sz w:val="24"/>
          <w:szCs w:val="24"/>
        </w:rPr>
        <w:fldChar w:fldCharType="end"/>
      </w:r>
      <w:r w:rsidRPr="00314770">
        <w:rPr>
          <w:rFonts w:ascii="Times New Roman" w:hAnsi="Times New Roman" w:cs="Times New Roman"/>
          <w:iCs/>
          <w:sz w:val="24"/>
          <w:szCs w:val="24"/>
        </w:rPr>
        <w:t xml:space="preserve"> </w:t>
      </w:r>
      <w:r w:rsidRPr="00314770">
        <w:rPr>
          <w:rFonts w:ascii="Times New Roman" w:hAnsi="Times New Roman" w:cs="Times New Roman"/>
          <w:sz w:val="24"/>
          <w:szCs w:val="24"/>
        </w:rPr>
        <w:t xml:space="preserve">et prendre connaissance des documents d’Appel d’offres à l’adresse mentionnée ci-après : </w:t>
      </w:r>
      <w:r w:rsidRPr="00314770">
        <w:rPr>
          <w:rFonts w:ascii="Times New Roman" w:hAnsi="Times New Roman" w:cs="Times New Roman"/>
          <w:sz w:val="24"/>
          <w:szCs w:val="24"/>
        </w:rPr>
        <w:fldChar w:fldCharType="begin">
          <w:ffData>
            <w:name w:val=""/>
            <w:enabled/>
            <w:calcOnExit/>
            <w:helpText w:type="text" w:val="L’Autorité Contractante "/>
            <w:statusText w:type="text" w:val="L’Autorité Contractante "/>
            <w:textInput>
              <w:default w:val="Hamdallaye ACI 2000, Rue 230 Porte 153, Tel. 20 29 11 25 / 20 29 32 65 Bamako, MALI de 7 h 30 mn à 16 h 00 mn tous les jours ouvrables."/>
            </w:textInput>
          </w:ffData>
        </w:fldChar>
      </w:r>
      <w:r w:rsidRPr="00314770">
        <w:rPr>
          <w:rFonts w:ascii="Times New Roman" w:hAnsi="Times New Roman" w:cs="Times New Roman"/>
          <w:sz w:val="24"/>
          <w:szCs w:val="24"/>
        </w:rPr>
        <w:instrText xml:space="preserve"> FORMTEXT </w:instrText>
      </w:r>
      <w:r w:rsidRPr="00314770">
        <w:rPr>
          <w:rFonts w:ascii="Times New Roman" w:hAnsi="Times New Roman" w:cs="Times New Roman"/>
          <w:sz w:val="24"/>
          <w:szCs w:val="24"/>
        </w:rPr>
      </w:r>
      <w:r w:rsidRPr="00314770">
        <w:rPr>
          <w:rFonts w:ascii="Times New Roman" w:hAnsi="Times New Roman" w:cs="Times New Roman"/>
          <w:sz w:val="24"/>
          <w:szCs w:val="24"/>
        </w:rPr>
        <w:fldChar w:fldCharType="separate"/>
      </w:r>
      <w:r w:rsidRPr="00314770">
        <w:rPr>
          <w:rFonts w:ascii="Times New Roman" w:hAnsi="Times New Roman" w:cs="Times New Roman"/>
          <w:noProof/>
          <w:sz w:val="24"/>
          <w:szCs w:val="24"/>
        </w:rPr>
        <w:t>Hamdallaye ACI 2000, Rue 230 Porte 153, Tel. 20 29 11 25 / 20 29 32 65 Bamako, MALI de 7 h 30 mn à 16 h 00 mn tous les jours ouvrables.</w:t>
      </w:r>
      <w:r w:rsidRPr="00314770">
        <w:rPr>
          <w:rFonts w:ascii="Times New Roman" w:hAnsi="Times New Roman" w:cs="Times New Roman"/>
          <w:sz w:val="24"/>
          <w:szCs w:val="24"/>
        </w:rPr>
        <w:fldChar w:fldCharType="end"/>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1"/>
        </w:numPr>
        <w:jc w:val="both"/>
        <w:rPr>
          <w:rFonts w:ascii="Times New Roman" w:hAnsi="Times New Roman" w:cs="Times New Roman"/>
          <w:sz w:val="24"/>
          <w:szCs w:val="24"/>
        </w:rPr>
      </w:pPr>
      <w:r w:rsidRPr="00314770">
        <w:rPr>
          <w:rFonts w:ascii="Times New Roman" w:hAnsi="Times New Roman" w:cs="Times New Roman"/>
          <w:sz w:val="24"/>
          <w:szCs w:val="24"/>
        </w:rPr>
        <w:t xml:space="preserve">Les exigences en matière de qualifications sont : </w:t>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Justifier </w:t>
      </w:r>
      <w:r w:rsidRPr="00314770">
        <w:rPr>
          <w:rFonts w:ascii="Times New Roman" w:hAnsi="Times New Roman" w:cs="Times New Roman"/>
          <w:sz w:val="24"/>
          <w:szCs w:val="24"/>
        </w:rPr>
        <w:t xml:space="preserve">d’un </w:t>
      </w:r>
      <w:r w:rsidRPr="00314770">
        <w:rPr>
          <w:rFonts w:ascii="Times New Roman" w:hAnsi="Times New Roman" w:cs="Times New Roman"/>
          <w:b/>
          <w:sz w:val="24"/>
          <w:szCs w:val="24"/>
        </w:rPr>
        <w:t xml:space="preserve">chiffre d’affaires moyen </w:t>
      </w:r>
      <w:r w:rsidRPr="00314770">
        <w:rPr>
          <w:rFonts w:ascii="Times New Roman" w:hAnsi="Times New Roman" w:cs="Times New Roman"/>
          <w:sz w:val="24"/>
          <w:szCs w:val="24"/>
        </w:rPr>
        <w:t>au cours des trois dernières années (</w:t>
      </w:r>
      <w:r>
        <w:rPr>
          <w:rFonts w:ascii="Times New Roman" w:hAnsi="Times New Roman" w:cs="Times New Roman"/>
          <w:b/>
          <w:sz w:val="24"/>
          <w:szCs w:val="24"/>
        </w:rPr>
        <w:t>2018, 2019 et 2020</w:t>
      </w:r>
      <w:r w:rsidRPr="00314770">
        <w:rPr>
          <w:rFonts w:ascii="Times New Roman" w:hAnsi="Times New Roman" w:cs="Times New Roman"/>
          <w:sz w:val="24"/>
          <w:szCs w:val="24"/>
        </w:rPr>
        <w:t>) au moins égal au montant de l'offre ;</w:t>
      </w:r>
    </w:p>
    <w:p w:rsidR="00C02394" w:rsidRPr="00314770" w:rsidRDefault="00C02394" w:rsidP="00C02394">
      <w:pPr>
        <w:pStyle w:val="Sansinterligne"/>
        <w:ind w:left="720"/>
        <w:jc w:val="both"/>
        <w:rPr>
          <w:rFonts w:ascii="Times New Roman" w:hAnsi="Times New Roman" w:cs="Times New Roman"/>
          <w:sz w:val="16"/>
          <w:szCs w:val="16"/>
        </w:rPr>
      </w:pPr>
    </w:p>
    <w:p w:rsidR="00C02394" w:rsidRPr="00314770" w:rsidRDefault="00C02394" w:rsidP="00C02394">
      <w:pPr>
        <w:pStyle w:val="Sansinterligne"/>
        <w:numPr>
          <w:ilvl w:val="0"/>
          <w:numId w:val="2"/>
        </w:numPr>
        <w:jc w:val="both"/>
        <w:rPr>
          <w:rFonts w:ascii="Times New Roman" w:hAnsi="Times New Roman" w:cs="Times New Roman"/>
          <w:sz w:val="24"/>
          <w:szCs w:val="24"/>
        </w:rPr>
      </w:pPr>
      <w:r w:rsidRPr="00314770">
        <w:rPr>
          <w:rFonts w:ascii="Times New Roman" w:hAnsi="Times New Roman" w:cs="Times New Roman"/>
          <w:sz w:val="24"/>
          <w:szCs w:val="24"/>
        </w:rPr>
        <w:lastRenderedPageBreak/>
        <w:t xml:space="preserve">Présenter les états financiers (bilans, extraits des bilans ou compte d'exploitation), des années </w:t>
      </w:r>
      <w:r>
        <w:rPr>
          <w:rFonts w:ascii="Times New Roman" w:hAnsi="Times New Roman" w:cs="Times New Roman"/>
          <w:b/>
          <w:sz w:val="24"/>
          <w:szCs w:val="24"/>
        </w:rPr>
        <w:t>2018, 2019 et 2020</w:t>
      </w:r>
      <w:r w:rsidRPr="00314770">
        <w:rPr>
          <w:rFonts w:ascii="Times New Roman" w:hAnsi="Times New Roman" w:cs="Times New Roman"/>
          <w:sz w:val="24"/>
          <w:szCs w:val="24"/>
        </w:rPr>
        <w:t xml:space="preserve"> certifiés par un expert-comptable agrée ou attestés par un comptable agréé inscrit à l’Ordre pour au maximum les trois (3) dernières années desquels on peut tirer les chiffres d'affaires considérés. Sur ces bilans doit figurer la mention suivante apposée par le service compétent des impôts </w:t>
      </w:r>
      <w:r w:rsidRPr="00314770">
        <w:rPr>
          <w:rFonts w:ascii="Times New Roman" w:hAnsi="Times New Roman" w:cs="Times New Roman"/>
          <w:b/>
          <w:sz w:val="24"/>
          <w:szCs w:val="24"/>
        </w:rPr>
        <w:t>"Bilans ou extrait de bilans conformes aux déclarations souscrites au service des impôts</w:t>
      </w:r>
      <w:r w:rsidRPr="00314770">
        <w:rPr>
          <w:rFonts w:ascii="Times New Roman" w:hAnsi="Times New Roman" w:cs="Times New Roman"/>
          <w:sz w:val="24"/>
          <w:szCs w:val="24"/>
        </w:rPr>
        <w:t>" ;</w:t>
      </w:r>
    </w:p>
    <w:p w:rsidR="00C02394" w:rsidRPr="00314770" w:rsidRDefault="00C02394" w:rsidP="00C02394">
      <w:pPr>
        <w:pStyle w:val="Sansinterligne"/>
        <w:jc w:val="both"/>
        <w:rPr>
          <w:rFonts w:ascii="Times New Roman" w:hAnsi="Times New Roman" w:cs="Times New Roman"/>
          <w:sz w:val="24"/>
          <w:szCs w:val="24"/>
        </w:rPr>
      </w:pPr>
    </w:p>
    <w:p w:rsidR="00C02394" w:rsidRPr="00565761" w:rsidRDefault="00C02394" w:rsidP="00C02394">
      <w:pPr>
        <w:pStyle w:val="Sansinterligne"/>
        <w:numPr>
          <w:ilvl w:val="0"/>
          <w:numId w:val="2"/>
        </w:numPr>
        <w:jc w:val="both"/>
        <w:rPr>
          <w:rFonts w:ascii="Times New Roman" w:hAnsi="Times New Roman" w:cs="Times New Roman"/>
          <w:sz w:val="24"/>
          <w:szCs w:val="24"/>
        </w:rPr>
      </w:pPr>
      <w:r w:rsidRPr="00565761">
        <w:rPr>
          <w:rFonts w:ascii="Times New Roman" w:hAnsi="Times New Roman" w:cs="Times New Roman"/>
          <w:sz w:val="24"/>
          <w:szCs w:val="24"/>
        </w:rPr>
        <w:t xml:space="preserve">Pour les sociétés nouvellement créées, fournir en lieu et place des chiffres d'affaire des années </w:t>
      </w:r>
      <w:r>
        <w:rPr>
          <w:rFonts w:ascii="Times New Roman" w:hAnsi="Times New Roman" w:cs="Times New Roman"/>
          <w:sz w:val="24"/>
          <w:szCs w:val="24"/>
        </w:rPr>
        <w:t xml:space="preserve">2018, 2019 </w:t>
      </w:r>
      <w:r w:rsidRPr="00565761">
        <w:rPr>
          <w:rFonts w:ascii="Times New Roman" w:hAnsi="Times New Roman" w:cs="Times New Roman"/>
          <w:sz w:val="24"/>
          <w:szCs w:val="24"/>
        </w:rPr>
        <w:t>et 2020, une attestation bancaire de disponibilité de fonds ou d'engagement à financer le marché auprès des banques ou organisme financiers habilités, d'un montant au moins égal au montant de l’offre de chaque soumissionnaire pour chaque lot,</w:t>
      </w:r>
      <w:r w:rsidRPr="00565761">
        <w:rPr>
          <w:rFonts w:ascii="Times New Roman" w:hAnsi="Times New Roman" w:cs="Times New Roman"/>
          <w:b/>
          <w:sz w:val="24"/>
          <w:szCs w:val="24"/>
        </w:rPr>
        <w:t xml:space="preserve"> </w:t>
      </w:r>
      <w:r w:rsidRPr="00565761">
        <w:rPr>
          <w:rFonts w:ascii="Times New Roman" w:hAnsi="Times New Roman" w:cs="Times New Roman"/>
          <w:sz w:val="24"/>
          <w:szCs w:val="24"/>
        </w:rPr>
        <w:t>conformément au modèle.;</w:t>
      </w:r>
    </w:p>
    <w:p w:rsidR="00C02394" w:rsidRPr="00565761" w:rsidRDefault="00C02394" w:rsidP="00C02394">
      <w:pPr>
        <w:pStyle w:val="Sansinterligne"/>
        <w:jc w:val="both"/>
        <w:rPr>
          <w:rFonts w:ascii="Times New Roman" w:hAnsi="Times New Roman" w:cs="Times New Roman"/>
          <w:sz w:val="16"/>
          <w:szCs w:val="16"/>
        </w:rPr>
      </w:pPr>
    </w:p>
    <w:p w:rsidR="00C02394" w:rsidRPr="00565761" w:rsidRDefault="00C02394" w:rsidP="00C02394">
      <w:pPr>
        <w:pStyle w:val="Sansinterligne"/>
        <w:numPr>
          <w:ilvl w:val="0"/>
          <w:numId w:val="2"/>
        </w:numPr>
        <w:jc w:val="both"/>
        <w:rPr>
          <w:rFonts w:ascii="Times New Roman" w:hAnsi="Times New Roman" w:cs="Times New Roman"/>
          <w:sz w:val="24"/>
          <w:szCs w:val="24"/>
        </w:rPr>
      </w:pPr>
      <w:r w:rsidRPr="00565761">
        <w:rPr>
          <w:rFonts w:ascii="Times New Roman" w:hAnsi="Times New Roman" w:cs="Times New Roman"/>
        </w:rPr>
        <w:t xml:space="preserve">Avoir exécuté au </w:t>
      </w:r>
      <w:r w:rsidRPr="00AB022B">
        <w:rPr>
          <w:rFonts w:ascii="Times New Roman" w:hAnsi="Times New Roman" w:cs="Times New Roman"/>
          <w:b/>
        </w:rPr>
        <w:t xml:space="preserve">moins deux (02) marchés similaires pour chaque lot, à savoir deux (02) pour les fournitures de bureau, deux (02) pour les fournitures de matériels informatiques et deux </w:t>
      </w:r>
      <w:r w:rsidRPr="00565761">
        <w:rPr>
          <w:rFonts w:ascii="Times New Roman" w:hAnsi="Times New Roman" w:cs="Times New Roman"/>
          <w:b/>
        </w:rPr>
        <w:t>(02) pour les fournitures d’é</w:t>
      </w:r>
      <w:r w:rsidRPr="00565761">
        <w:rPr>
          <w:rFonts w:ascii="Times New Roman" w:hAnsi="Times New Roman" w:cs="Times New Roman"/>
          <w:b/>
          <w:iCs/>
        </w:rPr>
        <w:t>quipements matériels et mobiliers de bureau</w:t>
      </w:r>
      <w:r w:rsidRPr="00565761">
        <w:rPr>
          <w:rFonts w:ascii="Times New Roman" w:hAnsi="Times New Roman" w:cs="Times New Roman"/>
          <w:b/>
        </w:rPr>
        <w:t xml:space="preserve"> pendant la période de 2016 à 2020 (</w:t>
      </w:r>
      <w:r w:rsidRPr="00C05562">
        <w:rPr>
          <w:rFonts w:ascii="Times New Roman" w:hAnsi="Times New Roman" w:cs="Times New Roman"/>
          <w:b/>
          <w:color w:val="FF0000"/>
        </w:rPr>
        <w:t>de valeur au moins égal au montant de l’offre du soumissionnaire par marché similaire et par lot</w:t>
      </w:r>
      <w:r w:rsidRPr="00565761">
        <w:rPr>
          <w:rFonts w:ascii="Times New Roman" w:hAnsi="Times New Roman" w:cs="Times New Roman"/>
          <w:b/>
        </w:rPr>
        <w:t>)</w:t>
      </w:r>
      <w:r w:rsidRPr="00565761">
        <w:rPr>
          <w:rFonts w:ascii="Times New Roman" w:hAnsi="Times New Roman" w:cs="Times New Roman"/>
        </w:rPr>
        <w:t>, attestés par des procès-verbaux de réception provisoire ou définitive émanant d'organismes publics ou para publics ou internationaux accompagnés des extraits (au moins les pages de garde et de signature) des marchés correspondants</w:t>
      </w:r>
      <w:r w:rsidRPr="00565761">
        <w:rPr>
          <w:rFonts w:ascii="Times New Roman" w:hAnsi="Times New Roman" w:cs="Times New Roman"/>
          <w:sz w:val="24"/>
          <w:szCs w:val="24"/>
        </w:rPr>
        <w:t> ;</w:t>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2"/>
        </w:numPr>
        <w:jc w:val="both"/>
        <w:rPr>
          <w:rFonts w:ascii="Times New Roman" w:hAnsi="Times New Roman" w:cs="Times New Roman"/>
          <w:sz w:val="24"/>
          <w:szCs w:val="24"/>
        </w:rPr>
      </w:pPr>
      <w:r w:rsidRPr="00314770">
        <w:rPr>
          <w:rFonts w:ascii="Times New Roman" w:hAnsi="Times New Roman" w:cs="Times New Roman"/>
          <w:sz w:val="24"/>
          <w:szCs w:val="24"/>
        </w:rPr>
        <w:t xml:space="preserve">Les sociétés nouvellement créées, apporteront la preuve de disposer d'un personnel qualifié dans le domaine desdites fournitures. Il sera obligatoirement fourni le CV, les diplômes et attestation dudit personnel; </w:t>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2"/>
        </w:numPr>
        <w:jc w:val="both"/>
        <w:rPr>
          <w:rFonts w:ascii="Times New Roman" w:hAnsi="Times New Roman" w:cs="Times New Roman"/>
          <w:sz w:val="24"/>
          <w:szCs w:val="24"/>
        </w:rPr>
      </w:pPr>
      <w:r w:rsidRPr="00314770">
        <w:rPr>
          <w:rFonts w:ascii="Times New Roman" w:hAnsi="Times New Roman" w:cs="Times New Roman"/>
          <w:sz w:val="24"/>
          <w:szCs w:val="24"/>
        </w:rPr>
        <w:t xml:space="preserve">Le personnel technique en plus du personnel administratif et commercial chargé essentiellement de la mise en service sera composé au moins d'un Technicien en informatique d'au moins trois (03) </w:t>
      </w:r>
      <w:r>
        <w:rPr>
          <w:rFonts w:ascii="Times New Roman" w:hAnsi="Times New Roman" w:cs="Times New Roman"/>
          <w:sz w:val="24"/>
          <w:szCs w:val="24"/>
        </w:rPr>
        <w:t xml:space="preserve">ans </w:t>
      </w:r>
      <w:r w:rsidRPr="00314770">
        <w:rPr>
          <w:rFonts w:ascii="Times New Roman" w:hAnsi="Times New Roman" w:cs="Times New Roman"/>
          <w:sz w:val="24"/>
          <w:szCs w:val="24"/>
        </w:rPr>
        <w:t>d'expérience pour les matériels informatiques</w:t>
      </w:r>
      <w:r>
        <w:rPr>
          <w:rFonts w:ascii="Times New Roman" w:hAnsi="Times New Roman" w:cs="Times New Roman"/>
          <w:sz w:val="24"/>
          <w:szCs w:val="24"/>
        </w:rPr>
        <w:t xml:space="preserve"> (lot </w:t>
      </w:r>
      <w:r w:rsidRPr="00D35867">
        <w:rPr>
          <w:rFonts w:ascii="Times New Roman" w:hAnsi="Times New Roman" w:cs="Times New Roman"/>
          <w:sz w:val="24"/>
          <w:szCs w:val="24"/>
        </w:rPr>
        <w:t>N°02</w:t>
      </w:r>
      <w:r>
        <w:rPr>
          <w:rFonts w:ascii="Times New Roman" w:hAnsi="Times New Roman" w:cs="Times New Roman"/>
          <w:sz w:val="24"/>
          <w:szCs w:val="24"/>
        </w:rPr>
        <w:t>) ;</w:t>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2"/>
        </w:numPr>
        <w:jc w:val="both"/>
        <w:rPr>
          <w:rFonts w:ascii="Times New Roman" w:hAnsi="Times New Roman" w:cs="Times New Roman"/>
          <w:sz w:val="24"/>
          <w:szCs w:val="24"/>
        </w:rPr>
      </w:pPr>
      <w:r w:rsidRPr="00314770">
        <w:rPr>
          <w:rFonts w:ascii="Times New Roman" w:hAnsi="Times New Roman" w:cs="Times New Roman"/>
          <w:sz w:val="24"/>
          <w:szCs w:val="24"/>
        </w:rPr>
        <w:t>Voir le DPAO pour les informations détaillées.</w:t>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1"/>
        </w:numPr>
        <w:jc w:val="both"/>
        <w:rPr>
          <w:rFonts w:ascii="Times New Roman" w:hAnsi="Times New Roman" w:cs="Times New Roman"/>
          <w:sz w:val="24"/>
          <w:szCs w:val="24"/>
          <w:lang w:val="es-ES_tradnl"/>
        </w:rPr>
      </w:pPr>
      <w:r w:rsidRPr="00314770">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cinquante mille (50 000) FCFA à l’adresse mentionnée ci-après </w:t>
      </w:r>
      <w:r w:rsidRPr="00314770">
        <w:rPr>
          <w:rFonts w:ascii="Times New Roman" w:hAnsi="Times New Roman" w:cs="Times New Roman"/>
          <w:sz w:val="24"/>
          <w:szCs w:val="24"/>
        </w:rPr>
        <w:fldChar w:fldCharType="begin">
          <w:ffData>
            <w:name w:val=""/>
            <w:enabled/>
            <w:calcOnExit/>
            <w:helpText w:type="text" w:val="L’Autorité Contractante "/>
            <w:statusText w:type="text" w:val="L’Autorité Contractante "/>
            <w:textInput>
              <w:default w:val="Autorité Routière sise à Hamdallaye ACI 2000, Rue 230 Porte 153, Bamako, MALI."/>
            </w:textInput>
          </w:ffData>
        </w:fldChar>
      </w:r>
      <w:r w:rsidRPr="00314770">
        <w:rPr>
          <w:rFonts w:ascii="Times New Roman" w:hAnsi="Times New Roman" w:cs="Times New Roman"/>
          <w:sz w:val="24"/>
          <w:szCs w:val="24"/>
        </w:rPr>
        <w:instrText xml:space="preserve"> FORMTEXT </w:instrText>
      </w:r>
      <w:r w:rsidRPr="00314770">
        <w:rPr>
          <w:rFonts w:ascii="Times New Roman" w:hAnsi="Times New Roman" w:cs="Times New Roman"/>
          <w:sz w:val="24"/>
          <w:szCs w:val="24"/>
        </w:rPr>
      </w:r>
      <w:r w:rsidRPr="00314770">
        <w:rPr>
          <w:rFonts w:ascii="Times New Roman" w:hAnsi="Times New Roman" w:cs="Times New Roman"/>
          <w:sz w:val="24"/>
          <w:szCs w:val="24"/>
        </w:rPr>
        <w:fldChar w:fldCharType="separate"/>
      </w:r>
      <w:r w:rsidRPr="00314770">
        <w:rPr>
          <w:rFonts w:ascii="Times New Roman" w:hAnsi="Times New Roman" w:cs="Times New Roman"/>
          <w:noProof/>
          <w:sz w:val="24"/>
          <w:szCs w:val="24"/>
        </w:rPr>
        <w:t>Autorité Routière sise à Hamdallaye ACI 2000, Rue 230 Porte 153, Bamako, MALI.</w:t>
      </w:r>
      <w:r w:rsidRPr="00314770">
        <w:rPr>
          <w:rFonts w:ascii="Times New Roman" w:hAnsi="Times New Roman" w:cs="Times New Roman"/>
          <w:sz w:val="24"/>
          <w:szCs w:val="24"/>
        </w:rPr>
        <w:fldChar w:fldCharType="end"/>
      </w:r>
      <w:r w:rsidRPr="00314770">
        <w:rPr>
          <w:rFonts w:ascii="Times New Roman" w:hAnsi="Times New Roman" w:cs="Times New Roman"/>
          <w:iCs/>
          <w:sz w:val="24"/>
          <w:szCs w:val="24"/>
        </w:rPr>
        <w:t xml:space="preserve"> </w:t>
      </w:r>
      <w:r w:rsidRPr="00314770">
        <w:rPr>
          <w:rFonts w:ascii="Times New Roman" w:hAnsi="Times New Roman" w:cs="Times New Roman"/>
          <w:sz w:val="24"/>
          <w:szCs w:val="24"/>
        </w:rPr>
        <w:t xml:space="preserve">La méthode de paiement sera </w:t>
      </w:r>
      <w:r w:rsidRPr="00314770">
        <w:rPr>
          <w:rFonts w:ascii="Times New Roman" w:hAnsi="Times New Roman" w:cs="Times New Roman"/>
          <w:sz w:val="24"/>
          <w:szCs w:val="24"/>
        </w:rPr>
        <w:fldChar w:fldCharType="begin">
          <w:ffData>
            <w:name w:val=""/>
            <w:enabled/>
            <w:calcOnExit/>
            <w:helpText w:type="text" w:val="L’Autorité Contractante "/>
            <w:statusText w:type="text" w:val="L’Autorité Contractante "/>
            <w:textInput>
              <w:default w:val="en espèce."/>
            </w:textInput>
          </w:ffData>
        </w:fldChar>
      </w:r>
      <w:r w:rsidRPr="00314770">
        <w:rPr>
          <w:rFonts w:ascii="Times New Roman" w:hAnsi="Times New Roman" w:cs="Times New Roman"/>
          <w:sz w:val="24"/>
          <w:szCs w:val="24"/>
        </w:rPr>
        <w:instrText xml:space="preserve"> FORMTEXT </w:instrText>
      </w:r>
      <w:r w:rsidRPr="00314770">
        <w:rPr>
          <w:rFonts w:ascii="Times New Roman" w:hAnsi="Times New Roman" w:cs="Times New Roman"/>
          <w:sz w:val="24"/>
          <w:szCs w:val="24"/>
        </w:rPr>
      </w:r>
      <w:r w:rsidRPr="00314770">
        <w:rPr>
          <w:rFonts w:ascii="Times New Roman" w:hAnsi="Times New Roman" w:cs="Times New Roman"/>
          <w:sz w:val="24"/>
          <w:szCs w:val="24"/>
        </w:rPr>
        <w:fldChar w:fldCharType="separate"/>
      </w:r>
      <w:r w:rsidRPr="00314770">
        <w:rPr>
          <w:rFonts w:ascii="Times New Roman" w:hAnsi="Times New Roman" w:cs="Times New Roman"/>
          <w:noProof/>
          <w:sz w:val="24"/>
          <w:szCs w:val="24"/>
        </w:rPr>
        <w:t>en espèce.</w:t>
      </w:r>
      <w:r w:rsidRPr="00314770">
        <w:rPr>
          <w:rFonts w:ascii="Times New Roman" w:hAnsi="Times New Roman" w:cs="Times New Roman"/>
          <w:sz w:val="24"/>
          <w:szCs w:val="24"/>
        </w:rPr>
        <w:fldChar w:fldCharType="end"/>
      </w:r>
      <w:r w:rsidRPr="00314770">
        <w:rPr>
          <w:rFonts w:ascii="Times New Roman" w:hAnsi="Times New Roman" w:cs="Times New Roman"/>
          <w:iCs/>
          <w:sz w:val="24"/>
          <w:szCs w:val="24"/>
        </w:rPr>
        <w:t xml:space="preserve"> </w:t>
      </w:r>
      <w:r w:rsidRPr="00314770">
        <w:rPr>
          <w:rFonts w:ascii="Times New Roman" w:hAnsi="Times New Roman" w:cs="Times New Roman"/>
          <w:sz w:val="24"/>
          <w:szCs w:val="24"/>
        </w:rPr>
        <w:t xml:space="preserve">Le Dossier d’Appel d’offres sera adressé : </w:t>
      </w:r>
      <w:r w:rsidRPr="00314770">
        <w:rPr>
          <w:rFonts w:ascii="Times New Roman" w:hAnsi="Times New Roman" w:cs="Times New Roman"/>
          <w:sz w:val="24"/>
          <w:szCs w:val="24"/>
        </w:rPr>
        <w:fldChar w:fldCharType="begin">
          <w:ffData>
            <w:name w:val=""/>
            <w:enabled/>
            <w:calcOnExit/>
            <w:helpText w:type="text" w:val="L’Autorité Contractante "/>
            <w:statusText w:type="text" w:val="L’Autorité Contractante "/>
            <w:textInput>
              <w:default w:val="par porteur."/>
            </w:textInput>
          </w:ffData>
        </w:fldChar>
      </w:r>
      <w:r w:rsidRPr="00314770">
        <w:rPr>
          <w:rFonts w:ascii="Times New Roman" w:hAnsi="Times New Roman" w:cs="Times New Roman"/>
          <w:sz w:val="24"/>
          <w:szCs w:val="24"/>
        </w:rPr>
        <w:instrText xml:space="preserve"> FORMTEXT </w:instrText>
      </w:r>
      <w:r w:rsidRPr="00314770">
        <w:rPr>
          <w:rFonts w:ascii="Times New Roman" w:hAnsi="Times New Roman" w:cs="Times New Roman"/>
          <w:sz w:val="24"/>
          <w:szCs w:val="24"/>
        </w:rPr>
      </w:r>
      <w:r w:rsidRPr="00314770">
        <w:rPr>
          <w:rFonts w:ascii="Times New Roman" w:hAnsi="Times New Roman" w:cs="Times New Roman"/>
          <w:sz w:val="24"/>
          <w:szCs w:val="24"/>
        </w:rPr>
        <w:fldChar w:fldCharType="separate"/>
      </w:r>
      <w:r w:rsidRPr="00314770">
        <w:rPr>
          <w:rFonts w:ascii="Times New Roman" w:hAnsi="Times New Roman" w:cs="Times New Roman"/>
          <w:noProof/>
          <w:sz w:val="24"/>
          <w:szCs w:val="24"/>
        </w:rPr>
        <w:t>par porteur.</w:t>
      </w:r>
      <w:r w:rsidRPr="00314770">
        <w:rPr>
          <w:rFonts w:ascii="Times New Roman" w:hAnsi="Times New Roman" w:cs="Times New Roman"/>
          <w:sz w:val="24"/>
          <w:szCs w:val="24"/>
        </w:rPr>
        <w:fldChar w:fldCharType="end"/>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1"/>
        </w:numPr>
        <w:jc w:val="both"/>
        <w:rPr>
          <w:rFonts w:ascii="Times New Roman" w:hAnsi="Times New Roman" w:cs="Times New Roman"/>
          <w:sz w:val="24"/>
          <w:szCs w:val="24"/>
        </w:rPr>
      </w:pPr>
      <w:r w:rsidRPr="00314770">
        <w:rPr>
          <w:rFonts w:ascii="Times New Roman" w:hAnsi="Times New Roman" w:cs="Times New Roman"/>
          <w:sz w:val="24"/>
          <w:szCs w:val="24"/>
        </w:rPr>
        <w:t xml:space="preserve">Les offres devront être soumises à l’adresse ci-après </w:t>
      </w:r>
      <w:r w:rsidRPr="00314770">
        <w:rPr>
          <w:rFonts w:ascii="Times New Roman" w:hAnsi="Times New Roman" w:cs="Times New Roman"/>
          <w:sz w:val="24"/>
          <w:szCs w:val="24"/>
        </w:rPr>
        <w:fldChar w:fldCharType="begin">
          <w:ffData>
            <w:name w:val=""/>
            <w:enabled/>
            <w:calcOnExit/>
            <w:helpText w:type="text" w:val="L’Autorité Contractante "/>
            <w:statusText w:type="text" w:val="L’Autorité Contractante "/>
            <w:textInput>
              <w:default w:val="Direction Technique de l'Autorité Routière sise à Hamdallaye ACI 2000, Rue 230 Porte 153 Bamako, MALI"/>
            </w:textInput>
          </w:ffData>
        </w:fldChar>
      </w:r>
      <w:r w:rsidRPr="00314770">
        <w:rPr>
          <w:rFonts w:ascii="Times New Roman" w:hAnsi="Times New Roman" w:cs="Times New Roman"/>
          <w:sz w:val="24"/>
          <w:szCs w:val="24"/>
        </w:rPr>
        <w:instrText xml:space="preserve"> FORMTEXT </w:instrText>
      </w:r>
      <w:r w:rsidRPr="00314770">
        <w:rPr>
          <w:rFonts w:ascii="Times New Roman" w:hAnsi="Times New Roman" w:cs="Times New Roman"/>
          <w:sz w:val="24"/>
          <w:szCs w:val="24"/>
        </w:rPr>
      </w:r>
      <w:r w:rsidRPr="00314770">
        <w:rPr>
          <w:rFonts w:ascii="Times New Roman" w:hAnsi="Times New Roman" w:cs="Times New Roman"/>
          <w:sz w:val="24"/>
          <w:szCs w:val="24"/>
        </w:rPr>
        <w:fldChar w:fldCharType="separate"/>
      </w:r>
      <w:r w:rsidRPr="00314770">
        <w:rPr>
          <w:rFonts w:ascii="Times New Roman" w:hAnsi="Times New Roman" w:cs="Times New Roman"/>
          <w:sz w:val="24"/>
          <w:szCs w:val="24"/>
        </w:rPr>
        <w:t xml:space="preserve">Direction Technique de l'Autorité Routière sise à </w:t>
      </w:r>
      <w:proofErr w:type="spellStart"/>
      <w:r w:rsidRPr="00314770">
        <w:rPr>
          <w:rFonts w:ascii="Times New Roman" w:hAnsi="Times New Roman" w:cs="Times New Roman"/>
          <w:sz w:val="24"/>
          <w:szCs w:val="24"/>
        </w:rPr>
        <w:t>Hamdallaye</w:t>
      </w:r>
      <w:proofErr w:type="spellEnd"/>
      <w:r w:rsidRPr="00314770">
        <w:rPr>
          <w:rFonts w:ascii="Times New Roman" w:hAnsi="Times New Roman" w:cs="Times New Roman"/>
          <w:sz w:val="24"/>
          <w:szCs w:val="24"/>
        </w:rPr>
        <w:t xml:space="preserve"> ACI 2000, Rue 230 Porte 153 Bamako, MALI</w:t>
      </w:r>
      <w:r w:rsidRPr="00314770">
        <w:rPr>
          <w:rFonts w:ascii="Times New Roman" w:hAnsi="Times New Roman" w:cs="Times New Roman"/>
          <w:sz w:val="24"/>
          <w:szCs w:val="24"/>
        </w:rPr>
        <w:fldChar w:fldCharType="end"/>
      </w:r>
      <w:r w:rsidRPr="00314770">
        <w:rPr>
          <w:rFonts w:ascii="Times New Roman" w:hAnsi="Times New Roman" w:cs="Times New Roman"/>
          <w:iCs/>
          <w:sz w:val="24"/>
          <w:szCs w:val="24"/>
        </w:rPr>
        <w:t xml:space="preserve"> </w:t>
      </w:r>
      <w:r w:rsidRPr="00314770">
        <w:rPr>
          <w:rFonts w:ascii="Times New Roman" w:hAnsi="Times New Roman" w:cs="Times New Roman"/>
          <w:sz w:val="24"/>
          <w:szCs w:val="24"/>
        </w:rPr>
        <w:t xml:space="preserve">au plus tard le </w:t>
      </w:r>
      <w:r>
        <w:rPr>
          <w:rFonts w:ascii="Times New Roman" w:hAnsi="Times New Roman" w:cs="Times New Roman"/>
          <w:b/>
          <w:sz w:val="24"/>
          <w:szCs w:val="24"/>
        </w:rPr>
        <w:fldChar w:fldCharType="begin">
          <w:ffData>
            <w:name w:val=""/>
            <w:enabled/>
            <w:calcOnExit/>
            <w:helpText w:type="text" w:val="L’Autorité Contractante "/>
            <w:statusText w:type="text" w:val="L’Autorité Contractante "/>
            <w:textInput>
              <w:default w:val="       2021 à 10 heures 00 mn."/>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xml:space="preserve">       2021 à 10 heures 00 mn.</w:t>
      </w:r>
      <w:r>
        <w:rPr>
          <w:rFonts w:ascii="Times New Roman" w:hAnsi="Times New Roman" w:cs="Times New Roman"/>
          <w:b/>
          <w:sz w:val="24"/>
          <w:szCs w:val="24"/>
        </w:rPr>
        <w:fldChar w:fldCharType="end"/>
      </w:r>
      <w:r w:rsidRPr="00314770">
        <w:rPr>
          <w:rFonts w:ascii="Times New Roman" w:hAnsi="Times New Roman" w:cs="Times New Roman"/>
          <w:sz w:val="24"/>
          <w:szCs w:val="24"/>
        </w:rPr>
        <w:t xml:space="preserve"> Les offres remises en retard ne seront pas acceptées.</w:t>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1"/>
        </w:numPr>
        <w:jc w:val="both"/>
        <w:rPr>
          <w:rFonts w:ascii="Times New Roman" w:hAnsi="Times New Roman" w:cs="Times New Roman"/>
          <w:sz w:val="24"/>
          <w:szCs w:val="24"/>
        </w:rPr>
      </w:pPr>
      <w:r w:rsidRPr="00314770">
        <w:rPr>
          <w:rFonts w:ascii="Times New Roman" w:hAnsi="Times New Roman" w:cs="Times New Roman"/>
          <w:sz w:val="24"/>
          <w:szCs w:val="24"/>
        </w:rPr>
        <w:t xml:space="preserve">Les offres doivent comprendre des garanties de soumission, d’un montant respectif </w:t>
      </w:r>
      <w:proofErr w:type="gramStart"/>
      <w:r w:rsidRPr="00314770">
        <w:rPr>
          <w:rFonts w:ascii="Times New Roman" w:hAnsi="Times New Roman" w:cs="Times New Roman"/>
          <w:sz w:val="24"/>
          <w:szCs w:val="24"/>
        </w:rPr>
        <w:t>de un</w:t>
      </w:r>
      <w:proofErr w:type="gramEnd"/>
      <w:r w:rsidRPr="00314770">
        <w:rPr>
          <w:rFonts w:ascii="Times New Roman" w:hAnsi="Times New Roman" w:cs="Times New Roman"/>
          <w:sz w:val="24"/>
          <w:szCs w:val="24"/>
        </w:rPr>
        <w:t xml:space="preserve"> million cinq cent mille (1 500 000) FCFA pour le lot n°1, de quatre millions cinq cent mille (4 500 000) FCFA pour le lot n°2 et de deux millions deux cent cinquante mille (2 250 000) FCFA pour le lot N°3, ou les montants équivalents dans une monnaie librement convertible conformément à l’article 69 du Code des marchés publics.</w:t>
      </w: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1"/>
        </w:numPr>
        <w:jc w:val="both"/>
        <w:rPr>
          <w:rFonts w:ascii="Times New Roman" w:hAnsi="Times New Roman" w:cs="Times New Roman"/>
          <w:sz w:val="24"/>
          <w:szCs w:val="24"/>
        </w:rPr>
      </w:pPr>
      <w:r w:rsidRPr="00314770">
        <w:rPr>
          <w:rFonts w:ascii="Times New Roman" w:hAnsi="Times New Roman" w:cs="Times New Roman"/>
          <w:sz w:val="24"/>
          <w:szCs w:val="24"/>
        </w:rPr>
        <w:lastRenderedPageBreak/>
        <w:t xml:space="preserve">Les Soumissionnaires resteront engagés par leur offre pendant une période de quatre-vingt-dix (90) jours à compter de la date limite du dépôt </w:t>
      </w:r>
      <w:proofErr w:type="gramStart"/>
      <w:r w:rsidRPr="00314770">
        <w:rPr>
          <w:rFonts w:ascii="Times New Roman" w:hAnsi="Times New Roman" w:cs="Times New Roman"/>
          <w:sz w:val="24"/>
          <w:szCs w:val="24"/>
        </w:rPr>
        <w:t>des offres comme spécifié</w:t>
      </w:r>
      <w:proofErr w:type="gramEnd"/>
      <w:r w:rsidRPr="00314770">
        <w:rPr>
          <w:rFonts w:ascii="Times New Roman" w:hAnsi="Times New Roman" w:cs="Times New Roman"/>
          <w:sz w:val="24"/>
          <w:szCs w:val="24"/>
        </w:rPr>
        <w:t xml:space="preserve"> au point 19.1 des IC et aux DPAO.</w:t>
      </w:r>
    </w:p>
    <w:p w:rsidR="00C02394" w:rsidRPr="00314770" w:rsidRDefault="00C02394" w:rsidP="00C02394">
      <w:pPr>
        <w:pStyle w:val="Sansinterligne"/>
        <w:jc w:val="both"/>
        <w:rPr>
          <w:rFonts w:ascii="Times New Roman" w:hAnsi="Times New Roman" w:cs="Times New Roman"/>
          <w:sz w:val="16"/>
          <w:szCs w:val="16"/>
        </w:rPr>
      </w:pPr>
    </w:p>
    <w:p w:rsidR="00C02394" w:rsidRPr="00365912" w:rsidRDefault="00C02394" w:rsidP="00C02394">
      <w:pPr>
        <w:pStyle w:val="Sansinterligne"/>
        <w:jc w:val="both"/>
        <w:rPr>
          <w:rFonts w:ascii="Times New Roman" w:hAnsi="Times New Roman" w:cs="Times New Roman"/>
          <w:sz w:val="16"/>
          <w:szCs w:val="16"/>
        </w:rPr>
      </w:pPr>
    </w:p>
    <w:p w:rsidR="00C02394" w:rsidRPr="00314770" w:rsidRDefault="00C02394" w:rsidP="00C02394">
      <w:pPr>
        <w:pStyle w:val="Sansinterligne"/>
        <w:numPr>
          <w:ilvl w:val="0"/>
          <w:numId w:val="1"/>
        </w:numPr>
        <w:jc w:val="both"/>
      </w:pPr>
      <w:r w:rsidRPr="00314770">
        <w:rPr>
          <w:rFonts w:ascii="Times New Roman" w:hAnsi="Times New Roman" w:cs="Times New Roman"/>
          <w:sz w:val="24"/>
          <w:szCs w:val="24"/>
        </w:rPr>
        <w:t>Les offres seront ouvertes en présence des représentants des soumissionnaires qui souhaitent assister à l’ouverture des plis le</w:t>
      </w:r>
      <w:r>
        <w:rPr>
          <w:rFonts w:ascii="Times New Roman" w:hAnsi="Times New Roman" w:cs="Times New Roman"/>
          <w:b/>
          <w:sz w:val="24"/>
          <w:szCs w:val="24"/>
        </w:rPr>
        <w:fldChar w:fldCharType="begin">
          <w:ffData>
            <w:name w:val=""/>
            <w:enabled/>
            <w:calcOnExit/>
            <w:helpText w:type="text" w:val="L’Autorité Contractante "/>
            <w:statusText w:type="text" w:val="L’Autorité Contractante "/>
            <w:textInput>
              <w:default w:val="      2021 à 10 heures 00 mn."/>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xml:space="preserve">      2021 à 10 heures 00 mn.</w:t>
      </w:r>
      <w:r>
        <w:rPr>
          <w:rFonts w:ascii="Times New Roman" w:hAnsi="Times New Roman" w:cs="Times New Roman"/>
          <w:b/>
          <w:sz w:val="24"/>
          <w:szCs w:val="24"/>
        </w:rPr>
        <w:fldChar w:fldCharType="end"/>
      </w:r>
      <w:r w:rsidRPr="00314770">
        <w:rPr>
          <w:rFonts w:ascii="Times New Roman" w:hAnsi="Times New Roman" w:cs="Times New Roman"/>
          <w:sz w:val="24"/>
          <w:szCs w:val="24"/>
        </w:rPr>
        <w:t xml:space="preserve"> à l’adresse suivante : </w:t>
      </w:r>
      <w:r w:rsidRPr="00314770">
        <w:rPr>
          <w:rFonts w:ascii="Times New Roman" w:hAnsi="Times New Roman" w:cs="Times New Roman"/>
          <w:sz w:val="24"/>
          <w:szCs w:val="24"/>
        </w:rPr>
        <w:fldChar w:fldCharType="begin">
          <w:ffData>
            <w:name w:val=""/>
            <w:enabled/>
            <w:calcOnExit/>
            <w:helpText w:type="text" w:val="L’Autorité Contractante "/>
            <w:statusText w:type="text" w:val="L’Autorité Contractante "/>
            <w:textInput>
              <w:default w:val="Autorité Routière sise à Hamdallaye ACI 2000, Rue 230 Porte 153, Bamako, MALI"/>
            </w:textInput>
          </w:ffData>
        </w:fldChar>
      </w:r>
      <w:r w:rsidRPr="00314770">
        <w:rPr>
          <w:rFonts w:ascii="Times New Roman" w:hAnsi="Times New Roman" w:cs="Times New Roman"/>
          <w:sz w:val="24"/>
          <w:szCs w:val="24"/>
        </w:rPr>
        <w:instrText xml:space="preserve"> FORMTEXT </w:instrText>
      </w:r>
      <w:r w:rsidRPr="00314770">
        <w:rPr>
          <w:rFonts w:ascii="Times New Roman" w:hAnsi="Times New Roman" w:cs="Times New Roman"/>
          <w:sz w:val="24"/>
          <w:szCs w:val="24"/>
        </w:rPr>
      </w:r>
      <w:r w:rsidRPr="00314770">
        <w:rPr>
          <w:rFonts w:ascii="Times New Roman" w:hAnsi="Times New Roman" w:cs="Times New Roman"/>
          <w:sz w:val="24"/>
          <w:szCs w:val="24"/>
        </w:rPr>
        <w:fldChar w:fldCharType="separate"/>
      </w:r>
      <w:r w:rsidRPr="00314770">
        <w:rPr>
          <w:rFonts w:ascii="Times New Roman" w:hAnsi="Times New Roman" w:cs="Times New Roman"/>
          <w:noProof/>
          <w:sz w:val="24"/>
          <w:szCs w:val="24"/>
        </w:rPr>
        <w:t>Autorité Routière sise à Hamdallaye ACI 2000, Rue 230 Porte 153, Bamako, MALI</w:t>
      </w:r>
      <w:r w:rsidRPr="00314770">
        <w:rPr>
          <w:rFonts w:ascii="Times New Roman" w:hAnsi="Times New Roman" w:cs="Times New Roman"/>
          <w:sz w:val="24"/>
          <w:szCs w:val="24"/>
        </w:rPr>
        <w:fldChar w:fldCharType="end"/>
      </w:r>
      <w:r w:rsidRPr="00314770">
        <w:t>.</w:t>
      </w:r>
    </w:p>
    <w:p w:rsidR="00C02394" w:rsidRPr="00365912" w:rsidRDefault="00C02394" w:rsidP="00C02394">
      <w:pPr>
        <w:ind w:left="5824"/>
        <w:rPr>
          <w:rFonts w:ascii="Times New Roman" w:hAnsi="Times New Roman" w:cs="Times New Roman"/>
          <w:sz w:val="24"/>
          <w:lang w:val="fr-CA"/>
        </w:rPr>
      </w:pPr>
      <w:r w:rsidRPr="00365912">
        <w:rPr>
          <w:rFonts w:ascii="Times New Roman" w:hAnsi="Times New Roman" w:cs="Times New Roman"/>
          <w:lang w:val="fr-CA"/>
        </w:rPr>
        <w:t>Bamako, le                    20</w:t>
      </w:r>
      <w:r>
        <w:rPr>
          <w:rFonts w:ascii="Times New Roman" w:hAnsi="Times New Roman" w:cs="Times New Roman"/>
          <w:lang w:val="fr-CA"/>
        </w:rPr>
        <w:t>21</w:t>
      </w:r>
      <w:r w:rsidRPr="00365912">
        <w:rPr>
          <w:rFonts w:ascii="Times New Roman" w:hAnsi="Times New Roman" w:cs="Times New Roman"/>
          <w:sz w:val="24"/>
          <w:lang w:val="fr-CA"/>
        </w:rPr>
        <w:tab/>
      </w:r>
    </w:p>
    <w:p w:rsidR="00C02394" w:rsidRPr="00365912" w:rsidRDefault="00C02394" w:rsidP="00C02394">
      <w:pPr>
        <w:ind w:left="5824"/>
        <w:rPr>
          <w:rFonts w:ascii="Times New Roman" w:hAnsi="Times New Roman" w:cs="Times New Roman"/>
          <w:lang w:val="fr-CA"/>
        </w:rPr>
      </w:pPr>
      <w:r w:rsidRPr="00365912">
        <w:rPr>
          <w:rFonts w:ascii="Times New Roman" w:hAnsi="Times New Roman" w:cs="Times New Roman"/>
          <w:sz w:val="24"/>
          <w:lang w:val="fr-CA"/>
        </w:rPr>
        <w:t xml:space="preserve">  La Directrice Générale </w:t>
      </w:r>
    </w:p>
    <w:p w:rsidR="00C02394" w:rsidRPr="00365912" w:rsidRDefault="00C02394" w:rsidP="00C02394">
      <w:pPr>
        <w:pStyle w:val="En-tte"/>
        <w:ind w:left="386"/>
        <w:jc w:val="center"/>
        <w:rPr>
          <w:rFonts w:ascii="Times New Roman" w:hAnsi="Times New Roman" w:cs="Times New Roman"/>
          <w:sz w:val="24"/>
          <w:lang w:val="fr-CA"/>
        </w:rPr>
      </w:pPr>
    </w:p>
    <w:p w:rsidR="00C02394" w:rsidRPr="00365912" w:rsidRDefault="00C02394" w:rsidP="00C02394">
      <w:pPr>
        <w:pStyle w:val="En-tte"/>
        <w:ind w:left="386"/>
        <w:jc w:val="center"/>
        <w:rPr>
          <w:rFonts w:ascii="Times New Roman" w:hAnsi="Times New Roman" w:cs="Times New Roman"/>
          <w:sz w:val="24"/>
          <w:lang w:val="fr-CA"/>
        </w:rPr>
      </w:pPr>
    </w:p>
    <w:p w:rsidR="00C02394" w:rsidRPr="00365912" w:rsidRDefault="00C02394" w:rsidP="00C02394">
      <w:pPr>
        <w:pStyle w:val="En-tte"/>
        <w:ind w:left="386"/>
        <w:jc w:val="center"/>
        <w:rPr>
          <w:rFonts w:ascii="Times New Roman" w:hAnsi="Times New Roman" w:cs="Times New Roman"/>
          <w:sz w:val="24"/>
        </w:rPr>
      </w:pPr>
    </w:p>
    <w:p w:rsidR="00C02394" w:rsidRDefault="00C02394" w:rsidP="00C02394">
      <w:pPr>
        <w:pStyle w:val="En-tte"/>
        <w:ind w:left="4634" w:firstLine="322"/>
        <w:jc w:val="center"/>
        <w:rPr>
          <w:rFonts w:ascii="Times New Roman" w:hAnsi="Times New Roman" w:cs="Times New Roman"/>
          <w:b/>
          <w:sz w:val="24"/>
          <w:u w:val="single"/>
          <w:lang w:val="fr-CA"/>
        </w:rPr>
      </w:pPr>
      <w:proofErr w:type="spellStart"/>
      <w:r w:rsidRPr="00365912">
        <w:rPr>
          <w:rFonts w:ascii="Times New Roman" w:hAnsi="Times New Roman" w:cs="Times New Roman"/>
          <w:b/>
          <w:sz w:val="24"/>
          <w:u w:val="single"/>
          <w:lang w:val="fr-CA"/>
        </w:rPr>
        <w:t>Lalla</w:t>
      </w:r>
      <w:proofErr w:type="spellEnd"/>
      <w:r w:rsidRPr="00365912">
        <w:rPr>
          <w:rFonts w:ascii="Times New Roman" w:hAnsi="Times New Roman" w:cs="Times New Roman"/>
          <w:b/>
          <w:sz w:val="24"/>
          <w:u w:val="single"/>
          <w:lang w:val="fr-CA"/>
        </w:rPr>
        <w:t xml:space="preserve"> KOITE</w:t>
      </w:r>
    </w:p>
    <w:p w:rsidR="00C02394" w:rsidRPr="00C83344" w:rsidRDefault="00C02394" w:rsidP="00C02394">
      <w:pPr>
        <w:pStyle w:val="En-tte"/>
        <w:ind w:left="4634" w:firstLine="322"/>
        <w:jc w:val="center"/>
        <w:rPr>
          <w:rFonts w:ascii="Times New Roman" w:hAnsi="Times New Roman" w:cs="Times New Roman"/>
          <w:i/>
          <w:sz w:val="24"/>
          <w:lang w:val="fr-CA"/>
        </w:rPr>
      </w:pPr>
      <w:r w:rsidRPr="00C83344">
        <w:rPr>
          <w:rFonts w:ascii="Times New Roman" w:hAnsi="Times New Roman" w:cs="Times New Roman"/>
          <w:i/>
          <w:sz w:val="24"/>
          <w:lang w:val="fr-CA"/>
        </w:rPr>
        <w:t>Chevalier de l’Ordre National</w:t>
      </w:r>
    </w:p>
    <w:p w:rsidR="00C02394" w:rsidRPr="00365912" w:rsidRDefault="00C02394" w:rsidP="00C02394">
      <w:pPr>
        <w:pStyle w:val="En-tte"/>
        <w:ind w:left="4634" w:firstLine="322"/>
        <w:jc w:val="center"/>
        <w:rPr>
          <w:rFonts w:ascii="Times New Roman" w:hAnsi="Times New Roman" w:cs="Times New Roman"/>
          <w:b/>
          <w:sz w:val="24"/>
          <w:u w:val="single"/>
          <w:lang w:val="fr-CA"/>
        </w:rPr>
      </w:pPr>
    </w:p>
    <w:p w:rsidR="00C02394" w:rsidRDefault="00C02394" w:rsidP="00C02394">
      <w:pPr>
        <w:rPr>
          <w:rFonts w:ascii="Times New Roman" w:hAnsi="Times New Roman" w:cs="Times New Roman"/>
          <w:b/>
          <w:sz w:val="24"/>
          <w:u w:val="single"/>
          <w:lang w:val="fr-CA"/>
        </w:rPr>
      </w:pPr>
      <w:r>
        <w:rPr>
          <w:rFonts w:ascii="Times New Roman" w:hAnsi="Times New Roman" w:cs="Times New Roman"/>
          <w:b/>
          <w:sz w:val="24"/>
          <w:u w:val="single"/>
          <w:lang w:val="fr-CA"/>
        </w:rPr>
        <w:br w:type="page"/>
      </w:r>
    </w:p>
    <w:p w:rsidR="00930C06" w:rsidRDefault="00930C06">
      <w:bookmarkStart w:id="1" w:name="_GoBack"/>
      <w:bookmarkEnd w:id="0"/>
      <w:bookmarkEnd w:id="1"/>
    </w:p>
    <w:sectPr w:rsidR="00930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1003"/>
    <w:multiLevelType w:val="hybridMultilevel"/>
    <w:tmpl w:val="F7BC7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A55824"/>
    <w:multiLevelType w:val="hybridMultilevel"/>
    <w:tmpl w:val="3C644DB2"/>
    <w:lvl w:ilvl="0" w:tplc="D3342EC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394"/>
    <w:rsid w:val="00930C06"/>
    <w:rsid w:val="00C02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8C446-3D2F-4F87-81CF-2FB75CF7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39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02394"/>
    <w:pPr>
      <w:tabs>
        <w:tab w:val="center" w:pos="4536"/>
        <w:tab w:val="right" w:pos="9072"/>
      </w:tabs>
      <w:spacing w:after="0" w:line="240" w:lineRule="auto"/>
    </w:pPr>
  </w:style>
  <w:style w:type="character" w:customStyle="1" w:styleId="En-tteCar">
    <w:name w:val="En-tête Car"/>
    <w:basedOn w:val="Policepardfaut"/>
    <w:link w:val="En-tte"/>
    <w:rsid w:val="00C02394"/>
  </w:style>
  <w:style w:type="paragraph" w:styleId="Sansinterligne">
    <w:name w:val="No Spacing"/>
    <w:link w:val="SansinterligneCar"/>
    <w:uiPriority w:val="1"/>
    <w:qFormat/>
    <w:rsid w:val="00C02394"/>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0239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5581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MINSTRE</dc:creator>
  <cp:keywords/>
  <dc:description/>
  <cp:lastModifiedBy>SP MINSTRE</cp:lastModifiedBy>
  <cp:revision>1</cp:revision>
  <dcterms:created xsi:type="dcterms:W3CDTF">2021-11-02T15:43:00Z</dcterms:created>
  <dcterms:modified xsi:type="dcterms:W3CDTF">2021-11-02T15:43:00Z</dcterms:modified>
</cp:coreProperties>
</file>