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B5F" w:rsidRDefault="00CE5B5F" w:rsidP="00CE5B5F">
      <w:pPr>
        <w:jc w:val="center"/>
        <w:rPr>
          <w:b/>
          <w:sz w:val="32"/>
          <w:szCs w:val="32"/>
        </w:rPr>
      </w:pPr>
      <w:r>
        <w:rPr>
          <w:b/>
          <w:sz w:val="32"/>
          <w:szCs w:val="32"/>
        </w:rPr>
        <w:t>Avis d’Appel d’Offres Ouvert (AAOO)</w:t>
      </w:r>
    </w:p>
    <w:p w:rsidR="00CE5B5F" w:rsidRDefault="00CE5B5F" w:rsidP="00CE5B5F">
      <w:pPr>
        <w:jc w:val="center"/>
        <w:rPr>
          <w:b/>
          <w:bCs/>
          <w:sz w:val="40"/>
        </w:rPr>
      </w:pPr>
    </w:p>
    <w:p w:rsidR="00CE5B5F" w:rsidRDefault="00CE5B5F" w:rsidP="00CE5B5F">
      <w:pPr>
        <w:jc w:val="center"/>
        <w:rPr>
          <w:b/>
          <w:bCs/>
          <w:i/>
          <w:iCs/>
        </w:rPr>
      </w:pPr>
    </w:p>
    <w:p w:rsidR="00CE5B5F" w:rsidRDefault="00CE5B5F" w:rsidP="00CE5B5F">
      <w:pPr>
        <w:jc w:val="center"/>
        <w:rPr>
          <w:b/>
          <w:bCs/>
          <w:i/>
          <w:iCs/>
        </w:rPr>
      </w:pPr>
      <w:r>
        <w:rPr>
          <w:b/>
          <w:bCs/>
          <w:i/>
          <w:iCs/>
        </w:rPr>
        <w:t>OFFICE MALIEN DE L’HABITAT</w:t>
      </w:r>
    </w:p>
    <w:p w:rsidR="00CE5B5F" w:rsidRDefault="00CE5B5F" w:rsidP="00CE5B5F">
      <w:pPr>
        <w:jc w:val="center"/>
        <w:rPr>
          <w:b/>
          <w:bCs/>
          <w:i/>
          <w:iCs/>
        </w:rPr>
      </w:pPr>
    </w:p>
    <w:p w:rsidR="00CE5B5F" w:rsidRDefault="00CE5B5F" w:rsidP="00CE5B5F">
      <w:pPr>
        <w:jc w:val="center"/>
        <w:rPr>
          <w:b/>
          <w:bCs/>
          <w:i/>
          <w:iCs/>
        </w:rPr>
      </w:pPr>
      <w:r>
        <w:rPr>
          <w:b/>
          <w:bCs/>
          <w:i/>
          <w:iCs/>
        </w:rPr>
        <w:t>Appel d’Offres Ouvert n°………….du……………..</w:t>
      </w:r>
    </w:p>
    <w:p w:rsidR="00CE5B5F" w:rsidRDefault="00CE5B5F" w:rsidP="00CE5B5F">
      <w:pPr>
        <w:jc w:val="center"/>
        <w:rPr>
          <w:b/>
          <w:bCs/>
          <w:i/>
          <w:iCs/>
        </w:rPr>
      </w:pPr>
    </w:p>
    <w:p w:rsidR="00CE5B5F" w:rsidRDefault="00CE5B5F" w:rsidP="00CE5B5F">
      <w:pPr>
        <w:jc w:val="center"/>
        <w:rPr>
          <w:b/>
          <w:bCs/>
          <w:i/>
          <w:iCs/>
        </w:rPr>
      </w:pPr>
    </w:p>
    <w:p w:rsidR="00CE5B5F" w:rsidRDefault="00CE5B5F" w:rsidP="00CE5B5F">
      <w:pPr>
        <w:suppressAutoHyphens w:val="0"/>
        <w:overflowPunct/>
        <w:autoSpaceDE/>
        <w:adjustRightInd/>
        <w:spacing w:after="200"/>
        <w:rPr>
          <w:i/>
          <w:iCs/>
        </w:rPr>
      </w:pPr>
      <w:r>
        <w:t xml:space="preserve">1. Cet Avis d’appel d’offres fait suite à l’Avis Général de Passation des Marchés (Éventuellement) paru dans </w:t>
      </w:r>
      <w:r>
        <w:rPr>
          <w:i/>
          <w:iCs/>
        </w:rPr>
        <w:t>…...</w:t>
      </w:r>
      <w:r>
        <w:t xml:space="preserve"> du </w:t>
      </w:r>
      <w:r>
        <w:rPr>
          <w:i/>
          <w:iCs/>
        </w:rPr>
        <w:t>…………….</w:t>
      </w:r>
    </w:p>
    <w:p w:rsidR="00CE5B5F" w:rsidRDefault="00CE5B5F" w:rsidP="00CE5B5F">
      <w:pPr>
        <w:numPr>
          <w:ilvl w:val="0"/>
          <w:numId w:val="1"/>
        </w:numPr>
        <w:suppressAutoHyphens w:val="0"/>
        <w:overflowPunct/>
        <w:autoSpaceDE/>
        <w:adjustRightInd/>
        <w:spacing w:after="200"/>
        <w:ind w:left="0" w:firstLine="0"/>
      </w:pPr>
      <w:r>
        <w:t xml:space="preserve">L’Office </w:t>
      </w:r>
      <w:r>
        <w:rPr>
          <w:iCs/>
        </w:rPr>
        <w:t>Malien de l’Habitat a obtenu</w:t>
      </w:r>
      <w:r>
        <w:t xml:space="preserve"> des fonds du Budget OMH, afin de financer</w:t>
      </w:r>
      <w:r>
        <w:rPr>
          <w:iCs/>
        </w:rPr>
        <w:t xml:space="preserve"> </w:t>
      </w:r>
      <w:r>
        <w:t>les travaux de raccordements, de peinture, de menuiserie, d’électricité et de plomberie des logements sociaux de Keniéba et Nioro dans la région de Kayes, Dioila, Barouéli et Fana dans les régions de Koulikoro et Ségou, Kadiolo, Kolondiéba, Yanfolila et Yorosso dans la région de Sikasso, en trois (3) lots</w:t>
      </w:r>
      <w:r>
        <w:rPr>
          <w:iCs/>
        </w:rPr>
        <w:t>,</w:t>
      </w:r>
      <w:r>
        <w:t xml:space="preserve"> et à l’intention d’utiliser une partie de ces fonds pour effectuer des paiements au titre du Marché </w:t>
      </w:r>
      <w:r>
        <w:rPr>
          <w:iCs/>
        </w:rPr>
        <w:t>desdits travaux.</w:t>
      </w:r>
    </w:p>
    <w:p w:rsidR="00CE5B5F" w:rsidRDefault="00CE5B5F" w:rsidP="00CE5B5F">
      <w:pPr>
        <w:numPr>
          <w:ilvl w:val="0"/>
          <w:numId w:val="1"/>
        </w:numPr>
        <w:suppressAutoHyphens w:val="0"/>
        <w:overflowPunct/>
        <w:autoSpaceDE/>
        <w:adjustRightInd/>
        <w:spacing w:after="200"/>
        <w:ind w:left="0" w:firstLine="0"/>
      </w:pPr>
      <w:r>
        <w:t xml:space="preserve">L’Office Malien de l’Habitat sollicite des offres fermées de la part de candidats éligibles et répondant aux qualifications requises pour réaliser les travaux suivants : travaux de raccordements, de peinture, de menuiserie, d’électricité et de plomberie des logements sociaux de Keniéba et Nioro dans la région de Kayes, Dioila, Barouéli et Fana dans les régions de Koulikoro et Ségou, Kadiolo, Kolondiéba, Yanfolila et Yorosso dans la région de Sikasso, en trois (3) lots. </w:t>
      </w:r>
    </w:p>
    <w:p w:rsidR="00CE5B5F" w:rsidRDefault="00CE5B5F" w:rsidP="00CE5B5F">
      <w:pPr>
        <w:numPr>
          <w:ilvl w:val="0"/>
          <w:numId w:val="1"/>
        </w:numPr>
        <w:suppressAutoHyphens w:val="0"/>
        <w:overflowPunct/>
        <w:autoSpaceDE/>
        <w:adjustRightInd/>
        <w:spacing w:after="200"/>
        <w:ind w:left="0" w:firstLine="0"/>
      </w:pPr>
      <w:r>
        <w:t>La passation du Marché sera conduite par Appel d’offres ouvert tel que défini dans le Code des Marchés publics à l’article 50</w:t>
      </w:r>
      <w:r>
        <w:rPr>
          <w:b/>
          <w:i/>
          <w:iCs/>
        </w:rPr>
        <w:t>,</w:t>
      </w:r>
      <w:r>
        <w:t xml:space="preserve"> et ouvert à tous les candidats éligibles. </w:t>
      </w:r>
    </w:p>
    <w:p w:rsidR="00CE5B5F" w:rsidRDefault="00CE5B5F" w:rsidP="00CE5B5F">
      <w:pPr>
        <w:numPr>
          <w:ilvl w:val="0"/>
          <w:numId w:val="1"/>
        </w:numPr>
        <w:suppressAutoHyphens w:val="0"/>
        <w:overflowPunct/>
        <w:autoSpaceDE/>
        <w:adjustRightInd/>
        <w:spacing w:after="200"/>
        <w:ind w:left="0" w:firstLine="0"/>
      </w:pPr>
      <w:r>
        <w:t xml:space="preserve">Les candidats intéressés peuvent obtenir des informations auprès du Département Administration, Finances et Ressources Humaines et prendre connaissance des documents d’Appel d’offres à l’adresse mentionnée ci-après : Office Malien de l’Habitat sis à Darsalam dans la cour  du Ministère des Transports et des Infrastructures, BP E24 Téléphone : 20 23 24 81/20 23 16 19 de </w:t>
      </w:r>
      <w:r>
        <w:rPr>
          <w:iCs/>
        </w:rPr>
        <w:t xml:space="preserve">08 heures à 15 heures. </w:t>
      </w:r>
    </w:p>
    <w:p w:rsidR="00CE5B5F" w:rsidRDefault="00CE5B5F" w:rsidP="00CE5B5F">
      <w:pPr>
        <w:numPr>
          <w:ilvl w:val="0"/>
          <w:numId w:val="1"/>
        </w:numPr>
        <w:suppressAutoHyphens w:val="0"/>
        <w:overflowPunct/>
        <w:autoSpaceDE/>
        <w:adjustRightInd/>
        <w:spacing w:after="200"/>
        <w:ind w:left="0" w:firstLine="0"/>
      </w:pPr>
      <w:r>
        <w:t xml:space="preserve">Les exigences en matière de qualifications sont : </w:t>
      </w:r>
    </w:p>
    <w:p w:rsidR="00CE5B5F" w:rsidRDefault="00CE5B5F" w:rsidP="00CE5B5F">
      <w:pPr>
        <w:pStyle w:val="Paragraphedeliste"/>
        <w:numPr>
          <w:ilvl w:val="0"/>
          <w:numId w:val="2"/>
        </w:numPr>
        <w:suppressAutoHyphens w:val="0"/>
        <w:overflowPunct/>
        <w:autoSpaceDE/>
        <w:adjustRightInd/>
        <w:spacing w:after="200"/>
      </w:pPr>
      <w:r>
        <w:rPr>
          <w:b/>
          <w:iCs/>
        </w:rPr>
        <w:t>Critères financiers :</w:t>
      </w:r>
      <w:r>
        <w:rPr>
          <w:i/>
          <w:iCs/>
        </w:rPr>
        <w:t xml:space="preserve"> </w:t>
      </w:r>
    </w:p>
    <w:p w:rsidR="00CE5B5F" w:rsidRDefault="00CE5B5F" w:rsidP="00CE5B5F">
      <w:pPr>
        <w:pStyle w:val="Paragraphedeliste"/>
        <w:numPr>
          <w:ilvl w:val="0"/>
          <w:numId w:val="3"/>
        </w:numPr>
        <w:suppressAutoHyphens w:val="0"/>
        <w:overflowPunct/>
        <w:autoSpaceDE/>
        <w:adjustRightInd/>
        <w:spacing w:after="200"/>
      </w:pPr>
      <w:r>
        <w:t>Avoir un chiffre d’affaires annuel  moyen d’au moins cent millions (100.000.000) FCFA au cours des trois (03) dernières années (2017, 2018 et 2019) ;</w:t>
      </w:r>
    </w:p>
    <w:p w:rsidR="00CE5B5F" w:rsidRDefault="00CE5B5F" w:rsidP="00CE5B5F">
      <w:pPr>
        <w:pStyle w:val="Paragraphedeliste"/>
        <w:numPr>
          <w:ilvl w:val="0"/>
          <w:numId w:val="3"/>
        </w:numPr>
        <w:suppressAutoHyphens w:val="0"/>
        <w:overflowPunct/>
        <w:autoSpaceDE/>
        <w:adjustRightInd/>
        <w:spacing w:after="200"/>
      </w:pPr>
      <w:r>
        <w:t>Disposer d’une caution de soumission de un million cinq cent mille (1.500.000) FCFA pour chaque lot délivrée par une institution bancaire ;</w:t>
      </w:r>
    </w:p>
    <w:p w:rsidR="00CE5B5F" w:rsidRDefault="00CE5B5F" w:rsidP="00CE5B5F">
      <w:pPr>
        <w:pStyle w:val="Paragraphedeliste"/>
        <w:numPr>
          <w:ilvl w:val="0"/>
          <w:numId w:val="3"/>
        </w:numPr>
        <w:suppressAutoHyphens w:val="0"/>
        <w:overflowPunct/>
        <w:autoSpaceDE/>
        <w:adjustRightInd/>
        <w:spacing w:after="200"/>
      </w:pPr>
      <w:r>
        <w:t>Disposer d’une ligne de crédit d’au moins Cent millions (100.000.000) FCFA pour chaque lot.</w:t>
      </w:r>
    </w:p>
    <w:p w:rsidR="00CE5B5F" w:rsidRDefault="00CE5B5F" w:rsidP="00CE5B5F">
      <w:pPr>
        <w:pStyle w:val="Paragraphedeliste"/>
        <w:numPr>
          <w:ilvl w:val="0"/>
          <w:numId w:val="2"/>
        </w:numPr>
        <w:suppressAutoHyphens w:val="0"/>
        <w:overflowPunct/>
        <w:autoSpaceDE/>
        <w:adjustRightInd/>
        <w:spacing w:after="200"/>
      </w:pPr>
      <w:r>
        <w:rPr>
          <w:b/>
          <w:iCs/>
        </w:rPr>
        <w:t>Critères techniques :</w:t>
      </w:r>
      <w:r>
        <w:rPr>
          <w:i/>
          <w:iCs/>
        </w:rPr>
        <w:t xml:space="preserve"> </w:t>
      </w:r>
    </w:p>
    <w:p w:rsidR="00CE5B5F" w:rsidRDefault="00CE5B5F" w:rsidP="00CE5B5F">
      <w:pPr>
        <w:pStyle w:val="Paragraphedeliste"/>
        <w:numPr>
          <w:ilvl w:val="0"/>
          <w:numId w:val="3"/>
        </w:numPr>
        <w:suppressAutoHyphens w:val="0"/>
        <w:overflowPunct/>
        <w:autoSpaceDE/>
        <w:adjustRightInd/>
        <w:spacing w:after="200"/>
      </w:pPr>
      <w:r>
        <w:t xml:space="preserve">Expérience à titre d’entrepreneur principal ou d’ensemblier d’au moins deux (02) expériences de marchés de construction au cours des cinq (05) dernières années (2015 à 2019). Ces expériences doivent être attestées pas des attestation de bonne </w:t>
      </w:r>
      <w:r>
        <w:lastRenderedPageBreak/>
        <w:t>exécution ou des PV de réception provisoire ou définitive accompagnés des copies des pages de garde et des pages de signature des marchés correspondants émanant d’organismes publics, para publics ou internationaux ;</w:t>
      </w:r>
    </w:p>
    <w:p w:rsidR="00CE5B5F" w:rsidRDefault="00CE5B5F" w:rsidP="00CE5B5F">
      <w:pPr>
        <w:pStyle w:val="Paragraphedeliste"/>
        <w:numPr>
          <w:ilvl w:val="0"/>
          <w:numId w:val="3"/>
        </w:numPr>
        <w:suppressAutoHyphens w:val="0"/>
        <w:overflowPunct/>
        <w:autoSpaceDE/>
        <w:adjustRightInd/>
        <w:spacing w:after="200"/>
      </w:pPr>
      <w:r>
        <w:t>Disposer du personnel technique de maîtrise avec les qualifications et l’expérience requise composé d’un Directeur de travaux : Ingénieur des Travaux public ou équivalent ayant au moins trois (03) ans d’expérience dont deux (02) ans dans des travaux similaires, d’un conducteur des travaux : Ingénieur des Travaux publics ou équivalent ayant au moins deux (02) ans d’expérience dont deux (02) ans des travaux similaires, d’un technicien de chantier : technicien des travaux publics ou équivalent ayant au moins trois (03) ans d’expérience dont deux (02) ans des travaux similaires.</w:t>
      </w:r>
    </w:p>
    <w:p w:rsidR="00CE5B5F" w:rsidRDefault="00CE5B5F" w:rsidP="00CE5B5F">
      <w:pPr>
        <w:pStyle w:val="Paragraphedeliste"/>
        <w:numPr>
          <w:ilvl w:val="0"/>
          <w:numId w:val="2"/>
        </w:numPr>
        <w:suppressAutoHyphens w:val="0"/>
        <w:overflowPunct/>
        <w:autoSpaceDE/>
        <w:adjustRightInd/>
        <w:spacing w:after="200"/>
      </w:pPr>
      <w:r>
        <w:rPr>
          <w:b/>
          <w:iCs/>
        </w:rPr>
        <w:t>Disposer des moyens :</w:t>
      </w:r>
      <w:r>
        <w:rPr>
          <w:i/>
          <w:iCs/>
        </w:rPr>
        <w:t xml:space="preserve"> </w:t>
      </w:r>
    </w:p>
    <w:p w:rsidR="00CE5B5F" w:rsidRDefault="00CE5B5F" w:rsidP="00CE5B5F">
      <w:pPr>
        <w:pStyle w:val="Paragraphedeliste"/>
        <w:numPr>
          <w:ilvl w:val="0"/>
          <w:numId w:val="3"/>
        </w:numPr>
        <w:suppressAutoHyphens w:val="0"/>
        <w:overflowPunct/>
        <w:autoSpaceDE/>
        <w:adjustRightInd/>
        <w:spacing w:after="200"/>
      </w:pPr>
      <w:r>
        <w:t>Un (01) camion benne, deux (02) compacteurs, un véhicule de liaison, un (01) lot de petits matériels.</w:t>
      </w:r>
    </w:p>
    <w:p w:rsidR="00CE5B5F" w:rsidRDefault="00CE5B5F" w:rsidP="00CE5B5F">
      <w:pPr>
        <w:pStyle w:val="Paragraphedeliste"/>
        <w:numPr>
          <w:ilvl w:val="0"/>
          <w:numId w:val="2"/>
        </w:numPr>
        <w:suppressAutoHyphens w:val="0"/>
        <w:overflowPunct/>
        <w:autoSpaceDE/>
        <w:adjustRightInd/>
        <w:spacing w:after="200"/>
      </w:pPr>
      <w:r>
        <w:rPr>
          <w:b/>
          <w:iCs/>
        </w:rPr>
        <w:t>Disposer des moyens :</w:t>
      </w:r>
      <w:r>
        <w:rPr>
          <w:i/>
          <w:iCs/>
        </w:rPr>
        <w:t xml:space="preserve"> </w:t>
      </w:r>
    </w:p>
    <w:p w:rsidR="00CE5B5F" w:rsidRDefault="00CE5B5F" w:rsidP="00CE5B5F">
      <w:pPr>
        <w:pStyle w:val="Paragraphedeliste"/>
        <w:numPr>
          <w:ilvl w:val="0"/>
          <w:numId w:val="3"/>
        </w:numPr>
        <w:suppressAutoHyphens w:val="0"/>
        <w:overflowPunct/>
        <w:autoSpaceDE/>
        <w:adjustRightInd/>
        <w:spacing w:after="200"/>
      </w:pPr>
      <w:r>
        <w:t>Etre en règle vis-à-vis de l’administration.</w:t>
      </w:r>
    </w:p>
    <w:p w:rsidR="00CE5B5F" w:rsidRDefault="00CE5B5F" w:rsidP="00CE5B5F">
      <w:pPr>
        <w:numPr>
          <w:ilvl w:val="0"/>
          <w:numId w:val="1"/>
        </w:numPr>
        <w:suppressAutoHyphens w:val="0"/>
        <w:overflowPunct/>
        <w:autoSpaceDE/>
        <w:adjustRightInd/>
        <w:spacing w:after="200"/>
        <w:ind w:left="0" w:firstLine="0"/>
      </w:pPr>
      <w:r>
        <w:t xml:space="preserve">Les candidats intéressés peuvent consulter gratuitement le dossier d’Appel d’offres complet ou le retirer à titre onéreux contre paiement d’une somme non remboursable de </w:t>
      </w:r>
      <w:r>
        <w:rPr>
          <w:iCs/>
        </w:rPr>
        <w:t xml:space="preserve">Cent mille (100.000) FCFA </w:t>
      </w:r>
      <w:r>
        <w:t>à l’adresse mentionnée ci-après Office Malien de l’Habitat sis à Darsalam dans la cour  du Ministère des Transports et des Infrastructures, BP E24 Téléphone : 20 23 24 81/20 23 16 19</w:t>
      </w:r>
      <w:r>
        <w:rPr>
          <w:i/>
          <w:iCs/>
        </w:rPr>
        <w:t xml:space="preserve">. </w:t>
      </w:r>
      <w:r>
        <w:t>La méthode de paiement sera par espèce contre reçu</w:t>
      </w:r>
      <w:r>
        <w:rPr>
          <w:i/>
          <w:iCs/>
        </w:rPr>
        <w:t>.</w:t>
      </w:r>
      <w:r>
        <w:t xml:space="preserve"> Le Dossier d’Appel d’offres sera adressé par acheminement local.</w:t>
      </w:r>
    </w:p>
    <w:p w:rsidR="00CE5B5F" w:rsidRDefault="00CE5B5F" w:rsidP="00CE5B5F">
      <w:pPr>
        <w:numPr>
          <w:ilvl w:val="0"/>
          <w:numId w:val="1"/>
        </w:numPr>
        <w:suppressAutoHyphens w:val="0"/>
        <w:overflowPunct/>
        <w:autoSpaceDE/>
        <w:adjustRightInd/>
        <w:spacing w:after="200"/>
        <w:ind w:left="0" w:firstLine="0"/>
      </w:pPr>
      <w:r>
        <w:t>Les offres devront être soumises à l’adresse ci-après Office Malien de l’Habitat sis à Darsalam dans la cour  du Ministère des Transports et des Infrastructures, BP E24 Téléphone : 20 23 24 81/20 23 16 19 au plus tard le………à 10 heures. Les offres qui ne parviendront pas aux heures et date ci-dessus, indiquées, seront purement et simplement rejetées et retournées sans être ouvertes.</w:t>
      </w:r>
    </w:p>
    <w:p w:rsidR="00CE5B5F" w:rsidRDefault="00CE5B5F" w:rsidP="00CE5B5F">
      <w:pPr>
        <w:numPr>
          <w:ilvl w:val="0"/>
          <w:numId w:val="1"/>
        </w:numPr>
        <w:suppressAutoHyphens w:val="0"/>
        <w:overflowPunct/>
        <w:autoSpaceDE/>
        <w:adjustRightInd/>
        <w:spacing w:after="200"/>
        <w:ind w:left="0" w:firstLine="0"/>
      </w:pPr>
      <w:r>
        <w:t xml:space="preserve">Les offres doivent comprendre </w:t>
      </w:r>
      <w:r>
        <w:rPr>
          <w:iCs/>
        </w:rPr>
        <w:t>une garantie de soumission</w:t>
      </w:r>
      <w:r>
        <w:t xml:space="preserve">, d’un montant de </w:t>
      </w:r>
      <w:r>
        <w:rPr>
          <w:iCs/>
        </w:rPr>
        <w:t>Un million cinq cent mille (1.500.000) FCFA pour chaque lot.</w:t>
      </w:r>
    </w:p>
    <w:p w:rsidR="00CE5B5F" w:rsidRDefault="00CE5B5F" w:rsidP="00CE5B5F">
      <w:pPr>
        <w:numPr>
          <w:ilvl w:val="0"/>
          <w:numId w:val="1"/>
        </w:numPr>
        <w:suppressAutoHyphens w:val="0"/>
        <w:overflowPunct/>
        <w:autoSpaceDE/>
        <w:adjustRightInd/>
        <w:spacing w:after="200"/>
        <w:ind w:left="0" w:firstLine="0"/>
        <w:rPr>
          <w:sz w:val="20"/>
        </w:rPr>
      </w:pPr>
      <w:r>
        <w:t xml:space="preserve">Les Soumissionnaires resteront engagés par leur offre pendant une période de </w:t>
      </w:r>
      <w:r>
        <w:rPr>
          <w:iCs/>
          <w:sz w:val="23"/>
          <w:szCs w:val="23"/>
        </w:rPr>
        <w:t xml:space="preserve">quatre-vingt-dix (90) jours </w:t>
      </w:r>
      <w:r>
        <w:t>à compter de la date limite du dépôt des offres comme spécifié au point 19.1 des IC et au DPAO.</w:t>
      </w:r>
    </w:p>
    <w:p w:rsidR="00CE5B5F" w:rsidRDefault="00CE5B5F" w:rsidP="00CE5B5F">
      <w:pPr>
        <w:numPr>
          <w:ilvl w:val="0"/>
          <w:numId w:val="1"/>
        </w:numPr>
        <w:suppressAutoHyphens w:val="0"/>
        <w:overflowPunct/>
        <w:autoSpaceDE/>
        <w:adjustRightInd/>
        <w:spacing w:after="200"/>
        <w:ind w:left="0" w:firstLine="0"/>
        <w:rPr>
          <w:sz w:val="22"/>
        </w:rPr>
      </w:pPr>
      <w:r>
        <w:t xml:space="preserve">Les offres seront ouvertes en présence des représentants des soumissionnaires qui souhaitent assister à l’ouverture des plis le </w:t>
      </w:r>
      <w:r>
        <w:rPr>
          <w:i/>
        </w:rPr>
        <w:t>…………</w:t>
      </w:r>
      <w:r>
        <w:t xml:space="preserve"> à 10  heures</w:t>
      </w:r>
      <w:r>
        <w:rPr>
          <w:i/>
        </w:rPr>
        <w:t xml:space="preserve"> </w:t>
      </w:r>
      <w:r>
        <w:t>à l’adresse suivante : Office Malien de l’Habitat sis à Darsalam dans la cour  du Ministère des Transports et des Infrastructures, BP E24 Téléphone : 20 23 24 81/20 23 16 19.</w:t>
      </w:r>
    </w:p>
    <w:p w:rsidR="00CE5B5F" w:rsidRDefault="00CE5B5F" w:rsidP="00CE5B5F">
      <w:pPr>
        <w:suppressAutoHyphens w:val="0"/>
        <w:overflowPunct/>
        <w:autoSpaceDE/>
        <w:adjustRightInd/>
        <w:spacing w:after="200"/>
      </w:pPr>
    </w:p>
    <w:p w:rsidR="00CE5B5F" w:rsidRDefault="00CE5B5F" w:rsidP="00CE5B5F">
      <w:pPr>
        <w:suppressAutoHyphens w:val="0"/>
        <w:overflowPunct/>
        <w:autoSpaceDE/>
        <w:adjustRightInd/>
        <w:spacing w:after="200"/>
        <w:jc w:val="center"/>
        <w:rPr>
          <w:b/>
        </w:rPr>
      </w:pPr>
      <w:r>
        <w:rPr>
          <w:b/>
        </w:rPr>
        <w:t>Le Directeur Général</w:t>
      </w:r>
    </w:p>
    <w:p w:rsidR="00CE5B5F" w:rsidRDefault="00CE5B5F" w:rsidP="00CE5B5F">
      <w:pPr>
        <w:suppressAutoHyphens w:val="0"/>
        <w:overflowPunct/>
        <w:autoSpaceDE/>
        <w:adjustRightInd/>
        <w:spacing w:after="200"/>
        <w:jc w:val="center"/>
      </w:pPr>
    </w:p>
    <w:p w:rsidR="00CE5B5F" w:rsidRDefault="00CE5B5F" w:rsidP="00CE5B5F">
      <w:pPr>
        <w:suppressAutoHyphens w:val="0"/>
        <w:overflowPunct/>
        <w:autoSpaceDE/>
        <w:adjustRightInd/>
        <w:spacing w:after="200"/>
        <w:jc w:val="center"/>
      </w:pPr>
    </w:p>
    <w:p w:rsidR="00CE5B5F" w:rsidRDefault="00CE5B5F" w:rsidP="00CE5B5F">
      <w:pPr>
        <w:suppressAutoHyphens w:val="0"/>
        <w:overflowPunct/>
        <w:autoSpaceDE/>
        <w:adjustRightInd/>
        <w:spacing w:after="200"/>
        <w:jc w:val="center"/>
        <w:rPr>
          <w:b/>
          <w:sz w:val="22"/>
          <w:u w:val="single"/>
        </w:rPr>
      </w:pPr>
      <w:r>
        <w:rPr>
          <w:b/>
          <w:u w:val="single"/>
        </w:rPr>
        <w:lastRenderedPageBreak/>
        <w:t>Sékou DEMBA</w:t>
      </w:r>
    </w:p>
    <w:p w:rsidR="00CE5B5F" w:rsidRDefault="00CE5B5F" w:rsidP="00CE5B5F">
      <w:pPr>
        <w:ind w:left="720"/>
        <w:rPr>
          <w:i/>
          <w:sz w:val="20"/>
        </w:rPr>
      </w:pPr>
      <w:r>
        <w:rPr>
          <w:i/>
          <w:sz w:val="22"/>
        </w:rPr>
        <w:tab/>
      </w:r>
      <w:r>
        <w:rPr>
          <w:i/>
          <w:sz w:val="22"/>
        </w:rPr>
        <w:tab/>
      </w:r>
      <w:r>
        <w:rPr>
          <w:i/>
          <w:sz w:val="22"/>
        </w:rPr>
        <w:tab/>
      </w:r>
      <w:r>
        <w:rPr>
          <w:i/>
          <w:sz w:val="22"/>
        </w:rPr>
        <w:tab/>
      </w:r>
    </w:p>
    <w:p w:rsidR="00CE5B5F" w:rsidRDefault="00CE5B5F" w:rsidP="00CE5B5F">
      <w:pPr>
        <w:suppressAutoHyphens w:val="0"/>
        <w:overflowPunct/>
        <w:autoSpaceDE/>
        <w:adjustRightInd/>
        <w:spacing w:after="200"/>
      </w:pPr>
      <w:r>
        <w:rPr>
          <w:sz w:val="20"/>
        </w:rPr>
        <w:br w:type="page"/>
      </w:r>
    </w:p>
    <w:p w:rsidR="007D0475" w:rsidRDefault="00CE5B5F">
      <w:bookmarkStart w:id="0" w:name="_GoBack"/>
      <w:bookmarkEnd w:id="0"/>
    </w:p>
    <w:sectPr w:rsidR="007D04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D1FA5"/>
    <w:multiLevelType w:val="hybridMultilevel"/>
    <w:tmpl w:val="7F369C6C"/>
    <w:lvl w:ilvl="0" w:tplc="FFFFFFFF">
      <w:start w:val="1"/>
      <w:numFmt w:val="decimal"/>
      <w:lvlText w:val="%1."/>
      <w:lvlJc w:val="left"/>
      <w:pPr>
        <w:tabs>
          <w:tab w:val="num" w:pos="720"/>
        </w:tabs>
        <w:ind w:left="720" w:hanging="72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41E073D1"/>
    <w:multiLevelType w:val="hybridMultilevel"/>
    <w:tmpl w:val="B04E3ED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525E2175"/>
    <w:multiLevelType w:val="hybridMultilevel"/>
    <w:tmpl w:val="7340D6D2"/>
    <w:lvl w:ilvl="0" w:tplc="B3D2119E">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B5F"/>
    <w:rsid w:val="003E715C"/>
    <w:rsid w:val="00CE5B5F"/>
    <w:rsid w:val="00D34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B4D77-A241-4903-88A3-8BE792F7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B5F"/>
    <w:pPr>
      <w:suppressAutoHyphens/>
      <w:overflowPunct w:val="0"/>
      <w:autoSpaceDE w:val="0"/>
      <w:autoSpaceDN w:val="0"/>
      <w:adjustRightInd w:val="0"/>
      <w:spacing w:after="0" w:line="240" w:lineRule="auto"/>
      <w:jc w:val="both"/>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CE5B5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780</Words>
  <Characters>4292</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2021-11-22T12:24:00Z</dcterms:created>
  <dcterms:modified xsi:type="dcterms:W3CDTF">2021-11-22T12:25:00Z</dcterms:modified>
</cp:coreProperties>
</file>