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B23" w:rsidRPr="00973E18" w:rsidRDefault="00125146" w:rsidP="00827A76">
      <w:pPr>
        <w:tabs>
          <w:tab w:val="clear" w:pos="284"/>
          <w:tab w:val="left" w:pos="0"/>
        </w:tabs>
        <w:jc w:val="center"/>
        <w:rPr>
          <w:lang w:val="fr-FR"/>
        </w:rPr>
      </w:pPr>
      <w:bookmarkStart w:id="0" w:name="_GoBack"/>
      <w:bookmarkEnd w:id="0"/>
      <w:r w:rsidRPr="00973E18">
        <w:rPr>
          <w:b/>
          <w:lang w:val="fr-FR"/>
        </w:rPr>
        <w:t>AVIS</w:t>
      </w:r>
      <w:r w:rsidR="00A57B23" w:rsidRPr="00973E18">
        <w:rPr>
          <w:b/>
          <w:lang w:val="fr-FR"/>
        </w:rPr>
        <w:t xml:space="preserve"> À </w:t>
      </w:r>
      <w:r w:rsidRPr="00973E18">
        <w:rPr>
          <w:b/>
          <w:lang w:val="fr-FR"/>
        </w:rPr>
        <w:t>MANIFESTATION</w:t>
      </w:r>
      <w:r w:rsidR="00A57B23" w:rsidRPr="00973E18">
        <w:rPr>
          <w:b/>
          <w:lang w:val="fr-FR"/>
        </w:rPr>
        <w:t xml:space="preserve"> D’INTÉRÊT</w:t>
      </w:r>
    </w:p>
    <w:p w:rsidR="00A57B23" w:rsidRPr="00973E18" w:rsidRDefault="00A57B23" w:rsidP="00A57B23">
      <w:pPr>
        <w:jc w:val="center"/>
        <w:rPr>
          <w:lang w:val="fr-FR"/>
        </w:rPr>
      </w:pPr>
      <w:r w:rsidRPr="00973E18">
        <w:rPr>
          <w:b/>
          <w:lang w:val="fr-FR"/>
        </w:rPr>
        <w:t>(SERVICES  DE CONSULTANT</w:t>
      </w:r>
      <w:r w:rsidR="00125146" w:rsidRPr="00973E18">
        <w:rPr>
          <w:b/>
          <w:lang w:val="fr-FR"/>
        </w:rPr>
        <w:t>S</w:t>
      </w:r>
      <w:r w:rsidRPr="00973E18">
        <w:rPr>
          <w:b/>
          <w:lang w:val="fr-FR"/>
        </w:rPr>
        <w:t>)</w:t>
      </w:r>
    </w:p>
    <w:p w:rsidR="00A57B23" w:rsidRPr="00973E18" w:rsidRDefault="00A57B23" w:rsidP="00F902DD">
      <w:pPr>
        <w:pStyle w:val="ChapterNumber"/>
        <w:pBdr>
          <w:top w:val="single" w:sz="4" w:space="1" w:color="auto"/>
        </w:pBdr>
        <w:tabs>
          <w:tab w:val="clear" w:pos="-720"/>
        </w:tabs>
        <w:jc w:val="center"/>
        <w:rPr>
          <w:rFonts w:ascii="Times New Roman" w:hAnsi="Times New Roman"/>
          <w:spacing w:val="-2"/>
          <w:sz w:val="24"/>
          <w:szCs w:val="24"/>
          <w:lang w:val="fr-FR"/>
        </w:rPr>
      </w:pPr>
    </w:p>
    <w:p w:rsidR="00A57B23" w:rsidRPr="00973E18" w:rsidRDefault="00E85FC7" w:rsidP="00A57B23">
      <w:pPr>
        <w:jc w:val="center"/>
        <w:rPr>
          <w:b/>
          <w:spacing w:val="-2"/>
          <w:sz w:val="20"/>
          <w:szCs w:val="20"/>
          <w:lang w:val="fr-FR"/>
        </w:rPr>
      </w:pPr>
      <w:r w:rsidRPr="00973E18">
        <w:rPr>
          <w:b/>
          <w:spacing w:val="-2"/>
          <w:sz w:val="20"/>
          <w:szCs w:val="20"/>
          <w:lang w:val="fr-FR"/>
        </w:rPr>
        <w:t>République du Mali</w:t>
      </w:r>
    </w:p>
    <w:p w:rsidR="00E85FC7" w:rsidRPr="00973E18" w:rsidRDefault="00E85FC7" w:rsidP="00A57B23">
      <w:pPr>
        <w:jc w:val="center"/>
        <w:rPr>
          <w:b/>
          <w:spacing w:val="-2"/>
          <w:sz w:val="20"/>
          <w:szCs w:val="20"/>
          <w:lang w:val="fr-FR"/>
        </w:rPr>
      </w:pPr>
      <w:r w:rsidRPr="00973E18">
        <w:rPr>
          <w:b/>
          <w:spacing w:val="-2"/>
          <w:sz w:val="20"/>
          <w:szCs w:val="20"/>
          <w:lang w:val="fr-FR"/>
        </w:rPr>
        <w:t>Un Peuple – Un But – Une foi</w:t>
      </w:r>
    </w:p>
    <w:p w:rsidR="00E85FC7" w:rsidRPr="00973E18" w:rsidRDefault="00E64E98" w:rsidP="00A57B23">
      <w:pPr>
        <w:jc w:val="center"/>
        <w:rPr>
          <w:b/>
          <w:spacing w:val="-2"/>
          <w:lang w:val="fr-FR"/>
        </w:rPr>
      </w:pPr>
      <w:r w:rsidRPr="00123235">
        <w:rPr>
          <w:spacing w:val="-2"/>
          <w:lang w:val="fr-FR"/>
        </w:rPr>
        <w:t>*******************</w:t>
      </w:r>
    </w:p>
    <w:p w:rsidR="00942ABB" w:rsidRPr="00F902DD" w:rsidRDefault="00E85FC7" w:rsidP="0082108E">
      <w:pPr>
        <w:pStyle w:val="Default"/>
        <w:jc w:val="center"/>
        <w:rPr>
          <w:rFonts w:ascii="Times New Roman" w:hAnsi="Times New Roman" w:cs="Times New Roman"/>
          <w:b/>
          <w:color w:val="auto"/>
          <w:sz w:val="22"/>
          <w:szCs w:val="22"/>
        </w:rPr>
      </w:pPr>
      <w:r w:rsidRPr="00F902DD">
        <w:rPr>
          <w:rFonts w:ascii="Times New Roman" w:hAnsi="Times New Roman" w:cs="Times New Roman"/>
          <w:b/>
          <w:color w:val="auto"/>
          <w:sz w:val="22"/>
          <w:szCs w:val="22"/>
        </w:rPr>
        <w:t>MINISTERE DE</w:t>
      </w:r>
      <w:r w:rsidR="00FD2A99">
        <w:rPr>
          <w:rFonts w:ascii="Times New Roman" w:hAnsi="Times New Roman" w:cs="Times New Roman"/>
          <w:b/>
          <w:color w:val="auto"/>
          <w:sz w:val="22"/>
          <w:szCs w:val="22"/>
        </w:rPr>
        <w:t>S INFRASTRUCTURES ET DE L’EQUIPEMENT</w:t>
      </w:r>
    </w:p>
    <w:p w:rsidR="00E85FC7" w:rsidRPr="00973E18" w:rsidRDefault="00BA0ACA" w:rsidP="0082108E">
      <w:pPr>
        <w:pStyle w:val="Default"/>
        <w:jc w:val="center"/>
        <w:rPr>
          <w:rFonts w:ascii="Times New Roman" w:hAnsi="Times New Roman" w:cs="Times New Roman"/>
          <w:color w:val="auto"/>
        </w:rPr>
      </w:pPr>
      <w:r w:rsidRPr="00973E18">
        <w:rPr>
          <w:rFonts w:ascii="Times New Roman" w:hAnsi="Times New Roman" w:cs="Times New Roman"/>
          <w:color w:val="auto"/>
          <w:spacing w:val="-2"/>
        </w:rPr>
        <w:t>*******************</w:t>
      </w:r>
    </w:p>
    <w:p w:rsidR="00E85FC7" w:rsidRPr="00973E18" w:rsidRDefault="00E85FC7" w:rsidP="006F31EF">
      <w:pPr>
        <w:pStyle w:val="Default"/>
        <w:shd w:val="pct20" w:color="auto" w:fill="auto"/>
        <w:rPr>
          <w:rFonts w:ascii="Times New Roman" w:hAnsi="Times New Roman" w:cs="Times New Roman"/>
          <w:color w:val="auto"/>
        </w:rPr>
      </w:pPr>
    </w:p>
    <w:p w:rsidR="00F46B37" w:rsidRPr="00252E1E" w:rsidRDefault="00F46B37" w:rsidP="006F31EF">
      <w:pPr>
        <w:shd w:val="pct20" w:color="auto" w:fill="auto"/>
        <w:tabs>
          <w:tab w:val="clear" w:pos="284"/>
        </w:tabs>
        <w:suppressAutoHyphens w:val="0"/>
        <w:jc w:val="center"/>
        <w:rPr>
          <w:b/>
          <w:sz w:val="28"/>
          <w:szCs w:val="28"/>
          <w:lang w:val="fr-FR" w:eastAsia="fr-FR"/>
        </w:rPr>
      </w:pPr>
      <w:r w:rsidRPr="00252E1E">
        <w:rPr>
          <w:b/>
          <w:sz w:val="28"/>
          <w:szCs w:val="28"/>
          <w:lang w:val="fr-FR" w:eastAsia="fr-FR"/>
        </w:rPr>
        <w:t>PROJET D’AMENAGEMENT</w:t>
      </w:r>
      <w:r w:rsidR="00FD2A99">
        <w:rPr>
          <w:b/>
          <w:sz w:val="28"/>
          <w:szCs w:val="28"/>
          <w:lang w:val="fr-FR" w:eastAsia="fr-FR"/>
        </w:rPr>
        <w:t xml:space="preserve"> ROUTIER</w:t>
      </w:r>
      <w:r w:rsidRPr="00252E1E">
        <w:rPr>
          <w:b/>
          <w:sz w:val="28"/>
          <w:szCs w:val="28"/>
          <w:lang w:val="fr-FR" w:eastAsia="fr-FR"/>
        </w:rPr>
        <w:t xml:space="preserve"> ET DE FACILITATION DU TRANSPORT SUR LE CORRIDOR BAMAKO-ZANTIEBOU</w:t>
      </w:r>
      <w:r w:rsidR="004F5ED6">
        <w:rPr>
          <w:b/>
          <w:sz w:val="28"/>
          <w:szCs w:val="28"/>
          <w:lang w:val="fr-FR" w:eastAsia="fr-FR"/>
        </w:rPr>
        <w:t>G</w:t>
      </w:r>
      <w:r w:rsidRPr="00252E1E">
        <w:rPr>
          <w:b/>
          <w:sz w:val="28"/>
          <w:szCs w:val="28"/>
          <w:lang w:val="fr-FR" w:eastAsia="fr-FR"/>
        </w:rPr>
        <w:t>OU-BOUNDIALI-SAN PEDRO</w:t>
      </w:r>
      <w:r w:rsidR="00FD2A99">
        <w:rPr>
          <w:b/>
          <w:sz w:val="28"/>
          <w:szCs w:val="28"/>
          <w:lang w:val="fr-FR" w:eastAsia="fr-FR"/>
        </w:rPr>
        <w:t xml:space="preserve"> (PR8)</w:t>
      </w:r>
    </w:p>
    <w:p w:rsidR="00A57B23" w:rsidRPr="00973E18" w:rsidRDefault="00A57B23" w:rsidP="006F31EF">
      <w:pPr>
        <w:shd w:val="pct20" w:color="auto" w:fill="auto"/>
        <w:jc w:val="left"/>
        <w:rPr>
          <w:spacing w:val="-2"/>
          <w:lang w:val="fr-FR"/>
        </w:rPr>
      </w:pPr>
    </w:p>
    <w:p w:rsidR="001B11D9" w:rsidRPr="00973E18" w:rsidRDefault="00A63297" w:rsidP="00A63297">
      <w:pPr>
        <w:pStyle w:val="Default"/>
        <w:jc w:val="center"/>
        <w:rPr>
          <w:rFonts w:ascii="Times New Roman" w:hAnsi="Times New Roman" w:cs="Times New Roman"/>
          <w:color w:val="auto"/>
        </w:rPr>
      </w:pPr>
      <w:r w:rsidRPr="00973E18">
        <w:rPr>
          <w:rFonts w:ascii="Times New Roman" w:hAnsi="Times New Roman" w:cs="Times New Roman"/>
          <w:color w:val="auto"/>
          <w:spacing w:val="-2"/>
        </w:rPr>
        <w:t>*******************</w:t>
      </w:r>
    </w:p>
    <w:p w:rsidR="00FD2A99" w:rsidRDefault="001B11D9" w:rsidP="00BF12C7">
      <w:pPr>
        <w:jc w:val="center"/>
        <w:rPr>
          <w:b/>
          <w:bCs/>
          <w:sz w:val="28"/>
          <w:szCs w:val="28"/>
          <w:lang w:val="fr-FR"/>
        </w:rPr>
      </w:pPr>
      <w:r w:rsidRPr="00973E18">
        <w:rPr>
          <w:b/>
          <w:bCs/>
          <w:sz w:val="28"/>
          <w:szCs w:val="28"/>
          <w:lang w:val="fr-FR"/>
        </w:rPr>
        <w:t xml:space="preserve">CONTRÔLE ET SURVEILLANCE DES TRAVAUX </w:t>
      </w:r>
      <w:r w:rsidR="00FD2A99">
        <w:rPr>
          <w:b/>
          <w:bCs/>
          <w:sz w:val="28"/>
          <w:szCs w:val="28"/>
          <w:lang w:val="fr-FR"/>
        </w:rPr>
        <w:t>CONNEXES</w:t>
      </w:r>
      <w:r w:rsidR="002471BC" w:rsidRPr="00973E18">
        <w:rPr>
          <w:b/>
          <w:bCs/>
          <w:sz w:val="28"/>
          <w:szCs w:val="28"/>
          <w:lang w:val="fr-FR"/>
        </w:rPr>
        <w:t xml:space="preserve"> </w:t>
      </w:r>
      <w:r w:rsidR="00FD2A99">
        <w:rPr>
          <w:b/>
          <w:bCs/>
          <w:sz w:val="28"/>
          <w:szCs w:val="28"/>
          <w:lang w:val="fr-FR"/>
        </w:rPr>
        <w:t xml:space="preserve">DU PR8 </w:t>
      </w:r>
    </w:p>
    <w:p w:rsidR="001B11D9" w:rsidRPr="00973E18" w:rsidRDefault="00FD2A99" w:rsidP="00BF12C7">
      <w:pPr>
        <w:jc w:val="center"/>
        <w:rPr>
          <w:spacing w:val="-2"/>
          <w:sz w:val="28"/>
          <w:szCs w:val="28"/>
          <w:lang w:val="fr-FR"/>
        </w:rPr>
      </w:pPr>
      <w:r>
        <w:rPr>
          <w:b/>
          <w:bCs/>
          <w:sz w:val="28"/>
          <w:szCs w:val="28"/>
          <w:lang w:val="fr-FR"/>
        </w:rPr>
        <w:t xml:space="preserve">EN </w:t>
      </w:r>
      <w:r w:rsidR="002471BC" w:rsidRPr="00973E18">
        <w:rPr>
          <w:b/>
          <w:bCs/>
          <w:sz w:val="28"/>
          <w:szCs w:val="28"/>
          <w:lang w:val="fr-FR"/>
        </w:rPr>
        <w:t>R</w:t>
      </w:r>
      <w:r w:rsidR="00512247" w:rsidRPr="00973E18">
        <w:rPr>
          <w:b/>
          <w:bCs/>
          <w:sz w:val="28"/>
          <w:szCs w:val="28"/>
          <w:lang w:val="fr-FR"/>
        </w:rPr>
        <w:t>E</w:t>
      </w:r>
      <w:r w:rsidR="002471BC" w:rsidRPr="00973E18">
        <w:rPr>
          <w:b/>
          <w:bCs/>
          <w:sz w:val="28"/>
          <w:szCs w:val="28"/>
          <w:lang w:val="fr-FR"/>
        </w:rPr>
        <w:t>PUBLIQUE DU MALI</w:t>
      </w:r>
    </w:p>
    <w:p w:rsidR="00C53DE8" w:rsidRPr="00295707" w:rsidRDefault="00E64E98" w:rsidP="00295707">
      <w:pPr>
        <w:jc w:val="center"/>
        <w:rPr>
          <w:spacing w:val="-2"/>
          <w:sz w:val="28"/>
          <w:szCs w:val="28"/>
          <w:lang w:val="fr-FR"/>
        </w:rPr>
      </w:pPr>
      <w:r w:rsidRPr="00123235">
        <w:rPr>
          <w:spacing w:val="-2"/>
          <w:sz w:val="28"/>
          <w:szCs w:val="28"/>
          <w:lang w:val="fr-FR"/>
        </w:rPr>
        <w:t>*******************</w:t>
      </w:r>
    </w:p>
    <w:p w:rsidR="00C53DE8" w:rsidRPr="00866476" w:rsidRDefault="00C53DE8" w:rsidP="00F23C70">
      <w:pPr>
        <w:pStyle w:val="Default"/>
        <w:spacing w:after="120"/>
        <w:rPr>
          <w:rFonts w:ascii="Times New Roman" w:hAnsi="Times New Roman" w:cs="Times New Roman"/>
          <w:color w:val="auto"/>
        </w:rPr>
      </w:pPr>
      <w:r w:rsidRPr="00866476">
        <w:rPr>
          <w:rFonts w:ascii="Times New Roman" w:hAnsi="Times New Roman" w:cs="Times New Roman"/>
          <w:color w:val="auto"/>
        </w:rPr>
        <w:t xml:space="preserve">Secteur des transports </w:t>
      </w:r>
    </w:p>
    <w:p w:rsidR="00C53DE8" w:rsidRPr="00866476" w:rsidRDefault="00C53DE8" w:rsidP="00F23C70">
      <w:pPr>
        <w:pStyle w:val="Default"/>
        <w:spacing w:after="120"/>
        <w:rPr>
          <w:rFonts w:ascii="Times New Roman" w:hAnsi="Times New Roman" w:cs="Times New Roman"/>
          <w:b/>
          <w:bCs/>
          <w:color w:val="auto"/>
        </w:rPr>
      </w:pPr>
      <w:r w:rsidRPr="00866476">
        <w:rPr>
          <w:rFonts w:ascii="Times New Roman" w:hAnsi="Times New Roman" w:cs="Times New Roman"/>
          <w:color w:val="auto"/>
        </w:rPr>
        <w:t xml:space="preserve">N° d’Identification du projet : </w:t>
      </w:r>
      <w:r w:rsidR="00F85AD9" w:rsidRPr="00866476">
        <w:rPr>
          <w:rFonts w:ascii="Times New Roman" w:hAnsi="Times New Roman" w:cs="Times New Roman"/>
          <w:b/>
          <w:bCs/>
          <w:color w:val="auto"/>
        </w:rPr>
        <w:t>P-Z1-DB0-1</w:t>
      </w:r>
      <w:r w:rsidR="00866476" w:rsidRPr="00866476">
        <w:rPr>
          <w:rFonts w:ascii="Times New Roman" w:hAnsi="Times New Roman" w:cs="Times New Roman"/>
          <w:b/>
          <w:bCs/>
          <w:color w:val="auto"/>
        </w:rPr>
        <w:t>68</w:t>
      </w:r>
    </w:p>
    <w:p w:rsidR="00B91C06" w:rsidRPr="00866476" w:rsidRDefault="00B91C06" w:rsidP="00F23C70">
      <w:pPr>
        <w:pStyle w:val="Default"/>
        <w:spacing w:after="120"/>
        <w:rPr>
          <w:rFonts w:ascii="Times New Roman" w:hAnsi="Times New Roman" w:cs="Times New Roman"/>
          <w:color w:val="auto"/>
        </w:rPr>
      </w:pPr>
      <w:r w:rsidRPr="00866476">
        <w:rPr>
          <w:rFonts w:ascii="Times New Roman" w:hAnsi="Times New Roman" w:cs="Times New Roman"/>
          <w:b/>
          <w:bCs/>
          <w:color w:val="auto"/>
        </w:rPr>
        <w:t xml:space="preserve">Références de l’Accord de financement : Don FAT n° </w:t>
      </w:r>
      <w:r w:rsidR="00866476" w:rsidRPr="00866476">
        <w:rPr>
          <w:rFonts w:ascii="Times New Roman" w:hAnsi="Times New Roman" w:cs="Times New Roman"/>
          <w:b/>
          <w:bCs/>
          <w:color w:val="auto"/>
        </w:rPr>
        <w:t>5900155009353</w:t>
      </w:r>
    </w:p>
    <w:p w:rsidR="00C53DE8" w:rsidRPr="00866476" w:rsidRDefault="00C53DE8" w:rsidP="00C53DE8">
      <w:pPr>
        <w:rPr>
          <w:spacing w:val="-2"/>
          <w:lang w:val="fr-FR"/>
        </w:rPr>
      </w:pPr>
      <w:r w:rsidRPr="00866476">
        <w:rPr>
          <w:lang w:val="fr-FR"/>
        </w:rPr>
        <w:t xml:space="preserve">Référence de l’avis : </w:t>
      </w:r>
      <w:r w:rsidRPr="00866476">
        <w:rPr>
          <w:b/>
          <w:bCs/>
          <w:lang w:val="fr-FR"/>
        </w:rPr>
        <w:t>N</w:t>
      </w:r>
      <w:r w:rsidR="0050730F" w:rsidRPr="00866476">
        <w:rPr>
          <w:b/>
          <w:bCs/>
          <w:lang w:val="fr-FR"/>
        </w:rPr>
        <w:t>°</w:t>
      </w:r>
      <w:r w:rsidR="007D4E51" w:rsidRPr="00866476">
        <w:rPr>
          <w:b/>
          <w:bCs/>
          <w:lang w:val="fr-FR"/>
        </w:rPr>
        <w:t>………………………</w:t>
      </w:r>
      <w:r w:rsidR="00866476" w:rsidRPr="00866476">
        <w:rPr>
          <w:b/>
          <w:bCs/>
          <w:lang w:val="fr-FR"/>
        </w:rPr>
        <w:t>…….</w:t>
      </w:r>
      <w:r w:rsidR="0050730F" w:rsidRPr="00866476">
        <w:rPr>
          <w:b/>
          <w:bCs/>
          <w:lang w:val="fr-FR"/>
        </w:rPr>
        <w:t>/DNR/</w:t>
      </w:r>
      <w:r w:rsidRPr="00866476">
        <w:rPr>
          <w:b/>
          <w:bCs/>
          <w:lang w:val="fr-FR"/>
        </w:rPr>
        <w:t>201</w:t>
      </w:r>
      <w:r w:rsidR="00A762A2" w:rsidRPr="00866476">
        <w:rPr>
          <w:b/>
          <w:bCs/>
          <w:lang w:val="fr-FR"/>
        </w:rPr>
        <w:t>9</w:t>
      </w:r>
    </w:p>
    <w:p w:rsidR="00F46B37" w:rsidRPr="009B4D05" w:rsidRDefault="00F46B37" w:rsidP="00A57B23">
      <w:pPr>
        <w:rPr>
          <w:spacing w:val="-2"/>
          <w:sz w:val="20"/>
          <w:szCs w:val="20"/>
          <w:lang w:val="fr-FR"/>
        </w:rPr>
      </w:pPr>
    </w:p>
    <w:p w:rsidR="00506E9A" w:rsidRPr="00866476" w:rsidRDefault="00A57B23" w:rsidP="00506E9A">
      <w:pPr>
        <w:pStyle w:val="Paragraphedeliste"/>
        <w:numPr>
          <w:ilvl w:val="0"/>
          <w:numId w:val="9"/>
        </w:numPr>
        <w:autoSpaceDE w:val="0"/>
        <w:autoSpaceDN w:val="0"/>
        <w:adjustRightInd w:val="0"/>
        <w:rPr>
          <w:b/>
          <w:lang w:val="fr-FR"/>
        </w:rPr>
      </w:pPr>
      <w:r w:rsidRPr="00866476">
        <w:rPr>
          <w:spacing w:val="-2"/>
          <w:lang w:val="fr-FR"/>
        </w:rPr>
        <w:t xml:space="preserve">Le </w:t>
      </w:r>
      <w:r w:rsidR="00D70C45" w:rsidRPr="00866476">
        <w:rPr>
          <w:lang w:val="fr-FR"/>
        </w:rPr>
        <w:t xml:space="preserve">Gouvernement de la </w:t>
      </w:r>
      <w:r w:rsidR="006B3A13" w:rsidRPr="00866476">
        <w:rPr>
          <w:lang w:val="fr-FR"/>
        </w:rPr>
        <w:t xml:space="preserve">République du Mali </w:t>
      </w:r>
      <w:r w:rsidR="00E208A9" w:rsidRPr="00866476">
        <w:rPr>
          <w:color w:val="000000"/>
          <w:lang w:val="fr-FR" w:eastAsia="fr-FR"/>
        </w:rPr>
        <w:t xml:space="preserve">a </w:t>
      </w:r>
      <w:r w:rsidR="006861EF">
        <w:rPr>
          <w:color w:val="000000"/>
          <w:lang w:val="fr-FR" w:eastAsia="fr-FR"/>
        </w:rPr>
        <w:t xml:space="preserve">reçu </w:t>
      </w:r>
      <w:r w:rsidR="00E208A9" w:rsidRPr="00866476">
        <w:rPr>
          <w:color w:val="000000"/>
          <w:lang w:val="fr-FR" w:eastAsia="fr-FR"/>
        </w:rPr>
        <w:t xml:space="preserve">un </w:t>
      </w:r>
      <w:r w:rsidR="004548CC" w:rsidRPr="00866476">
        <w:rPr>
          <w:color w:val="000000"/>
          <w:lang w:val="fr-FR" w:eastAsia="fr-FR"/>
        </w:rPr>
        <w:t xml:space="preserve">don de la Facilité d’Appui à la Transition (Don FAT) </w:t>
      </w:r>
      <w:r w:rsidR="00E208A9" w:rsidRPr="00866476">
        <w:rPr>
          <w:color w:val="000000"/>
          <w:lang w:val="fr-FR" w:eastAsia="fr-FR"/>
        </w:rPr>
        <w:t xml:space="preserve">du </w:t>
      </w:r>
      <w:r w:rsidR="00FF223C">
        <w:rPr>
          <w:color w:val="000000"/>
          <w:lang w:val="fr-FR" w:eastAsia="fr-FR"/>
        </w:rPr>
        <w:t>G</w:t>
      </w:r>
      <w:r w:rsidR="00E208A9" w:rsidRPr="00866476">
        <w:rPr>
          <w:color w:val="000000"/>
          <w:lang w:val="fr-FR" w:eastAsia="fr-FR"/>
        </w:rPr>
        <w:t>roupe de la Banque Africaine de Développement</w:t>
      </w:r>
      <w:r w:rsidR="004D1968" w:rsidRPr="00866476">
        <w:rPr>
          <w:color w:val="000000"/>
          <w:lang w:val="fr-FR" w:eastAsia="fr-FR"/>
        </w:rPr>
        <w:t xml:space="preserve"> </w:t>
      </w:r>
      <w:r w:rsidR="004548CC" w:rsidRPr="00866476">
        <w:rPr>
          <w:color w:val="000000"/>
          <w:lang w:val="fr-FR" w:eastAsia="fr-FR"/>
        </w:rPr>
        <w:t xml:space="preserve">(BAD) </w:t>
      </w:r>
      <w:r w:rsidRPr="00866476">
        <w:rPr>
          <w:spacing w:val="-2"/>
          <w:lang w:val="fr-FR"/>
        </w:rPr>
        <w:t xml:space="preserve">afin de couvrir </w:t>
      </w:r>
      <w:r w:rsidR="004548CC" w:rsidRPr="00866476">
        <w:rPr>
          <w:spacing w:val="-2"/>
          <w:lang w:val="fr-FR"/>
        </w:rPr>
        <w:t>une partie du</w:t>
      </w:r>
      <w:r w:rsidRPr="00866476">
        <w:rPr>
          <w:spacing w:val="-2"/>
          <w:lang w:val="fr-FR"/>
        </w:rPr>
        <w:t xml:space="preserve"> coût </w:t>
      </w:r>
      <w:r w:rsidR="005173F5" w:rsidRPr="00866476">
        <w:rPr>
          <w:lang w:val="fr-FR"/>
        </w:rPr>
        <w:t xml:space="preserve">du </w:t>
      </w:r>
      <w:r w:rsidR="00BF12C7" w:rsidRPr="00866476">
        <w:rPr>
          <w:b/>
          <w:lang w:val="fr-FR"/>
        </w:rPr>
        <w:t>PROJET D’AMENAGEMENT ET DE FACILITATION DU TRANSPORT SUR LE CORRIDOR BAMAKO-</w:t>
      </w:r>
      <w:r w:rsidR="004F5ED6" w:rsidRPr="00866476">
        <w:rPr>
          <w:b/>
          <w:lang w:val="fr-FR"/>
        </w:rPr>
        <w:t>ZANTIEBOUGOU</w:t>
      </w:r>
      <w:r w:rsidR="00BF12C7" w:rsidRPr="00866476">
        <w:rPr>
          <w:b/>
          <w:lang w:val="fr-FR"/>
        </w:rPr>
        <w:t>-BOUNDIALI-SAN PEDRO</w:t>
      </w:r>
      <w:r w:rsidR="00487302" w:rsidRPr="00866476">
        <w:rPr>
          <w:b/>
          <w:lang w:val="fr-FR"/>
        </w:rPr>
        <w:t xml:space="preserve"> (PR8)</w:t>
      </w:r>
      <w:r w:rsidRPr="00866476">
        <w:rPr>
          <w:spacing w:val="-2"/>
          <w:lang w:val="fr-FR"/>
        </w:rPr>
        <w:t xml:space="preserve">, et a l’intention </w:t>
      </w:r>
      <w:r w:rsidR="00125146" w:rsidRPr="00866476">
        <w:rPr>
          <w:spacing w:val="-2"/>
          <w:lang w:val="fr-FR"/>
        </w:rPr>
        <w:t>d’utiliser</w:t>
      </w:r>
      <w:r w:rsidRPr="00866476">
        <w:rPr>
          <w:spacing w:val="-2"/>
          <w:lang w:val="fr-FR"/>
        </w:rPr>
        <w:t xml:space="preserve"> une partie des </w:t>
      </w:r>
      <w:r w:rsidR="00F96458" w:rsidRPr="00866476">
        <w:rPr>
          <w:spacing w:val="-2"/>
          <w:lang w:val="fr-FR"/>
        </w:rPr>
        <w:t>sommes accordées</w:t>
      </w:r>
      <w:r w:rsidR="00335352" w:rsidRPr="00866476">
        <w:rPr>
          <w:spacing w:val="-2"/>
          <w:lang w:val="fr-FR"/>
        </w:rPr>
        <w:t xml:space="preserve"> </w:t>
      </w:r>
      <w:r w:rsidR="00F96458" w:rsidRPr="00866476">
        <w:rPr>
          <w:spacing w:val="-2"/>
          <w:lang w:val="fr-FR"/>
        </w:rPr>
        <w:t xml:space="preserve">au titre </w:t>
      </w:r>
      <w:r w:rsidRPr="00866476">
        <w:rPr>
          <w:spacing w:val="-2"/>
          <w:lang w:val="fr-FR"/>
        </w:rPr>
        <w:t xml:space="preserve">de </w:t>
      </w:r>
      <w:r w:rsidR="004548CC" w:rsidRPr="00866476">
        <w:rPr>
          <w:spacing w:val="-2"/>
          <w:lang w:val="fr-FR"/>
        </w:rPr>
        <w:t>ce don</w:t>
      </w:r>
      <w:r w:rsidR="00335352" w:rsidRPr="00866476">
        <w:rPr>
          <w:i/>
          <w:spacing w:val="-2"/>
          <w:lang w:val="fr-FR"/>
        </w:rPr>
        <w:t xml:space="preserve"> </w:t>
      </w:r>
      <w:r w:rsidRPr="00866476">
        <w:rPr>
          <w:spacing w:val="-2"/>
          <w:lang w:val="fr-FR"/>
        </w:rPr>
        <w:t>pour</w:t>
      </w:r>
      <w:r w:rsidR="00F96458" w:rsidRPr="00866476">
        <w:rPr>
          <w:spacing w:val="-2"/>
          <w:lang w:val="fr-FR"/>
        </w:rPr>
        <w:t xml:space="preserve"> financer le</w:t>
      </w:r>
      <w:r w:rsidR="00335352" w:rsidRPr="00866476">
        <w:rPr>
          <w:spacing w:val="-2"/>
          <w:lang w:val="fr-FR"/>
        </w:rPr>
        <w:t xml:space="preserve"> </w:t>
      </w:r>
      <w:r w:rsidR="00584B98" w:rsidRPr="00866476">
        <w:rPr>
          <w:spacing w:val="-2"/>
          <w:lang w:val="fr-FR"/>
        </w:rPr>
        <w:t xml:space="preserve">coût du </w:t>
      </w:r>
      <w:r w:rsidRPr="00866476">
        <w:rPr>
          <w:b/>
          <w:spacing w:val="-2"/>
          <w:lang w:val="fr-FR"/>
        </w:rPr>
        <w:t xml:space="preserve">contrat </w:t>
      </w:r>
      <w:r w:rsidR="006861EF">
        <w:rPr>
          <w:b/>
          <w:spacing w:val="-2"/>
          <w:lang w:val="fr-FR"/>
        </w:rPr>
        <w:t>de services de consultants pour le</w:t>
      </w:r>
      <w:r w:rsidR="00296163" w:rsidRPr="00866476">
        <w:rPr>
          <w:b/>
          <w:lang w:val="fr-FR"/>
        </w:rPr>
        <w:t xml:space="preserve"> contrôle et </w:t>
      </w:r>
      <w:r w:rsidR="006861EF">
        <w:rPr>
          <w:b/>
          <w:lang w:val="fr-FR"/>
        </w:rPr>
        <w:t>la</w:t>
      </w:r>
      <w:r w:rsidR="00296163" w:rsidRPr="00866476">
        <w:rPr>
          <w:b/>
          <w:lang w:val="fr-FR"/>
        </w:rPr>
        <w:t xml:space="preserve"> surveillance des travaux </w:t>
      </w:r>
      <w:r w:rsidR="00335352" w:rsidRPr="00866476">
        <w:rPr>
          <w:b/>
          <w:lang w:val="fr-FR"/>
        </w:rPr>
        <w:t xml:space="preserve">des </w:t>
      </w:r>
      <w:r w:rsidR="00B11693" w:rsidRPr="00866476">
        <w:rPr>
          <w:b/>
          <w:lang w:val="fr-FR"/>
        </w:rPr>
        <w:t>aménagements</w:t>
      </w:r>
      <w:r w:rsidR="00335352" w:rsidRPr="00866476">
        <w:rPr>
          <w:b/>
          <w:lang w:val="fr-FR"/>
        </w:rPr>
        <w:t xml:space="preserve"> connexes</w:t>
      </w:r>
      <w:r w:rsidR="00487302" w:rsidRPr="00866476">
        <w:rPr>
          <w:b/>
          <w:lang w:val="fr-FR"/>
        </w:rPr>
        <w:t xml:space="preserve"> du PR8 au Mali</w:t>
      </w:r>
      <w:r w:rsidR="00C30CA3" w:rsidRPr="00866476">
        <w:rPr>
          <w:b/>
          <w:bCs/>
          <w:lang w:val="fr-FR"/>
        </w:rPr>
        <w:t>.</w:t>
      </w:r>
    </w:p>
    <w:p w:rsidR="00506E9A" w:rsidRDefault="00506E9A" w:rsidP="00506E9A">
      <w:pPr>
        <w:pStyle w:val="Paragraphedeliste"/>
        <w:autoSpaceDE w:val="0"/>
        <w:autoSpaceDN w:val="0"/>
        <w:adjustRightInd w:val="0"/>
        <w:ind w:left="360"/>
        <w:rPr>
          <w:b/>
          <w:sz w:val="22"/>
          <w:szCs w:val="22"/>
          <w:lang w:val="fr-FR"/>
        </w:rPr>
      </w:pPr>
    </w:p>
    <w:p w:rsidR="00506E9A" w:rsidRPr="00506E9A" w:rsidRDefault="00B91C06" w:rsidP="00C30CA3">
      <w:pPr>
        <w:pStyle w:val="Paragraphedeliste"/>
        <w:numPr>
          <w:ilvl w:val="0"/>
          <w:numId w:val="9"/>
        </w:numPr>
        <w:autoSpaceDE w:val="0"/>
        <w:autoSpaceDN w:val="0"/>
        <w:adjustRightInd w:val="0"/>
        <w:rPr>
          <w:b/>
          <w:sz w:val="22"/>
          <w:szCs w:val="22"/>
          <w:lang w:val="fr-FR"/>
        </w:rPr>
      </w:pPr>
      <w:r w:rsidRPr="00506E9A">
        <w:rPr>
          <w:lang w:val="fr-FR"/>
        </w:rPr>
        <w:t xml:space="preserve">Les services prévus au titre de ce contrat comprennent : (i) la revue des études techniques existantes ; (ii) le suivi technique, administratif et financier de l’exécution des travaux et installations </w:t>
      </w:r>
      <w:r w:rsidR="006412C8">
        <w:rPr>
          <w:lang w:val="fr-FR"/>
        </w:rPr>
        <w:t>d’équipements</w:t>
      </w:r>
      <w:r w:rsidRPr="00506E9A">
        <w:rPr>
          <w:lang w:val="fr-FR"/>
        </w:rPr>
        <w:t>; (iii) l’analyse et l’approbation des plans d’exécution, les notes de calcul ou d’éventuelles études d’exécution ; (iv) le contrôle de la qualité des travaux et installations conformément aux prescriptions techniques d’</w:t>
      </w:r>
      <w:r w:rsidR="006412C8" w:rsidRPr="00506E9A">
        <w:rPr>
          <w:lang w:val="fr-FR"/>
        </w:rPr>
        <w:t>exécution</w:t>
      </w:r>
      <w:r w:rsidRPr="00506E9A">
        <w:rPr>
          <w:lang w:val="fr-FR"/>
        </w:rPr>
        <w:t xml:space="preserve">; (v) la vérification et le contrôle des quantités mises en œuvre conformément aux marchés ; (vi) le suivi de la mise en œuvre des mesures environnementales et sociales ; et (vii) le contrôle et soutien à la distribution des kits d’équipements aux groupements et associations. </w:t>
      </w:r>
    </w:p>
    <w:p w:rsidR="00506E9A" w:rsidRPr="00506E9A" w:rsidRDefault="00506E9A" w:rsidP="00506E9A">
      <w:pPr>
        <w:pStyle w:val="Paragraphedeliste"/>
        <w:rPr>
          <w:spacing w:val="-2"/>
          <w:sz w:val="22"/>
          <w:szCs w:val="22"/>
          <w:lang w:val="fr-FR"/>
        </w:rPr>
      </w:pPr>
    </w:p>
    <w:p w:rsidR="0086458F" w:rsidRPr="00506E9A" w:rsidRDefault="00A57B23" w:rsidP="00C30CA3">
      <w:pPr>
        <w:pStyle w:val="Paragraphedeliste"/>
        <w:numPr>
          <w:ilvl w:val="0"/>
          <w:numId w:val="9"/>
        </w:numPr>
        <w:autoSpaceDE w:val="0"/>
        <w:autoSpaceDN w:val="0"/>
        <w:adjustRightInd w:val="0"/>
        <w:rPr>
          <w:b/>
          <w:sz w:val="22"/>
          <w:szCs w:val="22"/>
          <w:lang w:val="fr-FR"/>
        </w:rPr>
      </w:pPr>
      <w:r w:rsidRPr="00506E9A">
        <w:rPr>
          <w:spacing w:val="-2"/>
          <w:sz w:val="22"/>
          <w:szCs w:val="22"/>
          <w:lang w:val="fr-FR"/>
        </w:rPr>
        <w:t xml:space="preserve">Les </w:t>
      </w:r>
      <w:r w:rsidR="0086458F" w:rsidRPr="00506E9A">
        <w:rPr>
          <w:bCs/>
          <w:sz w:val="22"/>
          <w:szCs w:val="22"/>
          <w:lang w:val="fr-FR"/>
        </w:rPr>
        <w:t xml:space="preserve">services de consultants </w:t>
      </w:r>
      <w:r w:rsidR="00584B98" w:rsidRPr="00506E9A">
        <w:rPr>
          <w:bCs/>
          <w:sz w:val="22"/>
          <w:szCs w:val="22"/>
          <w:lang w:val="fr-FR"/>
        </w:rPr>
        <w:t>portent sur</w:t>
      </w:r>
      <w:r w:rsidR="00335352" w:rsidRPr="00506E9A">
        <w:rPr>
          <w:bCs/>
          <w:sz w:val="22"/>
          <w:szCs w:val="22"/>
          <w:lang w:val="fr-FR"/>
        </w:rPr>
        <w:t xml:space="preserve"> </w:t>
      </w:r>
      <w:r w:rsidR="0086458F" w:rsidRPr="00506E9A">
        <w:rPr>
          <w:bCs/>
          <w:sz w:val="22"/>
          <w:szCs w:val="22"/>
          <w:lang w:val="fr-FR"/>
        </w:rPr>
        <w:t xml:space="preserve">le contrôle et </w:t>
      </w:r>
      <w:r w:rsidR="00561427" w:rsidRPr="00506E9A">
        <w:rPr>
          <w:bCs/>
          <w:sz w:val="22"/>
          <w:szCs w:val="22"/>
          <w:lang w:val="fr-FR"/>
        </w:rPr>
        <w:t xml:space="preserve">la </w:t>
      </w:r>
      <w:r w:rsidR="0086458F" w:rsidRPr="00506E9A">
        <w:rPr>
          <w:bCs/>
          <w:sz w:val="22"/>
          <w:szCs w:val="22"/>
          <w:lang w:val="fr-FR"/>
        </w:rPr>
        <w:t>surveillance</w:t>
      </w:r>
      <w:r w:rsidR="00B11693" w:rsidRPr="00506E9A">
        <w:rPr>
          <w:bCs/>
          <w:sz w:val="22"/>
          <w:szCs w:val="22"/>
          <w:lang w:val="fr-FR"/>
        </w:rPr>
        <w:t xml:space="preserve"> </w:t>
      </w:r>
      <w:r w:rsidR="00561427" w:rsidRPr="00506E9A">
        <w:rPr>
          <w:b/>
          <w:bCs/>
          <w:sz w:val="22"/>
          <w:szCs w:val="22"/>
          <w:lang w:val="fr-FR"/>
        </w:rPr>
        <w:t xml:space="preserve">des </w:t>
      </w:r>
      <w:r w:rsidR="00B11693" w:rsidRPr="00506E9A">
        <w:rPr>
          <w:sz w:val="22"/>
          <w:szCs w:val="22"/>
          <w:lang w:val="fr-FR"/>
        </w:rPr>
        <w:t>aménagements connexes</w:t>
      </w:r>
      <w:r w:rsidR="0086458F" w:rsidRPr="00506E9A">
        <w:rPr>
          <w:b/>
          <w:bCs/>
          <w:i/>
          <w:iCs/>
          <w:sz w:val="22"/>
          <w:szCs w:val="22"/>
          <w:lang w:val="fr-FR"/>
        </w:rPr>
        <w:t xml:space="preserve"> dont les </w:t>
      </w:r>
      <w:r w:rsidR="00B11693" w:rsidRPr="00506E9A">
        <w:rPr>
          <w:b/>
          <w:bCs/>
          <w:i/>
          <w:iCs/>
          <w:sz w:val="22"/>
          <w:szCs w:val="22"/>
          <w:lang w:val="fr-FR"/>
        </w:rPr>
        <w:t xml:space="preserve">activités sont ci-dessous </w:t>
      </w:r>
      <w:r w:rsidR="00640EBE" w:rsidRPr="00506E9A">
        <w:rPr>
          <w:b/>
          <w:bCs/>
          <w:i/>
          <w:iCs/>
          <w:sz w:val="22"/>
          <w:szCs w:val="22"/>
          <w:lang w:val="fr-FR"/>
        </w:rPr>
        <w:t>déclinées</w:t>
      </w:r>
      <w:r w:rsidR="0086458F" w:rsidRPr="00506E9A">
        <w:rPr>
          <w:b/>
          <w:bCs/>
          <w:i/>
          <w:iCs/>
          <w:sz w:val="22"/>
          <w:szCs w:val="22"/>
          <w:lang w:val="fr-FR"/>
        </w:rPr>
        <w:t xml:space="preserve"> : </w:t>
      </w:r>
    </w:p>
    <w:p w:rsidR="00640EBE" w:rsidRDefault="00640EBE" w:rsidP="00640EBE">
      <w:pPr>
        <w:widowControl w:val="0"/>
        <w:autoSpaceDE w:val="0"/>
        <w:autoSpaceDN w:val="0"/>
        <w:adjustRightInd w:val="0"/>
        <w:ind w:left="57" w:right="57"/>
        <w:rPr>
          <w:snapToGrid w:val="0"/>
          <w:lang w:val="fr-FR" w:eastAsia="fr-FR"/>
        </w:rPr>
      </w:pPr>
      <w:r w:rsidRPr="00640EBE">
        <w:rPr>
          <w:snapToGrid w:val="0"/>
          <w:lang w:val="fr-FR" w:eastAsia="fr-FR"/>
        </w:rPr>
        <w:t xml:space="preserve">(a) la </w:t>
      </w:r>
      <w:r w:rsidRPr="00640EBE">
        <w:rPr>
          <w:rFonts w:eastAsia="Calibri"/>
          <w:snapToGrid w:val="0"/>
          <w:lang w:val="fr-FR" w:eastAsia="fr-FR"/>
        </w:rPr>
        <w:t>Construction de 2 centres multifonctionnels pour les femmes</w:t>
      </w:r>
      <w:r w:rsidR="00296522">
        <w:rPr>
          <w:rFonts w:eastAsia="Calibri"/>
          <w:snapToGrid w:val="0"/>
          <w:lang w:val="fr-FR" w:eastAsia="fr-FR"/>
        </w:rPr>
        <w:t> </w:t>
      </w:r>
      <w:r w:rsidR="00295707" w:rsidRPr="00295707">
        <w:rPr>
          <w:lang w:val="fr-FR"/>
        </w:rPr>
        <w:t xml:space="preserve">y compris la fourniture de cinq </w:t>
      </w:r>
      <w:r w:rsidR="00295707">
        <w:rPr>
          <w:lang w:val="fr-FR"/>
        </w:rPr>
        <w:t xml:space="preserve">  </w:t>
      </w:r>
      <w:r w:rsidR="00295707" w:rsidRPr="00295707">
        <w:rPr>
          <w:lang w:val="fr-FR"/>
        </w:rPr>
        <w:t>kits d’équipements de transformation de produits agricoles pour les groupements de femmes</w:t>
      </w:r>
      <w:r w:rsidR="00296522">
        <w:rPr>
          <w:rFonts w:eastAsia="Calibri"/>
          <w:snapToGrid w:val="0"/>
          <w:lang w:val="fr-FR" w:eastAsia="fr-FR"/>
        </w:rPr>
        <w:t>;</w:t>
      </w:r>
      <w:r w:rsidRPr="00640EBE">
        <w:rPr>
          <w:snapToGrid w:val="0"/>
          <w:lang w:val="fr-FR" w:eastAsia="fr-FR"/>
        </w:rPr>
        <w:t xml:space="preserve"> </w:t>
      </w:r>
    </w:p>
    <w:p w:rsidR="00640EBE" w:rsidRDefault="00640EBE" w:rsidP="00640EBE">
      <w:pPr>
        <w:widowControl w:val="0"/>
        <w:autoSpaceDE w:val="0"/>
        <w:autoSpaceDN w:val="0"/>
        <w:adjustRightInd w:val="0"/>
        <w:ind w:left="57" w:right="57"/>
        <w:rPr>
          <w:rFonts w:eastAsia="Calibri"/>
          <w:snapToGrid w:val="0"/>
          <w:lang w:val="fr-FR" w:eastAsia="fr-FR"/>
        </w:rPr>
      </w:pPr>
      <w:r w:rsidRPr="00640EBE">
        <w:rPr>
          <w:snapToGrid w:val="0"/>
          <w:lang w:val="fr-FR" w:eastAsia="fr-FR"/>
        </w:rPr>
        <w:t xml:space="preserve">(b) la </w:t>
      </w:r>
      <w:r w:rsidRPr="00640EBE">
        <w:rPr>
          <w:rFonts w:eastAsia="Calibri"/>
          <w:snapToGrid w:val="0"/>
          <w:lang w:val="fr-FR" w:eastAsia="fr-FR"/>
        </w:rPr>
        <w:t>Construction de 5 plates-formes multifonctionnelles pour les groupements de femmes</w:t>
      </w:r>
      <w:r w:rsidR="00296522">
        <w:rPr>
          <w:rFonts w:eastAsia="Calibri"/>
          <w:snapToGrid w:val="0"/>
          <w:lang w:val="fr-FR" w:eastAsia="fr-FR"/>
        </w:rPr>
        <w:t> ;</w:t>
      </w:r>
    </w:p>
    <w:p w:rsidR="00640EBE" w:rsidRDefault="00640EBE" w:rsidP="00640EBE">
      <w:pPr>
        <w:widowControl w:val="0"/>
        <w:autoSpaceDE w:val="0"/>
        <w:autoSpaceDN w:val="0"/>
        <w:adjustRightInd w:val="0"/>
        <w:ind w:left="57" w:right="57"/>
        <w:rPr>
          <w:snapToGrid w:val="0"/>
          <w:lang w:val="fr-FR" w:eastAsia="fr-FR"/>
        </w:rPr>
      </w:pPr>
      <w:r w:rsidRPr="00640EBE">
        <w:rPr>
          <w:snapToGrid w:val="0"/>
          <w:lang w:val="fr-FR" w:eastAsia="fr-FR"/>
        </w:rPr>
        <w:t>(c) l’a</w:t>
      </w:r>
      <w:r w:rsidRPr="00640EBE">
        <w:rPr>
          <w:rFonts w:eastAsia="Calibri"/>
          <w:snapToGrid w:val="0"/>
          <w:lang w:val="fr-FR" w:eastAsia="fr-FR"/>
        </w:rPr>
        <w:t>ménagement d'Infrastructures social</w:t>
      </w:r>
      <w:r w:rsidR="006412C8">
        <w:rPr>
          <w:rFonts w:eastAsia="Calibri"/>
          <w:snapToGrid w:val="0"/>
          <w:lang w:val="fr-FR" w:eastAsia="fr-FR"/>
        </w:rPr>
        <w:t>es</w:t>
      </w:r>
      <w:r w:rsidRPr="00640EBE">
        <w:rPr>
          <w:rFonts w:eastAsia="Calibri"/>
          <w:snapToGrid w:val="0"/>
          <w:lang w:val="fr-FR" w:eastAsia="fr-FR"/>
        </w:rPr>
        <w:t xml:space="preserve"> (</w:t>
      </w:r>
      <w:r w:rsidR="00A06616">
        <w:rPr>
          <w:rFonts w:eastAsia="Calibri"/>
          <w:snapToGrid w:val="0"/>
          <w:lang w:val="fr-FR" w:eastAsia="fr-FR"/>
        </w:rPr>
        <w:t xml:space="preserve">Réhabilitation et équipements de centre de </w:t>
      </w:r>
      <w:r w:rsidRPr="00640EBE">
        <w:rPr>
          <w:rFonts w:eastAsia="Calibri"/>
          <w:snapToGrid w:val="0"/>
          <w:lang w:val="fr-FR" w:eastAsia="fr-FR"/>
        </w:rPr>
        <w:t>santé</w:t>
      </w:r>
      <w:r w:rsidR="00A06616">
        <w:rPr>
          <w:rFonts w:eastAsia="Calibri"/>
          <w:snapToGrid w:val="0"/>
          <w:lang w:val="fr-FR" w:eastAsia="fr-FR"/>
        </w:rPr>
        <w:t>, construction de 980 ml de clôtures de centre de santé</w:t>
      </w:r>
      <w:r w:rsidRPr="00640EBE">
        <w:rPr>
          <w:rFonts w:eastAsia="Calibri"/>
          <w:snapToGrid w:val="0"/>
          <w:lang w:val="fr-FR" w:eastAsia="fr-FR"/>
        </w:rPr>
        <w:t xml:space="preserve"> et </w:t>
      </w:r>
      <w:r w:rsidR="00A06616">
        <w:rPr>
          <w:rFonts w:eastAsia="Calibri"/>
          <w:snapToGrid w:val="0"/>
          <w:lang w:val="fr-FR" w:eastAsia="fr-FR"/>
        </w:rPr>
        <w:t>5000ml de clôtures d’écoles</w:t>
      </w:r>
      <w:r w:rsidRPr="00640EBE">
        <w:rPr>
          <w:rFonts w:eastAsia="Calibri"/>
          <w:snapToGrid w:val="0"/>
          <w:lang w:val="fr-FR" w:eastAsia="fr-FR"/>
        </w:rPr>
        <w:t>)</w:t>
      </w:r>
      <w:r w:rsidR="00296522">
        <w:rPr>
          <w:rFonts w:eastAsia="Calibri"/>
          <w:snapToGrid w:val="0"/>
          <w:lang w:val="fr-FR" w:eastAsia="fr-FR"/>
        </w:rPr>
        <w:t> </w:t>
      </w:r>
      <w:r w:rsidR="00296522">
        <w:rPr>
          <w:snapToGrid w:val="0"/>
          <w:lang w:val="fr-FR" w:eastAsia="fr-FR"/>
        </w:rPr>
        <w:t>;</w:t>
      </w:r>
      <w:r w:rsidRPr="00640EBE">
        <w:rPr>
          <w:snapToGrid w:val="0"/>
          <w:lang w:val="fr-FR" w:eastAsia="fr-FR"/>
        </w:rPr>
        <w:t xml:space="preserve"> </w:t>
      </w:r>
    </w:p>
    <w:p w:rsidR="00296522" w:rsidRDefault="00296522" w:rsidP="00640EBE">
      <w:pPr>
        <w:widowControl w:val="0"/>
        <w:autoSpaceDE w:val="0"/>
        <w:autoSpaceDN w:val="0"/>
        <w:adjustRightInd w:val="0"/>
        <w:ind w:left="57" w:right="57"/>
        <w:rPr>
          <w:snapToGrid w:val="0"/>
          <w:lang w:val="fr-FR" w:eastAsia="fr-FR"/>
        </w:rPr>
      </w:pPr>
      <w:r>
        <w:rPr>
          <w:snapToGrid w:val="0"/>
          <w:lang w:val="fr-FR" w:eastAsia="fr-FR"/>
        </w:rPr>
        <w:t xml:space="preserve">(d) </w:t>
      </w:r>
      <w:r w:rsidR="00A06616">
        <w:rPr>
          <w:snapToGrid w:val="0"/>
          <w:lang w:val="fr-FR" w:eastAsia="fr-FR"/>
        </w:rPr>
        <w:t>l’i</w:t>
      </w:r>
      <w:r w:rsidR="00A06616" w:rsidRPr="00A06616">
        <w:rPr>
          <w:lang w:val="fr-FR" w:eastAsia="fr-FR"/>
        </w:rPr>
        <w:t>nstallation de 5 systèmes d’éclairage solaire public dans 5 localités</w:t>
      </w:r>
      <w:r>
        <w:rPr>
          <w:snapToGrid w:val="0"/>
          <w:lang w:val="fr-FR" w:eastAsia="fr-FR"/>
        </w:rPr>
        <w:t>;</w:t>
      </w:r>
    </w:p>
    <w:p w:rsidR="00640EBE" w:rsidRDefault="00640EBE" w:rsidP="00640EBE">
      <w:pPr>
        <w:widowControl w:val="0"/>
        <w:autoSpaceDE w:val="0"/>
        <w:autoSpaceDN w:val="0"/>
        <w:adjustRightInd w:val="0"/>
        <w:ind w:left="57" w:right="57"/>
        <w:rPr>
          <w:rFonts w:eastAsia="Calibri"/>
          <w:snapToGrid w:val="0"/>
          <w:lang w:val="fr-FR" w:eastAsia="fr-FR"/>
        </w:rPr>
      </w:pPr>
      <w:r w:rsidRPr="00640EBE">
        <w:rPr>
          <w:snapToGrid w:val="0"/>
          <w:lang w:val="fr-FR" w:eastAsia="fr-FR"/>
        </w:rPr>
        <w:t>(</w:t>
      </w:r>
      <w:r w:rsidR="00A06616">
        <w:rPr>
          <w:snapToGrid w:val="0"/>
          <w:lang w:val="fr-FR" w:eastAsia="fr-FR"/>
        </w:rPr>
        <w:t>e</w:t>
      </w:r>
      <w:r w:rsidRPr="00640EBE">
        <w:rPr>
          <w:snapToGrid w:val="0"/>
          <w:lang w:val="fr-FR" w:eastAsia="fr-FR"/>
        </w:rPr>
        <w:t>) l’a</w:t>
      </w:r>
      <w:r w:rsidRPr="00640EBE">
        <w:rPr>
          <w:rFonts w:eastAsia="Calibri"/>
          <w:snapToGrid w:val="0"/>
          <w:lang w:val="fr-FR" w:eastAsia="fr-FR"/>
        </w:rPr>
        <w:t>ménagement de 2 marchés locaux avec garderies d’enfants</w:t>
      </w:r>
      <w:r w:rsidR="00296522">
        <w:rPr>
          <w:rFonts w:eastAsia="Calibri"/>
          <w:snapToGrid w:val="0"/>
          <w:lang w:val="fr-FR" w:eastAsia="fr-FR"/>
        </w:rPr>
        <w:t> ;</w:t>
      </w:r>
      <w:r w:rsidRPr="00640EBE">
        <w:rPr>
          <w:rFonts w:eastAsia="Calibri"/>
          <w:snapToGrid w:val="0"/>
          <w:lang w:val="fr-FR" w:eastAsia="fr-FR"/>
        </w:rPr>
        <w:t> </w:t>
      </w:r>
    </w:p>
    <w:p w:rsidR="00640EBE" w:rsidRDefault="00640EBE" w:rsidP="00640EBE">
      <w:pPr>
        <w:widowControl w:val="0"/>
        <w:autoSpaceDE w:val="0"/>
        <w:autoSpaceDN w:val="0"/>
        <w:adjustRightInd w:val="0"/>
        <w:ind w:left="57" w:right="57"/>
        <w:rPr>
          <w:rFonts w:eastAsia="Calibri"/>
          <w:snapToGrid w:val="0"/>
          <w:lang w:val="fr-FR" w:eastAsia="fr-FR"/>
        </w:rPr>
      </w:pPr>
      <w:r w:rsidRPr="00640EBE">
        <w:rPr>
          <w:snapToGrid w:val="0"/>
          <w:lang w:val="fr-FR" w:eastAsia="fr-FR"/>
        </w:rPr>
        <w:t>(</w:t>
      </w:r>
      <w:r w:rsidR="00A06616">
        <w:rPr>
          <w:snapToGrid w:val="0"/>
          <w:lang w:val="fr-FR" w:eastAsia="fr-FR"/>
        </w:rPr>
        <w:t>f</w:t>
      </w:r>
      <w:r w:rsidRPr="00640EBE">
        <w:rPr>
          <w:snapToGrid w:val="0"/>
          <w:lang w:val="fr-FR" w:eastAsia="fr-FR"/>
        </w:rPr>
        <w:t>)</w:t>
      </w:r>
      <w:r w:rsidRPr="00640EBE">
        <w:rPr>
          <w:rFonts w:eastAsia="Calibri"/>
          <w:snapToGrid w:val="0"/>
          <w:lang w:val="fr-FR" w:eastAsia="fr-FR"/>
        </w:rPr>
        <w:t xml:space="preserve"> l’aménagement de 100 km de pistes rurales connexes à la route</w:t>
      </w:r>
      <w:r w:rsidR="00296522">
        <w:rPr>
          <w:rFonts w:eastAsia="Calibri"/>
          <w:snapToGrid w:val="0"/>
          <w:lang w:val="fr-FR" w:eastAsia="fr-FR"/>
        </w:rPr>
        <w:t> ;</w:t>
      </w:r>
    </w:p>
    <w:p w:rsidR="00561FAA" w:rsidRDefault="00640EBE" w:rsidP="00640EBE">
      <w:pPr>
        <w:widowControl w:val="0"/>
        <w:autoSpaceDE w:val="0"/>
        <w:autoSpaceDN w:val="0"/>
        <w:adjustRightInd w:val="0"/>
        <w:ind w:left="57" w:right="57"/>
        <w:rPr>
          <w:rFonts w:eastAsia="Calibri"/>
          <w:snapToGrid w:val="0"/>
          <w:lang w:val="fr-FR" w:eastAsia="fr-FR"/>
        </w:rPr>
      </w:pPr>
      <w:r w:rsidRPr="00640EBE">
        <w:rPr>
          <w:rFonts w:eastAsia="Calibri"/>
          <w:snapToGrid w:val="0"/>
          <w:lang w:val="fr-FR" w:eastAsia="fr-FR"/>
        </w:rPr>
        <w:t>(</w:t>
      </w:r>
      <w:r w:rsidR="00A06616">
        <w:rPr>
          <w:rFonts w:eastAsia="Calibri"/>
          <w:snapToGrid w:val="0"/>
          <w:lang w:val="fr-FR" w:eastAsia="fr-FR"/>
        </w:rPr>
        <w:t>g</w:t>
      </w:r>
      <w:r w:rsidRPr="00640EBE">
        <w:rPr>
          <w:rFonts w:eastAsia="Calibri"/>
          <w:snapToGrid w:val="0"/>
          <w:lang w:val="fr-FR" w:eastAsia="fr-FR"/>
        </w:rPr>
        <w:t xml:space="preserve">) </w:t>
      </w:r>
      <w:r>
        <w:rPr>
          <w:rFonts w:eastAsia="Calibri"/>
          <w:snapToGrid w:val="0"/>
          <w:lang w:val="fr-FR" w:eastAsia="fr-FR"/>
        </w:rPr>
        <w:t>l’a</w:t>
      </w:r>
      <w:r w:rsidRPr="00640EBE">
        <w:rPr>
          <w:rFonts w:eastAsia="Calibri"/>
          <w:snapToGrid w:val="0"/>
          <w:lang w:val="fr-FR" w:eastAsia="fr-FR"/>
        </w:rPr>
        <w:t>ménagement de 2 gares routières d'aires de stationnement</w:t>
      </w:r>
      <w:r>
        <w:rPr>
          <w:rFonts w:eastAsia="Calibri"/>
          <w:snapToGrid w:val="0"/>
          <w:lang w:val="fr-FR" w:eastAsia="fr-FR"/>
        </w:rPr>
        <w:t> ;</w:t>
      </w:r>
      <w:r w:rsidR="00296522">
        <w:rPr>
          <w:rFonts w:eastAsia="Calibri"/>
          <w:snapToGrid w:val="0"/>
          <w:lang w:val="fr-FR" w:eastAsia="fr-FR"/>
        </w:rPr>
        <w:t xml:space="preserve"> </w:t>
      </w:r>
    </w:p>
    <w:p w:rsidR="00640EBE" w:rsidRDefault="00561FAA" w:rsidP="00640EBE">
      <w:pPr>
        <w:widowControl w:val="0"/>
        <w:autoSpaceDE w:val="0"/>
        <w:autoSpaceDN w:val="0"/>
        <w:adjustRightInd w:val="0"/>
        <w:ind w:left="57" w:right="57"/>
        <w:rPr>
          <w:rFonts w:eastAsia="Calibri"/>
          <w:snapToGrid w:val="0"/>
          <w:lang w:val="fr-FR" w:eastAsia="fr-FR"/>
        </w:rPr>
      </w:pPr>
      <w:r>
        <w:rPr>
          <w:rFonts w:eastAsia="Calibri"/>
          <w:snapToGrid w:val="0"/>
          <w:lang w:val="fr-FR" w:eastAsia="fr-FR"/>
        </w:rPr>
        <w:t xml:space="preserve">(h) la réalisation de 10 forages ; </w:t>
      </w:r>
      <w:r w:rsidR="00C4214A">
        <w:rPr>
          <w:rFonts w:eastAsia="Calibri"/>
          <w:snapToGrid w:val="0"/>
          <w:lang w:val="fr-FR" w:eastAsia="fr-FR"/>
        </w:rPr>
        <w:t>et</w:t>
      </w:r>
    </w:p>
    <w:p w:rsidR="00640EBE" w:rsidRDefault="00640EBE" w:rsidP="00640EBE">
      <w:pPr>
        <w:widowControl w:val="0"/>
        <w:autoSpaceDE w:val="0"/>
        <w:autoSpaceDN w:val="0"/>
        <w:adjustRightInd w:val="0"/>
        <w:ind w:left="57" w:right="57"/>
        <w:rPr>
          <w:color w:val="000000"/>
          <w:lang w:val="fr-FR" w:eastAsia="fr-FR"/>
        </w:rPr>
      </w:pPr>
      <w:r w:rsidRPr="00640EBE">
        <w:rPr>
          <w:rFonts w:eastAsia="Calibri"/>
          <w:snapToGrid w:val="0"/>
          <w:lang w:val="fr-FR" w:eastAsia="fr-FR"/>
        </w:rPr>
        <w:lastRenderedPageBreak/>
        <w:t>(</w:t>
      </w:r>
      <w:r w:rsidR="00B466B1">
        <w:rPr>
          <w:rFonts w:eastAsia="Calibri"/>
          <w:snapToGrid w:val="0"/>
          <w:lang w:val="fr-FR" w:eastAsia="fr-FR"/>
        </w:rPr>
        <w:t>i</w:t>
      </w:r>
      <w:r w:rsidRPr="00640EBE">
        <w:rPr>
          <w:rFonts w:eastAsia="Calibri"/>
          <w:snapToGrid w:val="0"/>
          <w:lang w:val="fr-FR" w:eastAsia="fr-FR"/>
        </w:rPr>
        <w:t xml:space="preserve">) </w:t>
      </w:r>
      <w:r>
        <w:rPr>
          <w:rFonts w:eastAsia="Calibri"/>
          <w:snapToGrid w:val="0"/>
          <w:lang w:val="fr-FR" w:eastAsia="fr-FR"/>
        </w:rPr>
        <w:t>l’a</w:t>
      </w:r>
      <w:r w:rsidRPr="00640EBE">
        <w:rPr>
          <w:color w:val="000000"/>
          <w:lang w:val="fr-FR" w:eastAsia="fr-FR"/>
        </w:rPr>
        <w:t>ménagement 5 km de voiries urbaines à Kolondi</w:t>
      </w:r>
      <w:r w:rsidR="008F5F08">
        <w:rPr>
          <w:color w:val="000000"/>
          <w:lang w:val="fr-FR" w:eastAsia="fr-FR"/>
        </w:rPr>
        <w:t>è</w:t>
      </w:r>
      <w:r w:rsidRPr="00640EBE">
        <w:rPr>
          <w:color w:val="000000"/>
          <w:lang w:val="fr-FR" w:eastAsia="fr-FR"/>
        </w:rPr>
        <w:t>ba</w:t>
      </w:r>
      <w:r w:rsidR="00C4214A">
        <w:rPr>
          <w:color w:val="000000"/>
          <w:lang w:val="fr-FR" w:eastAsia="fr-FR"/>
        </w:rPr>
        <w:t>.</w:t>
      </w:r>
    </w:p>
    <w:p w:rsidR="00296522" w:rsidRPr="00640EBE" w:rsidRDefault="00296522" w:rsidP="00640EBE">
      <w:pPr>
        <w:widowControl w:val="0"/>
        <w:autoSpaceDE w:val="0"/>
        <w:autoSpaceDN w:val="0"/>
        <w:adjustRightInd w:val="0"/>
        <w:ind w:left="57" w:right="57"/>
        <w:rPr>
          <w:rFonts w:eastAsia="Calibri"/>
          <w:snapToGrid w:val="0"/>
          <w:lang w:val="fr-FR" w:eastAsia="fr-FR"/>
        </w:rPr>
      </w:pPr>
    </w:p>
    <w:p w:rsidR="00A57B23" w:rsidRPr="00506E9A" w:rsidRDefault="0086458F" w:rsidP="00561427">
      <w:pPr>
        <w:spacing w:before="120"/>
        <w:rPr>
          <w:b/>
          <w:lang w:val="fr-FR"/>
        </w:rPr>
      </w:pPr>
      <w:r w:rsidRPr="00506E9A">
        <w:rPr>
          <w:lang w:val="fr-FR"/>
        </w:rPr>
        <w:t xml:space="preserve">Le délai </w:t>
      </w:r>
      <w:r w:rsidR="00640EBE" w:rsidRPr="00506E9A">
        <w:rPr>
          <w:lang w:val="fr-FR"/>
        </w:rPr>
        <w:t xml:space="preserve">cumulé </w:t>
      </w:r>
      <w:r w:rsidRPr="00506E9A">
        <w:rPr>
          <w:lang w:val="fr-FR"/>
        </w:rPr>
        <w:t>d</w:t>
      </w:r>
      <w:r w:rsidR="00D86FFD" w:rsidRPr="00506E9A">
        <w:rPr>
          <w:lang w:val="fr-FR"/>
        </w:rPr>
        <w:t>e</w:t>
      </w:r>
      <w:r w:rsidR="007D4E51" w:rsidRPr="00506E9A">
        <w:rPr>
          <w:lang w:val="fr-FR"/>
        </w:rPr>
        <w:t xml:space="preserve"> l</w:t>
      </w:r>
      <w:r w:rsidRPr="00506E9A">
        <w:rPr>
          <w:lang w:val="fr-FR"/>
        </w:rPr>
        <w:t xml:space="preserve">’exécution </w:t>
      </w:r>
      <w:r w:rsidR="003F1BCF" w:rsidRPr="00506E9A">
        <w:rPr>
          <w:lang w:val="fr-FR"/>
        </w:rPr>
        <w:t xml:space="preserve">des travaux est de </w:t>
      </w:r>
      <w:r w:rsidR="00561FAA">
        <w:rPr>
          <w:lang w:val="fr-FR"/>
        </w:rPr>
        <w:t>dix-huit</w:t>
      </w:r>
      <w:r w:rsidR="003F1BCF" w:rsidRPr="00506E9A">
        <w:rPr>
          <w:lang w:val="fr-FR"/>
        </w:rPr>
        <w:t xml:space="preserve"> (</w:t>
      </w:r>
      <w:r w:rsidR="00640EBE" w:rsidRPr="00506E9A">
        <w:rPr>
          <w:lang w:val="fr-FR"/>
        </w:rPr>
        <w:t>1</w:t>
      </w:r>
      <w:r w:rsidR="00C4214A">
        <w:rPr>
          <w:lang w:val="fr-FR"/>
        </w:rPr>
        <w:t>8</w:t>
      </w:r>
      <w:r w:rsidR="003F1BCF" w:rsidRPr="00506E9A">
        <w:rPr>
          <w:lang w:val="fr-FR"/>
        </w:rPr>
        <w:t xml:space="preserve">) mois pour </w:t>
      </w:r>
      <w:r w:rsidR="00640EBE" w:rsidRPr="00506E9A">
        <w:rPr>
          <w:lang w:val="fr-FR"/>
        </w:rPr>
        <w:t xml:space="preserve">l’ensemble des </w:t>
      </w:r>
      <w:r w:rsidR="003F1BCF" w:rsidRPr="00506E9A">
        <w:rPr>
          <w:lang w:val="fr-FR"/>
        </w:rPr>
        <w:t>lot</w:t>
      </w:r>
      <w:r w:rsidR="00640EBE" w:rsidRPr="00506E9A">
        <w:rPr>
          <w:lang w:val="fr-FR"/>
        </w:rPr>
        <w:t>s</w:t>
      </w:r>
      <w:r w:rsidR="003D5235" w:rsidRPr="00506E9A">
        <w:rPr>
          <w:lang w:val="fr-FR"/>
        </w:rPr>
        <w:t xml:space="preserve"> de travaux</w:t>
      </w:r>
      <w:r w:rsidR="003F1BCF" w:rsidRPr="00506E9A">
        <w:rPr>
          <w:lang w:val="fr-FR"/>
        </w:rPr>
        <w:t xml:space="preserve">. </w:t>
      </w:r>
      <w:r w:rsidR="003F1BCF" w:rsidRPr="00506E9A">
        <w:rPr>
          <w:b/>
          <w:lang w:val="fr-FR"/>
        </w:rPr>
        <w:t xml:space="preserve">Le délai d’exécution </w:t>
      </w:r>
      <w:r w:rsidRPr="00506E9A">
        <w:rPr>
          <w:b/>
          <w:lang w:val="fr-FR"/>
        </w:rPr>
        <w:t xml:space="preserve">des prestations </w:t>
      </w:r>
      <w:r w:rsidR="003F1BCF" w:rsidRPr="00506E9A">
        <w:rPr>
          <w:b/>
          <w:lang w:val="fr-FR"/>
        </w:rPr>
        <w:t xml:space="preserve">de la mission de contrôle et de surveillance des travaux </w:t>
      </w:r>
      <w:r w:rsidR="00E326B3">
        <w:rPr>
          <w:b/>
          <w:lang w:val="fr-FR"/>
        </w:rPr>
        <w:t xml:space="preserve">connexes </w:t>
      </w:r>
      <w:r w:rsidRPr="00506E9A">
        <w:rPr>
          <w:b/>
          <w:lang w:val="fr-FR"/>
        </w:rPr>
        <w:t xml:space="preserve">est de </w:t>
      </w:r>
      <w:r w:rsidR="00C4214A">
        <w:rPr>
          <w:b/>
          <w:lang w:val="fr-FR"/>
        </w:rPr>
        <w:t>vingt</w:t>
      </w:r>
      <w:r w:rsidR="005B0DFD" w:rsidRPr="00506E9A">
        <w:rPr>
          <w:b/>
          <w:lang w:val="fr-FR"/>
        </w:rPr>
        <w:t xml:space="preserve"> </w:t>
      </w:r>
      <w:r w:rsidRPr="00506E9A">
        <w:rPr>
          <w:b/>
          <w:lang w:val="fr-FR"/>
        </w:rPr>
        <w:t xml:space="preserve"> (</w:t>
      </w:r>
      <w:r w:rsidR="00C4214A">
        <w:rPr>
          <w:b/>
          <w:lang w:val="fr-FR"/>
        </w:rPr>
        <w:t>20</w:t>
      </w:r>
      <w:r w:rsidRPr="00506E9A">
        <w:rPr>
          <w:b/>
          <w:lang w:val="fr-FR"/>
        </w:rPr>
        <w:t>) mois.</w:t>
      </w:r>
      <w:r w:rsidR="00C30CA3" w:rsidRPr="00506E9A">
        <w:rPr>
          <w:b/>
          <w:lang w:val="fr-FR"/>
        </w:rPr>
        <w:t xml:space="preserve"> L</w:t>
      </w:r>
      <w:r w:rsidR="00A57B23" w:rsidRPr="00506E9A">
        <w:rPr>
          <w:b/>
          <w:lang w:val="fr-FR"/>
        </w:rPr>
        <w:t xml:space="preserve">a période de mise en </w:t>
      </w:r>
      <w:r w:rsidR="00C30CA3" w:rsidRPr="00506E9A">
        <w:rPr>
          <w:b/>
          <w:lang w:val="fr-FR"/>
        </w:rPr>
        <w:t>œuvre commencera à partir d</w:t>
      </w:r>
      <w:r w:rsidR="00424B34" w:rsidRPr="00506E9A">
        <w:rPr>
          <w:b/>
          <w:lang w:val="fr-FR"/>
        </w:rPr>
        <w:t xml:space="preserve">u </w:t>
      </w:r>
      <w:r w:rsidR="00FB7DAC">
        <w:rPr>
          <w:b/>
          <w:lang w:val="fr-FR"/>
        </w:rPr>
        <w:t>mois d’</w:t>
      </w:r>
      <w:r w:rsidR="00FB7DAC" w:rsidRPr="00506E9A">
        <w:rPr>
          <w:b/>
          <w:lang w:val="fr-FR"/>
        </w:rPr>
        <w:t>octobre</w:t>
      </w:r>
      <w:r w:rsidR="00424B34" w:rsidRPr="00506E9A">
        <w:rPr>
          <w:b/>
          <w:lang w:val="fr-FR"/>
        </w:rPr>
        <w:t xml:space="preserve"> 201</w:t>
      </w:r>
      <w:r w:rsidR="003D5235" w:rsidRPr="00506E9A">
        <w:rPr>
          <w:b/>
          <w:lang w:val="fr-FR"/>
        </w:rPr>
        <w:t>9</w:t>
      </w:r>
      <w:r w:rsidR="00424B34" w:rsidRPr="00506E9A">
        <w:rPr>
          <w:b/>
          <w:lang w:val="fr-FR"/>
        </w:rPr>
        <w:t xml:space="preserve"> (Prévision PPM).</w:t>
      </w:r>
    </w:p>
    <w:p w:rsidR="00A57B23" w:rsidRPr="009B4D05" w:rsidRDefault="00A57B23" w:rsidP="00A57B23">
      <w:pPr>
        <w:rPr>
          <w:spacing w:val="-2"/>
          <w:sz w:val="22"/>
          <w:szCs w:val="22"/>
          <w:lang w:val="fr-FR"/>
        </w:rPr>
      </w:pPr>
    </w:p>
    <w:p w:rsidR="00E326B3" w:rsidRDefault="00C30CA3" w:rsidP="00D910C7">
      <w:pPr>
        <w:pStyle w:val="Paragraphedeliste"/>
        <w:numPr>
          <w:ilvl w:val="0"/>
          <w:numId w:val="9"/>
        </w:numPr>
        <w:rPr>
          <w:lang w:val="fr-FR"/>
        </w:rPr>
      </w:pPr>
      <w:r w:rsidRPr="00506E9A">
        <w:rPr>
          <w:b/>
          <w:lang w:val="fr-FR"/>
        </w:rPr>
        <w:t>L</w:t>
      </w:r>
      <w:r w:rsidR="007072E2" w:rsidRPr="00506E9A">
        <w:rPr>
          <w:b/>
          <w:lang w:val="fr-FR"/>
        </w:rPr>
        <w:t>e Ministre</w:t>
      </w:r>
      <w:r w:rsidR="003D5235" w:rsidRPr="00506E9A">
        <w:rPr>
          <w:b/>
          <w:lang w:val="fr-FR"/>
        </w:rPr>
        <w:t xml:space="preserve"> des Infrastructures et</w:t>
      </w:r>
      <w:r w:rsidR="007072E2" w:rsidRPr="00506E9A">
        <w:rPr>
          <w:b/>
          <w:lang w:val="fr-FR"/>
        </w:rPr>
        <w:t xml:space="preserve"> de l’Equipement</w:t>
      </w:r>
      <w:r w:rsidR="007072E2" w:rsidRPr="00506E9A">
        <w:rPr>
          <w:lang w:val="fr-FR"/>
        </w:rPr>
        <w:t xml:space="preserve">, </w:t>
      </w:r>
      <w:r w:rsidR="00AC3DD4" w:rsidRPr="00506E9A">
        <w:rPr>
          <w:lang w:val="fr-FR"/>
        </w:rPr>
        <w:t xml:space="preserve">invite les Consultants à présenter leur candidature en vue de fournir les </w:t>
      </w:r>
      <w:r w:rsidR="003B13CD" w:rsidRPr="00506E9A">
        <w:rPr>
          <w:lang w:val="fr-FR"/>
        </w:rPr>
        <w:t xml:space="preserve">services </w:t>
      </w:r>
      <w:r w:rsidR="00AC3DD4" w:rsidRPr="00506E9A">
        <w:rPr>
          <w:lang w:val="fr-FR"/>
        </w:rPr>
        <w:t>décrits ci-dessus</w:t>
      </w:r>
      <w:r w:rsidR="003B13CD" w:rsidRPr="00506E9A">
        <w:rPr>
          <w:lang w:val="fr-FR"/>
        </w:rPr>
        <w:t>.</w:t>
      </w:r>
      <w:r w:rsidR="003D5235" w:rsidRPr="00506E9A">
        <w:rPr>
          <w:lang w:val="fr-FR"/>
        </w:rPr>
        <w:t xml:space="preserve"> </w:t>
      </w:r>
      <w:r w:rsidR="00D870EB" w:rsidRPr="00506E9A">
        <w:rPr>
          <w:lang w:val="fr-FR"/>
        </w:rPr>
        <w:t>Les consultants intéressés doivent produire les informations sur leur capacité et expérience démontrant qu’ils sont qualifiés pour les prestations</w:t>
      </w:r>
      <w:r w:rsidR="002778E0">
        <w:rPr>
          <w:lang w:val="fr-FR"/>
        </w:rPr>
        <w:t xml:space="preserve">. Toutefois il est à noter qu’en cas de nécessité, </w:t>
      </w:r>
      <w:r w:rsidR="00811B10">
        <w:rPr>
          <w:lang w:val="fr-FR"/>
        </w:rPr>
        <w:t xml:space="preserve">des </w:t>
      </w:r>
      <w:r w:rsidR="002778E0">
        <w:rPr>
          <w:lang w:val="fr-FR"/>
        </w:rPr>
        <w:t xml:space="preserve">informations </w:t>
      </w:r>
      <w:r w:rsidR="00811B10">
        <w:rPr>
          <w:lang w:val="fr-FR"/>
        </w:rPr>
        <w:t xml:space="preserve">complémentaires </w:t>
      </w:r>
      <w:r w:rsidR="002778E0">
        <w:rPr>
          <w:lang w:val="fr-FR"/>
        </w:rPr>
        <w:t>pourront être demandées aux consultant</w:t>
      </w:r>
      <w:r w:rsidR="00D04ACB">
        <w:rPr>
          <w:lang w:val="fr-FR"/>
        </w:rPr>
        <w:t>s</w:t>
      </w:r>
      <w:r w:rsidR="002778E0">
        <w:rPr>
          <w:lang w:val="fr-FR"/>
        </w:rPr>
        <w:t xml:space="preserve"> au cours de l’examen des offres.</w:t>
      </w:r>
      <w:r w:rsidR="000C5537">
        <w:rPr>
          <w:lang w:val="fr-FR"/>
        </w:rPr>
        <w:t xml:space="preserve"> </w:t>
      </w:r>
      <w:r w:rsidR="00471D91">
        <w:rPr>
          <w:lang w:val="fr-FR"/>
        </w:rPr>
        <w:t>Les références et toutes autres informations fournies devront être justifiées pour être prises en compte lors de l’évaluation.</w:t>
      </w:r>
    </w:p>
    <w:p w:rsidR="00D910C7" w:rsidRPr="00E326B3" w:rsidRDefault="00471D91" w:rsidP="00E326B3">
      <w:pPr>
        <w:pStyle w:val="Paragraphedeliste"/>
        <w:ind w:left="360"/>
        <w:rPr>
          <w:sz w:val="16"/>
          <w:szCs w:val="16"/>
          <w:lang w:val="fr-FR"/>
        </w:rPr>
      </w:pPr>
      <w:r>
        <w:rPr>
          <w:lang w:val="fr-FR"/>
        </w:rPr>
        <w:t xml:space="preserve"> </w:t>
      </w:r>
    </w:p>
    <w:p w:rsidR="00D910C7" w:rsidRPr="00D910C7" w:rsidRDefault="00D910C7" w:rsidP="00D910C7">
      <w:pPr>
        <w:pStyle w:val="Paragraphedeliste"/>
        <w:ind w:left="360"/>
        <w:rPr>
          <w:lang w:val="fr-FR"/>
        </w:rPr>
      </w:pPr>
      <w:r w:rsidRPr="00D910C7">
        <w:rPr>
          <w:lang w:val="fr-FR"/>
        </w:rPr>
        <w:t>L’établissement de la liste restreinte tiendra compte également de : a) l’expérience spécifique dans les études</w:t>
      </w:r>
      <w:r w:rsidR="008F1592">
        <w:rPr>
          <w:lang w:val="fr-FR"/>
        </w:rPr>
        <w:t>,</w:t>
      </w:r>
      <w:r w:rsidRPr="00D910C7">
        <w:rPr>
          <w:lang w:val="fr-FR"/>
        </w:rPr>
        <w:t xml:space="preserve"> la surveillance et </w:t>
      </w:r>
      <w:r w:rsidR="008F1592">
        <w:rPr>
          <w:lang w:val="fr-FR"/>
        </w:rPr>
        <w:t xml:space="preserve">le </w:t>
      </w:r>
      <w:r w:rsidRPr="00D910C7">
        <w:rPr>
          <w:lang w:val="fr-FR"/>
        </w:rPr>
        <w:t xml:space="preserve">contrôle des travaux d’infrastructures socio-économiques et  </w:t>
      </w:r>
      <w:r w:rsidR="008F1592" w:rsidRPr="00D910C7">
        <w:rPr>
          <w:lang w:val="fr-FR"/>
        </w:rPr>
        <w:t>socio</w:t>
      </w:r>
      <w:r w:rsidR="008F1592">
        <w:rPr>
          <w:lang w:val="fr-FR"/>
        </w:rPr>
        <w:t>c</w:t>
      </w:r>
      <w:r w:rsidR="008F1592" w:rsidRPr="00D910C7">
        <w:rPr>
          <w:lang w:val="fr-FR"/>
        </w:rPr>
        <w:t>ommunautaires</w:t>
      </w:r>
      <w:r w:rsidRPr="00D910C7">
        <w:rPr>
          <w:lang w:val="fr-FR"/>
        </w:rPr>
        <w:t xml:space="preserve"> durant les dix (10) dernières années ; b) l’expérience spécifique dans le suivi et </w:t>
      </w:r>
      <w:r w:rsidR="008F1592">
        <w:rPr>
          <w:lang w:val="fr-FR"/>
        </w:rPr>
        <w:t xml:space="preserve">le </w:t>
      </w:r>
      <w:r w:rsidRPr="00D910C7">
        <w:rPr>
          <w:lang w:val="fr-FR"/>
        </w:rPr>
        <w:t>contrôle des travaux de construction routière en particulier des pistes rurales durant les dix (10) dernières années ; c) l’expérience spécifique dans le suivi et contrôle des travaux de forages durant les dix dernières années, d) l’expérience de suivi et contrôle des travaux d’installation d’équipement d’éclairage en énergie solaire durant les dix (10) dernières années.</w:t>
      </w:r>
    </w:p>
    <w:p w:rsidR="00D910C7" w:rsidRPr="00E326B3" w:rsidRDefault="00D910C7" w:rsidP="00D910C7">
      <w:pPr>
        <w:pStyle w:val="Paragraphedeliste"/>
        <w:ind w:left="360"/>
        <w:rPr>
          <w:b/>
          <w:sz w:val="16"/>
          <w:szCs w:val="16"/>
          <w:lang w:val="fr-FR"/>
        </w:rPr>
      </w:pPr>
    </w:p>
    <w:p w:rsidR="00506E9A" w:rsidRDefault="00A57B23" w:rsidP="00D910C7">
      <w:pPr>
        <w:pStyle w:val="Paragraphedeliste"/>
        <w:ind w:left="360"/>
        <w:rPr>
          <w:lang w:val="fr-FR"/>
        </w:rPr>
      </w:pPr>
      <w:r w:rsidRPr="00506E9A">
        <w:rPr>
          <w:lang w:val="fr-FR"/>
        </w:rPr>
        <w:t>Les consultants peuvent se mettre en association pour augmenter leurs chances de qualification.</w:t>
      </w:r>
    </w:p>
    <w:p w:rsidR="00506E9A" w:rsidRDefault="00506E9A" w:rsidP="00506E9A">
      <w:pPr>
        <w:pStyle w:val="Paragraphedeliste"/>
        <w:ind w:left="360"/>
        <w:rPr>
          <w:lang w:val="fr-FR"/>
        </w:rPr>
      </w:pPr>
    </w:p>
    <w:p w:rsidR="004C27C5" w:rsidRPr="00506E9A" w:rsidRDefault="00506E9A" w:rsidP="005F2813">
      <w:pPr>
        <w:pStyle w:val="Paragraphedeliste"/>
        <w:numPr>
          <w:ilvl w:val="0"/>
          <w:numId w:val="9"/>
        </w:numPr>
        <w:rPr>
          <w:lang w:val="fr-FR"/>
        </w:rPr>
      </w:pPr>
      <w:r w:rsidRPr="00506E9A">
        <w:rPr>
          <w:lang w:val="fr-FR"/>
        </w:rPr>
        <w:t xml:space="preserve">Les critères d’éligibilité, l’établissement de la liste restreinte et la procédure de sélection seront conformes </w:t>
      </w:r>
      <w:r w:rsidR="00471D91" w:rsidRPr="00FF223C">
        <w:rPr>
          <w:lang w:val="fr-FR"/>
        </w:rPr>
        <w:t>« Règles et Procédures pour l’utilisation des Consultants » de la Banque Africaine de Développement,</w:t>
      </w:r>
      <w:r w:rsidR="00471D91">
        <w:rPr>
          <w:lang w:val="fr-FR"/>
        </w:rPr>
        <w:t xml:space="preserve"> édition mai 2008, révisée en juillet 2012, qui sont disponibles </w:t>
      </w:r>
      <w:r w:rsidRPr="00506E9A">
        <w:rPr>
          <w:lang w:val="fr-FR"/>
        </w:rPr>
        <w:t xml:space="preserve">sur le site web de la Banque à l’adresse : </w:t>
      </w:r>
      <w:hyperlink r:id="rId8" w:history="1">
        <w:r w:rsidRPr="00506E9A">
          <w:rPr>
            <w:rStyle w:val="Lienhypertexte"/>
            <w:lang w:val="fr-FR"/>
          </w:rPr>
          <w:t>http://www.afdb.org</w:t>
        </w:r>
      </w:hyperlink>
      <w:r w:rsidR="005F2813" w:rsidRPr="00506E9A">
        <w:rPr>
          <w:lang w:val="fr-FR"/>
        </w:rPr>
        <w:t>.</w:t>
      </w:r>
    </w:p>
    <w:p w:rsidR="00830034" w:rsidRDefault="00811B10">
      <w:pPr>
        <w:pStyle w:val="Default"/>
        <w:tabs>
          <w:tab w:val="left" w:pos="5733"/>
        </w:tab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ab/>
      </w:r>
    </w:p>
    <w:p w:rsidR="0000475F" w:rsidRPr="00506E9A" w:rsidRDefault="00A57B23" w:rsidP="006412C8">
      <w:pPr>
        <w:tabs>
          <w:tab w:val="clear" w:pos="284"/>
          <w:tab w:val="center" w:pos="0"/>
        </w:tabs>
        <w:suppressAutoHyphens w:val="0"/>
        <w:ind w:left="360"/>
        <w:outlineLvl w:val="0"/>
        <w:rPr>
          <w:lang w:val="fr-FR"/>
        </w:rPr>
      </w:pPr>
      <w:r w:rsidRPr="00506E9A">
        <w:rPr>
          <w:lang w:val="fr-FR"/>
        </w:rPr>
        <w:t xml:space="preserve">Les consultants intéressés peuvent obtenir </w:t>
      </w:r>
      <w:r w:rsidR="00A5335A" w:rsidRPr="00506E9A">
        <w:rPr>
          <w:lang w:val="fr-FR"/>
        </w:rPr>
        <w:t xml:space="preserve">des </w:t>
      </w:r>
      <w:r w:rsidRPr="00506E9A">
        <w:rPr>
          <w:lang w:val="fr-FR"/>
        </w:rPr>
        <w:t xml:space="preserve">informations </w:t>
      </w:r>
      <w:r w:rsidR="00A5335A" w:rsidRPr="00506E9A">
        <w:rPr>
          <w:lang w:val="fr-FR"/>
        </w:rPr>
        <w:t xml:space="preserve">supplémentaires à </w:t>
      </w:r>
      <w:r w:rsidRPr="00506E9A">
        <w:rPr>
          <w:lang w:val="fr-FR"/>
        </w:rPr>
        <w:t xml:space="preserve">l'adresse </w:t>
      </w:r>
      <w:r w:rsidR="00A5335A" w:rsidRPr="00506E9A">
        <w:rPr>
          <w:lang w:val="fr-FR"/>
        </w:rPr>
        <w:t xml:space="preserve">mentionnée </w:t>
      </w:r>
      <w:r w:rsidRPr="00506E9A">
        <w:rPr>
          <w:lang w:val="fr-FR"/>
        </w:rPr>
        <w:t xml:space="preserve">ci-dessous </w:t>
      </w:r>
      <w:r w:rsidR="00A5335A" w:rsidRPr="00506E9A">
        <w:rPr>
          <w:lang w:val="fr-FR"/>
        </w:rPr>
        <w:t>aux</w:t>
      </w:r>
      <w:r w:rsidRPr="00506E9A">
        <w:rPr>
          <w:lang w:val="fr-FR"/>
        </w:rPr>
        <w:t xml:space="preserve"> heures </w:t>
      </w:r>
      <w:r w:rsidR="00A5335A" w:rsidRPr="00506E9A">
        <w:rPr>
          <w:lang w:val="fr-FR"/>
        </w:rPr>
        <w:t>d’ouverture de bureaux suivantes :</w:t>
      </w:r>
      <w:r w:rsidR="005F2813" w:rsidRPr="00506E9A">
        <w:rPr>
          <w:lang w:val="fr-FR"/>
        </w:rPr>
        <w:t xml:space="preserve"> </w:t>
      </w:r>
      <w:r w:rsidR="008F1592">
        <w:rPr>
          <w:lang w:val="fr-FR"/>
        </w:rPr>
        <w:t>t</w:t>
      </w:r>
      <w:r w:rsidR="006D7821" w:rsidRPr="00506E9A">
        <w:rPr>
          <w:lang w:val="fr-FR"/>
        </w:rPr>
        <w:t>ous l</w:t>
      </w:r>
      <w:r w:rsidR="0057582A" w:rsidRPr="00506E9A">
        <w:rPr>
          <w:lang w:val="fr-FR"/>
        </w:rPr>
        <w:t xml:space="preserve">es jours ouvrables (du </w:t>
      </w:r>
      <w:r w:rsidR="0053185D" w:rsidRPr="00506E9A">
        <w:rPr>
          <w:lang w:val="fr-FR"/>
        </w:rPr>
        <w:t xml:space="preserve">lundi au vendredi) de 8 heures à </w:t>
      </w:r>
      <w:r w:rsidR="005A7822" w:rsidRPr="00506E9A">
        <w:rPr>
          <w:lang w:val="fr-FR"/>
        </w:rPr>
        <w:t>16</w:t>
      </w:r>
      <w:r w:rsidR="0053185D" w:rsidRPr="00506E9A">
        <w:rPr>
          <w:lang w:val="fr-FR"/>
        </w:rPr>
        <w:t xml:space="preserve"> heures</w:t>
      </w:r>
      <w:r w:rsidR="005A7822" w:rsidRPr="00506E9A">
        <w:rPr>
          <w:lang w:val="fr-FR"/>
        </w:rPr>
        <w:t>(TU)</w:t>
      </w:r>
      <w:r w:rsidR="0000475F" w:rsidRPr="00506E9A">
        <w:rPr>
          <w:lang w:val="fr-FR"/>
        </w:rPr>
        <w:t xml:space="preserve">. </w:t>
      </w:r>
    </w:p>
    <w:p w:rsidR="00A57B23" w:rsidRPr="009B4D05" w:rsidRDefault="00A57B23" w:rsidP="00A57B23">
      <w:pPr>
        <w:rPr>
          <w:spacing w:val="-2"/>
          <w:sz w:val="22"/>
          <w:szCs w:val="22"/>
          <w:lang w:val="fr-FR"/>
        </w:rPr>
      </w:pPr>
    </w:p>
    <w:p w:rsidR="0000475F" w:rsidRPr="006412C8" w:rsidRDefault="00A57B23" w:rsidP="006412C8">
      <w:pPr>
        <w:pStyle w:val="Paragraphedeliste"/>
        <w:numPr>
          <w:ilvl w:val="0"/>
          <w:numId w:val="9"/>
        </w:numPr>
        <w:tabs>
          <w:tab w:val="clear" w:pos="284"/>
          <w:tab w:val="center" w:pos="4680"/>
        </w:tabs>
        <w:suppressAutoHyphens w:val="0"/>
        <w:outlineLvl w:val="0"/>
        <w:rPr>
          <w:lang w:val="fr-FR"/>
        </w:rPr>
      </w:pPr>
      <w:r w:rsidRPr="006412C8">
        <w:rPr>
          <w:lang w:val="fr-FR"/>
        </w:rPr>
        <w:t xml:space="preserve">Les expressions d'intérêt doivent être </w:t>
      </w:r>
      <w:r w:rsidR="00A5335A" w:rsidRPr="006412C8">
        <w:rPr>
          <w:lang w:val="fr-FR"/>
        </w:rPr>
        <w:t>déposées</w:t>
      </w:r>
      <w:r w:rsidRPr="006412C8">
        <w:rPr>
          <w:lang w:val="fr-FR"/>
        </w:rPr>
        <w:t xml:space="preserve"> à l'adresse </w:t>
      </w:r>
      <w:r w:rsidR="00A5335A" w:rsidRPr="006412C8">
        <w:rPr>
          <w:lang w:val="fr-FR"/>
        </w:rPr>
        <w:t xml:space="preserve">mentionnée </w:t>
      </w:r>
      <w:r w:rsidRPr="006412C8">
        <w:rPr>
          <w:lang w:val="fr-FR"/>
        </w:rPr>
        <w:t>ci-</w:t>
      </w:r>
      <w:r w:rsidRPr="00D04ACB">
        <w:rPr>
          <w:lang w:val="fr-FR"/>
        </w:rPr>
        <w:t xml:space="preserve">dessous au plus tard le </w:t>
      </w:r>
      <w:r w:rsidR="00471D91" w:rsidRPr="00D04ACB">
        <w:rPr>
          <w:lang w:val="fr-FR"/>
        </w:rPr>
        <w:t xml:space="preserve">18 </w:t>
      </w:r>
      <w:r w:rsidR="00D86FFD" w:rsidRPr="00D04ACB">
        <w:rPr>
          <w:lang w:val="fr-FR"/>
        </w:rPr>
        <w:t>avril</w:t>
      </w:r>
      <w:r w:rsidR="00123235" w:rsidRPr="00D04ACB">
        <w:rPr>
          <w:lang w:val="fr-FR"/>
        </w:rPr>
        <w:t xml:space="preserve"> 201</w:t>
      </w:r>
      <w:r w:rsidR="005F2813" w:rsidRPr="00D04ACB">
        <w:rPr>
          <w:lang w:val="fr-FR"/>
        </w:rPr>
        <w:t>9</w:t>
      </w:r>
      <w:r w:rsidR="00C53B58" w:rsidRPr="00D04ACB">
        <w:rPr>
          <w:lang w:val="fr-FR"/>
        </w:rPr>
        <w:t xml:space="preserve"> </w:t>
      </w:r>
      <w:r w:rsidR="00A5335A" w:rsidRPr="00D04ACB">
        <w:rPr>
          <w:lang w:val="fr-FR"/>
        </w:rPr>
        <w:t>à</w:t>
      </w:r>
      <w:r w:rsidR="005F2813" w:rsidRPr="00D04ACB">
        <w:rPr>
          <w:lang w:val="fr-FR"/>
        </w:rPr>
        <w:t xml:space="preserve"> </w:t>
      </w:r>
      <w:r w:rsidR="0057582A" w:rsidRPr="00D04ACB">
        <w:rPr>
          <w:lang w:val="fr-FR"/>
        </w:rPr>
        <w:t>10 heures</w:t>
      </w:r>
      <w:r w:rsidR="00C53B58" w:rsidRPr="00D04ACB">
        <w:rPr>
          <w:lang w:val="fr-FR"/>
        </w:rPr>
        <w:t xml:space="preserve"> </w:t>
      </w:r>
      <w:r w:rsidR="00A5335A" w:rsidRPr="00D04ACB">
        <w:rPr>
          <w:lang w:val="fr-FR"/>
        </w:rPr>
        <w:t>et porter expressément la mention «</w:t>
      </w:r>
      <w:r w:rsidR="005F2813" w:rsidRPr="00D04ACB">
        <w:rPr>
          <w:lang w:val="fr-FR"/>
        </w:rPr>
        <w:t xml:space="preserve">Contrôle et surveillance des </w:t>
      </w:r>
      <w:r w:rsidR="0053185D" w:rsidRPr="00D04ACB">
        <w:rPr>
          <w:lang w:val="fr-FR"/>
        </w:rPr>
        <w:t>travaux</w:t>
      </w:r>
      <w:r w:rsidR="0053185D" w:rsidRPr="006412C8">
        <w:rPr>
          <w:lang w:val="fr-FR"/>
        </w:rPr>
        <w:t xml:space="preserve"> d’aménagement </w:t>
      </w:r>
      <w:r w:rsidR="005F2813" w:rsidRPr="006412C8">
        <w:rPr>
          <w:lang w:val="fr-FR"/>
        </w:rPr>
        <w:t>connexes du Projet d’Aménagement Routier et de Facilitation du Transport sur le corridor Bamako-Zantiébougou-Boundiali – San Pedro (PR8) »</w:t>
      </w:r>
      <w:r w:rsidR="0000475F" w:rsidRPr="006412C8">
        <w:rPr>
          <w:lang w:val="fr-FR"/>
        </w:rPr>
        <w:t>. Il est à noter que l’intérêt manifesté par un bureau d’études n’implique aucune obligation de la part de l’Administration de les inclure sur la liste restreinte.</w:t>
      </w:r>
    </w:p>
    <w:p w:rsidR="00764F0A" w:rsidRPr="009B4D05" w:rsidRDefault="00764F0A" w:rsidP="0000475F">
      <w:pPr>
        <w:tabs>
          <w:tab w:val="clear" w:pos="284"/>
          <w:tab w:val="center" w:pos="4680"/>
        </w:tabs>
        <w:suppressAutoHyphens w:val="0"/>
        <w:outlineLvl w:val="0"/>
        <w:rPr>
          <w:spacing w:val="-2"/>
          <w:sz w:val="22"/>
          <w:szCs w:val="22"/>
          <w:lang w:val="fr-FR"/>
        </w:rPr>
      </w:pPr>
    </w:p>
    <w:p w:rsidR="00123235" w:rsidRPr="00703C0E" w:rsidRDefault="00123235" w:rsidP="00123235">
      <w:pPr>
        <w:jc w:val="center"/>
        <w:rPr>
          <w:lang w:val="fr-FR"/>
        </w:rPr>
      </w:pPr>
      <w:r w:rsidRPr="00703C0E">
        <w:rPr>
          <w:b/>
          <w:lang w:val="fr-FR"/>
        </w:rPr>
        <w:t>DIRECTION NATIONALE DES ROUTES</w:t>
      </w:r>
    </w:p>
    <w:p w:rsidR="005B0DFD" w:rsidRPr="009B4D05" w:rsidRDefault="005B0DFD" w:rsidP="005B0DFD">
      <w:pPr>
        <w:tabs>
          <w:tab w:val="center" w:pos="4680"/>
        </w:tabs>
        <w:jc w:val="center"/>
        <w:outlineLvl w:val="0"/>
        <w:rPr>
          <w:b/>
          <w:spacing w:val="-2"/>
          <w:sz w:val="22"/>
          <w:szCs w:val="22"/>
          <w:lang w:val="fr-FR"/>
        </w:rPr>
      </w:pPr>
      <w:r w:rsidRPr="009B4D05">
        <w:rPr>
          <w:b/>
          <w:spacing w:val="-2"/>
          <w:sz w:val="22"/>
          <w:szCs w:val="22"/>
          <w:lang w:val="fr-FR"/>
        </w:rPr>
        <w:t xml:space="preserve">Ministère </w:t>
      </w:r>
      <w:r w:rsidR="005F2813">
        <w:rPr>
          <w:b/>
          <w:spacing w:val="-2"/>
          <w:sz w:val="22"/>
          <w:szCs w:val="22"/>
          <w:lang w:val="fr-FR"/>
        </w:rPr>
        <w:t>des infrastructures et de l’Equipement</w:t>
      </w:r>
      <w:r w:rsidRPr="009B4D05">
        <w:rPr>
          <w:b/>
          <w:spacing w:val="-2"/>
          <w:sz w:val="22"/>
          <w:szCs w:val="22"/>
          <w:lang w:val="fr-FR"/>
        </w:rPr>
        <w:t xml:space="preserve">, </w:t>
      </w:r>
    </w:p>
    <w:p w:rsidR="005B0DFD" w:rsidRPr="00C91A34" w:rsidRDefault="005B0DFD" w:rsidP="005B0DFD">
      <w:pPr>
        <w:tabs>
          <w:tab w:val="center" w:pos="4680"/>
        </w:tabs>
        <w:jc w:val="center"/>
        <w:outlineLvl w:val="0"/>
        <w:rPr>
          <w:spacing w:val="-2"/>
          <w:sz w:val="22"/>
          <w:szCs w:val="22"/>
          <w:lang w:val="fr-FR"/>
        </w:rPr>
      </w:pPr>
      <w:r w:rsidRPr="00C91A34">
        <w:rPr>
          <w:spacing w:val="-2"/>
          <w:sz w:val="22"/>
          <w:szCs w:val="22"/>
          <w:lang w:val="fr-FR"/>
        </w:rPr>
        <w:t xml:space="preserve">Avenue de la Liberté, Face Grand Hôtel </w:t>
      </w:r>
    </w:p>
    <w:p w:rsidR="005B0DFD" w:rsidRPr="00C91A34" w:rsidRDefault="005B0DFD" w:rsidP="005B0DFD">
      <w:pPr>
        <w:tabs>
          <w:tab w:val="center" w:pos="4680"/>
        </w:tabs>
        <w:jc w:val="center"/>
        <w:outlineLvl w:val="0"/>
        <w:rPr>
          <w:spacing w:val="-2"/>
          <w:sz w:val="22"/>
          <w:szCs w:val="22"/>
          <w:lang w:val="fr-FR"/>
        </w:rPr>
      </w:pPr>
      <w:r w:rsidRPr="00C91A34">
        <w:rPr>
          <w:spacing w:val="-2"/>
          <w:sz w:val="22"/>
          <w:szCs w:val="22"/>
          <w:lang w:val="fr-FR"/>
        </w:rPr>
        <w:t xml:space="preserve"> BP: </w:t>
      </w:r>
      <w:r w:rsidR="002F18AF" w:rsidRPr="00C91A34">
        <w:rPr>
          <w:spacing w:val="-2"/>
          <w:sz w:val="22"/>
          <w:szCs w:val="22"/>
          <w:lang w:val="fr-FR"/>
        </w:rPr>
        <w:t>175</w:t>
      </w:r>
      <w:r w:rsidRPr="00C91A34">
        <w:rPr>
          <w:spacing w:val="-2"/>
          <w:sz w:val="22"/>
          <w:szCs w:val="22"/>
          <w:lang w:val="fr-FR"/>
        </w:rPr>
        <w:t>, Bamako</w:t>
      </w:r>
    </w:p>
    <w:p w:rsidR="005B0DFD" w:rsidRPr="00C91A34" w:rsidRDefault="005B0DFD" w:rsidP="005B0DFD">
      <w:pPr>
        <w:tabs>
          <w:tab w:val="center" w:pos="4680"/>
        </w:tabs>
        <w:jc w:val="center"/>
        <w:outlineLvl w:val="0"/>
        <w:rPr>
          <w:spacing w:val="-2"/>
          <w:sz w:val="22"/>
          <w:szCs w:val="22"/>
          <w:lang w:val="fr-FR"/>
        </w:rPr>
      </w:pPr>
      <w:r w:rsidRPr="00C91A34">
        <w:rPr>
          <w:spacing w:val="-2"/>
          <w:sz w:val="22"/>
          <w:szCs w:val="22"/>
          <w:lang w:val="fr-FR"/>
        </w:rPr>
        <w:t>Tél. : (</w:t>
      </w:r>
      <w:r w:rsidR="009759C1" w:rsidRPr="00C91A34">
        <w:rPr>
          <w:spacing w:val="-2"/>
          <w:sz w:val="22"/>
          <w:szCs w:val="22"/>
          <w:lang w:val="fr-FR"/>
        </w:rPr>
        <w:t>+</w:t>
      </w:r>
      <w:r w:rsidRPr="00C91A34">
        <w:rPr>
          <w:spacing w:val="-2"/>
          <w:sz w:val="22"/>
          <w:szCs w:val="22"/>
          <w:lang w:val="fr-FR"/>
        </w:rPr>
        <w:t>223) 2</w:t>
      </w:r>
      <w:r w:rsidR="002F18AF" w:rsidRPr="00C91A34">
        <w:rPr>
          <w:spacing w:val="-2"/>
          <w:sz w:val="22"/>
          <w:szCs w:val="22"/>
          <w:lang w:val="fr-FR"/>
        </w:rPr>
        <w:t>360 88 02</w:t>
      </w:r>
      <w:r w:rsidRPr="00C91A34">
        <w:rPr>
          <w:spacing w:val="-2"/>
          <w:sz w:val="22"/>
          <w:szCs w:val="22"/>
          <w:lang w:val="fr-FR"/>
        </w:rPr>
        <w:t xml:space="preserve">/20 </w:t>
      </w:r>
      <w:r w:rsidR="002F18AF" w:rsidRPr="00C91A34">
        <w:rPr>
          <w:spacing w:val="-2"/>
          <w:sz w:val="22"/>
          <w:szCs w:val="22"/>
          <w:lang w:val="fr-FR"/>
        </w:rPr>
        <w:t>2240 96</w:t>
      </w:r>
    </w:p>
    <w:p w:rsidR="005B0DFD" w:rsidRPr="00C91A34" w:rsidRDefault="005B0DFD" w:rsidP="005B0DFD">
      <w:pPr>
        <w:tabs>
          <w:tab w:val="center" w:pos="4680"/>
        </w:tabs>
        <w:jc w:val="center"/>
        <w:outlineLvl w:val="0"/>
        <w:rPr>
          <w:spacing w:val="-2"/>
          <w:sz w:val="22"/>
          <w:szCs w:val="22"/>
          <w:highlight w:val="yellow"/>
          <w:lang w:val="fr-FR"/>
        </w:rPr>
      </w:pPr>
      <w:r w:rsidRPr="00C91A34">
        <w:rPr>
          <w:spacing w:val="-2"/>
          <w:sz w:val="22"/>
          <w:szCs w:val="22"/>
          <w:lang w:val="fr-FR"/>
        </w:rPr>
        <w:t>Fax : (</w:t>
      </w:r>
      <w:r w:rsidR="009759C1" w:rsidRPr="00C91A34">
        <w:rPr>
          <w:spacing w:val="-2"/>
          <w:sz w:val="22"/>
          <w:szCs w:val="22"/>
          <w:lang w:val="fr-FR"/>
        </w:rPr>
        <w:t>+</w:t>
      </w:r>
      <w:r w:rsidRPr="00C91A34">
        <w:rPr>
          <w:spacing w:val="-2"/>
          <w:sz w:val="22"/>
          <w:szCs w:val="22"/>
          <w:lang w:val="fr-FR"/>
        </w:rPr>
        <w:t xml:space="preserve">223) 20 23 </w:t>
      </w:r>
      <w:r w:rsidR="002F18AF" w:rsidRPr="00C91A34">
        <w:rPr>
          <w:spacing w:val="-2"/>
          <w:sz w:val="22"/>
          <w:szCs w:val="22"/>
          <w:lang w:val="fr-FR"/>
        </w:rPr>
        <w:t>60 92</w:t>
      </w:r>
    </w:p>
    <w:p w:rsidR="00A57B23" w:rsidRDefault="00123235" w:rsidP="00123235">
      <w:pPr>
        <w:tabs>
          <w:tab w:val="center" w:pos="4680"/>
        </w:tabs>
        <w:jc w:val="center"/>
        <w:outlineLvl w:val="0"/>
        <w:rPr>
          <w:rFonts w:eastAsia="Arial"/>
          <w:b/>
          <w:sz w:val="22"/>
          <w:szCs w:val="22"/>
          <w:lang w:val="fr-FR"/>
        </w:rPr>
      </w:pPr>
      <w:r w:rsidRPr="00123235">
        <w:rPr>
          <w:rFonts w:eastAsia="Arial"/>
          <w:b/>
          <w:sz w:val="22"/>
          <w:szCs w:val="22"/>
          <w:lang w:val="fr-FR"/>
        </w:rPr>
        <w:t xml:space="preserve">Bamako </w:t>
      </w:r>
      <w:r w:rsidR="00506E9A">
        <w:rPr>
          <w:rFonts w:eastAsia="Arial"/>
          <w:b/>
          <w:sz w:val="22"/>
          <w:szCs w:val="22"/>
          <w:lang w:val="fr-FR"/>
        </w:rPr>
        <w:t>–</w:t>
      </w:r>
      <w:r w:rsidRPr="00123235">
        <w:rPr>
          <w:rFonts w:eastAsia="Arial"/>
          <w:b/>
          <w:sz w:val="22"/>
          <w:szCs w:val="22"/>
          <w:lang w:val="fr-FR"/>
        </w:rPr>
        <w:t xml:space="preserve"> MALI</w:t>
      </w:r>
    </w:p>
    <w:p w:rsidR="00506E9A" w:rsidRDefault="00506E9A" w:rsidP="00123235">
      <w:pPr>
        <w:tabs>
          <w:tab w:val="center" w:pos="4680"/>
        </w:tabs>
        <w:jc w:val="center"/>
        <w:outlineLvl w:val="0"/>
        <w:rPr>
          <w:rFonts w:eastAsia="Arial"/>
          <w:b/>
          <w:sz w:val="22"/>
          <w:szCs w:val="22"/>
          <w:lang w:val="fr-FR"/>
        </w:rPr>
      </w:pPr>
    </w:p>
    <w:p w:rsidR="00506E9A" w:rsidRPr="00506E9A" w:rsidRDefault="00506E9A" w:rsidP="00506E9A">
      <w:pPr>
        <w:rPr>
          <w:lang w:val="fr-FR"/>
        </w:rPr>
      </w:pPr>
      <w:r w:rsidRPr="00506E9A">
        <w:rPr>
          <w:lang w:val="fr-FR"/>
        </w:rPr>
        <w:t>7. La langue de travail est le Français</w:t>
      </w:r>
      <w:r w:rsidR="00561FAA">
        <w:rPr>
          <w:lang w:val="fr-FR"/>
        </w:rPr>
        <w:t>.</w:t>
      </w:r>
    </w:p>
    <w:p w:rsidR="00506E9A" w:rsidRPr="009B4D05" w:rsidRDefault="00506E9A" w:rsidP="00506E9A">
      <w:pPr>
        <w:tabs>
          <w:tab w:val="center" w:pos="4680"/>
        </w:tabs>
        <w:jc w:val="center"/>
        <w:outlineLvl w:val="0"/>
        <w:rPr>
          <w:spacing w:val="-2"/>
          <w:sz w:val="22"/>
          <w:szCs w:val="22"/>
          <w:lang w:val="fr-FR"/>
        </w:rPr>
      </w:pPr>
    </w:p>
    <w:sectPr w:rsidR="00506E9A" w:rsidRPr="009B4D05" w:rsidSect="00FB7DAC">
      <w:headerReference w:type="default" r:id="rId9"/>
      <w:footerReference w:type="default" r:id="rId10"/>
      <w:pgSz w:w="11906" w:h="16838"/>
      <w:pgMar w:top="510" w:right="1021" w:bottom="510"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FD8" w:rsidRDefault="004B1FD8" w:rsidP="00A57B23">
      <w:r>
        <w:separator/>
      </w:r>
    </w:p>
  </w:endnote>
  <w:endnote w:type="continuationSeparator" w:id="0">
    <w:p w:rsidR="004B1FD8" w:rsidRDefault="004B1FD8" w:rsidP="00A5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86C" w:rsidRPr="00E4586C" w:rsidRDefault="00D74275" w:rsidP="00E4586C">
    <w:pPr>
      <w:pStyle w:val="Pieddepage"/>
      <w:pBdr>
        <w:top w:val="single" w:sz="4" w:space="1" w:color="auto"/>
      </w:pBdr>
      <w:rPr>
        <w:sz w:val="20"/>
        <w:szCs w:val="20"/>
        <w:lang w:val="fr-FR"/>
      </w:rPr>
    </w:pPr>
    <w:r>
      <w:rPr>
        <w:b/>
        <w:sz w:val="20"/>
        <w:szCs w:val="20"/>
        <w:lang w:val="fr-FR"/>
      </w:rPr>
      <w:t>MIE/</w:t>
    </w:r>
    <w:r w:rsidR="00E4586C" w:rsidRPr="00E4586C">
      <w:rPr>
        <w:b/>
        <w:sz w:val="20"/>
        <w:szCs w:val="20"/>
        <w:lang w:val="fr-FR"/>
      </w:rPr>
      <w:t>DNR-AMI</w:t>
    </w:r>
    <w:r w:rsidR="00E4586C" w:rsidRPr="00E4586C">
      <w:rPr>
        <w:sz w:val="20"/>
        <w:szCs w:val="20"/>
        <w:lang w:val="fr-FR"/>
      </w:rPr>
      <w:t xml:space="preserve"> –</w:t>
    </w:r>
    <w:r w:rsidR="00E4586C" w:rsidRPr="00E4586C">
      <w:rPr>
        <w:sz w:val="18"/>
        <w:szCs w:val="18"/>
        <w:lang w:val="fr-FR"/>
      </w:rPr>
      <w:t>contrôl</w:t>
    </w:r>
    <w:r w:rsidR="005F2813">
      <w:rPr>
        <w:sz w:val="18"/>
        <w:szCs w:val="18"/>
        <w:lang w:val="fr-FR"/>
      </w:rPr>
      <w:t xml:space="preserve">e et de surveillance des aménagements connexes du PR8 </w:t>
    </w:r>
    <w:r w:rsidR="00E4586C" w:rsidRPr="00E4586C">
      <w:rPr>
        <w:sz w:val="20"/>
        <w:szCs w:val="20"/>
        <w:lang w:val="fr-FR"/>
      </w:rPr>
      <w:tab/>
    </w:r>
    <w:r w:rsidR="005F2813">
      <w:rPr>
        <w:sz w:val="20"/>
        <w:szCs w:val="20"/>
        <w:lang w:val="fr-FR"/>
      </w:rPr>
      <w:t>mars 2019</w:t>
    </w:r>
    <w:r w:rsidR="005F6354">
      <w:rPr>
        <w:sz w:val="20"/>
        <w:szCs w:val="20"/>
        <w:lang w:val="fr-F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FD8" w:rsidRDefault="004B1FD8" w:rsidP="00A57B23">
      <w:r>
        <w:separator/>
      </w:r>
    </w:p>
  </w:footnote>
  <w:footnote w:type="continuationSeparator" w:id="0">
    <w:p w:rsidR="004B1FD8" w:rsidRDefault="004B1FD8" w:rsidP="00A57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03C" w:rsidRPr="000C303C" w:rsidRDefault="00C46810">
    <w:pPr>
      <w:pStyle w:val="En-tte"/>
      <w:jc w:val="right"/>
      <w:rPr>
        <w:sz w:val="18"/>
        <w:szCs w:val="18"/>
      </w:rPr>
    </w:pPr>
    <w:r w:rsidRPr="000C303C">
      <w:rPr>
        <w:sz w:val="18"/>
        <w:szCs w:val="18"/>
      </w:rPr>
      <w:fldChar w:fldCharType="begin"/>
    </w:r>
    <w:r w:rsidR="000C303C" w:rsidRPr="000C303C">
      <w:rPr>
        <w:sz w:val="18"/>
        <w:szCs w:val="18"/>
      </w:rPr>
      <w:instrText xml:space="preserve"> PAGE   \* MERGEFORMAT </w:instrText>
    </w:r>
    <w:r w:rsidRPr="000C303C">
      <w:rPr>
        <w:sz w:val="18"/>
        <w:szCs w:val="18"/>
      </w:rPr>
      <w:fldChar w:fldCharType="separate"/>
    </w:r>
    <w:r w:rsidR="00F978A5">
      <w:rPr>
        <w:noProof/>
        <w:sz w:val="18"/>
        <w:szCs w:val="18"/>
      </w:rPr>
      <w:t>2</w:t>
    </w:r>
    <w:r w:rsidRPr="000C303C">
      <w:rPr>
        <w:sz w:val="18"/>
        <w:szCs w:val="18"/>
      </w:rPr>
      <w:fldChar w:fldCharType="end"/>
    </w:r>
    <w:r w:rsidR="000C303C" w:rsidRPr="000C303C">
      <w:rPr>
        <w:sz w:val="18"/>
        <w:szCs w:val="18"/>
      </w:rPr>
      <w:t>/2</w:t>
    </w:r>
  </w:p>
  <w:p w:rsidR="000C303C" w:rsidRDefault="000C303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57664"/>
    <w:multiLevelType w:val="hybridMultilevel"/>
    <w:tmpl w:val="42FE71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BE0E69"/>
    <w:multiLevelType w:val="hybridMultilevel"/>
    <w:tmpl w:val="59E4FAD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23552C94"/>
    <w:multiLevelType w:val="hybridMultilevel"/>
    <w:tmpl w:val="1BCEF618"/>
    <w:lvl w:ilvl="0" w:tplc="81003CA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46852BF"/>
    <w:multiLevelType w:val="hybridMultilevel"/>
    <w:tmpl w:val="3D9E3642"/>
    <w:lvl w:ilvl="0" w:tplc="47B0BCA2">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C25D2"/>
    <w:multiLevelType w:val="hybridMultilevel"/>
    <w:tmpl w:val="EFA29A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654AB0"/>
    <w:multiLevelType w:val="hybridMultilevel"/>
    <w:tmpl w:val="FEE43D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770711"/>
    <w:multiLevelType w:val="hybridMultilevel"/>
    <w:tmpl w:val="4A40D088"/>
    <w:lvl w:ilvl="0" w:tplc="562E9512">
      <w:numFmt w:val="bullet"/>
      <w:lvlText w:val="-"/>
      <w:lvlJc w:val="left"/>
      <w:pPr>
        <w:ind w:left="720" w:hanging="360"/>
      </w:pPr>
      <w:rPr>
        <w:rFonts w:ascii="Arial" w:eastAsia="Calibri" w:hAnsi="Arial" w:cs="Arial"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4B30BB9"/>
    <w:multiLevelType w:val="hybridMultilevel"/>
    <w:tmpl w:val="08F63D4C"/>
    <w:lvl w:ilvl="0" w:tplc="C40A4F2E">
      <w:numFmt w:val="bullet"/>
      <w:lvlText w:val="-"/>
      <w:lvlJc w:val="left"/>
      <w:pPr>
        <w:ind w:left="720" w:hanging="360"/>
      </w:pPr>
      <w:rPr>
        <w:rFonts w:ascii="Times New Roman" w:eastAsia="Calibr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EAF2B54"/>
    <w:multiLevelType w:val="hybridMultilevel"/>
    <w:tmpl w:val="EA0431D0"/>
    <w:lvl w:ilvl="0" w:tplc="58341F96">
      <w:start w:val="1"/>
      <w:numFmt w:val="decimal"/>
      <w:lvlText w:val="%1."/>
      <w:lvlJc w:val="left"/>
      <w:pPr>
        <w:tabs>
          <w:tab w:val="num" w:pos="720"/>
        </w:tabs>
        <w:ind w:left="720" w:hanging="360"/>
      </w:pPr>
      <w:rPr>
        <w:rFont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6B6A10D0"/>
    <w:multiLevelType w:val="hybridMultilevel"/>
    <w:tmpl w:val="F25439D0"/>
    <w:lvl w:ilvl="0" w:tplc="040C000B">
      <w:start w:val="1"/>
      <w:numFmt w:val="bullet"/>
      <w:lvlText w:val=""/>
      <w:lvlJc w:val="left"/>
      <w:pPr>
        <w:ind w:left="720" w:hanging="360"/>
      </w:pPr>
      <w:rPr>
        <w:rFonts w:ascii="Wingdings" w:hAnsi="Wingdings" w:hint="default"/>
      </w:rPr>
    </w:lvl>
    <w:lvl w:ilvl="1" w:tplc="2BDCFCC0">
      <w:numFmt w:val="bullet"/>
      <w:lvlText w:val="-"/>
      <w:lvlJc w:val="left"/>
      <w:pPr>
        <w:ind w:left="1440" w:hanging="360"/>
      </w:pPr>
      <w:rPr>
        <w:rFonts w:ascii="Times New Roman" w:eastAsia="Calibri"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0082291"/>
    <w:multiLevelType w:val="hybridMultilevel"/>
    <w:tmpl w:val="6498A9F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9"/>
  </w:num>
  <w:num w:numId="2">
    <w:abstractNumId w:val="6"/>
  </w:num>
  <w:num w:numId="3">
    <w:abstractNumId w:val="7"/>
  </w:num>
  <w:num w:numId="4">
    <w:abstractNumId w:val="3"/>
  </w:num>
  <w:num w:numId="5">
    <w:abstractNumId w:val="4"/>
  </w:num>
  <w:num w:numId="6">
    <w:abstractNumId w:val="8"/>
  </w:num>
  <w:num w:numId="7">
    <w:abstractNumId w:val="1"/>
  </w:num>
  <w:num w:numId="8">
    <w:abstractNumId w:val="2"/>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B23"/>
    <w:rsid w:val="0000475F"/>
    <w:rsid w:val="00047648"/>
    <w:rsid w:val="00054D45"/>
    <w:rsid w:val="00061EB5"/>
    <w:rsid w:val="00071C97"/>
    <w:rsid w:val="00093159"/>
    <w:rsid w:val="000C0369"/>
    <w:rsid w:val="000C303C"/>
    <w:rsid w:val="000C5537"/>
    <w:rsid w:val="000D2AED"/>
    <w:rsid w:val="000E0840"/>
    <w:rsid w:val="000E4E27"/>
    <w:rsid w:val="000F4285"/>
    <w:rsid w:val="000F653E"/>
    <w:rsid w:val="001009FE"/>
    <w:rsid w:val="001017D3"/>
    <w:rsid w:val="001020D0"/>
    <w:rsid w:val="00107C55"/>
    <w:rsid w:val="0011225D"/>
    <w:rsid w:val="00123235"/>
    <w:rsid w:val="00125146"/>
    <w:rsid w:val="00125369"/>
    <w:rsid w:val="00126E07"/>
    <w:rsid w:val="001414BE"/>
    <w:rsid w:val="001553E9"/>
    <w:rsid w:val="001654F0"/>
    <w:rsid w:val="00170E1A"/>
    <w:rsid w:val="001B11D9"/>
    <w:rsid w:val="001D56BD"/>
    <w:rsid w:val="001D7ED3"/>
    <w:rsid w:val="001E608A"/>
    <w:rsid w:val="00201394"/>
    <w:rsid w:val="0020572E"/>
    <w:rsid w:val="0021561E"/>
    <w:rsid w:val="00234083"/>
    <w:rsid w:val="002471BC"/>
    <w:rsid w:val="00247CCF"/>
    <w:rsid w:val="00252E1E"/>
    <w:rsid w:val="002777FA"/>
    <w:rsid w:val="002778E0"/>
    <w:rsid w:val="0028198C"/>
    <w:rsid w:val="00290EC7"/>
    <w:rsid w:val="00295707"/>
    <w:rsid w:val="00296163"/>
    <w:rsid w:val="00296522"/>
    <w:rsid w:val="002A19B2"/>
    <w:rsid w:val="002A27D7"/>
    <w:rsid w:val="002A55BA"/>
    <w:rsid w:val="002B073A"/>
    <w:rsid w:val="002C7E94"/>
    <w:rsid w:val="002D7F82"/>
    <w:rsid w:val="002F18AF"/>
    <w:rsid w:val="0032540B"/>
    <w:rsid w:val="00334DDB"/>
    <w:rsid w:val="00335352"/>
    <w:rsid w:val="00335B36"/>
    <w:rsid w:val="00350F04"/>
    <w:rsid w:val="00352B69"/>
    <w:rsid w:val="0036350E"/>
    <w:rsid w:val="0037100C"/>
    <w:rsid w:val="00374161"/>
    <w:rsid w:val="00391F59"/>
    <w:rsid w:val="0039316B"/>
    <w:rsid w:val="003A1B86"/>
    <w:rsid w:val="003A6B57"/>
    <w:rsid w:val="003B13CD"/>
    <w:rsid w:val="003B2582"/>
    <w:rsid w:val="003D28C4"/>
    <w:rsid w:val="003D5235"/>
    <w:rsid w:val="003F1BCF"/>
    <w:rsid w:val="003F3A78"/>
    <w:rsid w:val="003F4EBA"/>
    <w:rsid w:val="003F5063"/>
    <w:rsid w:val="00406F50"/>
    <w:rsid w:val="00410882"/>
    <w:rsid w:val="00420B02"/>
    <w:rsid w:val="00424B34"/>
    <w:rsid w:val="004361F8"/>
    <w:rsid w:val="004548CC"/>
    <w:rsid w:val="004616CD"/>
    <w:rsid w:val="004663DD"/>
    <w:rsid w:val="00471D91"/>
    <w:rsid w:val="00487302"/>
    <w:rsid w:val="00493E98"/>
    <w:rsid w:val="004A0D63"/>
    <w:rsid w:val="004A1479"/>
    <w:rsid w:val="004A6DA9"/>
    <w:rsid w:val="004B1FD8"/>
    <w:rsid w:val="004C27C5"/>
    <w:rsid w:val="004C2C19"/>
    <w:rsid w:val="004D1968"/>
    <w:rsid w:val="004F272B"/>
    <w:rsid w:val="004F5ED6"/>
    <w:rsid w:val="004F60B0"/>
    <w:rsid w:val="00506E9A"/>
    <w:rsid w:val="0050730F"/>
    <w:rsid w:val="00512247"/>
    <w:rsid w:val="00513EF0"/>
    <w:rsid w:val="00516B52"/>
    <w:rsid w:val="00516C6F"/>
    <w:rsid w:val="005173F5"/>
    <w:rsid w:val="005274BB"/>
    <w:rsid w:val="0053185D"/>
    <w:rsid w:val="00531FD6"/>
    <w:rsid w:val="00534DD4"/>
    <w:rsid w:val="00550E2B"/>
    <w:rsid w:val="00561427"/>
    <w:rsid w:val="00561FAA"/>
    <w:rsid w:val="005626BD"/>
    <w:rsid w:val="00573EC0"/>
    <w:rsid w:val="0057582A"/>
    <w:rsid w:val="00584B98"/>
    <w:rsid w:val="00594339"/>
    <w:rsid w:val="0059581A"/>
    <w:rsid w:val="005A48F0"/>
    <w:rsid w:val="005A7822"/>
    <w:rsid w:val="005B0DFD"/>
    <w:rsid w:val="005C07F0"/>
    <w:rsid w:val="005C2D89"/>
    <w:rsid w:val="005E5D5A"/>
    <w:rsid w:val="005F2813"/>
    <w:rsid w:val="005F6354"/>
    <w:rsid w:val="005F7125"/>
    <w:rsid w:val="00606EB8"/>
    <w:rsid w:val="00627B87"/>
    <w:rsid w:val="0063259B"/>
    <w:rsid w:val="00640EBE"/>
    <w:rsid w:val="006412C8"/>
    <w:rsid w:val="006861EF"/>
    <w:rsid w:val="00691898"/>
    <w:rsid w:val="00696434"/>
    <w:rsid w:val="006B3A13"/>
    <w:rsid w:val="006B4E92"/>
    <w:rsid w:val="006B51EE"/>
    <w:rsid w:val="006C028A"/>
    <w:rsid w:val="006C06E5"/>
    <w:rsid w:val="006C2ACD"/>
    <w:rsid w:val="006C6C02"/>
    <w:rsid w:val="006D7821"/>
    <w:rsid w:val="006F31EF"/>
    <w:rsid w:val="007072E2"/>
    <w:rsid w:val="00721552"/>
    <w:rsid w:val="00732E0C"/>
    <w:rsid w:val="00750869"/>
    <w:rsid w:val="0075211B"/>
    <w:rsid w:val="00752308"/>
    <w:rsid w:val="007535ED"/>
    <w:rsid w:val="00764F0A"/>
    <w:rsid w:val="00766879"/>
    <w:rsid w:val="0079717B"/>
    <w:rsid w:val="007A276C"/>
    <w:rsid w:val="007A3D72"/>
    <w:rsid w:val="007B62D9"/>
    <w:rsid w:val="007D4E51"/>
    <w:rsid w:val="007E2345"/>
    <w:rsid w:val="007E418C"/>
    <w:rsid w:val="007F1DD8"/>
    <w:rsid w:val="007F543D"/>
    <w:rsid w:val="00811B10"/>
    <w:rsid w:val="0082108E"/>
    <w:rsid w:val="008232AD"/>
    <w:rsid w:val="00826F8D"/>
    <w:rsid w:val="00827A76"/>
    <w:rsid w:val="00830034"/>
    <w:rsid w:val="008301C4"/>
    <w:rsid w:val="00831F6A"/>
    <w:rsid w:val="008430B2"/>
    <w:rsid w:val="00845C1E"/>
    <w:rsid w:val="00857072"/>
    <w:rsid w:val="0086458F"/>
    <w:rsid w:val="00864EBF"/>
    <w:rsid w:val="00866476"/>
    <w:rsid w:val="00875E0F"/>
    <w:rsid w:val="008C2ACC"/>
    <w:rsid w:val="008C5217"/>
    <w:rsid w:val="008C5D27"/>
    <w:rsid w:val="008D0BFD"/>
    <w:rsid w:val="008D7ECD"/>
    <w:rsid w:val="008E1E2C"/>
    <w:rsid w:val="008E7182"/>
    <w:rsid w:val="008F1592"/>
    <w:rsid w:val="008F5F08"/>
    <w:rsid w:val="009018F1"/>
    <w:rsid w:val="0090406B"/>
    <w:rsid w:val="00907E53"/>
    <w:rsid w:val="00933FE8"/>
    <w:rsid w:val="00942ABB"/>
    <w:rsid w:val="00945F1B"/>
    <w:rsid w:val="00950FFF"/>
    <w:rsid w:val="00973E18"/>
    <w:rsid w:val="009759C1"/>
    <w:rsid w:val="00995AD4"/>
    <w:rsid w:val="009B48BF"/>
    <w:rsid w:val="009B4D05"/>
    <w:rsid w:val="009B56FB"/>
    <w:rsid w:val="009B616F"/>
    <w:rsid w:val="009C2E93"/>
    <w:rsid w:val="009C736D"/>
    <w:rsid w:val="009E0D5D"/>
    <w:rsid w:val="009F76F7"/>
    <w:rsid w:val="00A06616"/>
    <w:rsid w:val="00A1116B"/>
    <w:rsid w:val="00A2113B"/>
    <w:rsid w:val="00A311AA"/>
    <w:rsid w:val="00A41C42"/>
    <w:rsid w:val="00A45757"/>
    <w:rsid w:val="00A46035"/>
    <w:rsid w:val="00A5335A"/>
    <w:rsid w:val="00A57B23"/>
    <w:rsid w:val="00A63297"/>
    <w:rsid w:val="00A65EE9"/>
    <w:rsid w:val="00A762A2"/>
    <w:rsid w:val="00A76CA3"/>
    <w:rsid w:val="00A86767"/>
    <w:rsid w:val="00AA1C18"/>
    <w:rsid w:val="00AA2DBC"/>
    <w:rsid w:val="00AC01B0"/>
    <w:rsid w:val="00AC3DD4"/>
    <w:rsid w:val="00AC7E98"/>
    <w:rsid w:val="00B00B75"/>
    <w:rsid w:val="00B020F0"/>
    <w:rsid w:val="00B05522"/>
    <w:rsid w:val="00B11693"/>
    <w:rsid w:val="00B15C28"/>
    <w:rsid w:val="00B404AC"/>
    <w:rsid w:val="00B466B1"/>
    <w:rsid w:val="00B75493"/>
    <w:rsid w:val="00B91C06"/>
    <w:rsid w:val="00B93157"/>
    <w:rsid w:val="00BA0ACA"/>
    <w:rsid w:val="00BA25F2"/>
    <w:rsid w:val="00BB1D08"/>
    <w:rsid w:val="00BC39AF"/>
    <w:rsid w:val="00BD1A70"/>
    <w:rsid w:val="00BD44A1"/>
    <w:rsid w:val="00BD5667"/>
    <w:rsid w:val="00BE3F2A"/>
    <w:rsid w:val="00BE57DE"/>
    <w:rsid w:val="00BE6BC8"/>
    <w:rsid w:val="00BF12C7"/>
    <w:rsid w:val="00C06E95"/>
    <w:rsid w:val="00C22A0D"/>
    <w:rsid w:val="00C30CA3"/>
    <w:rsid w:val="00C4214A"/>
    <w:rsid w:val="00C46810"/>
    <w:rsid w:val="00C53B58"/>
    <w:rsid w:val="00C53DE8"/>
    <w:rsid w:val="00C66A74"/>
    <w:rsid w:val="00C71DCF"/>
    <w:rsid w:val="00C81B32"/>
    <w:rsid w:val="00C833BC"/>
    <w:rsid w:val="00C83C83"/>
    <w:rsid w:val="00C85C8D"/>
    <w:rsid w:val="00C91A34"/>
    <w:rsid w:val="00CA2451"/>
    <w:rsid w:val="00CA7ADB"/>
    <w:rsid w:val="00CB6F54"/>
    <w:rsid w:val="00CD1F7B"/>
    <w:rsid w:val="00CD5C40"/>
    <w:rsid w:val="00CE1C0E"/>
    <w:rsid w:val="00CF1993"/>
    <w:rsid w:val="00CF3292"/>
    <w:rsid w:val="00CF4176"/>
    <w:rsid w:val="00D00202"/>
    <w:rsid w:val="00D04ACB"/>
    <w:rsid w:val="00D129ED"/>
    <w:rsid w:val="00D1569C"/>
    <w:rsid w:val="00D27574"/>
    <w:rsid w:val="00D27C8B"/>
    <w:rsid w:val="00D60F34"/>
    <w:rsid w:val="00D6543B"/>
    <w:rsid w:val="00D65608"/>
    <w:rsid w:val="00D70C45"/>
    <w:rsid w:val="00D74275"/>
    <w:rsid w:val="00D86FFD"/>
    <w:rsid w:val="00D870EB"/>
    <w:rsid w:val="00D910C7"/>
    <w:rsid w:val="00D959A7"/>
    <w:rsid w:val="00DA086E"/>
    <w:rsid w:val="00DA2F75"/>
    <w:rsid w:val="00DB4A92"/>
    <w:rsid w:val="00DB7AE3"/>
    <w:rsid w:val="00DC60E4"/>
    <w:rsid w:val="00DD3D12"/>
    <w:rsid w:val="00DD4688"/>
    <w:rsid w:val="00DF024D"/>
    <w:rsid w:val="00E00E8F"/>
    <w:rsid w:val="00E0704F"/>
    <w:rsid w:val="00E071DD"/>
    <w:rsid w:val="00E16D53"/>
    <w:rsid w:val="00E208A9"/>
    <w:rsid w:val="00E2129C"/>
    <w:rsid w:val="00E326B3"/>
    <w:rsid w:val="00E33038"/>
    <w:rsid w:val="00E4186B"/>
    <w:rsid w:val="00E44B4D"/>
    <w:rsid w:val="00E4586C"/>
    <w:rsid w:val="00E45ED0"/>
    <w:rsid w:val="00E51FA0"/>
    <w:rsid w:val="00E573C4"/>
    <w:rsid w:val="00E577F1"/>
    <w:rsid w:val="00E64E98"/>
    <w:rsid w:val="00E74A21"/>
    <w:rsid w:val="00E804F0"/>
    <w:rsid w:val="00E85FC7"/>
    <w:rsid w:val="00EA0BB3"/>
    <w:rsid w:val="00ED41A3"/>
    <w:rsid w:val="00EE5FD9"/>
    <w:rsid w:val="00F10F10"/>
    <w:rsid w:val="00F156DC"/>
    <w:rsid w:val="00F23C70"/>
    <w:rsid w:val="00F42113"/>
    <w:rsid w:val="00F46822"/>
    <w:rsid w:val="00F46B37"/>
    <w:rsid w:val="00F53802"/>
    <w:rsid w:val="00F65F20"/>
    <w:rsid w:val="00F66F0C"/>
    <w:rsid w:val="00F73878"/>
    <w:rsid w:val="00F77070"/>
    <w:rsid w:val="00F77A41"/>
    <w:rsid w:val="00F85AD9"/>
    <w:rsid w:val="00F902DD"/>
    <w:rsid w:val="00F93CA3"/>
    <w:rsid w:val="00F96458"/>
    <w:rsid w:val="00F978A5"/>
    <w:rsid w:val="00FB0B4B"/>
    <w:rsid w:val="00FB23F4"/>
    <w:rsid w:val="00FB7DAC"/>
    <w:rsid w:val="00FD2A99"/>
    <w:rsid w:val="00FD4AC6"/>
    <w:rsid w:val="00FE06C7"/>
    <w:rsid w:val="00FE1F5E"/>
    <w:rsid w:val="00FF223C"/>
    <w:rsid w:val="00FF368C"/>
    <w:rsid w:val="00FF5AA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FB11B9-7438-4794-AB2B-8D5C538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B23"/>
    <w:pPr>
      <w:tabs>
        <w:tab w:val="left" w:pos="284"/>
      </w:tabs>
      <w:suppressAutoHyphens/>
      <w:jc w:val="both"/>
    </w:pPr>
    <w:rPr>
      <w:rFonts w:ascii="Times New Roman" w:eastAsia="Times New Roman" w:hAnsi="Times New Roman"/>
      <w:sz w:val="24"/>
      <w:szCs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A57B23"/>
    <w:rPr>
      <w:vertAlign w:val="superscript"/>
    </w:rPr>
  </w:style>
  <w:style w:type="paragraph" w:styleId="Corpsdetexte">
    <w:name w:val="Body Text"/>
    <w:basedOn w:val="Normal"/>
    <w:link w:val="CorpsdetexteCar"/>
    <w:rsid w:val="00A57B23"/>
    <w:pPr>
      <w:spacing w:after="120"/>
    </w:pPr>
  </w:style>
  <w:style w:type="character" w:customStyle="1" w:styleId="CorpsdetexteCar">
    <w:name w:val="Corps de texte Car"/>
    <w:link w:val="Corpsdetexte"/>
    <w:rsid w:val="00A57B23"/>
    <w:rPr>
      <w:rFonts w:ascii="Times New Roman" w:eastAsia="Times New Roman" w:hAnsi="Times New Roman" w:cs="Times New Roman"/>
      <w:sz w:val="24"/>
      <w:szCs w:val="24"/>
      <w:lang w:eastAsia="ar-SA"/>
    </w:rPr>
  </w:style>
  <w:style w:type="paragraph" w:styleId="Notedebasdepage">
    <w:name w:val="footnote text"/>
    <w:basedOn w:val="Normal"/>
    <w:link w:val="NotedebasdepageCar"/>
    <w:semiHidden/>
    <w:rsid w:val="00A57B23"/>
    <w:pPr>
      <w:tabs>
        <w:tab w:val="left" w:pos="360"/>
      </w:tabs>
      <w:ind w:left="180" w:hanging="180"/>
    </w:pPr>
    <w:rPr>
      <w:sz w:val="18"/>
    </w:rPr>
  </w:style>
  <w:style w:type="character" w:customStyle="1" w:styleId="NotedebasdepageCar">
    <w:name w:val="Note de bas de page Car"/>
    <w:link w:val="Notedebasdepage"/>
    <w:semiHidden/>
    <w:rsid w:val="00A57B23"/>
    <w:rPr>
      <w:rFonts w:ascii="Times New Roman" w:eastAsia="Times New Roman" w:hAnsi="Times New Roman" w:cs="Arial"/>
      <w:sz w:val="18"/>
      <w:szCs w:val="24"/>
      <w:lang w:eastAsia="ar-SA"/>
    </w:rPr>
  </w:style>
  <w:style w:type="paragraph" w:customStyle="1" w:styleId="ChapterNumber">
    <w:name w:val="ChapterNumber"/>
    <w:rsid w:val="00A57B23"/>
    <w:pPr>
      <w:tabs>
        <w:tab w:val="left" w:pos="-720"/>
      </w:tabs>
      <w:suppressAutoHyphens/>
    </w:pPr>
    <w:rPr>
      <w:rFonts w:ascii="CG Times" w:eastAsia="Arial" w:hAnsi="CG Times"/>
      <w:sz w:val="22"/>
      <w:lang w:val="en-US" w:eastAsia="ar-SA"/>
    </w:rPr>
  </w:style>
  <w:style w:type="paragraph" w:customStyle="1" w:styleId="Heading1a">
    <w:name w:val="Heading 1a"/>
    <w:uiPriority w:val="99"/>
    <w:rsid w:val="00A57B23"/>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A57B23"/>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Textedebulles">
    <w:name w:val="Balloon Text"/>
    <w:basedOn w:val="Normal"/>
    <w:link w:val="TextedebullesCar"/>
    <w:uiPriority w:val="99"/>
    <w:semiHidden/>
    <w:unhideWhenUsed/>
    <w:rsid w:val="00766879"/>
    <w:rPr>
      <w:rFonts w:ascii="Tahoma" w:hAnsi="Tahoma"/>
      <w:sz w:val="16"/>
      <w:szCs w:val="16"/>
    </w:rPr>
  </w:style>
  <w:style w:type="character" w:customStyle="1" w:styleId="TextedebullesCar">
    <w:name w:val="Texte de bulles Car"/>
    <w:link w:val="Textedebulles"/>
    <w:uiPriority w:val="99"/>
    <w:semiHidden/>
    <w:rsid w:val="00766879"/>
    <w:rPr>
      <w:rFonts w:ascii="Tahoma" w:eastAsia="Times New Roman" w:hAnsi="Tahoma" w:cs="Tahoma"/>
      <w:sz w:val="16"/>
      <w:szCs w:val="16"/>
      <w:lang w:val="en-GB" w:eastAsia="ar-SA"/>
    </w:rPr>
  </w:style>
  <w:style w:type="character" w:styleId="Marquedecommentaire">
    <w:name w:val="annotation reference"/>
    <w:uiPriority w:val="99"/>
    <w:semiHidden/>
    <w:unhideWhenUsed/>
    <w:rsid w:val="003B13CD"/>
    <w:rPr>
      <w:sz w:val="16"/>
      <w:szCs w:val="16"/>
    </w:rPr>
  </w:style>
  <w:style w:type="paragraph" w:styleId="Commentaire">
    <w:name w:val="annotation text"/>
    <w:basedOn w:val="Normal"/>
    <w:link w:val="CommentaireCar"/>
    <w:uiPriority w:val="99"/>
    <w:semiHidden/>
    <w:unhideWhenUsed/>
    <w:rsid w:val="003B13CD"/>
    <w:rPr>
      <w:sz w:val="20"/>
      <w:szCs w:val="20"/>
    </w:rPr>
  </w:style>
  <w:style w:type="character" w:customStyle="1" w:styleId="CommentaireCar">
    <w:name w:val="Commentaire Car"/>
    <w:link w:val="Commentaire"/>
    <w:uiPriority w:val="99"/>
    <w:semiHidden/>
    <w:rsid w:val="003B13CD"/>
    <w:rPr>
      <w:rFonts w:ascii="Times New Roman" w:eastAsia="Times New Roman" w:hAnsi="Times New Roman"/>
      <w:lang w:val="en-GB" w:eastAsia="ar-SA"/>
    </w:rPr>
  </w:style>
  <w:style w:type="paragraph" w:styleId="Objetducommentaire">
    <w:name w:val="annotation subject"/>
    <w:basedOn w:val="Commentaire"/>
    <w:next w:val="Commentaire"/>
    <w:link w:val="ObjetducommentaireCar"/>
    <w:uiPriority w:val="99"/>
    <w:semiHidden/>
    <w:unhideWhenUsed/>
    <w:rsid w:val="003B13CD"/>
    <w:rPr>
      <w:b/>
      <w:bCs/>
    </w:rPr>
  </w:style>
  <w:style w:type="character" w:customStyle="1" w:styleId="ObjetducommentaireCar">
    <w:name w:val="Objet du commentaire Car"/>
    <w:link w:val="Objetducommentaire"/>
    <w:uiPriority w:val="99"/>
    <w:semiHidden/>
    <w:rsid w:val="003B13CD"/>
    <w:rPr>
      <w:rFonts w:ascii="Times New Roman" w:eastAsia="Times New Roman" w:hAnsi="Times New Roman"/>
      <w:b/>
      <w:bCs/>
      <w:lang w:val="en-GB" w:eastAsia="ar-SA"/>
    </w:rPr>
  </w:style>
  <w:style w:type="character" w:styleId="Lienhypertexte">
    <w:name w:val="Hyperlink"/>
    <w:uiPriority w:val="99"/>
    <w:unhideWhenUsed/>
    <w:rsid w:val="000F653E"/>
    <w:rPr>
      <w:color w:val="0000FF"/>
      <w:u w:val="single"/>
    </w:rPr>
  </w:style>
  <w:style w:type="paragraph" w:customStyle="1" w:styleId="Default">
    <w:name w:val="Default"/>
    <w:rsid w:val="00942ABB"/>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E4586C"/>
    <w:pPr>
      <w:tabs>
        <w:tab w:val="clear" w:pos="284"/>
        <w:tab w:val="center" w:pos="4536"/>
        <w:tab w:val="right" w:pos="9072"/>
      </w:tabs>
    </w:pPr>
  </w:style>
  <w:style w:type="character" w:customStyle="1" w:styleId="En-tteCar">
    <w:name w:val="En-tête Car"/>
    <w:link w:val="En-tte"/>
    <w:uiPriority w:val="99"/>
    <w:rsid w:val="00E4586C"/>
    <w:rPr>
      <w:rFonts w:ascii="Times New Roman" w:eastAsia="Times New Roman" w:hAnsi="Times New Roman"/>
      <w:sz w:val="24"/>
      <w:szCs w:val="24"/>
      <w:lang w:val="en-GB" w:eastAsia="ar-SA"/>
    </w:rPr>
  </w:style>
  <w:style w:type="paragraph" w:styleId="Pieddepage">
    <w:name w:val="footer"/>
    <w:basedOn w:val="Normal"/>
    <w:link w:val="PieddepageCar"/>
    <w:uiPriority w:val="99"/>
    <w:unhideWhenUsed/>
    <w:rsid w:val="00E4586C"/>
    <w:pPr>
      <w:tabs>
        <w:tab w:val="clear" w:pos="284"/>
        <w:tab w:val="center" w:pos="4536"/>
        <w:tab w:val="right" w:pos="9072"/>
      </w:tabs>
    </w:pPr>
  </w:style>
  <w:style w:type="character" w:customStyle="1" w:styleId="PieddepageCar">
    <w:name w:val="Pied de page Car"/>
    <w:link w:val="Pieddepage"/>
    <w:uiPriority w:val="99"/>
    <w:rsid w:val="00E4586C"/>
    <w:rPr>
      <w:rFonts w:ascii="Times New Roman" w:eastAsia="Times New Roman" w:hAnsi="Times New Roman"/>
      <w:sz w:val="24"/>
      <w:szCs w:val="24"/>
      <w:lang w:val="en-GB" w:eastAsia="ar-SA"/>
    </w:rPr>
  </w:style>
  <w:style w:type="paragraph" w:styleId="Paragraphedeliste">
    <w:name w:val="List Paragraph"/>
    <w:basedOn w:val="Normal"/>
    <w:uiPriority w:val="34"/>
    <w:qFormat/>
    <w:rsid w:val="00506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785608">
      <w:bodyDiv w:val="1"/>
      <w:marLeft w:val="0"/>
      <w:marRight w:val="0"/>
      <w:marTop w:val="0"/>
      <w:marBottom w:val="0"/>
      <w:divBdr>
        <w:top w:val="none" w:sz="0" w:space="0" w:color="auto"/>
        <w:left w:val="none" w:sz="0" w:space="0" w:color="auto"/>
        <w:bottom w:val="none" w:sz="0" w:space="0" w:color="auto"/>
        <w:right w:val="none" w:sz="0" w:space="0" w:color="auto"/>
      </w:divBdr>
    </w:div>
    <w:div w:id="145968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2C049B-CA5B-43C9-912E-43B711ED9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5028</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ADB/BAD</Company>
  <LinksUpToDate>false</LinksUpToDate>
  <CharactersWithSpaces>5931</CharactersWithSpaces>
  <SharedDoc>false</SharedDoc>
  <HLinks>
    <vt:vector size="6" baseType="variant">
      <vt:variant>
        <vt:i4>6094940</vt:i4>
      </vt:variant>
      <vt:variant>
        <vt:i4>0</vt:i4>
      </vt:variant>
      <vt:variant>
        <vt:i4>0</vt:i4>
      </vt:variant>
      <vt:variant>
        <vt:i4>5</vt:i4>
      </vt:variant>
      <vt:variant>
        <vt:lpwstr>http://www.afdb.org/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CHEBILI, BLANDINE</dc:creator>
  <cp:lastModifiedBy>user</cp:lastModifiedBy>
  <cp:revision>2</cp:revision>
  <cp:lastPrinted>2019-03-25T08:53:00Z</cp:lastPrinted>
  <dcterms:created xsi:type="dcterms:W3CDTF">2019-03-25T14:04:00Z</dcterms:created>
  <dcterms:modified xsi:type="dcterms:W3CDTF">2019-03-25T14:04:00Z</dcterms:modified>
</cp:coreProperties>
</file>