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2486" w14:textId="77777777" w:rsidR="008121D6" w:rsidRPr="00B94F1A" w:rsidRDefault="008121D6" w:rsidP="008121D6">
      <w:pPr>
        <w:pStyle w:val="Titre3"/>
        <w:rPr>
          <w:rFonts w:ascii="Times" w:hAnsi="Times"/>
          <w:b w:val="0"/>
          <w:caps/>
          <w:color w:val="000000" w:themeColor="text1"/>
        </w:rPr>
      </w:pPr>
      <w:r w:rsidRPr="00B94F1A">
        <w:rPr>
          <w:rFonts w:ascii="Times" w:hAnsi="Times"/>
          <w:caps/>
          <w:color w:val="000000" w:themeColor="text1"/>
        </w:rPr>
        <w:t>MINISTèRE DE santé ET</w:t>
      </w:r>
      <w:r w:rsidRPr="00B94F1A">
        <w:rPr>
          <w:rFonts w:ascii="Times" w:hAnsi="Times"/>
          <w:caps/>
          <w:color w:val="000000" w:themeColor="text1"/>
        </w:rPr>
        <w:tab/>
      </w:r>
      <w:r w:rsidRPr="00B94F1A">
        <w:rPr>
          <w:rFonts w:ascii="Times" w:hAnsi="Times"/>
          <w:caps/>
          <w:color w:val="000000" w:themeColor="text1"/>
        </w:rPr>
        <w:tab/>
        <w:t xml:space="preserve">                                 republique du mali                                              DU DEVELOPPEMENT SOCIAL                                                              </w:t>
      </w:r>
      <w:r w:rsidRPr="00B94F1A">
        <w:rPr>
          <w:rFonts w:ascii="Times" w:hAnsi="Times"/>
          <w:color w:val="000000" w:themeColor="text1"/>
        </w:rPr>
        <w:t>-0-0-0-0-0-</w:t>
      </w:r>
    </w:p>
    <w:p w14:paraId="4B5FE5AC" w14:textId="77777777" w:rsidR="008121D6" w:rsidRPr="00B94F1A" w:rsidRDefault="008121D6" w:rsidP="008121D6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B94F1A">
        <w:rPr>
          <w:rFonts w:ascii="Times" w:hAnsi="Times"/>
          <w:b/>
          <w:caps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 xml:space="preserve">Un </w:t>
      </w:r>
      <w:proofErr w:type="spellStart"/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>Peuple</w:t>
      </w:r>
      <w:proofErr w:type="spellEnd"/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 xml:space="preserve"> - Un But - Une </w:t>
      </w:r>
      <w:proofErr w:type="spellStart"/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>Foi</w:t>
      </w:r>
      <w:proofErr w:type="spellEnd"/>
    </w:p>
    <w:p w14:paraId="38FACBC8" w14:textId="77777777" w:rsidR="008121D6" w:rsidRPr="00B94F1A" w:rsidRDefault="008121D6" w:rsidP="008121D6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proofErr w:type="spellStart"/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>Hôpital</w:t>
      </w:r>
      <w:proofErr w:type="spellEnd"/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 xml:space="preserve"> DU MALI                                                                                      </w:t>
      </w:r>
      <w:r w:rsidRPr="00B94F1A">
        <w:rPr>
          <w:rFonts w:ascii="Times" w:hAnsi="Times"/>
          <w:b/>
          <w:bCs/>
          <w:caps/>
          <w:color w:val="000000" w:themeColor="text1"/>
          <w:sz w:val="24"/>
          <w:szCs w:val="24"/>
        </w:rPr>
        <w:t xml:space="preserve">                        </w:t>
      </w:r>
      <w:r w:rsidRPr="00B94F1A">
        <w:rPr>
          <w:rFonts w:ascii="Times" w:hAnsi="Times"/>
          <w:b/>
          <w:bCs/>
          <w:color w:val="000000" w:themeColor="text1"/>
          <w:sz w:val="24"/>
          <w:szCs w:val="24"/>
        </w:rPr>
        <w:t xml:space="preserve">      -*-*-*-*-*-</w:t>
      </w:r>
    </w:p>
    <w:p w14:paraId="08687866" w14:textId="77777777" w:rsidR="008121D6" w:rsidRPr="00B94F1A" w:rsidRDefault="008121D6" w:rsidP="008121D6">
      <w:pPr>
        <w:spacing w:after="0" w:line="360" w:lineRule="auto"/>
        <w:jc w:val="center"/>
        <w:rPr>
          <w:rFonts w:ascii="Times" w:hAnsi="Times" w:cs="Times New Roman"/>
          <w:color w:val="000000" w:themeColor="text1"/>
          <w:sz w:val="24"/>
          <w:szCs w:val="24"/>
        </w:rPr>
      </w:pPr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Avis </w:t>
      </w: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d’Appel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d’Offres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Ouvert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(AAOO)</w:t>
      </w:r>
    </w:p>
    <w:p w14:paraId="2ADF9222" w14:textId="77777777" w:rsidR="008121D6" w:rsidRPr="00B94F1A" w:rsidRDefault="008121D6" w:rsidP="008121D6">
      <w:pPr>
        <w:tabs>
          <w:tab w:val="num" w:pos="1170"/>
        </w:tabs>
        <w:spacing w:after="0"/>
        <w:contextualSpacing/>
        <w:jc w:val="center"/>
        <w:rPr>
          <w:rFonts w:ascii="Times" w:hAnsi="Times" w:cs="Times New Roman"/>
          <w:color w:val="000000" w:themeColor="text1"/>
          <w:sz w:val="24"/>
          <w:szCs w:val="24"/>
        </w:rPr>
      </w:pP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Ministère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Santé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et du </w:t>
      </w:r>
      <w:proofErr w:type="spellStart"/>
      <w:r w:rsidRPr="00B94F1A">
        <w:rPr>
          <w:rFonts w:ascii="Times" w:hAnsi="Times" w:cs="Times New Roman"/>
          <w:color w:val="000000" w:themeColor="text1"/>
          <w:sz w:val="24"/>
          <w:szCs w:val="24"/>
        </w:rPr>
        <w:t>Développement</w:t>
      </w:r>
      <w:proofErr w:type="spellEnd"/>
      <w:r w:rsidRPr="00B94F1A">
        <w:rPr>
          <w:rFonts w:ascii="Times" w:hAnsi="Times" w:cs="Times New Roman"/>
          <w:color w:val="000000" w:themeColor="text1"/>
          <w:sz w:val="24"/>
          <w:szCs w:val="24"/>
        </w:rPr>
        <w:t xml:space="preserve"> Social</w:t>
      </w:r>
    </w:p>
    <w:p w14:paraId="5DF5FB37" w14:textId="77777777" w:rsidR="008121D6" w:rsidRPr="00B94F1A" w:rsidRDefault="008121D6" w:rsidP="008121D6">
      <w:pPr>
        <w:tabs>
          <w:tab w:val="num" w:pos="1170"/>
        </w:tabs>
        <w:spacing w:after="0"/>
        <w:contextualSpacing/>
        <w:jc w:val="center"/>
        <w:rPr>
          <w:rFonts w:ascii="Times" w:hAnsi="Times" w:cs="Times New Roman"/>
          <w:color w:val="000000" w:themeColor="text1"/>
          <w:sz w:val="24"/>
          <w:szCs w:val="24"/>
        </w:rPr>
      </w:pPr>
    </w:p>
    <w:p w14:paraId="40B35727" w14:textId="77777777" w:rsidR="008121D6" w:rsidRPr="00B94F1A" w:rsidRDefault="008121D6" w:rsidP="008121D6">
      <w:pPr>
        <w:spacing w:after="0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Appel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ouvert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n°001/MSDS – HM-2021 du 01/11/2021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relatif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Prise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charge des frais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d'évacuation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ordures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; de Lavage,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séchage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et </w:t>
      </w:r>
      <w:proofErr w:type="spellStart"/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blanchissage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  de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toute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la lingerie ;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Nettoyage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bâtiments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gazons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et de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cours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de 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Brancardage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gardiennage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locaux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six (06) lots. </w:t>
      </w:r>
    </w:p>
    <w:p w14:paraId="3B235BC5" w14:textId="77777777" w:rsidR="008121D6" w:rsidRPr="00B94F1A" w:rsidRDefault="008121D6" w:rsidP="008121D6">
      <w:pPr>
        <w:spacing w:after="0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6845DEC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Lot 1 : Prise en charge des frais d'évacuation des ordures de l’Hôpital du 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Mali;</w:t>
      </w:r>
      <w:proofErr w:type="gramEnd"/>
    </w:p>
    <w:p w14:paraId="2F13F9E8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2 : Prise en charge des frais de lavage du linge salle de l’Hôpital du Mali ;</w:t>
      </w:r>
    </w:p>
    <w:p w14:paraId="2C670496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3 : Gardiennage et surveillance des bâtiments et des cours de l’Hôpital du Mali ;</w:t>
      </w:r>
    </w:p>
    <w:p w14:paraId="0727B707" w14:textId="77777777" w:rsidR="008121D6" w:rsidRPr="00B94F1A" w:rsidRDefault="008121D6" w:rsidP="008121D6">
      <w:pPr>
        <w:pStyle w:val="Paragraphedeliste"/>
        <w:tabs>
          <w:tab w:val="center" w:pos="4716"/>
        </w:tabs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4 : Brancardage de l’Hôpital Mali ;</w:t>
      </w:r>
      <w:r w:rsidRPr="00B94F1A">
        <w:rPr>
          <w:rFonts w:ascii="Times" w:hAnsi="Times"/>
          <w:color w:val="000000" w:themeColor="text1"/>
          <w:sz w:val="24"/>
          <w:szCs w:val="24"/>
        </w:rPr>
        <w:tab/>
      </w:r>
    </w:p>
    <w:p w14:paraId="19A5346D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Lot 5 : Nettoyage et entretien des 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bâtiments  de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l’Hôpital du Mali ;</w:t>
      </w:r>
    </w:p>
    <w:p w14:paraId="71D90BDE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Lot 6 : Entretien des gazons et de la 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cours  de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l’Hôpital du Mali.</w:t>
      </w:r>
    </w:p>
    <w:p w14:paraId="2EA92E6C" w14:textId="77777777" w:rsidR="008121D6" w:rsidRPr="00B94F1A" w:rsidRDefault="008121D6" w:rsidP="008121D6">
      <w:pPr>
        <w:pStyle w:val="Paragraphedeliste"/>
        <w:spacing w:after="0"/>
        <w:ind w:left="360"/>
        <w:rPr>
          <w:rFonts w:ascii="Times" w:hAnsi="Times"/>
          <w:color w:val="000000" w:themeColor="text1"/>
          <w:sz w:val="24"/>
          <w:szCs w:val="24"/>
        </w:rPr>
      </w:pPr>
    </w:p>
    <w:p w14:paraId="2B66B8EE" w14:textId="77777777" w:rsidR="008121D6" w:rsidRPr="00B94F1A" w:rsidRDefault="008121D6" w:rsidP="00812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Cet Avis d’appel d’offres fait suite à l’Avis Général de Passation des Marchés paru dans le quotidien national / </w:t>
      </w:r>
      <w:r>
        <w:rPr>
          <w:rFonts w:ascii="Times" w:hAnsi="Times"/>
          <w:color w:val="000000" w:themeColor="text1"/>
          <w:sz w:val="24"/>
          <w:szCs w:val="24"/>
        </w:rPr>
        <w:t>LUNDI</w:t>
      </w:r>
      <w:r w:rsidRPr="00B94F1A">
        <w:rPr>
          <w:rFonts w:ascii="Times" w:hAnsi="Times"/>
          <w:color w:val="000000" w:themeColor="text1"/>
          <w:sz w:val="24"/>
          <w:szCs w:val="24"/>
        </w:rPr>
        <w:t>, LE 2</w:t>
      </w:r>
      <w:r>
        <w:rPr>
          <w:rFonts w:ascii="Times" w:hAnsi="Times"/>
          <w:color w:val="000000" w:themeColor="text1"/>
          <w:sz w:val="24"/>
          <w:szCs w:val="24"/>
        </w:rPr>
        <w:t>9</w:t>
      </w:r>
      <w:r w:rsidRPr="00B94F1A">
        <w:rPr>
          <w:rFonts w:ascii="Times" w:hAnsi="Times"/>
          <w:color w:val="000000" w:themeColor="text1"/>
          <w:sz w:val="24"/>
          <w:szCs w:val="24"/>
        </w:rPr>
        <w:t xml:space="preserve"> NOVEMBRE 2021« L’ESSOR » N°</w:t>
      </w:r>
      <w:r>
        <w:rPr>
          <w:rFonts w:ascii="Times" w:hAnsi="Times"/>
          <w:color w:val="000000" w:themeColor="text1"/>
          <w:sz w:val="24"/>
          <w:szCs w:val="24"/>
        </w:rPr>
        <w:t>195</w:t>
      </w:r>
      <w:r w:rsidRPr="00B94F1A">
        <w:rPr>
          <w:rFonts w:ascii="Times" w:hAnsi="Times"/>
          <w:color w:val="000000" w:themeColor="text1"/>
          <w:sz w:val="24"/>
          <w:szCs w:val="24"/>
        </w:rPr>
        <w:t>3</w:t>
      </w:r>
      <w:r>
        <w:rPr>
          <w:rFonts w:ascii="Times" w:hAnsi="Times"/>
          <w:color w:val="000000" w:themeColor="text1"/>
          <w:sz w:val="24"/>
          <w:szCs w:val="24"/>
        </w:rPr>
        <w:t>1</w:t>
      </w:r>
      <w:r w:rsidRPr="00B94F1A">
        <w:rPr>
          <w:rFonts w:ascii="Times" w:hAnsi="Times"/>
          <w:color w:val="000000" w:themeColor="text1"/>
          <w:sz w:val="24"/>
          <w:szCs w:val="24"/>
        </w:rPr>
        <w:t>.</w:t>
      </w:r>
    </w:p>
    <w:p w14:paraId="1ED1582E" w14:textId="77777777" w:rsidR="008121D6" w:rsidRPr="00B94F1A" w:rsidRDefault="008121D6" w:rsidP="008121D6">
      <w:pPr>
        <w:pStyle w:val="Paragraphedeliste"/>
        <w:ind w:left="360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030AEC1" w14:textId="77777777" w:rsidR="008121D6" w:rsidRPr="00B94F1A" w:rsidRDefault="008121D6" w:rsidP="00812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L’Hôpital du 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Mali  dispose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fonds sur le Budget National et ou le Fond Propre Exercice 2022, Section : 616/610 Nature : 64-1-1-48/622 ; Chapitres: 50-1-2010-0010-001-0000001 </w:t>
      </w:r>
    </w:p>
    <w:p w14:paraId="46AD1E58" w14:textId="77777777" w:rsidR="008121D6" w:rsidRPr="00B94F1A" w:rsidRDefault="008121D6" w:rsidP="008121D6">
      <w:pPr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 Afin de financer le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marché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relatif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prise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charge des frais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Prise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charge des frais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d'évacuation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ordures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; de Lavage,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séchage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proofErr w:type="gramStart"/>
      <w:r w:rsidRPr="00B94F1A">
        <w:rPr>
          <w:rFonts w:ascii="Times" w:hAnsi="Times"/>
          <w:b/>
          <w:color w:val="000000" w:themeColor="text1"/>
          <w:sz w:val="24"/>
          <w:szCs w:val="24"/>
        </w:rPr>
        <w:t>blanchissage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>  de</w:t>
      </w:r>
      <w:proofErr w:type="gram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toute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la lingerie salle ;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Nettoyage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bâtiments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cours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gazons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pulvérisation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dératisation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désherbage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 la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cours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de 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Brancardage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gardiennage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locaux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du Mali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six (06) lots. </w:t>
      </w:r>
    </w:p>
    <w:p w14:paraId="7A71F5F3" w14:textId="77777777" w:rsidR="008121D6" w:rsidRPr="00B94F1A" w:rsidRDefault="008121D6" w:rsidP="008121D6">
      <w:pPr>
        <w:tabs>
          <w:tab w:val="left" w:pos="1290"/>
        </w:tabs>
        <w:contextualSpacing/>
        <w:jc w:val="both"/>
        <w:rPr>
          <w:rFonts w:ascii="Times" w:hAnsi="Times"/>
          <w:b/>
          <w:color w:val="000000" w:themeColor="text1"/>
          <w:sz w:val="24"/>
          <w:szCs w:val="24"/>
        </w:rPr>
      </w:pP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sollicite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fermées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la part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candidats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éligibles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répondant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aux qualifications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requises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pour 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prestations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service </w:t>
      </w:r>
      <w:proofErr w:type="spellStart"/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suivantes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  à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la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Prise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charge des frais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d'évacuation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ordures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; de Lavage,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séchage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blanchissage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 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toute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la lingerie ;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Nettoyage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bâtiments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cours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entretien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gazons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pulvérisation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dératisation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désherbage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 la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cours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de 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Brancardage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,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gardiennage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locaux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de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du Mali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six (06) lots. </w:t>
      </w:r>
    </w:p>
    <w:p w14:paraId="00F55F45" w14:textId="77777777" w:rsidR="008121D6" w:rsidRPr="00B94F1A" w:rsidRDefault="008121D6" w:rsidP="008121D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La passation du Marché sera conduite par Appel d’offres ouvert tel que défini dans le Code des Marchés publics à l’article 44</w:t>
      </w:r>
      <w:r w:rsidRPr="00B94F1A">
        <w:rPr>
          <w:rFonts w:ascii="Times" w:hAnsi="Times"/>
          <w:iCs/>
          <w:color w:val="000000" w:themeColor="text1"/>
          <w:sz w:val="24"/>
          <w:szCs w:val="24"/>
        </w:rPr>
        <w:t>,</w:t>
      </w:r>
      <w:r w:rsidRPr="00B94F1A">
        <w:rPr>
          <w:rFonts w:ascii="Times" w:hAnsi="Times"/>
          <w:color w:val="000000" w:themeColor="text1"/>
          <w:sz w:val="24"/>
          <w:szCs w:val="24"/>
        </w:rPr>
        <w:t xml:space="preserve"> et ouvert à tous les candidats éligibles. </w:t>
      </w:r>
    </w:p>
    <w:p w14:paraId="6054946F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candidats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intéressés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peuvent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obtenir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informations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auprès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service des Finances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 et prendre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connaissance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documents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d’Appel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l’adresse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lastRenderedPageBreak/>
        <w:t>mentionnée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ci-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après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Service des Finances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 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Tél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 : (223) 22 72 75 69 de 08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heures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16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heures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.</w:t>
      </w:r>
    </w:p>
    <w:p w14:paraId="27CF5346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exigences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matière de qualifications </w:t>
      </w:r>
      <w:proofErr w:type="spellStart"/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sont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l’expérience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capacité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financière et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capacité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technique.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Voir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le DPAO pour 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informations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détaillées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 </w:t>
      </w:r>
    </w:p>
    <w:p w14:paraId="57BA676A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candidats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intéressés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peuvent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consulter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gratuitement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le dossier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d’Appel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complet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ou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retirer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titre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onéreux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contre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paiement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d’une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somme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non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remboursable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(100 000)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FCFA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l’adresse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mentionnée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ci-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après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Service des Finances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sise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Missabougou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Tél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 : (223) 22 72 75 69 La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méthode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paiement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sera au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comptant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et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espèces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 Le Dossier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d’Appel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d’offres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sera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adressé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par version physique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ou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électronique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.</w:t>
      </w:r>
    </w:p>
    <w:p w14:paraId="251E362F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devront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être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soumises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l’adresse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ci-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après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Service des Finances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sise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Missabougou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Tél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 : (223) 22 72 75 69, au plus tard le …………… 2021  à 10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heures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 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remises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retard ne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seront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pas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acceptées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. </w:t>
      </w:r>
    </w:p>
    <w:p w14:paraId="13117967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doivent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comprendre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une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garantie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soumission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d’un </w:t>
      </w:r>
      <w:proofErr w:type="spellStart"/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montant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 :</w:t>
      </w:r>
      <w:proofErr w:type="gramEnd"/>
    </w:p>
    <w:p w14:paraId="206B0D1B" w14:textId="77777777" w:rsidR="008121D6" w:rsidRPr="00B94F1A" w:rsidRDefault="008121D6" w:rsidP="008121D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       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1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Sept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(700 000) F CFA;</w:t>
      </w:r>
    </w:p>
    <w:p w14:paraId="45E2907C" w14:textId="77777777" w:rsidR="008121D6" w:rsidRPr="00B94F1A" w:rsidRDefault="008121D6" w:rsidP="008121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2 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Six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(600 000) F CFA;</w:t>
      </w:r>
    </w:p>
    <w:p w14:paraId="1FCDD06C" w14:textId="77777777" w:rsidR="008121D6" w:rsidRPr="00B94F1A" w:rsidRDefault="008121D6" w:rsidP="008121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3 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Six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(600 000) F CFA;</w:t>
      </w:r>
    </w:p>
    <w:p w14:paraId="35C17DE0" w14:textId="77777777" w:rsidR="008121D6" w:rsidRPr="00B94F1A" w:rsidRDefault="008121D6" w:rsidP="008121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4 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Sept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(700 000) F CFA;</w:t>
      </w:r>
    </w:p>
    <w:p w14:paraId="5B06CE85" w14:textId="77777777" w:rsidR="008121D6" w:rsidRPr="00B94F1A" w:rsidRDefault="008121D6" w:rsidP="008121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5 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Sept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(700 000) F CFA ;</w:t>
      </w:r>
    </w:p>
    <w:p w14:paraId="2F2D9D7C" w14:textId="77777777" w:rsidR="008121D6" w:rsidRPr="00B94F1A" w:rsidRDefault="008121D6" w:rsidP="008121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>Lot n°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6 :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Sept cent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mille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(700 000) F CFA.</w:t>
      </w:r>
    </w:p>
    <w:p w14:paraId="03FF575F" w14:textId="77777777" w:rsidR="008121D6" w:rsidRPr="00B94F1A" w:rsidRDefault="008121D6" w:rsidP="008121D6">
      <w:pPr>
        <w:suppressAutoHyphens/>
        <w:ind w:left="1134"/>
        <w:jc w:val="both"/>
        <w:rPr>
          <w:rFonts w:ascii="Times" w:hAnsi="Times"/>
          <w:color w:val="000000" w:themeColor="text1"/>
          <w:sz w:val="10"/>
          <w:szCs w:val="24"/>
        </w:rPr>
      </w:pPr>
    </w:p>
    <w:p w14:paraId="75C78943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Soumissionnaires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resteront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engagés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par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leur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pendant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une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période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quatre-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vingt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-dix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jours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(90)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compter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la date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limite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dépôt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comme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spécifié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au point 19.1 des IC et au DPAO.</w:t>
      </w:r>
    </w:p>
    <w:p w14:paraId="02E9C090" w14:textId="77777777" w:rsidR="008121D6" w:rsidRPr="00B94F1A" w:rsidRDefault="008121D6" w:rsidP="008121D6">
      <w:pPr>
        <w:numPr>
          <w:ilvl w:val="0"/>
          <w:numId w:val="1"/>
        </w:num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Les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offres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seront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ouvertes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en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présence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représentants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soumissionnaires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qui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souhaitent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assister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l’ouverture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des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plis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le ……… </w:t>
      </w:r>
      <w:proofErr w:type="gramStart"/>
      <w:r w:rsidRPr="00B94F1A">
        <w:rPr>
          <w:rFonts w:ascii="Times" w:hAnsi="Times"/>
          <w:color w:val="000000" w:themeColor="text1"/>
          <w:sz w:val="24"/>
          <w:szCs w:val="24"/>
        </w:rPr>
        <w:t>2021  à</w:t>
      </w:r>
      <w:proofErr w:type="gramEnd"/>
      <w:r w:rsidRPr="00B94F1A">
        <w:rPr>
          <w:rFonts w:ascii="Times" w:hAnsi="Times"/>
          <w:color w:val="000000" w:themeColor="text1"/>
          <w:sz w:val="24"/>
          <w:szCs w:val="24"/>
        </w:rPr>
        <w:t xml:space="preserve"> 10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heures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à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l’adresse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suivante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 : Salle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réunion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de la Direction de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l’Hôpital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du Mali,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sise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Missabougou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 xml:space="preserve">, </w:t>
      </w:r>
      <w:proofErr w:type="spellStart"/>
      <w:r w:rsidRPr="00B94F1A">
        <w:rPr>
          <w:rFonts w:ascii="Times" w:hAnsi="Times"/>
          <w:color w:val="000000" w:themeColor="text1"/>
          <w:sz w:val="24"/>
          <w:szCs w:val="24"/>
        </w:rPr>
        <w:t>Tél</w:t>
      </w:r>
      <w:proofErr w:type="spellEnd"/>
      <w:r w:rsidRPr="00B94F1A">
        <w:rPr>
          <w:rFonts w:ascii="Times" w:hAnsi="Times"/>
          <w:color w:val="000000" w:themeColor="text1"/>
          <w:sz w:val="24"/>
          <w:szCs w:val="24"/>
        </w:rPr>
        <w:t>. : (223) 22 72 75 69</w:t>
      </w:r>
    </w:p>
    <w:p w14:paraId="5C8CF31B" w14:textId="77777777" w:rsidR="008121D6" w:rsidRPr="00B94F1A" w:rsidRDefault="008121D6" w:rsidP="008121D6">
      <w:pPr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                                                                                                      P/</w:t>
      </w:r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Le Directeur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Général</w:t>
      </w:r>
      <w:proofErr w:type="spellEnd"/>
      <w:r w:rsidRPr="00B94F1A">
        <w:rPr>
          <w:rFonts w:ascii="Times" w:hAnsi="Times"/>
          <w:b/>
          <w:color w:val="000000" w:themeColor="text1"/>
          <w:sz w:val="24"/>
          <w:szCs w:val="24"/>
        </w:rPr>
        <w:t xml:space="preserve"> /PO</w:t>
      </w:r>
    </w:p>
    <w:p w14:paraId="265745C1" w14:textId="207034A9" w:rsidR="008121D6" w:rsidRPr="00B94F1A" w:rsidRDefault="008121D6" w:rsidP="008121D6">
      <w:pPr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B94F1A">
        <w:rPr>
          <w:rFonts w:ascii="Times" w:hAnsi="Time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B94F1A">
        <w:rPr>
          <w:rFonts w:ascii="Times" w:hAnsi="Times"/>
          <w:b/>
          <w:color w:val="000000" w:themeColor="text1"/>
          <w:sz w:val="24"/>
          <w:szCs w:val="24"/>
        </w:rPr>
        <w:t>L’</w:t>
      </w:r>
      <w:r>
        <w:rPr>
          <w:rFonts w:ascii="Times" w:hAnsi="Times"/>
          <w:b/>
          <w:color w:val="000000" w:themeColor="text1"/>
          <w:sz w:val="24"/>
          <w:szCs w:val="24"/>
        </w:rPr>
        <w:t>A</w:t>
      </w:r>
      <w:r w:rsidRPr="00B94F1A">
        <w:rPr>
          <w:rFonts w:ascii="Times" w:hAnsi="Times"/>
          <w:b/>
          <w:color w:val="000000" w:themeColor="text1"/>
          <w:sz w:val="24"/>
          <w:szCs w:val="24"/>
        </w:rPr>
        <w:t>djoint</w:t>
      </w:r>
      <w:proofErr w:type="spellEnd"/>
    </w:p>
    <w:p w14:paraId="75C0F8B9" w14:textId="0BA0FCDB" w:rsidR="006C7AA9" w:rsidRPr="006C7AA9" w:rsidRDefault="008121D6" w:rsidP="008121D6">
      <w:pPr>
        <w:pStyle w:val="Titre3"/>
        <w:spacing w:before="0"/>
        <w:rPr>
          <w:rFonts w:ascii="Bookman Old Style" w:eastAsia="Times New Roman" w:hAnsi="Bookman Old Style" w:cs="Times New Roman"/>
          <w:b w:val="0"/>
          <w:bCs w:val="0"/>
          <w:sz w:val="16"/>
          <w:szCs w:val="16"/>
        </w:rPr>
      </w:pPr>
      <w:r w:rsidRPr="00B94F1A">
        <w:rPr>
          <w:rFonts w:ascii="Times" w:hAnsi="Times"/>
          <w:color w:val="000000" w:themeColor="text1"/>
          <w:szCs w:val="24"/>
        </w:rPr>
        <w:t xml:space="preserve">                                               </w:t>
      </w:r>
    </w:p>
    <w:p w14:paraId="54FC20E6" w14:textId="0712CA12" w:rsidR="00927A54" w:rsidRPr="002C15F1" w:rsidRDefault="00927A54" w:rsidP="006C7AA9">
      <w:pPr>
        <w:rPr>
          <w:b/>
          <w:bCs/>
        </w:rPr>
      </w:pPr>
    </w:p>
    <w:sectPr w:rsidR="00927A54" w:rsidRPr="002C15F1" w:rsidSect="0092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653DD"/>
    <w:multiLevelType w:val="hybridMultilevel"/>
    <w:tmpl w:val="0D8889CC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5C14163"/>
    <w:multiLevelType w:val="hybridMultilevel"/>
    <w:tmpl w:val="462C759A"/>
    <w:lvl w:ilvl="0" w:tplc="AB1E0A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8D6371"/>
    <w:multiLevelType w:val="hybridMultilevel"/>
    <w:tmpl w:val="1FDCAA5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1E"/>
    <w:rsid w:val="00226B47"/>
    <w:rsid w:val="002C15F1"/>
    <w:rsid w:val="002E371A"/>
    <w:rsid w:val="003E021E"/>
    <w:rsid w:val="005A2776"/>
    <w:rsid w:val="0069307E"/>
    <w:rsid w:val="006C7AA9"/>
    <w:rsid w:val="006F0C12"/>
    <w:rsid w:val="00762CBB"/>
    <w:rsid w:val="008121D6"/>
    <w:rsid w:val="00864E85"/>
    <w:rsid w:val="00927A54"/>
    <w:rsid w:val="0098372E"/>
    <w:rsid w:val="00B1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433B"/>
  <w15:docId w15:val="{14895496-1166-49F7-A13E-08D17C5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1E"/>
    <w:rPr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7A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C7AA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8121D6"/>
    <w:pPr>
      <w:spacing w:after="160" w:line="259" w:lineRule="auto"/>
      <w:ind w:left="720"/>
      <w:contextualSpacing/>
    </w:pPr>
    <w:rPr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1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2021-11-24T13:44:00Z</cp:lastPrinted>
  <dcterms:created xsi:type="dcterms:W3CDTF">2021-11-24T12:35:00Z</dcterms:created>
  <dcterms:modified xsi:type="dcterms:W3CDTF">2021-12-30T12:17:00Z</dcterms:modified>
</cp:coreProperties>
</file>