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FD27A" w14:textId="77777777" w:rsidR="00990954" w:rsidRPr="003B1D73" w:rsidRDefault="00990954" w:rsidP="006833EF">
      <w:pPr>
        <w:jc w:val="center"/>
        <w:rPr>
          <w:rFonts w:ascii="Arial Narrow" w:hAnsi="Arial Narrow" w:cs="Arial"/>
          <w:b/>
          <w:sz w:val="24"/>
          <w:szCs w:val="24"/>
        </w:rPr>
      </w:pPr>
    </w:p>
    <w:p w14:paraId="482E3256" w14:textId="0A2A3C6F" w:rsidR="006833EF" w:rsidRPr="003B1D73" w:rsidRDefault="002855F7" w:rsidP="006833EF">
      <w:pPr>
        <w:jc w:val="center"/>
        <w:rPr>
          <w:rFonts w:ascii="Arial Narrow" w:hAnsi="Arial Narrow" w:cs="Arial"/>
          <w:b/>
          <w:sz w:val="24"/>
          <w:szCs w:val="24"/>
        </w:rPr>
      </w:pPr>
      <w:r w:rsidRPr="003B1D73">
        <w:rPr>
          <w:rFonts w:ascii="Arial Narrow" w:hAnsi="Arial Narrow"/>
          <w:noProof/>
        </w:rPr>
        <mc:AlternateContent>
          <mc:Choice Requires="wps">
            <w:drawing>
              <wp:anchor distT="45720" distB="45720" distL="114300" distR="114300" simplePos="0" relativeHeight="251659264" behindDoc="0" locked="0" layoutInCell="1" allowOverlap="1" wp14:anchorId="029E4A3E" wp14:editId="6001852B">
                <wp:simplePos x="0" y="0"/>
                <wp:positionH relativeFrom="margin">
                  <wp:posOffset>1033780</wp:posOffset>
                </wp:positionH>
                <wp:positionV relativeFrom="page">
                  <wp:posOffset>762000</wp:posOffset>
                </wp:positionV>
                <wp:extent cx="3495675" cy="866775"/>
                <wp:effectExtent l="0" t="0" r="28575" b="28575"/>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66775"/>
                        </a:xfrm>
                        <a:prstGeom prst="rect">
                          <a:avLst/>
                        </a:prstGeom>
                        <a:solidFill>
                          <a:srgbClr val="FFFFFF"/>
                        </a:solidFill>
                        <a:ln w="9525">
                          <a:solidFill>
                            <a:schemeClr val="bg1"/>
                          </a:solidFill>
                          <a:miter lim="800000"/>
                          <a:headEnd/>
                          <a:tailEnd/>
                        </a:ln>
                      </wps:spPr>
                      <wps:txbx>
                        <w:txbxContent>
                          <w:p w14:paraId="51D95DEB" w14:textId="77777777" w:rsidR="002855F7" w:rsidRPr="002B3E9D" w:rsidRDefault="002855F7" w:rsidP="002855F7">
                            <w:pPr>
                              <w:jc w:val="center"/>
                              <w:rPr>
                                <w:rFonts w:ascii="Arial Narrow" w:hAnsi="Arial Narrow"/>
                                <w:b/>
                              </w:rPr>
                            </w:pPr>
                            <w:r w:rsidRPr="002B3E9D">
                              <w:rPr>
                                <w:rFonts w:ascii="Arial Narrow" w:hAnsi="Arial Narrow"/>
                                <w:b/>
                              </w:rPr>
                              <w:t>MINISTERE DE L’INDUSTRIE ET DU COMMERCE</w:t>
                            </w:r>
                          </w:p>
                          <w:p w14:paraId="1AF4E620" w14:textId="77777777" w:rsidR="002855F7" w:rsidRPr="002B3E9D" w:rsidRDefault="002855F7" w:rsidP="002855F7">
                            <w:pPr>
                              <w:jc w:val="center"/>
                              <w:rPr>
                                <w:rFonts w:ascii="Arial Narrow" w:hAnsi="Arial Narrow"/>
                                <w:b/>
                              </w:rPr>
                            </w:pPr>
                            <w:r w:rsidRPr="002B3E9D">
                              <w:rPr>
                                <w:rFonts w:ascii="Arial Narrow" w:hAnsi="Arial Narrow"/>
                                <w:b/>
                              </w:rPr>
                              <w:t>--=-=-=-=-=-=-=-=-=-=-</w:t>
                            </w:r>
                          </w:p>
                          <w:p w14:paraId="402D26BA" w14:textId="77777777" w:rsidR="002855F7" w:rsidRPr="002B3E9D" w:rsidRDefault="002855F7" w:rsidP="002855F7">
                            <w:pPr>
                              <w:jc w:val="center"/>
                              <w:rPr>
                                <w:rFonts w:ascii="Arial Narrow" w:hAnsi="Arial Narrow"/>
                                <w:b/>
                              </w:rPr>
                            </w:pPr>
                            <w:r w:rsidRPr="002B3E9D">
                              <w:rPr>
                                <w:rFonts w:ascii="Arial Narrow" w:hAnsi="Arial Narrow"/>
                                <w:b/>
                              </w:rPr>
                              <w:t>UNITE DE MISE EN ŒUVRE DU CADRE INTEGRE</w:t>
                            </w:r>
                          </w:p>
                          <w:p w14:paraId="1F3383E4" w14:textId="77777777" w:rsidR="002855F7" w:rsidRPr="002B3E9D" w:rsidRDefault="002855F7" w:rsidP="002855F7">
                            <w:pPr>
                              <w:rPr>
                                <w:rFonts w:ascii="Arial Narrow" w:hAnsi="Arial Narrow"/>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E4A3E" id="_x0000_t202" coordsize="21600,21600" o:spt="202" path="m,l,21600r21600,l21600,xe">
                <v:stroke joinstyle="miter"/>
                <v:path gradientshapeok="t" o:connecttype="rect"/>
              </v:shapetype>
              <v:shape id="Zone de texte 11" o:spid="_x0000_s1026" type="#_x0000_t202" style="position:absolute;left:0;text-align:left;margin-left:81.4pt;margin-top:60pt;width:275.25pt;height:6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" strokecolor="white [3212]">
                <v:textbox>
                  <w:txbxContent>
                    <w:p w14:paraId="51D95DEB" w14:textId="77777777" w:rsidR="002855F7" w:rsidRPr="002B3E9D" w:rsidRDefault="002855F7" w:rsidP="002855F7">
                      <w:pPr>
                        <w:jc w:val="center"/>
                        <w:rPr>
                          <w:rFonts w:ascii="Arial Narrow" w:hAnsi="Arial Narrow"/>
                          <w:b/>
                        </w:rPr>
                      </w:pPr>
                      <w:r w:rsidRPr="002B3E9D">
                        <w:rPr>
                          <w:rFonts w:ascii="Arial Narrow" w:hAnsi="Arial Narrow"/>
                          <w:b/>
                        </w:rPr>
                        <w:t>MINISTERE DE L’INDUSTRIE ET DU COMMERCE</w:t>
                      </w:r>
                    </w:p>
                    <w:p w14:paraId="1AF4E620" w14:textId="77777777" w:rsidR="002855F7" w:rsidRPr="002B3E9D" w:rsidRDefault="002855F7" w:rsidP="002855F7">
                      <w:pPr>
                        <w:jc w:val="center"/>
                        <w:rPr>
                          <w:rFonts w:ascii="Arial Narrow" w:hAnsi="Arial Narrow"/>
                          <w:b/>
                        </w:rPr>
                      </w:pPr>
                      <w:r w:rsidRPr="002B3E9D">
                        <w:rPr>
                          <w:rFonts w:ascii="Arial Narrow" w:hAnsi="Arial Narrow"/>
                          <w:b/>
                        </w:rPr>
                        <w:t>--=-=-=-=-=-=-=-=-=-=-</w:t>
                      </w:r>
                    </w:p>
                    <w:p w14:paraId="402D26BA" w14:textId="77777777" w:rsidR="002855F7" w:rsidRPr="002B3E9D" w:rsidRDefault="002855F7" w:rsidP="002855F7">
                      <w:pPr>
                        <w:jc w:val="center"/>
                        <w:rPr>
                          <w:rFonts w:ascii="Arial Narrow" w:hAnsi="Arial Narrow"/>
                          <w:b/>
                        </w:rPr>
                      </w:pPr>
                      <w:r w:rsidRPr="002B3E9D">
                        <w:rPr>
                          <w:rFonts w:ascii="Arial Narrow" w:hAnsi="Arial Narrow"/>
                          <w:b/>
                        </w:rPr>
                        <w:t>UNITE DE MISE EN ŒUVRE DU CADRE INTEGRE</w:t>
                      </w:r>
                    </w:p>
                    <w:p w14:paraId="1F3383E4" w14:textId="77777777" w:rsidR="002855F7" w:rsidRPr="002B3E9D" w:rsidRDefault="002855F7" w:rsidP="002855F7">
                      <w:pPr>
                        <w:rPr>
                          <w:rFonts w:ascii="Arial Narrow" w:hAnsi="Arial Narrow"/>
                          <w:b/>
                        </w:rPr>
                      </w:pPr>
                    </w:p>
                  </w:txbxContent>
                </v:textbox>
                <w10:wrap type="square" anchorx="margin" anchory="page"/>
              </v:shape>
            </w:pict>
          </mc:Fallback>
        </mc:AlternateContent>
      </w:r>
      <w:r w:rsidRPr="003B1D73">
        <w:rPr>
          <w:rFonts w:ascii="Arial Narrow" w:hAnsi="Arial Narrow"/>
          <w:noProof/>
        </w:rPr>
        <w:drawing>
          <wp:anchor distT="0" distB="0" distL="114300" distR="114300" simplePos="0" relativeHeight="251660288" behindDoc="1" locked="0" layoutInCell="1" allowOverlap="1" wp14:anchorId="35ABF274" wp14:editId="678DECFF">
            <wp:simplePos x="0" y="0"/>
            <wp:positionH relativeFrom="column">
              <wp:posOffset>-288290</wp:posOffset>
            </wp:positionH>
            <wp:positionV relativeFrom="page">
              <wp:posOffset>574040</wp:posOffset>
            </wp:positionV>
            <wp:extent cx="1123950" cy="1162050"/>
            <wp:effectExtent l="0" t="0" r="0" b="0"/>
            <wp:wrapTight wrapText="bothSides">
              <wp:wrapPolygon edited="0">
                <wp:start x="0" y="0"/>
                <wp:lineTo x="0" y="21246"/>
                <wp:lineTo x="21234" y="21246"/>
                <wp:lineTo x="21234" y="0"/>
                <wp:lineTo x="0" y="0"/>
              </wp:wrapPolygon>
            </wp:wrapTight>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oirie du Mali ne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1D73">
        <w:rPr>
          <w:rFonts w:ascii="Arial Narrow" w:hAnsi="Arial Narrow"/>
          <w:noProof/>
        </w:rPr>
        <w:drawing>
          <wp:anchor distT="0" distB="0" distL="114300" distR="114300" simplePos="0" relativeHeight="251661312" behindDoc="1" locked="0" layoutInCell="1" allowOverlap="1" wp14:anchorId="16F99015" wp14:editId="353BE7B2">
            <wp:simplePos x="0" y="0"/>
            <wp:positionH relativeFrom="column">
              <wp:posOffset>4611370</wp:posOffset>
            </wp:positionH>
            <wp:positionV relativeFrom="page">
              <wp:posOffset>593090</wp:posOffset>
            </wp:positionV>
            <wp:extent cx="1708785" cy="990600"/>
            <wp:effectExtent l="0" t="0" r="5715" b="0"/>
            <wp:wrapTight wrapText="bothSides">
              <wp:wrapPolygon edited="0">
                <wp:start x="0" y="0"/>
                <wp:lineTo x="0" y="21185"/>
                <wp:lineTo x="21431" y="21185"/>
                <wp:lineTo x="21431"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78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3EF" w:rsidRPr="003B1D73">
        <w:rPr>
          <w:rFonts w:ascii="Arial Narrow" w:hAnsi="Arial Narrow" w:cs="Arial"/>
          <w:b/>
          <w:sz w:val="24"/>
          <w:szCs w:val="24"/>
        </w:rPr>
        <w:t>Avis de sollicitation de manifestation d’intérêt</w:t>
      </w:r>
    </w:p>
    <w:p w14:paraId="2F4DD70D" w14:textId="77777777" w:rsidR="006833EF" w:rsidRPr="003B1D73" w:rsidRDefault="006833EF" w:rsidP="006833EF">
      <w:pPr>
        <w:jc w:val="both"/>
        <w:rPr>
          <w:rFonts w:ascii="Arial Narrow" w:hAnsi="Arial Narrow" w:cs="Arial"/>
          <w:sz w:val="24"/>
          <w:szCs w:val="24"/>
        </w:rPr>
      </w:pPr>
      <w:r w:rsidRPr="003B1D73">
        <w:rPr>
          <w:rFonts w:ascii="Arial Narrow" w:hAnsi="Arial Narrow" w:cs="Arial"/>
          <w:sz w:val="24"/>
          <w:szCs w:val="24"/>
        </w:rPr>
        <w:t>Projet Mali-UNOPS : Cadre Intégré – Projet de Développement de la Filière Karité (PRODEFIKA)</w:t>
      </w:r>
    </w:p>
    <w:p w14:paraId="7C14C1C4" w14:textId="03131FE0" w:rsidR="00A86D72" w:rsidRPr="003B1D73" w:rsidRDefault="006833EF" w:rsidP="00A86D72">
      <w:pPr>
        <w:pStyle w:val="Sansinterligne"/>
        <w:rPr>
          <w:rFonts w:ascii="Arial Narrow" w:hAnsi="Arial Narrow"/>
          <w:bCs/>
          <w:sz w:val="24"/>
          <w:szCs w:val="24"/>
        </w:rPr>
      </w:pPr>
      <w:r w:rsidRPr="003B1D73">
        <w:rPr>
          <w:rFonts w:ascii="Arial Narrow" w:hAnsi="Arial Narrow" w:cs="Arial"/>
          <w:b/>
          <w:sz w:val="24"/>
          <w:szCs w:val="24"/>
          <w:u w:val="single"/>
        </w:rPr>
        <w:t>Intitulé de la mission</w:t>
      </w:r>
      <w:r w:rsidRPr="003B1D73">
        <w:rPr>
          <w:rFonts w:ascii="Arial Narrow" w:hAnsi="Arial Narrow" w:cs="Arial"/>
          <w:sz w:val="24"/>
          <w:szCs w:val="24"/>
        </w:rPr>
        <w:t xml:space="preserve"> : </w:t>
      </w:r>
      <w:r w:rsidR="007435AE">
        <w:rPr>
          <w:rFonts w:ascii="Arial Narrow" w:hAnsi="Arial Narrow" w:cs="Arial"/>
          <w:sz w:val="24"/>
          <w:szCs w:val="24"/>
        </w:rPr>
        <w:t>V</w:t>
      </w:r>
      <w:r w:rsidR="00BD3F66" w:rsidRPr="003B1D73">
        <w:rPr>
          <w:rFonts w:ascii="Arial Narrow" w:hAnsi="Arial Narrow"/>
          <w:sz w:val="24"/>
          <w:szCs w:val="24"/>
        </w:rPr>
        <w:t xml:space="preserve">érification et certification des comptes annuels </w:t>
      </w:r>
      <w:r w:rsidR="00BD3F66" w:rsidRPr="003B1D73">
        <w:rPr>
          <w:rFonts w:ascii="Arial Narrow" w:hAnsi="Arial Narrow"/>
          <w:bCs/>
          <w:iCs/>
          <w:sz w:val="24"/>
          <w:szCs w:val="24"/>
        </w:rPr>
        <w:t>des projets de la catégorie 2 et de Soutien à la Durabilité au Mali de l’UMOCI</w:t>
      </w:r>
      <w:r w:rsidR="00BD3F66" w:rsidRPr="003B1D73">
        <w:rPr>
          <w:rFonts w:ascii="Arial Narrow" w:hAnsi="Arial Narrow"/>
          <w:bCs/>
          <w:sz w:val="24"/>
          <w:szCs w:val="24"/>
        </w:rPr>
        <w:t xml:space="preserve"> de l’exercice 2020.</w:t>
      </w:r>
    </w:p>
    <w:p w14:paraId="00FBF830" w14:textId="77777777" w:rsidR="00A86D72" w:rsidRPr="003B1D73" w:rsidRDefault="00A86D72" w:rsidP="00A86D72">
      <w:pPr>
        <w:pStyle w:val="Sansinterligne"/>
        <w:rPr>
          <w:rFonts w:ascii="Arial Narrow" w:hAnsi="Arial Narrow"/>
          <w:bCs/>
          <w:sz w:val="24"/>
          <w:szCs w:val="24"/>
        </w:rPr>
      </w:pPr>
    </w:p>
    <w:p w14:paraId="71D639CB" w14:textId="435A79B5" w:rsidR="00A86D72" w:rsidRPr="003B1D73" w:rsidRDefault="00A86D72" w:rsidP="00A86D72">
      <w:pPr>
        <w:pStyle w:val="Sansinterligne"/>
        <w:rPr>
          <w:rFonts w:ascii="Arial Narrow" w:hAnsi="Arial Narrow"/>
          <w:sz w:val="24"/>
          <w:szCs w:val="24"/>
        </w:rPr>
      </w:pPr>
      <w:r w:rsidRPr="003B1D73">
        <w:rPr>
          <w:rFonts w:ascii="Arial Narrow" w:eastAsia="Times New Roman" w:hAnsi="Arial Narrow" w:cs="Times New Roman"/>
          <w:b/>
          <w:iCs/>
          <w:sz w:val="24"/>
          <w:szCs w:val="24"/>
          <w:u w:val="single"/>
        </w:rPr>
        <w:t>Aperçu du contexte du projet</w:t>
      </w:r>
    </w:p>
    <w:p w14:paraId="6FB65EC1" w14:textId="77777777" w:rsidR="001908BB" w:rsidRPr="003B1D73" w:rsidRDefault="001908BB" w:rsidP="001908BB">
      <w:pPr>
        <w:autoSpaceDE w:val="0"/>
        <w:autoSpaceDN w:val="0"/>
        <w:adjustRightInd w:val="0"/>
        <w:spacing w:before="120" w:after="120" w:line="240" w:lineRule="auto"/>
        <w:jc w:val="both"/>
        <w:rPr>
          <w:rFonts w:ascii="Arial Narrow" w:eastAsia="Times New Roman" w:hAnsi="Arial Narrow" w:cs="Times New Roman"/>
          <w:iCs/>
          <w:sz w:val="24"/>
          <w:szCs w:val="24"/>
        </w:rPr>
      </w:pPr>
      <w:r w:rsidRPr="003B1D73">
        <w:rPr>
          <w:rFonts w:ascii="Arial Narrow" w:eastAsia="Times New Roman" w:hAnsi="Arial Narrow" w:cs="Times New Roman"/>
          <w:iCs/>
          <w:sz w:val="24"/>
          <w:szCs w:val="24"/>
        </w:rPr>
        <w:t>Le Cadre Intégré est un programme lancé à l’issue de la Conférence des ministres de l’OMC tenue à Singapour en 1996. La Conférence des ministres de Hong Kong a convenu de la continuation de la mise en œuvre du programme avec des recommandations portant sur la mise à disposition de ressources accrues, la mise en place des organes de gouvernance tant au niveau international qu’au niveau des pays bénéficiaires. Cette phase est désignée par le Cadre Intégré Renforcé (CIR) dont une étape 2018-2022 est en cours.</w:t>
      </w:r>
    </w:p>
    <w:p w14:paraId="399B0EB4" w14:textId="3F597B86" w:rsidR="001908BB" w:rsidRPr="003B1D73" w:rsidRDefault="008A6BD3" w:rsidP="008A6BD3">
      <w:pPr>
        <w:autoSpaceDE w:val="0"/>
        <w:autoSpaceDN w:val="0"/>
        <w:adjustRightInd w:val="0"/>
        <w:spacing w:before="120" w:after="120" w:line="240" w:lineRule="auto"/>
        <w:jc w:val="both"/>
        <w:rPr>
          <w:rFonts w:ascii="Arial Narrow" w:hAnsi="Arial Narrow"/>
          <w:sz w:val="24"/>
          <w:szCs w:val="24"/>
        </w:rPr>
      </w:pPr>
      <w:r>
        <w:rPr>
          <w:rFonts w:ascii="Arial Narrow" w:eastAsia="Times New Roman" w:hAnsi="Arial Narrow" w:cs="Times New Roman"/>
          <w:iCs/>
          <w:sz w:val="24"/>
          <w:szCs w:val="24"/>
        </w:rPr>
        <w:t>L</w:t>
      </w:r>
      <w:r w:rsidR="001908BB" w:rsidRPr="003B1D73">
        <w:rPr>
          <w:rFonts w:ascii="Arial Narrow" w:eastAsia="Times New Roman" w:hAnsi="Arial Narrow" w:cs="Times New Roman"/>
          <w:iCs/>
          <w:sz w:val="24"/>
          <w:szCs w:val="24"/>
        </w:rPr>
        <w:t xml:space="preserve">e Gouvernement du Mali et le Bureau des Nations Unies pour les Services d’Appui aux Projets (UNOPS) ont signé un Mémorandum d’Accord (MOU) </w:t>
      </w:r>
      <w:r>
        <w:rPr>
          <w:rFonts w:ascii="Arial Narrow" w:eastAsia="Times New Roman" w:hAnsi="Arial Narrow" w:cs="Times New Roman"/>
          <w:iCs/>
          <w:sz w:val="24"/>
          <w:szCs w:val="24"/>
        </w:rPr>
        <w:t>e</w:t>
      </w:r>
      <w:r w:rsidRPr="003B1D73">
        <w:rPr>
          <w:rFonts w:ascii="Arial Narrow" w:eastAsia="Times New Roman" w:hAnsi="Arial Narrow" w:cs="Times New Roman"/>
          <w:iCs/>
          <w:sz w:val="24"/>
          <w:szCs w:val="24"/>
        </w:rPr>
        <w:t>n septembre 2013</w:t>
      </w:r>
      <w:r>
        <w:rPr>
          <w:rFonts w:ascii="Arial Narrow" w:eastAsia="Times New Roman" w:hAnsi="Arial Narrow" w:cs="Times New Roman"/>
          <w:iCs/>
          <w:sz w:val="24"/>
          <w:szCs w:val="24"/>
        </w:rPr>
        <w:t xml:space="preserve">, </w:t>
      </w:r>
      <w:r w:rsidR="001908BB" w:rsidRPr="003B1D73">
        <w:rPr>
          <w:rFonts w:ascii="Arial Narrow" w:eastAsia="Times New Roman" w:hAnsi="Arial Narrow" w:cs="Times New Roman"/>
          <w:iCs/>
          <w:sz w:val="24"/>
          <w:szCs w:val="24"/>
        </w:rPr>
        <w:t>pour l</w:t>
      </w:r>
      <w:r>
        <w:rPr>
          <w:rFonts w:ascii="Arial Narrow" w:eastAsia="Times New Roman" w:hAnsi="Arial Narrow" w:cs="Times New Roman"/>
          <w:iCs/>
          <w:sz w:val="24"/>
          <w:szCs w:val="24"/>
        </w:rPr>
        <w:t xml:space="preserve">a mise en œuvre </w:t>
      </w:r>
      <w:r w:rsidR="001908BB" w:rsidRPr="003B1D73">
        <w:rPr>
          <w:rFonts w:ascii="Arial Narrow" w:eastAsia="Times New Roman" w:hAnsi="Arial Narrow" w:cs="Times New Roman"/>
          <w:iCs/>
          <w:sz w:val="24"/>
          <w:szCs w:val="24"/>
        </w:rPr>
        <w:t>du</w:t>
      </w:r>
      <w:r w:rsidR="001908BB" w:rsidRPr="003B1D73">
        <w:rPr>
          <w:rFonts w:ascii="Arial Narrow" w:hAnsi="Arial Narrow"/>
          <w:sz w:val="24"/>
          <w:szCs w:val="24"/>
        </w:rPr>
        <w:t xml:space="preserve"> projet de développement des capacités productives et commerciales de la filière gomme arabique au Mali</w:t>
      </w:r>
      <w:r w:rsidR="00D23C3A" w:rsidRPr="003B1D73">
        <w:rPr>
          <w:rFonts w:ascii="Arial Narrow" w:hAnsi="Arial Narrow"/>
          <w:sz w:val="24"/>
          <w:szCs w:val="24"/>
        </w:rPr>
        <w:t xml:space="preserve"> (Filière gomme)</w:t>
      </w:r>
      <w:r>
        <w:rPr>
          <w:rFonts w:ascii="Arial Narrow" w:hAnsi="Arial Narrow"/>
          <w:sz w:val="24"/>
          <w:szCs w:val="24"/>
        </w:rPr>
        <w:t>.</w:t>
      </w:r>
    </w:p>
    <w:p w14:paraId="0ABD620D" w14:textId="30016F81" w:rsidR="004D4C37" w:rsidRPr="003B1D73" w:rsidRDefault="00F617D0" w:rsidP="004D4C37">
      <w:pPr>
        <w:autoSpaceDE w:val="0"/>
        <w:autoSpaceDN w:val="0"/>
        <w:adjustRightInd w:val="0"/>
        <w:spacing w:before="120" w:after="120" w:line="240" w:lineRule="auto"/>
        <w:jc w:val="both"/>
        <w:rPr>
          <w:rFonts w:ascii="Arial Narrow" w:hAnsi="Arial Narrow"/>
          <w:sz w:val="24"/>
          <w:szCs w:val="24"/>
        </w:rPr>
      </w:pPr>
      <w:r>
        <w:rPr>
          <w:rFonts w:ascii="Arial Narrow" w:eastAsia="Times New Roman" w:hAnsi="Arial Narrow" w:cs="Times New Roman"/>
          <w:iCs/>
          <w:sz w:val="24"/>
          <w:szCs w:val="24"/>
        </w:rPr>
        <w:t xml:space="preserve">En mai 2020, deux autres </w:t>
      </w:r>
      <w:r w:rsidR="001908BB" w:rsidRPr="003B1D73">
        <w:rPr>
          <w:rFonts w:ascii="Arial Narrow" w:eastAsia="Times New Roman" w:hAnsi="Arial Narrow" w:cs="Times New Roman"/>
          <w:iCs/>
          <w:sz w:val="24"/>
          <w:szCs w:val="24"/>
        </w:rPr>
        <w:t>projet</w:t>
      </w:r>
      <w:r>
        <w:rPr>
          <w:rFonts w:ascii="Arial Narrow" w:eastAsia="Times New Roman" w:hAnsi="Arial Narrow" w:cs="Times New Roman"/>
          <w:iCs/>
          <w:sz w:val="24"/>
          <w:szCs w:val="24"/>
        </w:rPr>
        <w:t xml:space="preserve">s ont été approuvé. Il s’agit du projet </w:t>
      </w:r>
      <w:r w:rsidR="001908BB" w:rsidRPr="003B1D73">
        <w:rPr>
          <w:rFonts w:ascii="Arial Narrow" w:eastAsia="Times New Roman" w:hAnsi="Arial Narrow" w:cs="Times New Roman"/>
          <w:iCs/>
          <w:sz w:val="24"/>
          <w:szCs w:val="24"/>
        </w:rPr>
        <w:t>de soutien à la durabilité au Mali</w:t>
      </w:r>
      <w:r>
        <w:rPr>
          <w:rFonts w:ascii="Arial Narrow" w:eastAsia="Times New Roman" w:hAnsi="Arial Narrow" w:cs="Times New Roman"/>
          <w:iCs/>
          <w:sz w:val="24"/>
          <w:szCs w:val="24"/>
        </w:rPr>
        <w:t xml:space="preserve"> et du</w:t>
      </w:r>
      <w:r w:rsidR="001908BB" w:rsidRPr="003B1D73">
        <w:rPr>
          <w:rFonts w:ascii="Arial Narrow" w:eastAsia="Times New Roman" w:hAnsi="Arial Narrow" w:cs="Times New Roman"/>
          <w:iCs/>
          <w:sz w:val="24"/>
          <w:szCs w:val="24"/>
        </w:rPr>
        <w:t xml:space="preserve"> p</w:t>
      </w:r>
      <w:r w:rsidR="001908BB" w:rsidRPr="003B1D73">
        <w:rPr>
          <w:rFonts w:ascii="Arial Narrow" w:hAnsi="Arial Narrow"/>
          <w:sz w:val="24"/>
          <w:szCs w:val="24"/>
        </w:rPr>
        <w:t>rojet de Développement de la Filière Karité (PRODEFIKA)</w:t>
      </w:r>
      <w:r w:rsidR="007E1194" w:rsidRPr="003B1D73">
        <w:rPr>
          <w:rFonts w:ascii="Arial Narrow" w:hAnsi="Arial Narrow"/>
          <w:sz w:val="24"/>
          <w:szCs w:val="24"/>
        </w:rPr>
        <w:t>.</w:t>
      </w:r>
      <w:r w:rsidR="004E35C4" w:rsidRPr="004E35C4">
        <w:rPr>
          <w:rFonts w:ascii="Arial Narrow" w:eastAsia="Times New Roman" w:hAnsi="Arial Narrow" w:cs="Times New Roman"/>
          <w:iCs/>
          <w:sz w:val="24"/>
          <w:szCs w:val="24"/>
        </w:rPr>
        <w:t xml:space="preserve"> </w:t>
      </w:r>
    </w:p>
    <w:p w14:paraId="75523641" w14:textId="428AE344" w:rsidR="004D4C37" w:rsidRPr="003B1D73" w:rsidRDefault="004D4C37" w:rsidP="004D4C37">
      <w:pPr>
        <w:pStyle w:val="Sansinterligne"/>
        <w:rPr>
          <w:rFonts w:ascii="Arial Narrow" w:hAnsi="Arial Narrow"/>
          <w:sz w:val="24"/>
          <w:szCs w:val="24"/>
        </w:rPr>
      </w:pPr>
      <w:r w:rsidRPr="003B1D73">
        <w:rPr>
          <w:rFonts w:ascii="Arial Narrow" w:hAnsi="Arial Narrow"/>
          <w:sz w:val="24"/>
          <w:szCs w:val="24"/>
        </w:rPr>
        <w:t xml:space="preserve">C’est dans ce cadre que l’UMOCI sollicite les services d’un cabinet d’audit pour la vérification et la certification des comptes annuels </w:t>
      </w:r>
      <w:r w:rsidRPr="003B1D73">
        <w:rPr>
          <w:rFonts w:ascii="Arial Narrow" w:hAnsi="Arial Narrow"/>
          <w:bCs/>
          <w:iCs/>
          <w:sz w:val="24"/>
          <w:szCs w:val="24"/>
        </w:rPr>
        <w:t>des projets de la catégorie 2 (Filière Gomme et PRODEFIKA) et de Soutien à la Durabilité au Mali de l’UMOCI</w:t>
      </w:r>
      <w:r w:rsidRPr="003B1D73">
        <w:rPr>
          <w:rFonts w:ascii="Arial Narrow" w:hAnsi="Arial Narrow"/>
          <w:bCs/>
          <w:sz w:val="24"/>
          <w:szCs w:val="24"/>
        </w:rPr>
        <w:t xml:space="preserve"> de l’exercice 2020.</w:t>
      </w:r>
    </w:p>
    <w:p w14:paraId="0E30180E" w14:textId="0218C09F" w:rsidR="006833EF" w:rsidRPr="003B1D73" w:rsidRDefault="006833EF" w:rsidP="004D4C37">
      <w:pPr>
        <w:autoSpaceDE w:val="0"/>
        <w:autoSpaceDN w:val="0"/>
        <w:adjustRightInd w:val="0"/>
        <w:spacing w:before="120" w:after="120" w:line="240" w:lineRule="auto"/>
        <w:jc w:val="both"/>
        <w:rPr>
          <w:rFonts w:ascii="Arial Narrow" w:eastAsia="Times New Roman" w:hAnsi="Arial Narrow" w:cs="Times New Roman"/>
          <w:iCs/>
          <w:sz w:val="24"/>
          <w:szCs w:val="24"/>
        </w:rPr>
      </w:pPr>
      <w:r w:rsidRPr="003B1D73">
        <w:rPr>
          <w:rFonts w:ascii="Arial Narrow" w:hAnsi="Arial Narrow" w:cs="Arial"/>
          <w:b/>
          <w:bCs/>
          <w:sz w:val="24"/>
          <w:szCs w:val="24"/>
          <w:u w:val="single"/>
        </w:rPr>
        <w:t>Activité</w:t>
      </w:r>
      <w:r w:rsidR="002D177E" w:rsidRPr="002D177E">
        <w:rPr>
          <w:rFonts w:ascii="Arial Narrow" w:hAnsi="Arial Narrow" w:cs="Arial"/>
          <w:b/>
          <w:bCs/>
          <w:sz w:val="24"/>
          <w:szCs w:val="24"/>
        </w:rPr>
        <w:t xml:space="preserve"> : </w:t>
      </w:r>
      <w:r w:rsidRPr="003B1D73">
        <w:rPr>
          <w:rFonts w:ascii="Arial Narrow" w:hAnsi="Arial Narrow" w:cs="Arial"/>
          <w:sz w:val="24"/>
          <w:szCs w:val="24"/>
        </w:rPr>
        <w:t> </w:t>
      </w:r>
    </w:p>
    <w:p w14:paraId="050D33C6" w14:textId="77777777" w:rsidR="00FA33D2" w:rsidRDefault="006833EF" w:rsidP="00FA33D2">
      <w:pPr>
        <w:spacing w:after="0" w:line="240" w:lineRule="auto"/>
        <w:jc w:val="both"/>
        <w:rPr>
          <w:rFonts w:ascii="Arial Narrow" w:hAnsi="Arial Narrow" w:cs="Arial"/>
          <w:sz w:val="24"/>
          <w:szCs w:val="24"/>
        </w:rPr>
      </w:pPr>
      <w:r w:rsidRPr="003B1D73">
        <w:rPr>
          <w:rFonts w:ascii="Arial Narrow" w:hAnsi="Arial Narrow" w:cs="Arial"/>
          <w:sz w:val="24"/>
          <w:szCs w:val="24"/>
        </w:rPr>
        <w:t>Les principales actions prévues sont :</w:t>
      </w:r>
    </w:p>
    <w:p w14:paraId="06D101F5" w14:textId="7F0BC902" w:rsidR="00063CFF" w:rsidRPr="00FA33D2" w:rsidRDefault="00063CFF" w:rsidP="00FA33D2">
      <w:pPr>
        <w:pStyle w:val="Paragraphedeliste"/>
        <w:numPr>
          <w:ilvl w:val="0"/>
          <w:numId w:val="13"/>
        </w:numPr>
        <w:spacing w:after="0" w:line="240" w:lineRule="auto"/>
        <w:jc w:val="both"/>
        <w:rPr>
          <w:rFonts w:ascii="Arial Narrow" w:hAnsi="Arial Narrow" w:cs="Arial"/>
          <w:sz w:val="24"/>
          <w:szCs w:val="24"/>
        </w:rPr>
      </w:pPr>
      <w:r w:rsidRPr="00FA33D2">
        <w:rPr>
          <w:rFonts w:ascii="Arial Narrow" w:eastAsia="Times New Roman" w:hAnsi="Arial Narrow" w:cs="Times New Roman"/>
          <w:b/>
          <w:bCs/>
          <w:sz w:val="24"/>
          <w:szCs w:val="24"/>
          <w:u w:val="single"/>
        </w:rPr>
        <w:t>États financiers du projet</w:t>
      </w:r>
    </w:p>
    <w:p w14:paraId="1B44C130" w14:textId="0A4823E1" w:rsidR="00063CFF" w:rsidRPr="003B1D73" w:rsidRDefault="00063CFF" w:rsidP="00063CFF">
      <w:pPr>
        <w:autoSpaceDE w:val="0"/>
        <w:autoSpaceDN w:val="0"/>
        <w:adjustRightInd w:val="0"/>
        <w:spacing w:before="120" w:after="0" w:line="240" w:lineRule="auto"/>
        <w:jc w:val="both"/>
        <w:rPr>
          <w:rFonts w:ascii="Arial Narrow" w:eastAsia="Times New Roman" w:hAnsi="Arial Narrow" w:cs="Times New Roman"/>
          <w:snapToGrid w:val="0"/>
          <w:sz w:val="24"/>
          <w:szCs w:val="24"/>
        </w:rPr>
      </w:pPr>
      <w:r w:rsidRPr="003B1D73">
        <w:rPr>
          <w:rFonts w:ascii="Arial Narrow" w:eastAsia="Times New Roman" w:hAnsi="Arial Narrow" w:cs="Times New Roman"/>
          <w:snapToGrid w:val="0"/>
          <w:color w:val="000000"/>
          <w:sz w:val="24"/>
          <w:szCs w:val="24"/>
        </w:rPr>
        <w:t xml:space="preserve">Le vérificateur doit contrôler les </w:t>
      </w:r>
      <w:r w:rsidRPr="003B1D73">
        <w:rPr>
          <w:rFonts w:ascii="Arial Narrow" w:eastAsia="Times New Roman" w:hAnsi="Arial Narrow" w:cs="Times New Roman"/>
          <w:snapToGrid w:val="0"/>
          <w:sz w:val="24"/>
          <w:szCs w:val="24"/>
        </w:rPr>
        <w:t xml:space="preserve">états financiers afin de s’assurer qu’ils ont été préparés conformément à la fois aux Accords signés entre le Gouvernement et l’UNOPS, aux règles et réglementations du Gouvernement applicables. </w:t>
      </w:r>
    </w:p>
    <w:p w14:paraId="37B41638" w14:textId="724228BE" w:rsidR="00063CFF" w:rsidRPr="003B1D73" w:rsidRDefault="00063CFF" w:rsidP="00063CFF">
      <w:pPr>
        <w:keepNext/>
        <w:keepLines/>
        <w:spacing w:before="120" w:after="120" w:line="240" w:lineRule="auto"/>
        <w:jc w:val="both"/>
        <w:outlineLvl w:val="3"/>
        <w:rPr>
          <w:rFonts w:ascii="Arial Narrow" w:eastAsia="Times New Roman" w:hAnsi="Arial Narrow" w:cs="Times New Roman"/>
          <w:b/>
          <w:bCs/>
          <w:sz w:val="24"/>
          <w:szCs w:val="24"/>
        </w:rPr>
      </w:pPr>
      <w:r w:rsidRPr="003B1D73">
        <w:rPr>
          <w:rFonts w:ascii="Arial Narrow" w:eastAsia="Times New Roman" w:hAnsi="Arial Narrow" w:cs="Times New Roman"/>
          <w:b/>
          <w:bCs/>
          <w:sz w:val="24"/>
          <w:szCs w:val="24"/>
        </w:rPr>
        <w:t>1-1 Examen des états financiers annuels et des états financiers intermédiaires n’ayant pas fait l’objet d’une vérification</w:t>
      </w:r>
    </w:p>
    <w:p w14:paraId="12C53CA3" w14:textId="77777777" w:rsidR="00063CFF" w:rsidRPr="003B1D73" w:rsidRDefault="00063CFF" w:rsidP="00063CFF">
      <w:pPr>
        <w:autoSpaceDE w:val="0"/>
        <w:autoSpaceDN w:val="0"/>
        <w:adjustRightInd w:val="0"/>
        <w:spacing w:after="0" w:line="240" w:lineRule="auto"/>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 xml:space="preserve">Le vérificateur doit examiner l’ensemble des rapports financiers périodiques soumis à l’UNOPS et au Ministère de l’Industrie et du Commerce en ce qui concerne la contrepartie nationale. L’admissibilité des dépenses doit être examinée à la lumière des dispositions du document de projet et de l’Accord. </w:t>
      </w:r>
    </w:p>
    <w:p w14:paraId="33B3E7F9" w14:textId="6BCAEBE6" w:rsidR="00063CFF" w:rsidRPr="001464A3" w:rsidRDefault="00063CFF" w:rsidP="001464A3">
      <w:pPr>
        <w:pStyle w:val="Paragraphedeliste"/>
        <w:keepNext/>
        <w:keepLines/>
        <w:numPr>
          <w:ilvl w:val="1"/>
          <w:numId w:val="14"/>
        </w:numPr>
        <w:spacing w:before="120" w:after="120" w:line="240" w:lineRule="auto"/>
        <w:jc w:val="both"/>
        <w:outlineLvl w:val="3"/>
        <w:rPr>
          <w:rFonts w:ascii="Arial Narrow" w:eastAsia="Times New Roman" w:hAnsi="Arial Narrow" w:cs="Times New Roman"/>
          <w:b/>
          <w:bCs/>
          <w:sz w:val="24"/>
          <w:szCs w:val="24"/>
        </w:rPr>
      </w:pPr>
      <w:r w:rsidRPr="001464A3">
        <w:rPr>
          <w:rFonts w:ascii="Arial Narrow" w:eastAsia="Times New Roman" w:hAnsi="Arial Narrow" w:cs="Times New Roman"/>
          <w:b/>
          <w:bCs/>
          <w:sz w:val="24"/>
          <w:szCs w:val="24"/>
        </w:rPr>
        <w:t>Examen des comptes bancaires</w:t>
      </w:r>
    </w:p>
    <w:p w14:paraId="7E88EF00" w14:textId="44F85EA1" w:rsidR="001464A3" w:rsidRDefault="00063CFF" w:rsidP="001464A3">
      <w:pPr>
        <w:autoSpaceDE w:val="0"/>
        <w:autoSpaceDN w:val="0"/>
        <w:adjustRightInd w:val="0"/>
        <w:spacing w:after="0" w:line="240" w:lineRule="auto"/>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Au cours de la vérification des états financiers du projet, le vérificateur doit examiner les mouvements des comptes bancaires de chaque projet, notamment les dépôts reçus, les paiements réalisés, les intérêts perçus et le rapprochement des soldes de fin de période.</w:t>
      </w:r>
    </w:p>
    <w:p w14:paraId="07532068" w14:textId="1B0EE810" w:rsidR="008F3F97" w:rsidRDefault="008F3F97" w:rsidP="001464A3">
      <w:pPr>
        <w:autoSpaceDE w:val="0"/>
        <w:autoSpaceDN w:val="0"/>
        <w:adjustRightInd w:val="0"/>
        <w:spacing w:after="0" w:line="240" w:lineRule="auto"/>
        <w:jc w:val="both"/>
        <w:rPr>
          <w:rFonts w:ascii="Arial Narrow" w:eastAsia="Times New Roman" w:hAnsi="Arial Narrow" w:cs="Times New Roman"/>
          <w:sz w:val="24"/>
          <w:szCs w:val="24"/>
        </w:rPr>
      </w:pPr>
    </w:p>
    <w:p w14:paraId="25E95CB8" w14:textId="0496CD73" w:rsidR="008F3F97" w:rsidRDefault="008F3F97" w:rsidP="001464A3">
      <w:pPr>
        <w:autoSpaceDE w:val="0"/>
        <w:autoSpaceDN w:val="0"/>
        <w:adjustRightInd w:val="0"/>
        <w:spacing w:after="0" w:line="240" w:lineRule="auto"/>
        <w:jc w:val="both"/>
        <w:rPr>
          <w:rFonts w:ascii="Arial Narrow" w:eastAsia="Times New Roman" w:hAnsi="Arial Narrow" w:cs="Times New Roman"/>
          <w:sz w:val="24"/>
          <w:szCs w:val="24"/>
        </w:rPr>
      </w:pPr>
    </w:p>
    <w:p w14:paraId="285456A6" w14:textId="468CD5AD" w:rsidR="008F3F97" w:rsidRDefault="008F3F97" w:rsidP="001464A3">
      <w:pPr>
        <w:autoSpaceDE w:val="0"/>
        <w:autoSpaceDN w:val="0"/>
        <w:adjustRightInd w:val="0"/>
        <w:spacing w:after="0" w:line="240" w:lineRule="auto"/>
        <w:jc w:val="both"/>
        <w:rPr>
          <w:rFonts w:ascii="Arial Narrow" w:eastAsia="Times New Roman" w:hAnsi="Arial Narrow" w:cs="Times New Roman"/>
          <w:sz w:val="24"/>
          <w:szCs w:val="24"/>
        </w:rPr>
      </w:pPr>
    </w:p>
    <w:p w14:paraId="23EE309B" w14:textId="6F09160B" w:rsidR="008F3F97" w:rsidRDefault="008F3F97" w:rsidP="001464A3">
      <w:pPr>
        <w:autoSpaceDE w:val="0"/>
        <w:autoSpaceDN w:val="0"/>
        <w:adjustRightInd w:val="0"/>
        <w:spacing w:after="0" w:line="240" w:lineRule="auto"/>
        <w:jc w:val="both"/>
        <w:rPr>
          <w:rFonts w:ascii="Arial Narrow" w:eastAsia="Times New Roman" w:hAnsi="Arial Narrow" w:cs="Times New Roman"/>
          <w:sz w:val="24"/>
          <w:szCs w:val="24"/>
        </w:rPr>
      </w:pPr>
    </w:p>
    <w:p w14:paraId="2D9301BC" w14:textId="46370958" w:rsidR="00063CFF" w:rsidRPr="001464A3" w:rsidRDefault="00063CFF" w:rsidP="001464A3">
      <w:pPr>
        <w:pStyle w:val="Paragraphedeliste"/>
        <w:numPr>
          <w:ilvl w:val="0"/>
          <w:numId w:val="13"/>
        </w:numPr>
        <w:autoSpaceDE w:val="0"/>
        <w:autoSpaceDN w:val="0"/>
        <w:adjustRightInd w:val="0"/>
        <w:spacing w:after="0" w:line="240" w:lineRule="auto"/>
        <w:jc w:val="both"/>
        <w:rPr>
          <w:rFonts w:ascii="Arial Narrow" w:eastAsia="Times New Roman" w:hAnsi="Arial Narrow" w:cs="Times New Roman"/>
          <w:sz w:val="24"/>
          <w:szCs w:val="24"/>
          <w:u w:val="single"/>
        </w:rPr>
      </w:pPr>
      <w:r w:rsidRPr="001464A3">
        <w:rPr>
          <w:rFonts w:ascii="Arial Narrow" w:eastAsia="Times New Roman" w:hAnsi="Arial Narrow" w:cs="Times New Roman"/>
          <w:b/>
          <w:bCs/>
          <w:sz w:val="24"/>
          <w:szCs w:val="24"/>
          <w:u w:val="single"/>
        </w:rPr>
        <w:lastRenderedPageBreak/>
        <w:t>Rapports de vérification des comptes</w:t>
      </w:r>
    </w:p>
    <w:p w14:paraId="096C290B" w14:textId="77777777" w:rsidR="00BA6E7F" w:rsidRDefault="00BA6E7F" w:rsidP="00063CFF">
      <w:pPr>
        <w:autoSpaceDE w:val="0"/>
        <w:autoSpaceDN w:val="0"/>
        <w:adjustRightInd w:val="0"/>
        <w:spacing w:after="0" w:line="240" w:lineRule="auto"/>
        <w:jc w:val="both"/>
        <w:rPr>
          <w:rFonts w:ascii="Arial Narrow" w:eastAsia="Times New Roman" w:hAnsi="Arial Narrow" w:cs="Times New Roman"/>
          <w:snapToGrid w:val="0"/>
          <w:sz w:val="24"/>
          <w:szCs w:val="24"/>
        </w:rPr>
      </w:pPr>
    </w:p>
    <w:p w14:paraId="7BB66648" w14:textId="49CAF029" w:rsidR="00063CFF" w:rsidRPr="003B1D73" w:rsidRDefault="00063CFF" w:rsidP="00063CFF">
      <w:pPr>
        <w:autoSpaceDE w:val="0"/>
        <w:autoSpaceDN w:val="0"/>
        <w:adjustRightInd w:val="0"/>
        <w:spacing w:after="0" w:line="240" w:lineRule="auto"/>
        <w:jc w:val="both"/>
        <w:rPr>
          <w:rFonts w:ascii="Arial Narrow" w:eastAsia="Times New Roman" w:hAnsi="Arial Narrow" w:cs="Times New Roman"/>
          <w:snapToGrid w:val="0"/>
          <w:sz w:val="24"/>
          <w:szCs w:val="24"/>
        </w:rPr>
      </w:pPr>
      <w:r w:rsidRPr="003B1D73">
        <w:rPr>
          <w:rFonts w:ascii="Arial Narrow" w:eastAsia="Times New Roman" w:hAnsi="Arial Narrow" w:cs="Times New Roman"/>
          <w:snapToGrid w:val="0"/>
          <w:sz w:val="24"/>
          <w:szCs w:val="24"/>
        </w:rPr>
        <w:t xml:space="preserve">Le vérificateur doit émettre </w:t>
      </w:r>
      <w:r w:rsidRPr="003B1D73">
        <w:rPr>
          <w:rFonts w:ascii="Arial Narrow" w:eastAsia="Times New Roman" w:hAnsi="Arial Narrow" w:cs="Times New Roman"/>
          <w:snapToGrid w:val="0"/>
          <w:sz w:val="24"/>
          <w:szCs w:val="24"/>
          <w:lang w:val="fr-CH"/>
        </w:rPr>
        <w:t>:</w:t>
      </w:r>
      <w:r w:rsidRPr="003B1D73">
        <w:rPr>
          <w:rFonts w:ascii="Arial Narrow" w:eastAsia="Times New Roman" w:hAnsi="Arial Narrow" w:cs="Times New Roman"/>
          <w:snapToGrid w:val="0"/>
          <w:sz w:val="24"/>
          <w:szCs w:val="24"/>
        </w:rPr>
        <w:t xml:space="preserve"> </w:t>
      </w:r>
    </w:p>
    <w:p w14:paraId="1F7EC1F5" w14:textId="52EA5F4D" w:rsidR="00063CFF" w:rsidRPr="003B1D73" w:rsidRDefault="00063CFF" w:rsidP="00063CFF">
      <w:pPr>
        <w:spacing w:after="0" w:line="240" w:lineRule="auto"/>
        <w:jc w:val="both"/>
        <w:rPr>
          <w:rFonts w:ascii="Arial Narrow" w:eastAsia="Times New Roman" w:hAnsi="Arial Narrow" w:cs="Angsana New"/>
          <w:sz w:val="24"/>
          <w:szCs w:val="24"/>
          <w:lang w:val="fr-CH"/>
        </w:rPr>
      </w:pPr>
      <w:r w:rsidRPr="003B1D73">
        <w:rPr>
          <w:rFonts w:ascii="Arial Narrow" w:eastAsia="Times New Roman" w:hAnsi="Arial Narrow" w:cs="Times New Roman"/>
          <w:snapToGrid w:val="0"/>
          <w:sz w:val="24"/>
          <w:szCs w:val="24"/>
        </w:rPr>
        <w:t>Un rapport de vérification financière des comptes qui exprime une opinion sur les états financiers du projet </w:t>
      </w:r>
      <w:r w:rsidR="00EB1273">
        <w:rPr>
          <w:rFonts w:ascii="Arial Narrow" w:eastAsia="Times New Roman" w:hAnsi="Arial Narrow" w:cs="Times New Roman"/>
          <w:snapToGrid w:val="0"/>
          <w:sz w:val="24"/>
          <w:szCs w:val="24"/>
        </w:rPr>
        <w:t>d</w:t>
      </w:r>
      <w:r w:rsidRPr="003B1D73">
        <w:rPr>
          <w:rFonts w:ascii="Arial Narrow" w:eastAsia="Times New Roman" w:hAnsi="Arial Narrow" w:cs="Times New Roman"/>
          <w:snapToGrid w:val="0"/>
          <w:sz w:val="24"/>
          <w:szCs w:val="24"/>
        </w:rPr>
        <w:t xml:space="preserve">oit faire l’objet d’une discussion avec l’équipe de projet et le rapport final qui doit comprendre les commentaires/réponses de la direction aux observations et recommandations formulées pendant la vérification avec les évaluations : </w:t>
      </w:r>
      <w:r w:rsidRPr="003B1D73">
        <w:rPr>
          <w:rFonts w:ascii="Arial Narrow" w:eastAsia="Times New Roman" w:hAnsi="Arial Narrow" w:cs="Times New Roman"/>
          <w:b/>
          <w:snapToGrid w:val="0"/>
          <w:sz w:val="24"/>
          <w:szCs w:val="24"/>
        </w:rPr>
        <w:t>satisfaisant, partiellement satisfaisant et non satisfaisant</w:t>
      </w:r>
      <w:r w:rsidRPr="003B1D73">
        <w:rPr>
          <w:rFonts w:ascii="Arial Narrow" w:eastAsia="Times New Roman" w:hAnsi="Arial Narrow" w:cs="Times New Roman"/>
          <w:snapToGrid w:val="0"/>
          <w:sz w:val="24"/>
          <w:szCs w:val="24"/>
        </w:rPr>
        <w:t xml:space="preserve"> et une définition de chaque évaluation. Les recommandations pour chaque observation devraient indiquer la priorité (Haute, Moyenne, Basse), les critères, la condition, la cause, la conséquence, l'action corrective et le délai pour sa mise en place.</w:t>
      </w:r>
    </w:p>
    <w:p w14:paraId="3C7C5B42" w14:textId="77777777" w:rsidR="002D2D03" w:rsidRPr="003B1D73" w:rsidRDefault="002D2D03" w:rsidP="002D2D03">
      <w:pPr>
        <w:autoSpaceDE w:val="0"/>
        <w:autoSpaceDN w:val="0"/>
        <w:adjustRightInd w:val="0"/>
        <w:spacing w:after="0" w:line="240" w:lineRule="auto"/>
        <w:ind w:left="1440"/>
        <w:jc w:val="both"/>
        <w:rPr>
          <w:rFonts w:ascii="Arial Narrow" w:eastAsia="Times New Roman" w:hAnsi="Arial Narrow" w:cs="Times New Roman"/>
          <w:snapToGrid w:val="0"/>
          <w:sz w:val="24"/>
          <w:szCs w:val="24"/>
        </w:rPr>
      </w:pPr>
    </w:p>
    <w:p w14:paraId="228EABCD" w14:textId="29CD1A72" w:rsidR="00063CFF" w:rsidRPr="003B1D73" w:rsidRDefault="00063CFF" w:rsidP="002D2D03">
      <w:pPr>
        <w:autoSpaceDE w:val="0"/>
        <w:autoSpaceDN w:val="0"/>
        <w:adjustRightInd w:val="0"/>
        <w:spacing w:after="0" w:line="240" w:lineRule="auto"/>
        <w:ind w:left="1440"/>
        <w:jc w:val="both"/>
        <w:rPr>
          <w:rFonts w:ascii="Arial Narrow" w:eastAsia="Times New Roman" w:hAnsi="Arial Narrow" w:cs="Times New Roman"/>
          <w:sz w:val="24"/>
          <w:szCs w:val="24"/>
        </w:rPr>
      </w:pPr>
      <w:r w:rsidRPr="003B1D73">
        <w:rPr>
          <w:rFonts w:ascii="Arial Narrow" w:eastAsia="Times New Roman" w:hAnsi="Arial Narrow" w:cs="Times New Roman"/>
          <w:snapToGrid w:val="0"/>
          <w:sz w:val="24"/>
          <w:szCs w:val="24"/>
        </w:rPr>
        <w:t>Dans la Lettre à la direction, le vérificateur</w:t>
      </w:r>
      <w:r w:rsidRPr="003B1D73">
        <w:rPr>
          <w:rFonts w:ascii="Arial Narrow" w:eastAsia="Times New Roman" w:hAnsi="Arial Narrow" w:cs="Times New Roman"/>
          <w:sz w:val="24"/>
          <w:szCs w:val="24"/>
        </w:rPr>
        <w:t xml:space="preserve"> veillera, à :</w:t>
      </w:r>
    </w:p>
    <w:p w14:paraId="5661A8C5" w14:textId="77777777" w:rsidR="00063CFF" w:rsidRPr="003B1D73" w:rsidRDefault="00063CFF" w:rsidP="00063CFF">
      <w:pPr>
        <w:numPr>
          <w:ilvl w:val="1"/>
          <w:numId w:val="7"/>
        </w:numPr>
        <w:tabs>
          <w:tab w:val="num" w:pos="900"/>
        </w:tabs>
        <w:autoSpaceDE w:val="0"/>
        <w:autoSpaceDN w:val="0"/>
        <w:adjustRightInd w:val="0"/>
        <w:spacing w:before="120" w:after="0" w:line="240" w:lineRule="auto"/>
        <w:ind w:left="900"/>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formuler des commentaires et observations sur les registres, systèmes et contrôles comptables examinés au cours de la vérification ;</w:t>
      </w:r>
    </w:p>
    <w:p w14:paraId="7B946A79" w14:textId="77777777" w:rsidR="00063CFF" w:rsidRPr="003B1D73" w:rsidRDefault="00063CFF" w:rsidP="00063CFF">
      <w:pPr>
        <w:numPr>
          <w:ilvl w:val="1"/>
          <w:numId w:val="7"/>
        </w:numPr>
        <w:tabs>
          <w:tab w:val="num" w:pos="900"/>
        </w:tabs>
        <w:autoSpaceDE w:val="0"/>
        <w:autoSpaceDN w:val="0"/>
        <w:adjustRightInd w:val="0"/>
        <w:spacing w:before="120" w:after="0" w:line="240" w:lineRule="auto"/>
        <w:ind w:left="900"/>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identifier les lacunes et points de faiblesse spécifiques dans les systèmes et contrôles, et formuler des recommandations en vue de leur amélioration ;</w:t>
      </w:r>
    </w:p>
    <w:p w14:paraId="07C5AD28" w14:textId="77777777" w:rsidR="00063CFF" w:rsidRPr="003B1D73" w:rsidRDefault="00063CFF" w:rsidP="00063CFF">
      <w:pPr>
        <w:numPr>
          <w:ilvl w:val="1"/>
          <w:numId w:val="7"/>
        </w:numPr>
        <w:tabs>
          <w:tab w:val="num" w:pos="900"/>
        </w:tabs>
        <w:autoSpaceDE w:val="0"/>
        <w:autoSpaceDN w:val="0"/>
        <w:adjustRightInd w:val="0"/>
        <w:spacing w:before="120" w:after="0" w:line="240" w:lineRule="auto"/>
        <w:ind w:left="900"/>
        <w:jc w:val="both"/>
        <w:rPr>
          <w:rFonts w:ascii="Arial Narrow" w:eastAsia="Times New Roman" w:hAnsi="Arial Narrow" w:cs="Times New Roman"/>
          <w:snapToGrid w:val="0"/>
          <w:color w:val="000000"/>
          <w:sz w:val="24"/>
          <w:szCs w:val="24"/>
        </w:rPr>
      </w:pPr>
      <w:r w:rsidRPr="00EB1273">
        <w:rPr>
          <w:rFonts w:ascii="Arial Narrow" w:eastAsia="Times New Roman" w:hAnsi="Arial Narrow" w:cs="Times New Roman"/>
          <w:bCs/>
          <w:snapToGrid w:val="0"/>
          <w:color w:val="000000"/>
          <w:sz w:val="24"/>
          <w:szCs w:val="24"/>
        </w:rPr>
        <w:t xml:space="preserve">rendre compte des cas de non-respect du Protocole et des documents de projet, et de </w:t>
      </w:r>
      <w:r w:rsidRPr="003B1D73">
        <w:rPr>
          <w:rFonts w:ascii="Arial Narrow" w:eastAsia="Times New Roman" w:hAnsi="Arial Narrow" w:cs="Times New Roman"/>
          <w:snapToGrid w:val="0"/>
          <w:color w:val="000000"/>
          <w:sz w:val="24"/>
          <w:szCs w:val="24"/>
        </w:rPr>
        <w:t>toute communication/instruction ultérieure de l’UNOPS et du Ministère de l’Industrie et du Commerce;</w:t>
      </w:r>
    </w:p>
    <w:p w14:paraId="45907B1F" w14:textId="77777777" w:rsidR="00063CFF" w:rsidRPr="003B1D73" w:rsidRDefault="00063CFF" w:rsidP="00063CFF">
      <w:pPr>
        <w:numPr>
          <w:ilvl w:val="1"/>
          <w:numId w:val="7"/>
        </w:numPr>
        <w:tabs>
          <w:tab w:val="num" w:pos="900"/>
        </w:tabs>
        <w:autoSpaceDE w:val="0"/>
        <w:autoSpaceDN w:val="0"/>
        <w:adjustRightInd w:val="0"/>
        <w:spacing w:before="120" w:after="0" w:line="240" w:lineRule="auto"/>
        <w:ind w:left="900"/>
        <w:jc w:val="both"/>
        <w:rPr>
          <w:rFonts w:ascii="Arial Narrow" w:eastAsia="Times New Roman" w:hAnsi="Arial Narrow" w:cs="Times New Roman"/>
          <w:snapToGrid w:val="0"/>
          <w:color w:val="000000"/>
          <w:sz w:val="24"/>
          <w:szCs w:val="24"/>
        </w:rPr>
      </w:pPr>
      <w:r w:rsidRPr="003B1D73">
        <w:rPr>
          <w:rFonts w:ascii="Arial Narrow" w:eastAsia="Times New Roman" w:hAnsi="Arial Narrow" w:cs="Times New Roman"/>
          <w:snapToGrid w:val="0"/>
          <w:color w:val="000000"/>
          <w:sz w:val="24"/>
          <w:szCs w:val="24"/>
        </w:rPr>
        <w:t>quantifier les dépenses acquittées sur les comptes bancaires et considérées comme non admissibles, et en rendre compte ;</w:t>
      </w:r>
    </w:p>
    <w:p w14:paraId="52D038D1" w14:textId="77777777" w:rsidR="00063CFF" w:rsidRPr="003B1D73" w:rsidRDefault="00063CFF" w:rsidP="00063CFF">
      <w:pPr>
        <w:numPr>
          <w:ilvl w:val="1"/>
          <w:numId w:val="7"/>
        </w:numPr>
        <w:tabs>
          <w:tab w:val="num" w:pos="900"/>
        </w:tabs>
        <w:autoSpaceDE w:val="0"/>
        <w:autoSpaceDN w:val="0"/>
        <w:adjustRightInd w:val="0"/>
        <w:spacing w:before="120" w:after="0" w:line="240" w:lineRule="auto"/>
        <w:ind w:left="900"/>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 xml:space="preserve">communiquer les points portés à son attention pendant la vérification et susceptibles d'affecter de façon significative la mise en œuvre du projet ; et </w:t>
      </w:r>
    </w:p>
    <w:p w14:paraId="19207AA0" w14:textId="77777777" w:rsidR="00063CFF" w:rsidRPr="003B1D73" w:rsidRDefault="00063CFF" w:rsidP="00063CFF">
      <w:pPr>
        <w:numPr>
          <w:ilvl w:val="1"/>
          <w:numId w:val="7"/>
        </w:numPr>
        <w:tabs>
          <w:tab w:val="num" w:pos="900"/>
        </w:tabs>
        <w:autoSpaceDE w:val="0"/>
        <w:autoSpaceDN w:val="0"/>
        <w:adjustRightInd w:val="0"/>
        <w:spacing w:before="120" w:after="0" w:line="240" w:lineRule="auto"/>
        <w:ind w:left="900"/>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porter à l’attention de la direction  toute autre question qu'il juge pertinente.</w:t>
      </w:r>
    </w:p>
    <w:p w14:paraId="45472187" w14:textId="77777777" w:rsidR="00B12655" w:rsidRDefault="00063CFF" w:rsidP="00B12655">
      <w:pPr>
        <w:autoSpaceDE w:val="0"/>
        <w:autoSpaceDN w:val="0"/>
        <w:adjustRightInd w:val="0"/>
        <w:spacing w:before="120" w:after="0" w:line="240" w:lineRule="auto"/>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 xml:space="preserve">L’opinion du vérificateur sur les états financiers et sa lettre de recommandations devront être reçues au plus tard </w:t>
      </w:r>
      <w:r w:rsidRPr="003B1D73">
        <w:rPr>
          <w:rFonts w:ascii="Arial Narrow" w:eastAsia="Times New Roman" w:hAnsi="Arial Narrow" w:cs="Times New Roman"/>
          <w:b/>
          <w:sz w:val="24"/>
          <w:szCs w:val="24"/>
        </w:rPr>
        <w:t>un (01) mois après la fin de l’audit </w:t>
      </w:r>
      <w:r w:rsidRPr="003B1D73">
        <w:rPr>
          <w:rFonts w:ascii="Arial Narrow" w:eastAsia="Times New Roman" w:hAnsi="Arial Narrow" w:cs="Times New Roman"/>
          <w:sz w:val="24"/>
          <w:szCs w:val="24"/>
        </w:rPr>
        <w:t>par l’Unité de Mise en Œuvre du Cadre Intégré (UMOCI).</w:t>
      </w:r>
    </w:p>
    <w:p w14:paraId="27513F1B" w14:textId="2767EF30" w:rsidR="00063CFF" w:rsidRPr="00B12655" w:rsidRDefault="00063CFF" w:rsidP="00786C47">
      <w:pPr>
        <w:pStyle w:val="Paragraphedeliste"/>
        <w:numPr>
          <w:ilvl w:val="0"/>
          <w:numId w:val="13"/>
        </w:numPr>
        <w:autoSpaceDE w:val="0"/>
        <w:autoSpaceDN w:val="0"/>
        <w:adjustRightInd w:val="0"/>
        <w:spacing w:before="120" w:after="0" w:line="240" w:lineRule="auto"/>
        <w:jc w:val="both"/>
        <w:rPr>
          <w:rFonts w:ascii="Arial Narrow" w:eastAsia="Times New Roman" w:hAnsi="Arial Narrow" w:cs="Times New Roman"/>
          <w:sz w:val="24"/>
          <w:szCs w:val="24"/>
        </w:rPr>
      </w:pPr>
      <w:r w:rsidRPr="00B12655">
        <w:rPr>
          <w:rFonts w:ascii="Arial Narrow" w:eastAsia="Times New Roman" w:hAnsi="Arial Narrow" w:cs="Times New Roman"/>
          <w:b/>
          <w:bCs/>
          <w:sz w:val="24"/>
          <w:szCs w:val="24"/>
          <w:u w:val="single"/>
        </w:rPr>
        <w:t xml:space="preserve">Réunion de clôture  </w:t>
      </w:r>
    </w:p>
    <w:p w14:paraId="72EEB5B0" w14:textId="77777777" w:rsidR="00063CFF" w:rsidRPr="003B1D73" w:rsidRDefault="00063CFF" w:rsidP="00063CFF">
      <w:pPr>
        <w:autoSpaceDE w:val="0"/>
        <w:autoSpaceDN w:val="0"/>
        <w:adjustRightInd w:val="0"/>
        <w:spacing w:before="120" w:after="0" w:line="240" w:lineRule="auto"/>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Après l’achèvement du travail sur le terrain, le vérificateur tiendra une réunion de clôture avec les principaux membres de la direction du projet. La réunion de clôture donne au vérificateur l’occasion de recueillir les remarques de la direction concernant l’exactitude et l’exhaustivité des faits et des conclusions qu’il aura relevées, et notamment l’accord ou non de la direction avec les conclusions de la vérification.  Le vérificateur consigne le procès-verbal de la réunion de clôture, qui figurera parmi les documents de travail du contrôle des comptes.</w:t>
      </w:r>
    </w:p>
    <w:p w14:paraId="4ABD1AB2" w14:textId="26241B3A" w:rsidR="00063CFF" w:rsidRDefault="00063CFF" w:rsidP="00786C47">
      <w:pPr>
        <w:pStyle w:val="Paragraphedeliste"/>
        <w:numPr>
          <w:ilvl w:val="0"/>
          <w:numId w:val="13"/>
        </w:numPr>
        <w:autoSpaceDE w:val="0"/>
        <w:autoSpaceDN w:val="0"/>
        <w:adjustRightInd w:val="0"/>
        <w:spacing w:before="120" w:after="0" w:line="240" w:lineRule="auto"/>
        <w:jc w:val="both"/>
        <w:rPr>
          <w:rFonts w:ascii="Arial Narrow" w:eastAsia="Times New Roman" w:hAnsi="Arial Narrow" w:cs="Times New Roman"/>
          <w:sz w:val="24"/>
          <w:szCs w:val="24"/>
        </w:rPr>
      </w:pPr>
      <w:r w:rsidRPr="00036462">
        <w:rPr>
          <w:rFonts w:ascii="Arial Narrow" w:eastAsia="Times New Roman" w:hAnsi="Arial Narrow" w:cs="Times New Roman"/>
          <w:b/>
          <w:sz w:val="24"/>
          <w:szCs w:val="24"/>
          <w:u w:val="single"/>
        </w:rPr>
        <w:t xml:space="preserve"> Durée de la mission</w:t>
      </w:r>
      <w:r w:rsidRPr="00036462">
        <w:rPr>
          <w:rFonts w:ascii="Arial Narrow" w:eastAsia="Times New Roman" w:hAnsi="Arial Narrow" w:cs="Times New Roman"/>
          <w:sz w:val="24"/>
          <w:szCs w:val="24"/>
        </w:rPr>
        <w:t xml:space="preserve"> : 30 jours </w:t>
      </w:r>
    </w:p>
    <w:p w14:paraId="5235465A" w14:textId="77777777" w:rsidR="009560CF" w:rsidRPr="00036462" w:rsidRDefault="009560CF" w:rsidP="009560CF">
      <w:pPr>
        <w:pStyle w:val="Paragraphedeliste"/>
        <w:autoSpaceDE w:val="0"/>
        <w:autoSpaceDN w:val="0"/>
        <w:adjustRightInd w:val="0"/>
        <w:spacing w:before="120" w:after="0" w:line="240" w:lineRule="auto"/>
        <w:jc w:val="both"/>
        <w:rPr>
          <w:rFonts w:ascii="Arial Narrow" w:eastAsia="Times New Roman" w:hAnsi="Arial Narrow" w:cs="Times New Roman"/>
          <w:sz w:val="24"/>
          <w:szCs w:val="24"/>
        </w:rPr>
      </w:pPr>
    </w:p>
    <w:p w14:paraId="53B5FEF2" w14:textId="63443287" w:rsidR="00063CFF" w:rsidRPr="00036462" w:rsidRDefault="00063CFF" w:rsidP="00786C47">
      <w:pPr>
        <w:pStyle w:val="Paragraphedeliste"/>
        <w:keepNext/>
        <w:keepLines/>
        <w:numPr>
          <w:ilvl w:val="0"/>
          <w:numId w:val="13"/>
        </w:numPr>
        <w:spacing w:before="120" w:after="120" w:line="240" w:lineRule="auto"/>
        <w:jc w:val="both"/>
        <w:outlineLvl w:val="3"/>
        <w:rPr>
          <w:rFonts w:ascii="Arial Narrow" w:eastAsia="Times New Roman" w:hAnsi="Arial Narrow" w:cs="Times New Roman"/>
          <w:b/>
          <w:bCs/>
          <w:sz w:val="24"/>
          <w:szCs w:val="24"/>
          <w:u w:val="single"/>
        </w:rPr>
      </w:pPr>
      <w:r w:rsidRPr="00036462">
        <w:rPr>
          <w:rFonts w:ascii="Arial Narrow" w:eastAsia="Times New Roman" w:hAnsi="Arial Narrow" w:cs="Times New Roman"/>
          <w:b/>
          <w:bCs/>
          <w:sz w:val="24"/>
          <w:szCs w:val="24"/>
          <w:u w:val="single"/>
        </w:rPr>
        <w:t xml:space="preserve"> Qualifications requises des vérificateurs </w:t>
      </w:r>
    </w:p>
    <w:p w14:paraId="0802736B" w14:textId="77777777" w:rsidR="00063CFF" w:rsidRPr="003B1D73" w:rsidRDefault="00063CFF" w:rsidP="00063CFF">
      <w:pPr>
        <w:autoSpaceDE w:val="0"/>
        <w:autoSpaceDN w:val="0"/>
        <w:adjustRightInd w:val="0"/>
        <w:spacing w:before="120" w:after="0" w:line="240" w:lineRule="auto"/>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Le cabinet d’études comptables, pour être qualifiable, doit remplir les conditions de qualification suivantes :</w:t>
      </w:r>
    </w:p>
    <w:p w14:paraId="611279C1" w14:textId="77777777" w:rsidR="00063CFF" w:rsidRPr="003B1D73" w:rsidRDefault="00063CFF" w:rsidP="00063CFF">
      <w:pPr>
        <w:numPr>
          <w:ilvl w:val="0"/>
          <w:numId w:val="12"/>
        </w:numPr>
        <w:spacing w:after="0" w:line="240" w:lineRule="auto"/>
        <w:jc w:val="both"/>
        <w:rPr>
          <w:rFonts w:ascii="Arial Narrow" w:hAnsi="Arial Narrow" w:cstheme="minorHAnsi"/>
          <w:sz w:val="24"/>
          <w:szCs w:val="24"/>
        </w:rPr>
      </w:pPr>
      <w:r w:rsidRPr="003B1D73">
        <w:rPr>
          <w:rFonts w:ascii="Arial Narrow" w:hAnsi="Arial Narrow" w:cstheme="minorHAnsi"/>
          <w:sz w:val="24"/>
          <w:szCs w:val="24"/>
        </w:rPr>
        <w:t>Avoir un diplôme d’expertise comptable ou équivalant ;</w:t>
      </w:r>
    </w:p>
    <w:p w14:paraId="1CD5CF8F" w14:textId="77777777" w:rsidR="00063CFF" w:rsidRPr="003B1D73" w:rsidRDefault="00063CFF" w:rsidP="00063CFF">
      <w:pPr>
        <w:numPr>
          <w:ilvl w:val="0"/>
          <w:numId w:val="12"/>
        </w:numPr>
        <w:spacing w:after="0" w:line="240" w:lineRule="auto"/>
        <w:jc w:val="both"/>
        <w:rPr>
          <w:rFonts w:ascii="Arial Narrow" w:eastAsia="Times New Roman" w:hAnsi="Arial Narrow" w:cstheme="minorHAnsi"/>
          <w:sz w:val="24"/>
          <w:szCs w:val="24"/>
          <w:lang w:eastAsia="fr-FR"/>
        </w:rPr>
      </w:pPr>
      <w:r w:rsidRPr="003B1D73">
        <w:rPr>
          <w:rFonts w:ascii="Arial Narrow" w:eastAsia="Times New Roman" w:hAnsi="Arial Narrow" w:cstheme="minorHAnsi"/>
          <w:sz w:val="24"/>
          <w:szCs w:val="24"/>
          <w:lang w:eastAsia="fr-FR"/>
        </w:rPr>
        <w:t>Avoir une expérience professionnelle de 7 ans dans le domaine de l’audit des programmes et projets ;</w:t>
      </w:r>
    </w:p>
    <w:p w14:paraId="518870BF" w14:textId="77777777" w:rsidR="00063CFF" w:rsidRPr="003B1D73" w:rsidRDefault="00063CFF" w:rsidP="00063CFF">
      <w:pPr>
        <w:numPr>
          <w:ilvl w:val="0"/>
          <w:numId w:val="12"/>
        </w:numPr>
        <w:autoSpaceDE w:val="0"/>
        <w:autoSpaceDN w:val="0"/>
        <w:adjustRightInd w:val="0"/>
        <w:spacing w:before="120" w:after="0" w:line="240" w:lineRule="auto"/>
        <w:contextualSpacing/>
        <w:jc w:val="both"/>
        <w:rPr>
          <w:rFonts w:ascii="Arial Narrow" w:eastAsia="Times New Roman" w:hAnsi="Arial Narrow" w:cs="Times New Roman"/>
          <w:sz w:val="24"/>
          <w:szCs w:val="24"/>
        </w:rPr>
      </w:pPr>
      <w:r w:rsidRPr="003B1D73">
        <w:rPr>
          <w:rFonts w:ascii="Arial Narrow" w:eastAsia="Times New Roman" w:hAnsi="Arial Narrow" w:cstheme="minorHAnsi"/>
          <w:sz w:val="24"/>
          <w:szCs w:val="24"/>
          <w:lang w:eastAsia="fr-FR"/>
        </w:rPr>
        <w:t>Avoir une expérience générale avérée dans les finances, gestion et comptabilité ;</w:t>
      </w:r>
    </w:p>
    <w:p w14:paraId="7A5A3A62" w14:textId="77777777" w:rsidR="00063CFF" w:rsidRPr="003B1D73" w:rsidRDefault="00063CFF" w:rsidP="00063CFF">
      <w:pPr>
        <w:numPr>
          <w:ilvl w:val="0"/>
          <w:numId w:val="9"/>
        </w:numPr>
        <w:autoSpaceDE w:val="0"/>
        <w:autoSpaceDN w:val="0"/>
        <w:adjustRightInd w:val="0"/>
        <w:spacing w:before="120" w:after="0" w:line="240" w:lineRule="auto"/>
        <w:contextualSpacing/>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Être doté de la personnalité morale et d’un permis d’exercice acceptable dans l’État ;</w:t>
      </w:r>
    </w:p>
    <w:p w14:paraId="727EAA20" w14:textId="77777777" w:rsidR="00063CFF" w:rsidRPr="003B1D73" w:rsidRDefault="00063CFF" w:rsidP="00063CFF">
      <w:pPr>
        <w:numPr>
          <w:ilvl w:val="0"/>
          <w:numId w:val="9"/>
        </w:numPr>
        <w:autoSpaceDE w:val="0"/>
        <w:autoSpaceDN w:val="0"/>
        <w:adjustRightInd w:val="0"/>
        <w:spacing w:before="120" w:after="0" w:line="240" w:lineRule="auto"/>
        <w:contextualSpacing/>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Devoir œuvrer en toute impartialité et en toute indépendance par rapport à tous les aspects de la direction et des intérêts financiers du projet sur lequel porte le contrôle ;</w:t>
      </w:r>
    </w:p>
    <w:p w14:paraId="00517674" w14:textId="156F3DCD" w:rsidR="00063CFF" w:rsidRDefault="00063CFF" w:rsidP="00063CFF">
      <w:pPr>
        <w:numPr>
          <w:ilvl w:val="0"/>
          <w:numId w:val="9"/>
        </w:numPr>
        <w:autoSpaceDE w:val="0"/>
        <w:autoSpaceDN w:val="0"/>
        <w:adjustRightInd w:val="0"/>
        <w:spacing w:before="120" w:after="0" w:line="240" w:lineRule="auto"/>
        <w:contextualSpacing/>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Ne pas devoir, au cours de la période couverte par le contrôle des comptes ou durant ce contrôle, être employé par l’UMOCI ou en être le directeur, ni entretenir des liens financiers ou des relations d’affaires étroites avec l’un ou l’autre des principaux membres de la direction de l’UMOCI ;</w:t>
      </w:r>
    </w:p>
    <w:p w14:paraId="67A29ACA" w14:textId="641935DC" w:rsidR="00BA6E7F" w:rsidRDefault="00BA6E7F" w:rsidP="00BA6E7F">
      <w:pPr>
        <w:autoSpaceDE w:val="0"/>
        <w:autoSpaceDN w:val="0"/>
        <w:adjustRightInd w:val="0"/>
        <w:spacing w:before="120" w:after="0" w:line="240" w:lineRule="auto"/>
        <w:ind w:left="720"/>
        <w:contextualSpacing/>
        <w:jc w:val="both"/>
        <w:rPr>
          <w:rFonts w:ascii="Arial Narrow" w:eastAsia="Times New Roman" w:hAnsi="Arial Narrow" w:cs="Times New Roman"/>
          <w:sz w:val="24"/>
          <w:szCs w:val="24"/>
        </w:rPr>
      </w:pPr>
    </w:p>
    <w:p w14:paraId="5039F81D" w14:textId="77777777" w:rsidR="00063CFF" w:rsidRPr="003B1D73" w:rsidRDefault="00063CFF" w:rsidP="00063CFF">
      <w:pPr>
        <w:numPr>
          <w:ilvl w:val="0"/>
          <w:numId w:val="9"/>
        </w:numPr>
        <w:autoSpaceDE w:val="0"/>
        <w:autoSpaceDN w:val="0"/>
        <w:adjustRightInd w:val="0"/>
        <w:spacing w:before="120" w:after="0" w:line="240" w:lineRule="auto"/>
        <w:contextualSpacing/>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 xml:space="preserve">Être une entité acceptable pour l’État du Mali et l’UNOPS comme techniquement compétente, indépendante et en mesure d’observer les normes internationales de contrôle comptable (ISA), et être doté d’un contrôle de la qualité garanti du respect de l’ISA et des autres conditions.  </w:t>
      </w:r>
    </w:p>
    <w:p w14:paraId="5AF03E50" w14:textId="77777777" w:rsidR="00063CFF" w:rsidRPr="003B1D73" w:rsidRDefault="00063CFF" w:rsidP="00063CFF">
      <w:pPr>
        <w:autoSpaceDE w:val="0"/>
        <w:autoSpaceDN w:val="0"/>
        <w:adjustRightInd w:val="0"/>
        <w:spacing w:before="120" w:after="0" w:line="240" w:lineRule="auto"/>
        <w:contextualSpacing/>
        <w:jc w:val="both"/>
        <w:rPr>
          <w:rFonts w:ascii="Arial Narrow" w:eastAsia="Times New Roman" w:hAnsi="Arial Narrow" w:cs="Times New Roman"/>
          <w:sz w:val="24"/>
          <w:szCs w:val="24"/>
        </w:rPr>
      </w:pPr>
    </w:p>
    <w:p w14:paraId="4D9359C1" w14:textId="3D4E221D" w:rsidR="00063CFF" w:rsidRPr="00036462" w:rsidRDefault="00063CFF" w:rsidP="00786C47">
      <w:pPr>
        <w:pStyle w:val="Paragraphedeliste"/>
        <w:numPr>
          <w:ilvl w:val="0"/>
          <w:numId w:val="13"/>
        </w:numPr>
        <w:autoSpaceDE w:val="0"/>
        <w:autoSpaceDN w:val="0"/>
        <w:adjustRightInd w:val="0"/>
        <w:spacing w:after="0" w:line="240" w:lineRule="auto"/>
        <w:jc w:val="both"/>
        <w:rPr>
          <w:rFonts w:ascii="Arial Narrow" w:eastAsia="Times New Roman" w:hAnsi="Arial Narrow" w:cs="Times New Roman"/>
          <w:b/>
          <w:color w:val="000000"/>
          <w:sz w:val="24"/>
          <w:szCs w:val="24"/>
          <w:u w:val="single"/>
        </w:rPr>
      </w:pPr>
      <w:r w:rsidRPr="00036462">
        <w:rPr>
          <w:rFonts w:ascii="Arial Narrow" w:eastAsia="Times New Roman" w:hAnsi="Arial Narrow" w:cs="Times New Roman"/>
          <w:b/>
          <w:color w:val="000000"/>
          <w:sz w:val="24"/>
          <w:szCs w:val="24"/>
          <w:u w:val="single"/>
        </w:rPr>
        <w:t>Pièces à fournir par le vérificateur</w:t>
      </w:r>
    </w:p>
    <w:p w14:paraId="45EAA9D6" w14:textId="77777777" w:rsidR="00063CFF" w:rsidRPr="004E475E" w:rsidRDefault="00063CFF" w:rsidP="004E475E">
      <w:pPr>
        <w:autoSpaceDE w:val="0"/>
        <w:autoSpaceDN w:val="0"/>
        <w:adjustRightInd w:val="0"/>
        <w:spacing w:before="120" w:after="0" w:line="240" w:lineRule="auto"/>
        <w:ind w:left="360"/>
        <w:contextualSpacing/>
        <w:jc w:val="both"/>
        <w:rPr>
          <w:rFonts w:ascii="Arial Narrow" w:eastAsia="Times New Roman" w:hAnsi="Arial Narrow" w:cs="Times New Roman"/>
          <w:sz w:val="24"/>
          <w:szCs w:val="24"/>
        </w:rPr>
      </w:pPr>
      <w:r w:rsidRPr="004E475E">
        <w:rPr>
          <w:rFonts w:ascii="Arial Narrow" w:eastAsia="Times New Roman" w:hAnsi="Arial Narrow" w:cs="Times New Roman"/>
          <w:sz w:val="24"/>
          <w:szCs w:val="24"/>
        </w:rPr>
        <w:t>- une copie de l’extrait du registre de commerce (RCCM) ;</w:t>
      </w:r>
    </w:p>
    <w:p w14:paraId="56825B98" w14:textId="77777777" w:rsidR="00063CFF" w:rsidRPr="004E475E" w:rsidRDefault="00063CFF" w:rsidP="004E475E">
      <w:pPr>
        <w:autoSpaceDE w:val="0"/>
        <w:autoSpaceDN w:val="0"/>
        <w:adjustRightInd w:val="0"/>
        <w:spacing w:before="120" w:after="0" w:line="240" w:lineRule="auto"/>
        <w:ind w:left="360"/>
        <w:contextualSpacing/>
        <w:jc w:val="both"/>
        <w:rPr>
          <w:rFonts w:ascii="Arial Narrow" w:eastAsia="Times New Roman" w:hAnsi="Arial Narrow" w:cs="Times New Roman"/>
          <w:sz w:val="24"/>
          <w:szCs w:val="24"/>
        </w:rPr>
      </w:pPr>
      <w:r w:rsidRPr="004E475E">
        <w:rPr>
          <w:rFonts w:ascii="Arial Narrow" w:eastAsia="Times New Roman" w:hAnsi="Arial Narrow" w:cs="Times New Roman"/>
          <w:sz w:val="24"/>
          <w:szCs w:val="24"/>
        </w:rPr>
        <w:t>- une copie de l’identification fiscale ;</w:t>
      </w:r>
    </w:p>
    <w:p w14:paraId="523DA0CA" w14:textId="7D78C8F7" w:rsidR="00063CFF" w:rsidRPr="004E475E" w:rsidRDefault="00063CFF" w:rsidP="004E475E">
      <w:pPr>
        <w:autoSpaceDE w:val="0"/>
        <w:autoSpaceDN w:val="0"/>
        <w:adjustRightInd w:val="0"/>
        <w:spacing w:before="120" w:after="0" w:line="240" w:lineRule="auto"/>
        <w:ind w:left="360"/>
        <w:contextualSpacing/>
        <w:jc w:val="both"/>
        <w:rPr>
          <w:rFonts w:ascii="Arial Narrow" w:eastAsia="Times New Roman" w:hAnsi="Arial Narrow" w:cs="Times New Roman"/>
          <w:sz w:val="24"/>
          <w:szCs w:val="24"/>
        </w:rPr>
      </w:pPr>
      <w:r w:rsidRPr="004E475E">
        <w:rPr>
          <w:rFonts w:ascii="Arial Narrow" w:eastAsia="Times New Roman" w:hAnsi="Arial Narrow" w:cs="Times New Roman"/>
          <w:sz w:val="24"/>
          <w:szCs w:val="24"/>
        </w:rPr>
        <w:t>- l’original de l’attestation fiscale datant de moins de trois (03) mois à la date de dépôt de</w:t>
      </w:r>
      <w:r w:rsidR="00BE6C6C" w:rsidRPr="004E475E">
        <w:rPr>
          <w:rFonts w:ascii="Arial Narrow" w:eastAsia="Times New Roman" w:hAnsi="Arial Narrow" w:cs="Times New Roman"/>
          <w:sz w:val="24"/>
          <w:szCs w:val="24"/>
        </w:rPr>
        <w:t xml:space="preserve"> v</w:t>
      </w:r>
      <w:r w:rsidRPr="004E475E">
        <w:rPr>
          <w:rFonts w:ascii="Arial Narrow" w:eastAsia="Times New Roman" w:hAnsi="Arial Narrow" w:cs="Times New Roman"/>
          <w:sz w:val="24"/>
          <w:szCs w:val="24"/>
        </w:rPr>
        <w:t>otre offre ;</w:t>
      </w:r>
    </w:p>
    <w:p w14:paraId="214E4452" w14:textId="77777777" w:rsidR="00063CFF" w:rsidRPr="004E475E" w:rsidRDefault="00063CFF" w:rsidP="004E475E">
      <w:pPr>
        <w:autoSpaceDE w:val="0"/>
        <w:autoSpaceDN w:val="0"/>
        <w:adjustRightInd w:val="0"/>
        <w:spacing w:before="120" w:after="0" w:line="240" w:lineRule="auto"/>
        <w:ind w:left="360"/>
        <w:contextualSpacing/>
        <w:jc w:val="both"/>
        <w:rPr>
          <w:rFonts w:ascii="Arial Narrow" w:eastAsia="Times New Roman" w:hAnsi="Arial Narrow" w:cs="Times New Roman"/>
          <w:sz w:val="24"/>
          <w:szCs w:val="24"/>
        </w:rPr>
      </w:pPr>
      <w:r w:rsidRPr="004E475E">
        <w:rPr>
          <w:rFonts w:ascii="Arial Narrow" w:eastAsia="Times New Roman" w:hAnsi="Arial Narrow" w:cs="Times New Roman"/>
          <w:sz w:val="24"/>
          <w:szCs w:val="24"/>
        </w:rPr>
        <w:t xml:space="preserve">- une copie de l’attestation de l’INPS indiquant que vous êtes à jour vis-à-vis de ladite caisse </w:t>
      </w:r>
    </w:p>
    <w:p w14:paraId="529FB695" w14:textId="77777777" w:rsidR="00063CFF" w:rsidRPr="004E475E" w:rsidRDefault="00063CFF" w:rsidP="004E475E">
      <w:pPr>
        <w:autoSpaceDE w:val="0"/>
        <w:autoSpaceDN w:val="0"/>
        <w:adjustRightInd w:val="0"/>
        <w:spacing w:before="120" w:after="0" w:line="240" w:lineRule="auto"/>
        <w:ind w:left="360"/>
        <w:contextualSpacing/>
        <w:jc w:val="both"/>
        <w:rPr>
          <w:rFonts w:ascii="Arial Narrow" w:eastAsia="Times New Roman" w:hAnsi="Arial Narrow" w:cs="Times New Roman"/>
          <w:sz w:val="24"/>
          <w:szCs w:val="24"/>
        </w:rPr>
      </w:pPr>
      <w:r w:rsidRPr="004E475E">
        <w:rPr>
          <w:rFonts w:ascii="Arial Narrow" w:eastAsia="Times New Roman" w:hAnsi="Arial Narrow" w:cs="Times New Roman"/>
          <w:sz w:val="24"/>
          <w:szCs w:val="24"/>
        </w:rPr>
        <w:t xml:space="preserve">   au dernier trimestre échu à la date de dépôt de votre offre ;</w:t>
      </w:r>
    </w:p>
    <w:p w14:paraId="46594D80" w14:textId="0FF6BB86" w:rsidR="00063CFF" w:rsidRPr="004E475E" w:rsidRDefault="00063CFF" w:rsidP="004E475E">
      <w:pPr>
        <w:autoSpaceDE w:val="0"/>
        <w:autoSpaceDN w:val="0"/>
        <w:adjustRightInd w:val="0"/>
        <w:spacing w:before="120" w:after="0" w:line="240" w:lineRule="auto"/>
        <w:ind w:left="360"/>
        <w:contextualSpacing/>
        <w:jc w:val="both"/>
        <w:rPr>
          <w:rFonts w:ascii="Arial Narrow" w:eastAsia="Times New Roman" w:hAnsi="Arial Narrow" w:cs="Times New Roman"/>
          <w:sz w:val="24"/>
          <w:szCs w:val="24"/>
        </w:rPr>
      </w:pPr>
      <w:r w:rsidRPr="004E475E">
        <w:rPr>
          <w:rFonts w:ascii="Arial Narrow" w:eastAsia="Times New Roman" w:hAnsi="Arial Narrow" w:cs="Times New Roman"/>
          <w:sz w:val="24"/>
          <w:szCs w:val="24"/>
        </w:rPr>
        <w:t xml:space="preserve">- la preuve de l’affiliation de votre cabinet à l’Ordre National des Experts Comptables et </w:t>
      </w:r>
      <w:r w:rsidR="00BE6C6C" w:rsidRPr="004E475E">
        <w:rPr>
          <w:rFonts w:ascii="Arial Narrow" w:eastAsia="Times New Roman" w:hAnsi="Arial Narrow" w:cs="Times New Roman"/>
          <w:sz w:val="24"/>
          <w:szCs w:val="24"/>
        </w:rPr>
        <w:t>C</w:t>
      </w:r>
      <w:r w:rsidRPr="004E475E">
        <w:rPr>
          <w:rFonts w:ascii="Arial Narrow" w:eastAsia="Times New Roman" w:hAnsi="Arial Narrow" w:cs="Times New Roman"/>
          <w:sz w:val="24"/>
          <w:szCs w:val="24"/>
        </w:rPr>
        <w:t>omptables Agréés du Mali à la date de dépôt de votre offre (ONECCA) ;</w:t>
      </w:r>
    </w:p>
    <w:p w14:paraId="6AFF1053" w14:textId="77777777" w:rsidR="00063CFF" w:rsidRPr="004E475E" w:rsidRDefault="00063CFF" w:rsidP="004E475E">
      <w:pPr>
        <w:autoSpaceDE w:val="0"/>
        <w:autoSpaceDN w:val="0"/>
        <w:adjustRightInd w:val="0"/>
        <w:spacing w:before="120" w:after="0" w:line="240" w:lineRule="auto"/>
        <w:ind w:left="360"/>
        <w:contextualSpacing/>
        <w:jc w:val="both"/>
        <w:rPr>
          <w:rFonts w:ascii="Arial Narrow" w:eastAsia="Times New Roman" w:hAnsi="Arial Narrow" w:cs="Times New Roman"/>
          <w:sz w:val="24"/>
          <w:szCs w:val="24"/>
        </w:rPr>
      </w:pPr>
      <w:r w:rsidRPr="004E475E">
        <w:rPr>
          <w:rFonts w:ascii="Arial Narrow" w:eastAsia="Times New Roman" w:hAnsi="Arial Narrow" w:cs="Times New Roman"/>
          <w:sz w:val="24"/>
          <w:szCs w:val="24"/>
        </w:rPr>
        <w:t>- la présentation de votre cabinet ;</w:t>
      </w:r>
    </w:p>
    <w:p w14:paraId="56221E69" w14:textId="77777777" w:rsidR="00063CFF" w:rsidRPr="004E475E" w:rsidRDefault="00063CFF" w:rsidP="004E475E">
      <w:pPr>
        <w:autoSpaceDE w:val="0"/>
        <w:autoSpaceDN w:val="0"/>
        <w:adjustRightInd w:val="0"/>
        <w:spacing w:before="120" w:after="0" w:line="240" w:lineRule="auto"/>
        <w:ind w:left="360"/>
        <w:contextualSpacing/>
        <w:jc w:val="both"/>
        <w:rPr>
          <w:rFonts w:ascii="Arial Narrow" w:eastAsia="Times New Roman" w:hAnsi="Arial Narrow" w:cs="Times New Roman"/>
          <w:sz w:val="24"/>
          <w:szCs w:val="24"/>
        </w:rPr>
      </w:pPr>
      <w:r w:rsidRPr="004E475E">
        <w:rPr>
          <w:rFonts w:ascii="Arial Narrow" w:eastAsia="Times New Roman" w:hAnsi="Arial Narrow" w:cs="Times New Roman"/>
          <w:sz w:val="24"/>
          <w:szCs w:val="24"/>
        </w:rPr>
        <w:t xml:space="preserve">- les références techniques de votre cabinet relatives à l’exécution de prestations similaires  </w:t>
      </w:r>
    </w:p>
    <w:p w14:paraId="75F58F76" w14:textId="77777777" w:rsidR="00063CFF" w:rsidRPr="004E475E" w:rsidRDefault="00063CFF" w:rsidP="004E475E">
      <w:pPr>
        <w:autoSpaceDE w:val="0"/>
        <w:autoSpaceDN w:val="0"/>
        <w:adjustRightInd w:val="0"/>
        <w:spacing w:before="120" w:after="0" w:line="240" w:lineRule="auto"/>
        <w:ind w:left="360"/>
        <w:contextualSpacing/>
        <w:jc w:val="both"/>
        <w:rPr>
          <w:rFonts w:ascii="Arial Narrow" w:eastAsia="Times New Roman" w:hAnsi="Arial Narrow" w:cs="Times New Roman"/>
          <w:sz w:val="24"/>
          <w:szCs w:val="24"/>
        </w:rPr>
      </w:pPr>
      <w:r w:rsidRPr="004E475E">
        <w:rPr>
          <w:rFonts w:ascii="Arial Narrow" w:eastAsia="Times New Roman" w:hAnsi="Arial Narrow" w:cs="Times New Roman"/>
          <w:sz w:val="24"/>
          <w:szCs w:val="24"/>
        </w:rPr>
        <w:t xml:space="preserve">  au cours des trois (03) dernières années justifiées par des attestations de bonne fin </w:t>
      </w:r>
    </w:p>
    <w:p w14:paraId="688DA298" w14:textId="77777777" w:rsidR="00063CFF" w:rsidRPr="004E475E" w:rsidRDefault="00063CFF" w:rsidP="004E475E">
      <w:pPr>
        <w:autoSpaceDE w:val="0"/>
        <w:autoSpaceDN w:val="0"/>
        <w:adjustRightInd w:val="0"/>
        <w:spacing w:before="120" w:after="0" w:line="240" w:lineRule="auto"/>
        <w:ind w:left="360"/>
        <w:contextualSpacing/>
        <w:jc w:val="both"/>
        <w:rPr>
          <w:rFonts w:ascii="Arial Narrow" w:eastAsia="Times New Roman" w:hAnsi="Arial Narrow" w:cs="Times New Roman"/>
          <w:sz w:val="24"/>
          <w:szCs w:val="24"/>
        </w:rPr>
      </w:pPr>
      <w:r w:rsidRPr="004E475E">
        <w:rPr>
          <w:rFonts w:ascii="Arial Narrow" w:eastAsia="Times New Roman" w:hAnsi="Arial Narrow" w:cs="Times New Roman"/>
          <w:sz w:val="24"/>
          <w:szCs w:val="24"/>
        </w:rPr>
        <w:t xml:space="preserve">  d’exécution (objet et consistance des marchés, noms des clients, montant des marchés, le </w:t>
      </w:r>
    </w:p>
    <w:p w14:paraId="1CA37D75" w14:textId="77777777" w:rsidR="00063CFF" w:rsidRPr="004E475E" w:rsidRDefault="00063CFF" w:rsidP="004E475E">
      <w:pPr>
        <w:autoSpaceDE w:val="0"/>
        <w:autoSpaceDN w:val="0"/>
        <w:adjustRightInd w:val="0"/>
        <w:spacing w:before="120" w:after="0" w:line="240" w:lineRule="auto"/>
        <w:ind w:left="360"/>
        <w:contextualSpacing/>
        <w:jc w:val="both"/>
        <w:rPr>
          <w:rFonts w:ascii="Arial Narrow" w:eastAsia="Times New Roman" w:hAnsi="Arial Narrow" w:cs="Times New Roman"/>
          <w:sz w:val="24"/>
          <w:szCs w:val="24"/>
        </w:rPr>
      </w:pPr>
      <w:r w:rsidRPr="004E475E">
        <w:rPr>
          <w:rFonts w:ascii="Arial Narrow" w:eastAsia="Times New Roman" w:hAnsi="Arial Narrow" w:cs="Times New Roman"/>
          <w:sz w:val="24"/>
          <w:szCs w:val="24"/>
        </w:rPr>
        <w:t xml:space="preserve">   nombre de personnes fournies, etc.) ;</w:t>
      </w:r>
    </w:p>
    <w:p w14:paraId="4710BBFC" w14:textId="77777777" w:rsidR="00063CFF" w:rsidRPr="004E475E" w:rsidRDefault="00063CFF" w:rsidP="004E475E">
      <w:pPr>
        <w:autoSpaceDE w:val="0"/>
        <w:autoSpaceDN w:val="0"/>
        <w:adjustRightInd w:val="0"/>
        <w:spacing w:before="120" w:after="0" w:line="240" w:lineRule="auto"/>
        <w:ind w:left="360"/>
        <w:contextualSpacing/>
        <w:jc w:val="both"/>
        <w:rPr>
          <w:rFonts w:ascii="Arial Narrow" w:eastAsia="Times New Roman" w:hAnsi="Arial Narrow" w:cs="Times New Roman"/>
          <w:sz w:val="24"/>
          <w:szCs w:val="24"/>
        </w:rPr>
      </w:pPr>
      <w:r w:rsidRPr="004E475E">
        <w:rPr>
          <w:rFonts w:ascii="Arial Narrow" w:eastAsia="Times New Roman" w:hAnsi="Arial Narrow" w:cs="Times New Roman"/>
          <w:sz w:val="24"/>
          <w:szCs w:val="24"/>
        </w:rPr>
        <w:t xml:space="preserve">- la proposition d’approche méthodologique ; </w:t>
      </w:r>
    </w:p>
    <w:p w14:paraId="28696162" w14:textId="36804029" w:rsidR="00063CFF" w:rsidRPr="003B1D73" w:rsidRDefault="004E475E" w:rsidP="00063CFF">
      <w:pPr>
        <w:spacing w:after="120" w:line="240" w:lineRule="auto"/>
        <w:jc w:val="both"/>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      </w:t>
      </w:r>
      <w:r w:rsidR="00063CFF" w:rsidRPr="003B1D73">
        <w:rPr>
          <w:rFonts w:ascii="Arial Narrow" w:eastAsia="Times New Roman" w:hAnsi="Arial Narrow" w:cs="Times New Roman"/>
          <w:b/>
          <w:sz w:val="24"/>
          <w:szCs w:val="24"/>
        </w:rPr>
        <w:t>- la qualification et les expériences de votre personnel clé et leur CV résumé ;</w:t>
      </w:r>
    </w:p>
    <w:p w14:paraId="0666E2AC" w14:textId="77777777" w:rsidR="00AA7A00" w:rsidRDefault="004E475E" w:rsidP="00AA7A00">
      <w:pPr>
        <w:spacing w:after="120" w:line="240" w:lineRule="auto"/>
        <w:jc w:val="both"/>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     </w:t>
      </w:r>
      <w:r w:rsidR="00B1705D">
        <w:rPr>
          <w:rFonts w:ascii="Arial Narrow" w:eastAsia="Times New Roman" w:hAnsi="Arial Narrow" w:cs="Times New Roman"/>
          <w:b/>
          <w:sz w:val="24"/>
          <w:szCs w:val="24"/>
        </w:rPr>
        <w:t xml:space="preserve"> </w:t>
      </w:r>
      <w:r w:rsidR="00063CFF" w:rsidRPr="003B1D73">
        <w:rPr>
          <w:rFonts w:ascii="Arial Narrow" w:eastAsia="Times New Roman" w:hAnsi="Arial Narrow" w:cs="Times New Roman"/>
          <w:b/>
          <w:sz w:val="24"/>
          <w:szCs w:val="24"/>
        </w:rPr>
        <w:t>- la proposition financière pour l’exécution de la présente mission.</w:t>
      </w:r>
    </w:p>
    <w:p w14:paraId="6F0E42E5" w14:textId="3412A32C" w:rsidR="00063CFF" w:rsidRPr="00AA7A00" w:rsidRDefault="00063CFF" w:rsidP="00AA7A00">
      <w:pPr>
        <w:spacing w:after="120" w:line="240" w:lineRule="auto"/>
        <w:jc w:val="both"/>
        <w:rPr>
          <w:rFonts w:ascii="Arial Narrow" w:eastAsia="Times New Roman" w:hAnsi="Arial Narrow" w:cs="Times New Roman"/>
          <w:b/>
          <w:sz w:val="24"/>
          <w:szCs w:val="24"/>
        </w:rPr>
      </w:pPr>
      <w:r w:rsidRPr="003B1D73">
        <w:rPr>
          <w:rFonts w:ascii="Arial Narrow" w:eastAsia="Times New Roman" w:hAnsi="Arial Narrow" w:cs="Times New Roman"/>
          <w:sz w:val="24"/>
          <w:szCs w:val="24"/>
        </w:rPr>
        <w:t>Le dossier de soumission doit être présenté comme suit :</w:t>
      </w:r>
    </w:p>
    <w:p w14:paraId="112941CE" w14:textId="77777777" w:rsidR="00063CFF" w:rsidRPr="003B1D73" w:rsidRDefault="00063CFF" w:rsidP="00063CFF">
      <w:pPr>
        <w:numPr>
          <w:ilvl w:val="0"/>
          <w:numId w:val="10"/>
        </w:numPr>
        <w:spacing w:after="120" w:line="240" w:lineRule="auto"/>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 xml:space="preserve">Une première enveloppe contenant les copies de l’offre technique (un original et deux copies) ainsi que les pièces administratives et autres documents ; fermée portant en évidence la mention </w:t>
      </w:r>
      <w:r w:rsidRPr="003B1D73">
        <w:rPr>
          <w:rFonts w:ascii="Arial Narrow" w:eastAsia="Times New Roman" w:hAnsi="Arial Narrow" w:cs="Times New Roman"/>
          <w:b/>
          <w:sz w:val="24"/>
          <w:szCs w:val="24"/>
        </w:rPr>
        <w:t>« proposition technique</w:t>
      </w:r>
      <w:r w:rsidRPr="003B1D73">
        <w:rPr>
          <w:rFonts w:ascii="Arial Narrow" w:eastAsia="Times New Roman" w:hAnsi="Arial Narrow" w:cs="Times New Roman"/>
          <w:sz w:val="24"/>
          <w:szCs w:val="24"/>
        </w:rPr>
        <w:t> </w:t>
      </w:r>
      <w:r w:rsidRPr="003B1D73">
        <w:rPr>
          <w:rFonts w:ascii="Arial Narrow" w:eastAsia="Times New Roman" w:hAnsi="Arial Narrow" w:cs="Times New Roman"/>
          <w:b/>
          <w:sz w:val="24"/>
          <w:szCs w:val="24"/>
        </w:rPr>
        <w:t>»</w:t>
      </w:r>
      <w:r w:rsidRPr="003B1D73">
        <w:rPr>
          <w:rFonts w:ascii="Arial Narrow" w:eastAsia="Times New Roman" w:hAnsi="Arial Narrow" w:cs="Times New Roman"/>
          <w:sz w:val="24"/>
          <w:szCs w:val="24"/>
        </w:rPr>
        <w:t xml:space="preserve"> ainsi que le nom de votre cabinet ;</w:t>
      </w:r>
    </w:p>
    <w:p w14:paraId="76CE43FD" w14:textId="77777777" w:rsidR="00063CFF" w:rsidRPr="003B1D73" w:rsidRDefault="00063CFF" w:rsidP="00063CFF">
      <w:pPr>
        <w:numPr>
          <w:ilvl w:val="0"/>
          <w:numId w:val="10"/>
        </w:numPr>
        <w:spacing w:after="120" w:line="240" w:lineRule="auto"/>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 xml:space="preserve">Une seconde enveloppe contenante l’offre financière en trois (03) exemplaires portant le nom de votre cabinet avec la mention </w:t>
      </w:r>
      <w:r w:rsidRPr="003B1D73">
        <w:rPr>
          <w:rFonts w:ascii="Arial Narrow" w:eastAsia="Times New Roman" w:hAnsi="Arial Narrow" w:cs="Times New Roman"/>
          <w:b/>
          <w:sz w:val="24"/>
          <w:szCs w:val="24"/>
        </w:rPr>
        <w:t>« proposition financière »</w:t>
      </w:r>
      <w:r w:rsidRPr="003B1D73">
        <w:rPr>
          <w:rFonts w:ascii="Arial Narrow" w:eastAsia="Times New Roman" w:hAnsi="Arial Narrow" w:cs="Times New Roman"/>
          <w:sz w:val="24"/>
          <w:szCs w:val="24"/>
        </w:rPr>
        <w:t>.</w:t>
      </w:r>
    </w:p>
    <w:p w14:paraId="62133E0A" w14:textId="77777777" w:rsidR="00063CFF" w:rsidRPr="003B1D73" w:rsidRDefault="00063CFF" w:rsidP="00063CFF">
      <w:pPr>
        <w:numPr>
          <w:ilvl w:val="0"/>
          <w:numId w:val="10"/>
        </w:numPr>
        <w:spacing w:after="120" w:line="240" w:lineRule="auto"/>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 xml:space="preserve">Ces deux enveloppes seront placées dans une troisième enveloppe cachetée et anonyme avec mention unique </w:t>
      </w:r>
      <w:r w:rsidRPr="003B1D73">
        <w:rPr>
          <w:rFonts w:ascii="Arial Narrow" w:eastAsia="Times New Roman" w:hAnsi="Arial Narrow" w:cs="Times New Roman"/>
          <w:b/>
          <w:sz w:val="24"/>
          <w:szCs w:val="24"/>
        </w:rPr>
        <w:t>« Soumission pour la Demande de Proposition pour l’audit du Projet d’Appui au Cadre Intégré du commerce exercice 2020 »</w:t>
      </w:r>
      <w:r w:rsidRPr="003B1D73">
        <w:rPr>
          <w:rFonts w:ascii="Arial Narrow" w:eastAsia="Times New Roman" w:hAnsi="Arial Narrow" w:cs="Times New Roman"/>
          <w:sz w:val="24"/>
          <w:szCs w:val="24"/>
        </w:rPr>
        <w:t> </w:t>
      </w:r>
    </w:p>
    <w:p w14:paraId="173FECA9" w14:textId="77777777" w:rsidR="00063CFF" w:rsidRPr="003B1D73" w:rsidRDefault="00063CFF" w:rsidP="00063CFF">
      <w:pPr>
        <w:spacing w:after="120" w:line="240" w:lineRule="auto"/>
        <w:jc w:val="both"/>
        <w:rPr>
          <w:rFonts w:ascii="Arial Narrow" w:eastAsia="Times New Roman" w:hAnsi="Arial Narrow" w:cs="Times New Roman"/>
          <w:sz w:val="24"/>
          <w:szCs w:val="24"/>
        </w:rPr>
      </w:pPr>
      <w:r w:rsidRPr="003B1D73">
        <w:rPr>
          <w:rFonts w:ascii="Arial Narrow" w:eastAsia="Times New Roman" w:hAnsi="Arial Narrow" w:cs="Times New Roman"/>
          <w:sz w:val="24"/>
          <w:szCs w:val="24"/>
        </w:rPr>
        <w:t>L’administration de l’Unité de Mise en Œuvre du Cadre Intégré Renforcé procèdera à l’évaluation des soumissions qui seront notées sur 100 points réparties comme suit :</w:t>
      </w:r>
    </w:p>
    <w:p w14:paraId="0A66DFDF" w14:textId="77777777" w:rsidR="00063CFF" w:rsidRPr="003B1D73" w:rsidRDefault="00063CFF" w:rsidP="00001E2B">
      <w:pPr>
        <w:pStyle w:val="Sansinterligne"/>
        <w:numPr>
          <w:ilvl w:val="0"/>
          <w:numId w:val="15"/>
        </w:numPr>
        <w:rPr>
          <w:lang w:val="en-US"/>
        </w:rPr>
      </w:pPr>
      <w:r w:rsidRPr="003B1D73">
        <w:rPr>
          <w:lang w:val="en-US"/>
        </w:rPr>
        <w:t>Proposition technique: 70 points</w:t>
      </w:r>
    </w:p>
    <w:p w14:paraId="27A724A3" w14:textId="77777777" w:rsidR="00063CFF" w:rsidRPr="003B1D73" w:rsidRDefault="00063CFF" w:rsidP="00001E2B">
      <w:pPr>
        <w:pStyle w:val="Sansinterligne"/>
        <w:numPr>
          <w:ilvl w:val="0"/>
          <w:numId w:val="15"/>
        </w:numPr>
        <w:rPr>
          <w:lang w:val="en-US"/>
        </w:rPr>
      </w:pPr>
      <w:r w:rsidRPr="003B1D73">
        <w:rPr>
          <w:lang w:val="en-US"/>
        </w:rPr>
        <w:t xml:space="preserve">Proposition </w:t>
      </w:r>
      <w:r w:rsidRPr="003B1D73">
        <w:t>financière</w:t>
      </w:r>
      <w:r w:rsidRPr="003B1D73">
        <w:rPr>
          <w:lang w:val="en-US"/>
        </w:rPr>
        <w:t>: 20 points</w:t>
      </w:r>
    </w:p>
    <w:p w14:paraId="523544A6" w14:textId="77777777" w:rsidR="00063CFF" w:rsidRPr="003B1D73" w:rsidRDefault="00063CFF" w:rsidP="00063CFF">
      <w:pPr>
        <w:spacing w:after="120" w:line="240" w:lineRule="auto"/>
        <w:jc w:val="both"/>
        <w:rPr>
          <w:rFonts w:ascii="Arial Narrow" w:eastAsia="Times New Roman" w:hAnsi="Arial Narrow" w:cs="Times New Roman"/>
          <w:b/>
          <w:sz w:val="24"/>
          <w:szCs w:val="24"/>
        </w:rPr>
      </w:pPr>
      <w:r w:rsidRPr="003B1D73">
        <w:rPr>
          <w:rFonts w:ascii="Arial Narrow" w:eastAsia="Times New Roman" w:hAnsi="Arial Narrow" w:cs="Times New Roman"/>
          <w:sz w:val="24"/>
          <w:szCs w:val="24"/>
        </w:rPr>
        <w:t>NB : Dans le cas où votre cabinet est retenu vous devrez vous engagez à réaliser l’audit en tenant compte des directives spécifiques du bailleur selon les termes de l’Accord signé entre le gouvernement et l’UNOPS.</w:t>
      </w:r>
    </w:p>
    <w:p w14:paraId="497EA709" w14:textId="77777777" w:rsidR="00B27976" w:rsidRDefault="006833EF" w:rsidP="0066424A">
      <w:pPr>
        <w:pStyle w:val="Pieddepage"/>
        <w:rPr>
          <w:rFonts w:ascii="Arial Narrow" w:hAnsi="Arial Narrow"/>
          <w:bCs/>
          <w:sz w:val="24"/>
          <w:szCs w:val="24"/>
        </w:rPr>
      </w:pPr>
      <w:r w:rsidRPr="003B1D73">
        <w:rPr>
          <w:rFonts w:ascii="Arial Narrow" w:hAnsi="Arial Narrow" w:cs="Arial"/>
          <w:sz w:val="24"/>
          <w:szCs w:val="24"/>
        </w:rPr>
        <w:t xml:space="preserve">Les manifestations d’intérêt doivent être déposées au plus tard le </w:t>
      </w:r>
      <w:r w:rsidR="001256ED" w:rsidRPr="003B1D73">
        <w:rPr>
          <w:rFonts w:ascii="Arial Narrow" w:hAnsi="Arial Narrow" w:cs="Arial"/>
          <w:sz w:val="24"/>
          <w:szCs w:val="24"/>
        </w:rPr>
        <w:t>29</w:t>
      </w:r>
      <w:r w:rsidR="00861FF5" w:rsidRPr="003B1D73">
        <w:rPr>
          <w:rFonts w:ascii="Arial Narrow" w:hAnsi="Arial Narrow" w:cs="Arial"/>
          <w:sz w:val="24"/>
          <w:szCs w:val="24"/>
        </w:rPr>
        <w:t xml:space="preserve"> </w:t>
      </w:r>
      <w:r w:rsidR="001256ED" w:rsidRPr="003B1D73">
        <w:rPr>
          <w:rFonts w:ascii="Arial Narrow" w:hAnsi="Arial Narrow" w:cs="Arial"/>
          <w:sz w:val="24"/>
          <w:szCs w:val="24"/>
        </w:rPr>
        <w:t>octobre</w:t>
      </w:r>
      <w:r w:rsidR="00861FF5" w:rsidRPr="003B1D73">
        <w:rPr>
          <w:rFonts w:ascii="Arial Narrow" w:hAnsi="Arial Narrow" w:cs="Arial"/>
          <w:sz w:val="24"/>
          <w:szCs w:val="24"/>
        </w:rPr>
        <w:t xml:space="preserve"> </w:t>
      </w:r>
      <w:r w:rsidRPr="003B1D73">
        <w:rPr>
          <w:rFonts w:ascii="Arial Narrow" w:hAnsi="Arial Narrow" w:cs="Arial"/>
          <w:sz w:val="24"/>
          <w:szCs w:val="24"/>
        </w:rPr>
        <w:t xml:space="preserve">2021 à l’Unité de Mise en Œuvre du Cadre Intégré (UMOCI), sise à </w:t>
      </w:r>
      <w:r w:rsidR="0066424A" w:rsidRPr="003B1D73">
        <w:rPr>
          <w:rFonts w:ascii="Arial Narrow" w:hAnsi="Arial Narrow"/>
          <w:bCs/>
          <w:sz w:val="24"/>
          <w:szCs w:val="24"/>
        </w:rPr>
        <w:t>Hamdallaye ACI 2000, Rue 341, Porte 466, pr</w:t>
      </w:r>
      <w:r w:rsidR="0066424A" w:rsidRPr="003B1D73">
        <w:rPr>
          <w:rFonts w:ascii="Arial Narrow" w:hAnsi="Arial Narrow"/>
          <w:bCs/>
          <w:sz w:val="24"/>
          <w:szCs w:val="24"/>
          <w:u w:val="single"/>
          <w:lang w:val="fr"/>
        </w:rPr>
        <w:t>è</w:t>
      </w:r>
      <w:r w:rsidR="0066424A" w:rsidRPr="003B1D73">
        <w:rPr>
          <w:rFonts w:ascii="Arial Narrow" w:hAnsi="Arial Narrow"/>
          <w:bCs/>
          <w:sz w:val="24"/>
          <w:szCs w:val="24"/>
        </w:rPr>
        <w:t>s du Rond Point Ob</w:t>
      </w:r>
      <w:r w:rsidR="0066424A" w:rsidRPr="003B1D73">
        <w:rPr>
          <w:rFonts w:ascii="Arial Narrow" w:hAnsi="Arial Narrow"/>
          <w:bCs/>
          <w:sz w:val="24"/>
          <w:szCs w:val="24"/>
          <w:lang w:val="fr"/>
        </w:rPr>
        <w:t>é</w:t>
      </w:r>
      <w:r w:rsidR="0066424A" w:rsidRPr="003B1D73">
        <w:rPr>
          <w:rFonts w:ascii="Arial Narrow" w:hAnsi="Arial Narrow"/>
          <w:bCs/>
          <w:sz w:val="24"/>
          <w:szCs w:val="24"/>
        </w:rPr>
        <w:t>lisque des id</w:t>
      </w:r>
      <w:r w:rsidR="0066424A" w:rsidRPr="003B1D73">
        <w:rPr>
          <w:rFonts w:ascii="Arial Narrow" w:hAnsi="Arial Narrow"/>
          <w:sz w:val="24"/>
          <w:szCs w:val="24"/>
          <w:lang w:val="fr"/>
        </w:rPr>
        <w:t>é</w:t>
      </w:r>
      <w:r w:rsidR="0066424A" w:rsidRPr="003B1D73">
        <w:rPr>
          <w:rFonts w:ascii="Arial Narrow" w:hAnsi="Arial Narrow"/>
          <w:bCs/>
          <w:sz w:val="24"/>
          <w:szCs w:val="24"/>
        </w:rPr>
        <w:t>ogrammes (Bougie Ba). Bamako Mali, Tél. : (+223) 20 21 26 73</w:t>
      </w:r>
      <w:r w:rsidR="00B27976">
        <w:rPr>
          <w:rFonts w:ascii="Arial Narrow" w:hAnsi="Arial Narrow"/>
          <w:bCs/>
          <w:sz w:val="24"/>
          <w:szCs w:val="24"/>
        </w:rPr>
        <w:t>.</w:t>
      </w:r>
    </w:p>
    <w:p w14:paraId="5A98BD8E" w14:textId="77777777" w:rsidR="00B27976" w:rsidRDefault="00B27976" w:rsidP="0066424A">
      <w:pPr>
        <w:pStyle w:val="Pieddepage"/>
        <w:rPr>
          <w:rFonts w:ascii="Arial Narrow" w:hAnsi="Arial Narrow"/>
          <w:bCs/>
          <w:sz w:val="24"/>
          <w:szCs w:val="24"/>
        </w:rPr>
      </w:pPr>
    </w:p>
    <w:p w14:paraId="71EA8DBB" w14:textId="30ACE879" w:rsidR="006833EF" w:rsidRPr="003B1D73" w:rsidRDefault="006833EF" w:rsidP="0066424A">
      <w:pPr>
        <w:pStyle w:val="Pieddepage"/>
        <w:rPr>
          <w:rFonts w:ascii="Arial Narrow" w:hAnsi="Arial Narrow"/>
          <w:bCs/>
          <w:i/>
          <w:sz w:val="24"/>
          <w:szCs w:val="24"/>
        </w:rPr>
      </w:pPr>
      <w:r w:rsidRPr="003B1D73">
        <w:rPr>
          <w:rFonts w:ascii="Arial Narrow" w:hAnsi="Arial Narrow" w:cs="Arial"/>
          <w:sz w:val="24"/>
          <w:szCs w:val="24"/>
        </w:rPr>
        <w:t>Les Bureaux intéressés peuvent avoir les informations complémentaires à l’adresse ci-dessus indiquée.</w:t>
      </w:r>
    </w:p>
    <w:p w14:paraId="56523F4A" w14:textId="77777777" w:rsidR="00CD7435" w:rsidRDefault="00CD7435" w:rsidP="006833EF">
      <w:pPr>
        <w:ind w:left="6372"/>
        <w:jc w:val="both"/>
        <w:rPr>
          <w:rFonts w:ascii="Arial Narrow" w:hAnsi="Arial Narrow" w:cs="Arial"/>
          <w:sz w:val="24"/>
          <w:szCs w:val="24"/>
        </w:rPr>
      </w:pPr>
    </w:p>
    <w:p w14:paraId="4E4C2DFA" w14:textId="5CA8E47C" w:rsidR="006833EF" w:rsidRPr="003B1D73" w:rsidRDefault="006833EF" w:rsidP="006833EF">
      <w:pPr>
        <w:ind w:left="6372"/>
        <w:jc w:val="both"/>
        <w:rPr>
          <w:rFonts w:ascii="Arial Narrow" w:hAnsi="Arial Narrow" w:cs="Arial"/>
          <w:sz w:val="24"/>
          <w:szCs w:val="24"/>
        </w:rPr>
      </w:pPr>
      <w:r w:rsidRPr="003B1D73">
        <w:rPr>
          <w:rFonts w:ascii="Arial Narrow" w:hAnsi="Arial Narrow" w:cs="Arial"/>
          <w:sz w:val="24"/>
          <w:szCs w:val="24"/>
        </w:rPr>
        <w:t xml:space="preserve"> Bamako, le </w:t>
      </w:r>
      <w:r w:rsidR="00B27976">
        <w:rPr>
          <w:rFonts w:ascii="Arial Narrow" w:hAnsi="Arial Narrow" w:cs="Arial"/>
          <w:sz w:val="24"/>
          <w:szCs w:val="24"/>
        </w:rPr>
        <w:t xml:space="preserve">11 octobre </w:t>
      </w:r>
      <w:r w:rsidRPr="003B1D73">
        <w:rPr>
          <w:rFonts w:ascii="Arial Narrow" w:hAnsi="Arial Narrow" w:cs="Arial"/>
          <w:sz w:val="24"/>
          <w:szCs w:val="24"/>
        </w:rPr>
        <w:t>202</w:t>
      </w:r>
      <w:r w:rsidR="00B92B8A" w:rsidRPr="003B1D73">
        <w:rPr>
          <w:rFonts w:ascii="Arial Narrow" w:hAnsi="Arial Narrow" w:cs="Arial"/>
          <w:sz w:val="24"/>
          <w:szCs w:val="24"/>
        </w:rPr>
        <w:t>1</w:t>
      </w:r>
    </w:p>
    <w:p w14:paraId="5B8CB127" w14:textId="77777777" w:rsidR="006833EF" w:rsidRPr="003B1D73" w:rsidRDefault="006833EF" w:rsidP="006833EF">
      <w:pPr>
        <w:tabs>
          <w:tab w:val="left" w:pos="3720"/>
        </w:tabs>
        <w:spacing w:after="0" w:line="240" w:lineRule="auto"/>
        <w:jc w:val="both"/>
        <w:rPr>
          <w:rFonts w:ascii="Arial Narrow" w:hAnsi="Arial Narrow"/>
          <w:b/>
          <w:bCs/>
          <w:sz w:val="24"/>
          <w:szCs w:val="24"/>
        </w:rPr>
      </w:pPr>
      <w:r w:rsidRPr="003B1D73">
        <w:rPr>
          <w:rFonts w:ascii="Arial Narrow" w:hAnsi="Arial Narrow"/>
          <w:b/>
          <w:bCs/>
          <w:sz w:val="24"/>
          <w:szCs w:val="24"/>
        </w:rPr>
        <w:t xml:space="preserve">  </w:t>
      </w:r>
      <w:r w:rsidRPr="003B1D73">
        <w:rPr>
          <w:rFonts w:ascii="Arial Narrow" w:hAnsi="Arial Narrow"/>
          <w:b/>
          <w:bCs/>
          <w:sz w:val="24"/>
          <w:szCs w:val="24"/>
        </w:rPr>
        <w:tab/>
      </w:r>
      <w:r w:rsidRPr="003B1D73">
        <w:rPr>
          <w:rFonts w:ascii="Arial Narrow" w:hAnsi="Arial Narrow"/>
          <w:b/>
          <w:bCs/>
          <w:sz w:val="24"/>
          <w:szCs w:val="24"/>
        </w:rPr>
        <w:tab/>
      </w:r>
      <w:r w:rsidRPr="003B1D73">
        <w:rPr>
          <w:rFonts w:ascii="Arial Narrow" w:hAnsi="Arial Narrow"/>
          <w:b/>
          <w:bCs/>
          <w:sz w:val="24"/>
          <w:szCs w:val="24"/>
        </w:rPr>
        <w:tab/>
      </w:r>
      <w:r w:rsidRPr="003B1D73">
        <w:rPr>
          <w:rFonts w:ascii="Arial Narrow" w:hAnsi="Arial Narrow"/>
          <w:b/>
          <w:bCs/>
          <w:sz w:val="24"/>
          <w:szCs w:val="24"/>
        </w:rPr>
        <w:tab/>
      </w:r>
      <w:r w:rsidRPr="003B1D73">
        <w:rPr>
          <w:rFonts w:ascii="Arial Narrow" w:hAnsi="Arial Narrow"/>
          <w:b/>
          <w:bCs/>
          <w:sz w:val="24"/>
          <w:szCs w:val="24"/>
        </w:rPr>
        <w:tab/>
        <w:t xml:space="preserve">      Le Coordinateur National</w:t>
      </w:r>
    </w:p>
    <w:p w14:paraId="0F52ABBE" w14:textId="77777777" w:rsidR="006E2125" w:rsidRDefault="006833EF" w:rsidP="006833EF">
      <w:pPr>
        <w:tabs>
          <w:tab w:val="left" w:pos="3720"/>
        </w:tabs>
        <w:spacing w:after="0" w:line="240" w:lineRule="auto"/>
        <w:jc w:val="both"/>
        <w:rPr>
          <w:rFonts w:ascii="Arial Narrow" w:hAnsi="Arial Narrow"/>
          <w:sz w:val="24"/>
          <w:szCs w:val="24"/>
        </w:rPr>
      </w:pPr>
      <w:r w:rsidRPr="003B1D73">
        <w:rPr>
          <w:rFonts w:ascii="Arial Narrow" w:hAnsi="Arial Narrow"/>
          <w:sz w:val="24"/>
          <w:szCs w:val="24"/>
        </w:rPr>
        <w:tab/>
      </w:r>
      <w:r w:rsidRPr="003B1D73">
        <w:rPr>
          <w:rFonts w:ascii="Arial Narrow" w:hAnsi="Arial Narrow"/>
          <w:sz w:val="24"/>
          <w:szCs w:val="24"/>
        </w:rPr>
        <w:tab/>
      </w:r>
      <w:r w:rsidRPr="003B1D73">
        <w:rPr>
          <w:rFonts w:ascii="Arial Narrow" w:hAnsi="Arial Narrow"/>
          <w:sz w:val="24"/>
          <w:szCs w:val="24"/>
        </w:rPr>
        <w:tab/>
      </w:r>
      <w:r w:rsidRPr="003B1D73">
        <w:rPr>
          <w:rFonts w:ascii="Arial Narrow" w:hAnsi="Arial Narrow"/>
          <w:sz w:val="24"/>
          <w:szCs w:val="24"/>
        </w:rPr>
        <w:tab/>
        <w:t xml:space="preserve">        </w:t>
      </w:r>
      <w:r w:rsidRPr="003B1D73">
        <w:rPr>
          <w:rFonts w:ascii="Arial Narrow" w:hAnsi="Arial Narrow"/>
          <w:sz w:val="24"/>
          <w:szCs w:val="24"/>
        </w:rPr>
        <w:tab/>
      </w:r>
      <w:r w:rsidRPr="003B1D73">
        <w:rPr>
          <w:rFonts w:ascii="Arial Narrow" w:hAnsi="Arial Narrow"/>
          <w:sz w:val="24"/>
          <w:szCs w:val="24"/>
        </w:rPr>
        <w:tab/>
        <w:t xml:space="preserve">                </w:t>
      </w:r>
      <w:r w:rsidRPr="003B1D73">
        <w:rPr>
          <w:rFonts w:ascii="Arial Narrow" w:hAnsi="Arial Narrow"/>
          <w:sz w:val="24"/>
          <w:szCs w:val="24"/>
        </w:rPr>
        <w:tab/>
      </w:r>
      <w:r w:rsidRPr="003B1D73">
        <w:rPr>
          <w:rFonts w:ascii="Arial Narrow" w:hAnsi="Arial Narrow"/>
          <w:sz w:val="24"/>
          <w:szCs w:val="24"/>
        </w:rPr>
        <w:tab/>
        <w:t xml:space="preserve">        </w:t>
      </w:r>
      <w:r w:rsidR="005761AE" w:rsidRPr="003B1D73">
        <w:rPr>
          <w:rFonts w:ascii="Arial Narrow" w:hAnsi="Arial Narrow"/>
          <w:sz w:val="24"/>
          <w:szCs w:val="24"/>
        </w:rPr>
        <w:tab/>
      </w:r>
      <w:r w:rsidR="005761AE" w:rsidRPr="003B1D73">
        <w:rPr>
          <w:rFonts w:ascii="Arial Narrow" w:hAnsi="Arial Narrow"/>
          <w:sz w:val="24"/>
          <w:szCs w:val="24"/>
        </w:rPr>
        <w:tab/>
      </w:r>
      <w:r w:rsidR="005761AE" w:rsidRPr="003B1D73">
        <w:rPr>
          <w:rFonts w:ascii="Arial Narrow" w:hAnsi="Arial Narrow"/>
          <w:sz w:val="24"/>
          <w:szCs w:val="24"/>
        </w:rPr>
        <w:tab/>
      </w:r>
      <w:r w:rsidR="005761AE" w:rsidRPr="003B1D73">
        <w:rPr>
          <w:rFonts w:ascii="Arial Narrow" w:hAnsi="Arial Narrow"/>
          <w:sz w:val="24"/>
          <w:szCs w:val="24"/>
        </w:rPr>
        <w:tab/>
      </w:r>
    </w:p>
    <w:p w14:paraId="1092E82E" w14:textId="0BF047B7" w:rsidR="006833EF" w:rsidRPr="003B1D73" w:rsidRDefault="006E2125" w:rsidP="006833EF">
      <w:pPr>
        <w:tabs>
          <w:tab w:val="left" w:pos="3720"/>
        </w:tabs>
        <w:spacing w:after="0" w:line="240" w:lineRule="auto"/>
        <w:jc w:val="both"/>
        <w:rPr>
          <w:rFonts w:ascii="Arial Narrow" w:hAnsi="Arial Narrow"/>
          <w:bCs/>
          <w:sz w:val="24"/>
          <w:szCs w:val="24"/>
        </w:rPr>
      </w:pPr>
      <w:r w:rsidRPr="006E2125">
        <w:rPr>
          <w:rFonts w:ascii="Arial Narrow" w:hAnsi="Arial Narrow"/>
          <w:b/>
          <w:sz w:val="24"/>
          <w:szCs w:val="24"/>
        </w:rPr>
        <w:tab/>
      </w:r>
      <w:r w:rsidRPr="006E2125">
        <w:rPr>
          <w:rFonts w:ascii="Arial Narrow" w:hAnsi="Arial Narrow"/>
          <w:b/>
          <w:sz w:val="24"/>
          <w:szCs w:val="24"/>
        </w:rPr>
        <w:tab/>
      </w:r>
      <w:r w:rsidRPr="006E2125">
        <w:rPr>
          <w:rFonts w:ascii="Arial Narrow" w:hAnsi="Arial Narrow"/>
          <w:b/>
          <w:sz w:val="24"/>
          <w:szCs w:val="24"/>
        </w:rPr>
        <w:tab/>
      </w:r>
      <w:r w:rsidRPr="006E2125">
        <w:rPr>
          <w:rFonts w:ascii="Arial Narrow" w:hAnsi="Arial Narrow"/>
          <w:b/>
          <w:sz w:val="24"/>
          <w:szCs w:val="24"/>
        </w:rPr>
        <w:tab/>
      </w:r>
      <w:r w:rsidR="00B27976">
        <w:rPr>
          <w:rFonts w:ascii="Arial Narrow" w:hAnsi="Arial Narrow"/>
          <w:b/>
          <w:sz w:val="24"/>
          <w:szCs w:val="24"/>
        </w:rPr>
        <w:tab/>
        <w:t xml:space="preserve">        </w:t>
      </w:r>
      <w:r w:rsidR="006833EF" w:rsidRPr="003B1D73">
        <w:rPr>
          <w:rFonts w:ascii="Arial Narrow" w:hAnsi="Arial Narrow"/>
          <w:b/>
          <w:sz w:val="24"/>
          <w:szCs w:val="24"/>
          <w:u w:val="single"/>
        </w:rPr>
        <w:t>Dansinè COULIBALY</w:t>
      </w:r>
    </w:p>
    <w:sectPr w:rsidR="006833EF" w:rsidRPr="003B1D73" w:rsidSect="00180303">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446B6" w14:textId="77777777" w:rsidR="00931F9C" w:rsidRDefault="00931F9C">
      <w:pPr>
        <w:spacing w:after="0" w:line="240" w:lineRule="auto"/>
      </w:pPr>
      <w:r>
        <w:separator/>
      </w:r>
    </w:p>
  </w:endnote>
  <w:endnote w:type="continuationSeparator" w:id="0">
    <w:p w14:paraId="007EDB9A" w14:textId="77777777" w:rsidR="00931F9C" w:rsidRDefault="0093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107025"/>
      <w:docPartObj>
        <w:docPartGallery w:val="Page Numbers (Bottom of Page)"/>
        <w:docPartUnique/>
      </w:docPartObj>
    </w:sdtPr>
    <w:sdtEndPr/>
    <w:sdtContent>
      <w:p w14:paraId="74BBC877" w14:textId="77777777" w:rsidR="006833EF" w:rsidRDefault="006833EF">
        <w:pPr>
          <w:pStyle w:val="Pieddepage"/>
          <w:jc w:val="center"/>
        </w:pPr>
        <w:r>
          <w:fldChar w:fldCharType="begin"/>
        </w:r>
        <w:r>
          <w:instrText>PAGE   \* MERGEFORMAT</w:instrText>
        </w:r>
        <w:r>
          <w:fldChar w:fldCharType="separate"/>
        </w:r>
        <w:r w:rsidR="00755A34">
          <w:rPr>
            <w:noProof/>
          </w:rPr>
          <w:t>2</w:t>
        </w:r>
        <w:r>
          <w:fldChar w:fldCharType="end"/>
        </w:r>
      </w:p>
    </w:sdtContent>
  </w:sdt>
  <w:p w14:paraId="630677A9" w14:textId="77777777" w:rsidR="006833EF" w:rsidRDefault="006833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5EC5D" w14:textId="77777777" w:rsidR="00931F9C" w:rsidRDefault="00931F9C">
      <w:pPr>
        <w:spacing w:after="0" w:line="240" w:lineRule="auto"/>
      </w:pPr>
      <w:r>
        <w:separator/>
      </w:r>
    </w:p>
  </w:footnote>
  <w:footnote w:type="continuationSeparator" w:id="0">
    <w:p w14:paraId="30B9BD72" w14:textId="77777777" w:rsidR="00931F9C" w:rsidRDefault="00931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254"/>
    <w:multiLevelType w:val="hybridMultilevel"/>
    <w:tmpl w:val="E6F622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A4108B"/>
    <w:multiLevelType w:val="hybridMultilevel"/>
    <w:tmpl w:val="CC7E84C2"/>
    <w:lvl w:ilvl="0" w:tplc="040C0001">
      <w:start w:val="1"/>
      <w:numFmt w:val="bullet"/>
      <w:lvlText w:val=""/>
      <w:lvlJc w:val="left"/>
      <w:pPr>
        <w:ind w:left="1890" w:hanging="360"/>
      </w:pPr>
      <w:rPr>
        <w:rFonts w:ascii="Symbol" w:hAnsi="Symbol"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2" w15:restartNumberingAfterBreak="0">
    <w:nsid w:val="0D9F3069"/>
    <w:multiLevelType w:val="hybridMultilevel"/>
    <w:tmpl w:val="E5C43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F74AA2"/>
    <w:multiLevelType w:val="hybridMultilevel"/>
    <w:tmpl w:val="BD20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C171F"/>
    <w:multiLevelType w:val="hybridMultilevel"/>
    <w:tmpl w:val="B87C02F2"/>
    <w:lvl w:ilvl="0" w:tplc="3B685148">
      <w:start w:val="1"/>
      <w:numFmt w:val="decimal"/>
      <w:lvlText w:val="%1."/>
      <w:lvlJc w:val="left"/>
      <w:pPr>
        <w:tabs>
          <w:tab w:val="num" w:pos="720"/>
        </w:tabs>
        <w:ind w:left="720" w:hanging="360"/>
      </w:pPr>
      <w:rPr>
        <w:rFonts w:ascii="Calibri" w:hAnsi="Calibri" w:hint="default"/>
        <w:b w:val="0"/>
        <w:i w:val="0"/>
        <w:color w:val="auto"/>
        <w:sz w:val="24"/>
      </w:rPr>
    </w:lvl>
    <w:lvl w:ilvl="1" w:tplc="D6806956">
      <w:start w:val="1"/>
      <w:numFmt w:val="lowerLetter"/>
      <w:lvlText w:val="(%2)"/>
      <w:lvlJc w:val="left"/>
      <w:pPr>
        <w:tabs>
          <w:tab w:val="num" w:pos="1440"/>
        </w:tabs>
        <w:ind w:left="1440" w:hanging="360"/>
      </w:pPr>
      <w:rPr>
        <w:rFonts w:hint="default"/>
      </w:rPr>
    </w:lvl>
    <w:lvl w:ilvl="2" w:tplc="04090003">
      <w:start w:val="1"/>
      <w:numFmt w:val="bullet"/>
      <w:lvlText w:val="o"/>
      <w:lvlJc w:val="left"/>
      <w:pPr>
        <w:tabs>
          <w:tab w:val="num" w:pos="2340"/>
        </w:tabs>
        <w:ind w:left="2340" w:hanging="360"/>
      </w:pPr>
      <w:rPr>
        <w:rFonts w:ascii="Courier New" w:hAnsi="Courier New"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005"/>
    <w:multiLevelType w:val="hybridMultilevel"/>
    <w:tmpl w:val="245C5AB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25A436D0"/>
    <w:multiLevelType w:val="hybridMultilevel"/>
    <w:tmpl w:val="1C08DF40"/>
    <w:lvl w:ilvl="0" w:tplc="6358B88A">
      <w:start w:val="4"/>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1E6EE5"/>
    <w:multiLevelType w:val="hybridMultilevel"/>
    <w:tmpl w:val="4EF0E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4A7FBB"/>
    <w:multiLevelType w:val="hybridMultilevel"/>
    <w:tmpl w:val="FA8671D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8537A14"/>
    <w:multiLevelType w:val="hybridMultilevel"/>
    <w:tmpl w:val="2C8C7D3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81630BC"/>
    <w:multiLevelType w:val="hybridMultilevel"/>
    <w:tmpl w:val="8DB25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F170AA"/>
    <w:multiLevelType w:val="hybridMultilevel"/>
    <w:tmpl w:val="E0E2EA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0170A1"/>
    <w:multiLevelType w:val="hybridMultilevel"/>
    <w:tmpl w:val="B04CE5FC"/>
    <w:lvl w:ilvl="0" w:tplc="3310645C">
      <w:start w:val="2"/>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A465BD"/>
    <w:multiLevelType w:val="hybridMultilevel"/>
    <w:tmpl w:val="9328D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C74A73"/>
    <w:multiLevelType w:val="multilevel"/>
    <w:tmpl w:val="C14E85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6"/>
  </w:num>
  <w:num w:numId="3">
    <w:abstractNumId w:val="7"/>
  </w:num>
  <w:num w:numId="4">
    <w:abstractNumId w:val="12"/>
  </w:num>
  <w:num w:numId="5">
    <w:abstractNumId w:val="10"/>
  </w:num>
  <w:num w:numId="6">
    <w:abstractNumId w:val="11"/>
  </w:num>
  <w:num w:numId="7">
    <w:abstractNumId w:val="4"/>
  </w:num>
  <w:num w:numId="8">
    <w:abstractNumId w:val="8"/>
  </w:num>
  <w:num w:numId="9">
    <w:abstractNumId w:val="3"/>
  </w:num>
  <w:num w:numId="10">
    <w:abstractNumId w:val="9"/>
  </w:num>
  <w:num w:numId="11">
    <w:abstractNumId w:val="1"/>
  </w:num>
  <w:num w:numId="12">
    <w:abstractNumId w:val="2"/>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EF"/>
    <w:rsid w:val="00001E2B"/>
    <w:rsid w:val="00036462"/>
    <w:rsid w:val="00063CFF"/>
    <w:rsid w:val="000807B0"/>
    <w:rsid w:val="00086B61"/>
    <w:rsid w:val="000B7F75"/>
    <w:rsid w:val="001256ED"/>
    <w:rsid w:val="001464A3"/>
    <w:rsid w:val="00164E44"/>
    <w:rsid w:val="00180303"/>
    <w:rsid w:val="00185F4D"/>
    <w:rsid w:val="001908BB"/>
    <w:rsid w:val="001A43E4"/>
    <w:rsid w:val="001A6077"/>
    <w:rsid w:val="00237E01"/>
    <w:rsid w:val="0025175B"/>
    <w:rsid w:val="002855F7"/>
    <w:rsid w:val="002C5E85"/>
    <w:rsid w:val="002D177E"/>
    <w:rsid w:val="002D2D03"/>
    <w:rsid w:val="00350895"/>
    <w:rsid w:val="003726FD"/>
    <w:rsid w:val="00395D9A"/>
    <w:rsid w:val="003B1D73"/>
    <w:rsid w:val="003D2FD1"/>
    <w:rsid w:val="00404065"/>
    <w:rsid w:val="00476325"/>
    <w:rsid w:val="004C4AA8"/>
    <w:rsid w:val="004D4C37"/>
    <w:rsid w:val="004E35C4"/>
    <w:rsid w:val="004E475E"/>
    <w:rsid w:val="00505735"/>
    <w:rsid w:val="00531D1E"/>
    <w:rsid w:val="005736D6"/>
    <w:rsid w:val="005761AE"/>
    <w:rsid w:val="005B181E"/>
    <w:rsid w:val="0066424A"/>
    <w:rsid w:val="006833EF"/>
    <w:rsid w:val="00683F85"/>
    <w:rsid w:val="006E19C8"/>
    <w:rsid w:val="006E2125"/>
    <w:rsid w:val="007176A7"/>
    <w:rsid w:val="00721F91"/>
    <w:rsid w:val="007435AE"/>
    <w:rsid w:val="00751498"/>
    <w:rsid w:val="00755A34"/>
    <w:rsid w:val="00766B43"/>
    <w:rsid w:val="00786C47"/>
    <w:rsid w:val="007B11D9"/>
    <w:rsid w:val="007D68C8"/>
    <w:rsid w:val="007E1194"/>
    <w:rsid w:val="00811D08"/>
    <w:rsid w:val="008157A2"/>
    <w:rsid w:val="00836ABF"/>
    <w:rsid w:val="00843BA5"/>
    <w:rsid w:val="0084574B"/>
    <w:rsid w:val="00861FF5"/>
    <w:rsid w:val="00873351"/>
    <w:rsid w:val="00897699"/>
    <w:rsid w:val="008A6BD3"/>
    <w:rsid w:val="008B1BD5"/>
    <w:rsid w:val="008D3C58"/>
    <w:rsid w:val="008F3F97"/>
    <w:rsid w:val="00904E9A"/>
    <w:rsid w:val="00931F9C"/>
    <w:rsid w:val="00943E83"/>
    <w:rsid w:val="009560CF"/>
    <w:rsid w:val="0095700A"/>
    <w:rsid w:val="00990954"/>
    <w:rsid w:val="009D1850"/>
    <w:rsid w:val="009F2F4E"/>
    <w:rsid w:val="00A17571"/>
    <w:rsid w:val="00A83610"/>
    <w:rsid w:val="00A86D72"/>
    <w:rsid w:val="00A9370B"/>
    <w:rsid w:val="00AA7A00"/>
    <w:rsid w:val="00AB169A"/>
    <w:rsid w:val="00B00914"/>
    <w:rsid w:val="00B12655"/>
    <w:rsid w:val="00B1705D"/>
    <w:rsid w:val="00B27976"/>
    <w:rsid w:val="00B45A12"/>
    <w:rsid w:val="00B92B8A"/>
    <w:rsid w:val="00BA6E7F"/>
    <w:rsid w:val="00BD3F66"/>
    <w:rsid w:val="00BE6C6C"/>
    <w:rsid w:val="00C16F7E"/>
    <w:rsid w:val="00C2792C"/>
    <w:rsid w:val="00C56BF0"/>
    <w:rsid w:val="00C65DB4"/>
    <w:rsid w:val="00C75FA8"/>
    <w:rsid w:val="00CD7435"/>
    <w:rsid w:val="00D23C3A"/>
    <w:rsid w:val="00E74557"/>
    <w:rsid w:val="00EA5A6F"/>
    <w:rsid w:val="00EB1273"/>
    <w:rsid w:val="00EB4776"/>
    <w:rsid w:val="00EC1BB3"/>
    <w:rsid w:val="00F617D0"/>
    <w:rsid w:val="00F85FB0"/>
    <w:rsid w:val="00FA33D2"/>
    <w:rsid w:val="00FC2B98"/>
    <w:rsid w:val="00FE3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3862"/>
  <w15:chartTrackingRefBased/>
  <w15:docId w15:val="{AC6802C3-9DF4-44B0-9FD2-AB1639FE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Lapis Bulleted List,Bullets,Paragraphe de liste1,References,Tableau Adere,Premier,List Bullet Mary,Body,Medium Grid 1 - Accent 21,Numbered List Paragraph,Paragraphe de liste 1,RM1"/>
    <w:basedOn w:val="Normal"/>
    <w:link w:val="ParagraphedelisteCar"/>
    <w:uiPriority w:val="34"/>
    <w:qFormat/>
    <w:rsid w:val="006833EF"/>
    <w:pPr>
      <w:ind w:left="720"/>
      <w:contextualSpacing/>
    </w:pPr>
  </w:style>
  <w:style w:type="character" w:customStyle="1" w:styleId="ParagraphedelisteCar">
    <w:name w:val="Paragraphe de liste Car"/>
    <w:aliases w:val="List Paragraph (numbered (a)) Car,Lapis Bulleted List Car,Bullets Car,Paragraphe de liste1 Car,References Car,Tableau Adere Car,Premier Car,List Bullet Mary Car,Body Car,Medium Grid 1 - Accent 21 Car,Numbered List Paragraph Car"/>
    <w:link w:val="Paragraphedeliste"/>
    <w:uiPriority w:val="34"/>
    <w:qFormat/>
    <w:rsid w:val="006833EF"/>
  </w:style>
  <w:style w:type="paragraph" w:styleId="Pieddepage">
    <w:name w:val="footer"/>
    <w:basedOn w:val="Normal"/>
    <w:link w:val="PieddepageCar"/>
    <w:unhideWhenUsed/>
    <w:rsid w:val="006833EF"/>
    <w:pPr>
      <w:tabs>
        <w:tab w:val="center" w:pos="4536"/>
        <w:tab w:val="right" w:pos="9072"/>
      </w:tabs>
      <w:spacing w:after="0" w:line="240" w:lineRule="auto"/>
    </w:pPr>
  </w:style>
  <w:style w:type="character" w:customStyle="1" w:styleId="PieddepageCar">
    <w:name w:val="Pied de page Car"/>
    <w:basedOn w:val="Policepardfaut"/>
    <w:link w:val="Pieddepage"/>
    <w:rsid w:val="006833EF"/>
  </w:style>
  <w:style w:type="paragraph" w:styleId="Sansinterligne">
    <w:name w:val="No Spacing"/>
    <w:uiPriority w:val="1"/>
    <w:qFormat/>
    <w:rsid w:val="00BD3F66"/>
    <w:pPr>
      <w:spacing w:after="0" w:line="240" w:lineRule="auto"/>
    </w:pPr>
  </w:style>
  <w:style w:type="character" w:styleId="Lienhypertexte">
    <w:name w:val="Hyperlink"/>
    <w:basedOn w:val="Policepardfaut"/>
    <w:uiPriority w:val="99"/>
    <w:unhideWhenUsed/>
    <w:rsid w:val="0066424A"/>
    <w:rPr>
      <w:color w:val="0563C1" w:themeColor="hyperlink"/>
      <w:u w:val="single"/>
    </w:rPr>
  </w:style>
  <w:style w:type="character" w:styleId="Mentionnonrsolue">
    <w:name w:val="Unresolved Mention"/>
    <w:basedOn w:val="Policepardfaut"/>
    <w:uiPriority w:val="99"/>
    <w:semiHidden/>
    <w:unhideWhenUsed/>
    <w:rsid w:val="00664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1401</Words>
  <Characters>7707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MADINA</cp:lastModifiedBy>
  <cp:revision>106</cp:revision>
  <dcterms:created xsi:type="dcterms:W3CDTF">2021-02-12T11:51:00Z</dcterms:created>
  <dcterms:modified xsi:type="dcterms:W3CDTF">2022-02-02T09:42:00Z</dcterms:modified>
</cp:coreProperties>
</file>