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tblInd w:w="-252" w:type="dxa"/>
        <w:tblLook w:val="01E0" w:firstRow="1" w:lastRow="1" w:firstColumn="1" w:lastColumn="1" w:noHBand="0" w:noVBand="0"/>
      </w:tblPr>
      <w:tblGrid>
        <w:gridCol w:w="4858"/>
        <w:gridCol w:w="5222"/>
      </w:tblGrid>
      <w:tr w:rsidR="00235E7E" w:rsidRPr="00BE3816" w:rsidTr="00E02B86">
        <w:trPr>
          <w:trHeight w:val="1075"/>
        </w:trPr>
        <w:tc>
          <w:tcPr>
            <w:tcW w:w="4858" w:type="dxa"/>
            <w:vAlign w:val="center"/>
          </w:tcPr>
          <w:p w:rsidR="00235E7E" w:rsidRPr="00BE3816" w:rsidRDefault="00235E7E" w:rsidP="00E02B86">
            <w:pPr>
              <w:jc w:val="center"/>
              <w:rPr>
                <w:b/>
              </w:rPr>
            </w:pPr>
            <w:r w:rsidRPr="00BE3816">
              <w:rPr>
                <w:b/>
              </w:rPr>
              <w:t>MINISTERE DE L’ARTISANAT, DE LA CULTURE, DE L’INDUSTRIE HOTELIERE ET DU TOURISME</w:t>
            </w:r>
          </w:p>
          <w:p w:rsidR="00235E7E" w:rsidRPr="00BE3816" w:rsidRDefault="00235E7E" w:rsidP="00E02B86">
            <w:pPr>
              <w:rPr>
                <w:rFonts w:cs="Times New Roman"/>
              </w:rPr>
            </w:pPr>
            <w:r w:rsidRPr="00BE3816">
              <w:rPr>
                <w:b/>
              </w:rPr>
              <w:t xml:space="preserve">                           </w:t>
            </w:r>
            <w:r w:rsidRPr="00BE3816">
              <w:rPr>
                <w:rFonts w:cs="Times New Roman"/>
              </w:rPr>
              <w:t xml:space="preserve">   *******</w:t>
            </w:r>
          </w:p>
          <w:p w:rsidR="00235E7E" w:rsidRPr="00BE3816" w:rsidRDefault="00235E7E" w:rsidP="00E02B86">
            <w:pPr>
              <w:rPr>
                <w:b/>
              </w:rPr>
            </w:pPr>
            <w:r w:rsidRPr="00BE3816">
              <w:rPr>
                <w:b/>
              </w:rPr>
              <w:t xml:space="preserve">        DIRECTION DES FINANCES </w:t>
            </w:r>
          </w:p>
          <w:p w:rsidR="00235E7E" w:rsidRPr="00BE3816" w:rsidRDefault="00235E7E" w:rsidP="00E02B86">
            <w:pPr>
              <w:rPr>
                <w:b/>
              </w:rPr>
            </w:pPr>
            <w:r w:rsidRPr="00BE3816">
              <w:rPr>
                <w:b/>
              </w:rPr>
              <w:t xml:space="preserve">                   ET DU MA</w:t>
            </w:r>
            <w:r w:rsidR="0011596F" w:rsidRPr="00BE3816">
              <w:rPr>
                <w:b/>
              </w:rPr>
              <w:t>TERIEL</w:t>
            </w:r>
          </w:p>
        </w:tc>
        <w:tc>
          <w:tcPr>
            <w:tcW w:w="5222" w:type="dxa"/>
            <w:hideMark/>
          </w:tcPr>
          <w:p w:rsidR="00235E7E" w:rsidRPr="00BE3816" w:rsidRDefault="00235E7E" w:rsidP="00E02B86">
            <w:pPr>
              <w:rPr>
                <w:b/>
              </w:rPr>
            </w:pPr>
            <w:r w:rsidRPr="00BE3816">
              <w:rPr>
                <w:b/>
              </w:rPr>
              <w:t xml:space="preserve">                    REPUBLIQUE DU MALI</w:t>
            </w:r>
          </w:p>
          <w:p w:rsidR="00235E7E" w:rsidRPr="00BE3816" w:rsidRDefault="00235E7E" w:rsidP="00E02B86">
            <w:pPr>
              <w:jc w:val="center"/>
              <w:rPr>
                <w:b/>
              </w:rPr>
            </w:pPr>
            <w:r w:rsidRPr="00BE3816">
              <w:rPr>
                <w:b/>
              </w:rPr>
              <w:t>Un Peuple – Un But – Une Foi</w:t>
            </w:r>
          </w:p>
          <w:p w:rsidR="00235E7E" w:rsidRPr="00BE3816" w:rsidRDefault="00235E7E" w:rsidP="00E02B86">
            <w:pPr>
              <w:rPr>
                <w:rFonts w:cs="Times New Roman"/>
              </w:rPr>
            </w:pPr>
            <w:r w:rsidRPr="00BE3816">
              <w:rPr>
                <w:rFonts w:cs="Times New Roman"/>
              </w:rPr>
              <w:t xml:space="preserve">                                   *******</w:t>
            </w:r>
          </w:p>
          <w:p w:rsidR="00235E7E" w:rsidRPr="00BE3816" w:rsidRDefault="00235E7E" w:rsidP="00E02B86">
            <w:pPr>
              <w:jc w:val="center"/>
              <w:rPr>
                <w:b/>
              </w:rPr>
            </w:pPr>
          </w:p>
        </w:tc>
      </w:tr>
    </w:tbl>
    <w:p w:rsidR="00235E7E" w:rsidRPr="00BE3816" w:rsidRDefault="00235E7E" w:rsidP="00235E7E">
      <w:pPr>
        <w:rPr>
          <w:rFonts w:cs="Times New Roman"/>
        </w:rPr>
      </w:pPr>
      <w:r w:rsidRPr="00BE3816">
        <w:rPr>
          <w:rFonts w:cs="Times New Roman"/>
        </w:rPr>
        <w:t xml:space="preserve">                         *******</w:t>
      </w:r>
    </w:p>
    <w:p w:rsidR="00235E7E" w:rsidRPr="00BE3816" w:rsidRDefault="00235E7E" w:rsidP="0011596F">
      <w:pPr>
        <w:jc w:val="center"/>
        <w:rPr>
          <w:rFonts w:cs="Times New Roman"/>
          <w:b/>
          <w:bCs/>
          <w:i/>
          <w:iCs/>
        </w:rPr>
      </w:pPr>
      <w:r w:rsidRPr="00BE3816">
        <w:rPr>
          <w:rFonts w:cs="Times New Roman"/>
          <w:b/>
        </w:rPr>
        <w:t>Avis d’Appel d’Offres Ouvert (AAOO) N°01-2022/MACIHT-P/PCAL</w:t>
      </w:r>
    </w:p>
    <w:p w:rsidR="00235E7E" w:rsidRPr="00BE3816" w:rsidRDefault="00235E7E" w:rsidP="00235E7E">
      <w:pPr>
        <w:rPr>
          <w:rFonts w:cs="Times New Roman"/>
          <w:b/>
          <w:bCs/>
          <w:i/>
          <w:iCs/>
        </w:rPr>
      </w:pPr>
    </w:p>
    <w:p w:rsidR="00235E7E" w:rsidRPr="00BE3816" w:rsidRDefault="00235E7E" w:rsidP="00235E7E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textAlignment w:val="auto"/>
        <w:rPr>
          <w:rFonts w:cs="Times New Roman"/>
          <w:iCs/>
        </w:rPr>
      </w:pPr>
      <w:r w:rsidRPr="00BE3816">
        <w:t xml:space="preserve">Cet Avis d’appel d’offres fait suite à l’Avis Général de Passation des Marchés paru dans </w:t>
      </w:r>
      <w:r w:rsidRPr="00BE3816">
        <w:rPr>
          <w:iCs/>
        </w:rPr>
        <w:t xml:space="preserve">L’ESSOR </w:t>
      </w:r>
      <w:r w:rsidRPr="00BE3816">
        <w:t>N°19527  du 23 Novembre 2021.</w:t>
      </w:r>
    </w:p>
    <w:p w:rsidR="00235E7E" w:rsidRPr="00BE3816" w:rsidRDefault="00235E7E" w:rsidP="00235E7E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textAlignment w:val="auto"/>
        <w:rPr>
          <w:rFonts w:cs="Times New Roman"/>
          <w:iCs/>
        </w:rPr>
      </w:pPr>
      <w:r w:rsidRPr="00BE3816">
        <w:rPr>
          <w:color w:val="FF0000"/>
        </w:rPr>
        <w:t>Le Ministère de l’Artisanat, de la Culture, de l’Industrie Hôtelière et du Tourisme</w:t>
      </w:r>
      <w:r w:rsidRPr="00BE3816">
        <w:t xml:space="preserve"> </w:t>
      </w:r>
      <w:r w:rsidRPr="00BE3816">
        <w:rPr>
          <w:i/>
          <w:color w:val="FF0000"/>
        </w:rPr>
        <w:t>a obtenu</w:t>
      </w:r>
      <w:r w:rsidRPr="00BE3816">
        <w:rPr>
          <w:i/>
        </w:rPr>
        <w:t xml:space="preserve"> au titre de son budget</w:t>
      </w:r>
      <w:r w:rsidRPr="00BE3816">
        <w:t xml:space="preserve"> </w:t>
      </w:r>
      <w:r w:rsidRPr="00BE3816">
        <w:rPr>
          <w:color w:val="5B9BD5"/>
        </w:rPr>
        <w:t>d’investissement</w:t>
      </w:r>
      <w:r w:rsidRPr="00BE3816">
        <w:t xml:space="preserve"> des fonds, afin de financer le Projet « </w:t>
      </w:r>
      <w:r w:rsidRPr="00BE3816">
        <w:rPr>
          <w:rFonts w:ascii="Calisto MT" w:hAnsi="Calisto MT"/>
        </w:rPr>
        <w:t>d’aménagement du Mémorial Modibo KEITA</w:t>
      </w:r>
      <w:r w:rsidRPr="00BE3816">
        <w:t>», et a l’intention d’utiliser une partie de ces fonds pour effectuer des paiements au titre du Marché de travaux d’aménagement du Mémorial Modibo Keita Phase II Salle des fêtes</w:t>
      </w:r>
      <w:r w:rsidRPr="00BE3816">
        <w:rPr>
          <w:rFonts w:ascii="Calisto MT" w:hAnsi="Calisto MT"/>
        </w:rPr>
        <w:t>.</w:t>
      </w:r>
    </w:p>
    <w:p w:rsidR="00235E7E" w:rsidRPr="00BE3816" w:rsidRDefault="00235E7E" w:rsidP="00235E7E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textAlignment w:val="auto"/>
        <w:rPr>
          <w:rFonts w:cs="Times New Roman"/>
          <w:iCs/>
        </w:rPr>
      </w:pPr>
      <w:r w:rsidRPr="00BE3816">
        <w:rPr>
          <w:rFonts w:cs="Times New Roman"/>
        </w:rPr>
        <w:t>La passation du Marché sera conduite par Appel d’offres ouvert tel que défini dans le Code des Marchés publics à l’article 50</w:t>
      </w:r>
      <w:r w:rsidRPr="00BE3816">
        <w:rPr>
          <w:rFonts w:cs="Times New Roman"/>
          <w:b/>
          <w:i/>
          <w:iCs/>
        </w:rPr>
        <w:t>,</w:t>
      </w:r>
      <w:r w:rsidRPr="00BE3816">
        <w:rPr>
          <w:rFonts w:cs="Times New Roman"/>
        </w:rPr>
        <w:t xml:space="preserve"> et ouvert à tous les candidats éligibles. </w:t>
      </w:r>
    </w:p>
    <w:p w:rsidR="00235E7E" w:rsidRPr="00BE3816" w:rsidRDefault="00235E7E" w:rsidP="00235E7E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textAlignment w:val="auto"/>
        <w:rPr>
          <w:rFonts w:cs="Times New Roman"/>
          <w:iCs/>
        </w:rPr>
      </w:pPr>
      <w:r w:rsidRPr="00BE3816">
        <w:t xml:space="preserve">Les candidats intéressés peuvent obtenir des informations auprès de </w:t>
      </w:r>
      <w:r w:rsidRPr="00BE3816">
        <w:rPr>
          <w:iCs/>
        </w:rPr>
        <w:t xml:space="preserve">la Direction des Finances et du Matériel du Ministère </w:t>
      </w:r>
      <w:r w:rsidRPr="00BE3816">
        <w:rPr>
          <w:rFonts w:cs="Times New Roman"/>
          <w:iCs/>
        </w:rPr>
        <w:t xml:space="preserve">de l’Artisanat, </w:t>
      </w:r>
      <w:r w:rsidRPr="00BE3816">
        <w:rPr>
          <w:iCs/>
        </w:rPr>
        <w:t>de la Culture</w:t>
      </w:r>
      <w:r w:rsidR="00C43B3E" w:rsidRPr="00BE3816">
        <w:rPr>
          <w:iCs/>
        </w:rPr>
        <w:t>,</w:t>
      </w:r>
      <w:r w:rsidRPr="00BE3816">
        <w:rPr>
          <w:iCs/>
        </w:rPr>
        <w:t xml:space="preserve"> de l’Industrie Hôtelière </w:t>
      </w:r>
      <w:r w:rsidRPr="00BE3816">
        <w:rPr>
          <w:rFonts w:cs="Times New Roman"/>
          <w:iCs/>
        </w:rPr>
        <w:t xml:space="preserve"> et du Tourisme</w:t>
      </w:r>
      <w:r w:rsidR="00C43B3E" w:rsidRPr="00BE3816">
        <w:rPr>
          <w:rFonts w:cs="Times New Roman"/>
          <w:iCs/>
        </w:rPr>
        <w:t>,</w:t>
      </w:r>
      <w:r w:rsidRPr="00BE3816">
        <w:rPr>
          <w:iCs/>
        </w:rPr>
        <w:t xml:space="preserve"> Cité Administrative, Bâtiment n°5, 2</w:t>
      </w:r>
      <w:r w:rsidRPr="00BE3816">
        <w:rPr>
          <w:iCs/>
          <w:vertAlign w:val="superscript"/>
        </w:rPr>
        <w:t>ème</w:t>
      </w:r>
      <w:r w:rsidR="005B74BE" w:rsidRPr="00BE3816">
        <w:rPr>
          <w:iCs/>
        </w:rPr>
        <w:t xml:space="preserve"> </w:t>
      </w:r>
      <w:r w:rsidRPr="00BE3816">
        <w:rPr>
          <w:iCs/>
        </w:rPr>
        <w:t xml:space="preserve"> étage, Tél(223) : 20 01 50 00; I email : </w:t>
      </w:r>
      <w:r w:rsidRPr="00BE3816">
        <w:t>www.maliculture.net/www.tombouctou2006.net et prendre connaissance du Dossier d’Appel à la Concurrence à l’adresse mentionnée ci-</w:t>
      </w:r>
      <w:r w:rsidR="00BE3816" w:rsidRPr="00BE3816">
        <w:t>dessus</w:t>
      </w:r>
      <w:r w:rsidRPr="00BE3816">
        <w:rPr>
          <w:rFonts w:cs="Times New Roman"/>
        </w:rPr>
        <w:t>.</w:t>
      </w:r>
    </w:p>
    <w:p w:rsidR="00235E7E" w:rsidRPr="00BE3816" w:rsidRDefault="00235E7E" w:rsidP="00235E7E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textAlignment w:val="auto"/>
      </w:pPr>
      <w:r w:rsidRPr="00BE3816">
        <w:t xml:space="preserve">Les exigences en matière de qualifications sont : </w:t>
      </w:r>
      <w:r w:rsidRPr="00BE3816">
        <w:rPr>
          <w:i/>
          <w:iCs/>
        </w:rPr>
        <w:t xml:space="preserve">[Insérer la liste des conditions d’ordre technique, financier, légal et autre(s)]. </w:t>
      </w:r>
      <w:r w:rsidRPr="00BE3816">
        <w:t xml:space="preserve">Voir le DPAO pour les informations détaillées. </w:t>
      </w:r>
    </w:p>
    <w:p w:rsidR="00235E7E" w:rsidRPr="00BE3816" w:rsidRDefault="00235E7E" w:rsidP="00235E7E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textAlignment w:val="auto"/>
        <w:rPr>
          <w:rFonts w:cs="Times New Roman"/>
          <w:iCs/>
        </w:rPr>
      </w:pPr>
      <w:r w:rsidRPr="00BE3816">
        <w:rPr>
          <w:rFonts w:cs="Times New Roman"/>
        </w:rPr>
        <w:t xml:space="preserve">Les candidats intéressés peuvent consulter gratuitement le dossier d’Appel d’offres complet ou le retirer à titre onéreux contre paiement d’une somme non remboursable de : </w:t>
      </w:r>
      <w:r w:rsidRPr="00BE3816">
        <w:rPr>
          <w:rFonts w:cs="Times New Roman"/>
          <w:b/>
        </w:rPr>
        <w:t>Cent mille (100 000) Francs CFA</w:t>
      </w:r>
      <w:r w:rsidRPr="00BE3816">
        <w:rPr>
          <w:rFonts w:cs="Times New Roman"/>
          <w:b/>
          <w:i/>
          <w:iCs/>
        </w:rPr>
        <w:t xml:space="preserve"> </w:t>
      </w:r>
      <w:r w:rsidRPr="00BE3816">
        <w:t>à l’adresse mentionnée ci-dessus indiquée.</w:t>
      </w:r>
      <w:r w:rsidRPr="00BE3816">
        <w:rPr>
          <w:rFonts w:cs="Times New Roman"/>
          <w:b/>
          <w:i/>
          <w:iCs/>
        </w:rPr>
        <w:t xml:space="preserve"> </w:t>
      </w:r>
      <w:r w:rsidRPr="00BE3816">
        <w:rPr>
          <w:rFonts w:cs="Times New Roman"/>
          <w:b/>
        </w:rPr>
        <w:t xml:space="preserve">La méthode de paiement sera </w:t>
      </w:r>
      <w:r w:rsidRPr="00BE3816">
        <w:rPr>
          <w:rFonts w:cs="Times New Roman"/>
          <w:b/>
          <w:iCs/>
        </w:rPr>
        <w:t>en espèce</w:t>
      </w:r>
      <w:r w:rsidRPr="00BE3816">
        <w:rPr>
          <w:rFonts w:cs="Times New Roman"/>
          <w:i/>
          <w:iCs/>
        </w:rPr>
        <w:t>.</w:t>
      </w:r>
      <w:r w:rsidRPr="00BE3816">
        <w:rPr>
          <w:rFonts w:cs="Times New Roman"/>
        </w:rPr>
        <w:t xml:space="preserve"> </w:t>
      </w:r>
    </w:p>
    <w:p w:rsidR="00235E7E" w:rsidRPr="00BE3816" w:rsidRDefault="00235E7E" w:rsidP="00235E7E">
      <w:pPr>
        <w:pStyle w:val="Paragraphedeliste"/>
        <w:numPr>
          <w:ilvl w:val="0"/>
          <w:numId w:val="1"/>
        </w:numPr>
        <w:overflowPunct/>
        <w:autoSpaceDE/>
        <w:autoSpaceDN/>
        <w:adjustRightInd/>
        <w:ind w:right="-72"/>
        <w:contextualSpacing/>
        <w:jc w:val="left"/>
        <w:textAlignment w:val="auto"/>
        <w:rPr>
          <w:lang w:val="fr-FR"/>
        </w:rPr>
      </w:pPr>
      <w:r w:rsidRPr="00BE3816">
        <w:t xml:space="preserve">Les offres devront être soumises à l’adresse ci-après : Direction des Finances et du Matériel du </w:t>
      </w:r>
      <w:r w:rsidRPr="00BE3816">
        <w:rPr>
          <w:iCs/>
        </w:rPr>
        <w:t>Ministère de l’Artisanat, de la Culture</w:t>
      </w:r>
      <w:r w:rsidR="00AD7F60" w:rsidRPr="00BE3816">
        <w:rPr>
          <w:iCs/>
          <w:lang w:val="fr-FR"/>
        </w:rPr>
        <w:t>,</w:t>
      </w:r>
      <w:r w:rsidRPr="00BE3816">
        <w:rPr>
          <w:iCs/>
        </w:rPr>
        <w:t xml:space="preserve"> de l’Industrie Hôtelière  et du Tourisme</w:t>
      </w:r>
      <w:r w:rsidRPr="00BE3816">
        <w:t xml:space="preserve">, Sise à la Cité Administrative, Bâtiment N°5, Tél : </w:t>
      </w:r>
      <w:r w:rsidRPr="00BE3816">
        <w:rPr>
          <w:i/>
          <w:iCs/>
        </w:rPr>
        <w:t xml:space="preserve">(223) 20 01 50 00 </w:t>
      </w:r>
      <w:r w:rsidRPr="00BE3816">
        <w:t xml:space="preserve">au plus tard le </w:t>
      </w:r>
      <w:r w:rsidR="00BB60CB">
        <w:rPr>
          <w:b/>
          <w:iCs/>
          <w:lang w:val="fr-FR"/>
        </w:rPr>
        <w:t>Vendredi 4 Février 2022</w:t>
      </w:r>
      <w:r w:rsidRPr="00BE3816">
        <w:rPr>
          <w:iCs/>
        </w:rPr>
        <w:t xml:space="preserve"> à 10 heures</w:t>
      </w:r>
      <w:r w:rsidRPr="00BE3816">
        <w:t xml:space="preserve"> 00 mn.</w:t>
      </w:r>
      <w:r w:rsidR="00BE3816">
        <w:rPr>
          <w:lang w:val="fr-FR"/>
        </w:rPr>
        <w:t xml:space="preserve"> </w:t>
      </w:r>
      <w:r w:rsidR="00BE3816" w:rsidRPr="00994A89">
        <w:t>Les offres qui ne parviendront pas aux heures et date ci-dessus, indiquées, seront purement et simplement rejetées et retournées sans être ouvertes.</w:t>
      </w:r>
    </w:p>
    <w:p w:rsidR="00235E7E" w:rsidRPr="00BE3816" w:rsidRDefault="00235E7E" w:rsidP="00235E7E">
      <w:pPr>
        <w:pStyle w:val="Paragraphedeliste"/>
        <w:overflowPunct/>
        <w:autoSpaceDE/>
        <w:autoSpaceDN/>
        <w:adjustRightInd/>
        <w:ind w:right="-72"/>
        <w:contextualSpacing/>
        <w:jc w:val="left"/>
        <w:textAlignment w:val="auto"/>
        <w:rPr>
          <w:lang w:val="fr-FR"/>
        </w:rPr>
      </w:pPr>
    </w:p>
    <w:p w:rsidR="00235E7E" w:rsidRPr="00BE3816" w:rsidRDefault="00235E7E" w:rsidP="00235E7E">
      <w:pPr>
        <w:pStyle w:val="Paragraphedeliste"/>
        <w:numPr>
          <w:ilvl w:val="0"/>
          <w:numId w:val="1"/>
        </w:numPr>
        <w:overflowPunct/>
        <w:autoSpaceDE/>
        <w:autoSpaceDN/>
        <w:adjustRightInd/>
        <w:ind w:right="-72"/>
        <w:contextualSpacing/>
        <w:jc w:val="left"/>
        <w:textAlignment w:val="auto"/>
        <w:rPr>
          <w:lang w:val="fr-FR"/>
        </w:rPr>
      </w:pPr>
      <w:r w:rsidRPr="00BE3816">
        <w:t xml:space="preserve"> Les offres doivent comprendre </w:t>
      </w:r>
      <w:r w:rsidRPr="00BE3816">
        <w:rPr>
          <w:iCs/>
        </w:rPr>
        <w:t>une garantie de soumission bancaire</w:t>
      </w:r>
      <w:r w:rsidRPr="00BE3816">
        <w:t xml:space="preserve">, d’un montant de : </w:t>
      </w:r>
      <w:r w:rsidRPr="00BE3816">
        <w:rPr>
          <w:b/>
          <w:lang w:val="fr-FR"/>
        </w:rPr>
        <w:t xml:space="preserve">Quatre </w:t>
      </w:r>
      <w:r w:rsidRPr="00BE3816">
        <w:rPr>
          <w:b/>
        </w:rPr>
        <w:t>millions (</w:t>
      </w:r>
      <w:r w:rsidRPr="00BE3816">
        <w:rPr>
          <w:b/>
          <w:lang w:val="fr-FR"/>
        </w:rPr>
        <w:t xml:space="preserve">4 000 </w:t>
      </w:r>
      <w:r w:rsidRPr="00BE3816">
        <w:rPr>
          <w:b/>
        </w:rPr>
        <w:t xml:space="preserve">000) </w:t>
      </w:r>
      <w:r w:rsidRPr="00BE3816">
        <w:rPr>
          <w:b/>
          <w:iCs/>
        </w:rPr>
        <w:t>F CFA.</w:t>
      </w:r>
    </w:p>
    <w:p w:rsidR="00235E7E" w:rsidRPr="00BE3816" w:rsidRDefault="00235E7E" w:rsidP="00235E7E">
      <w:pPr>
        <w:pStyle w:val="Paragraphedeliste"/>
        <w:rPr>
          <w:lang w:val="fr-FR"/>
        </w:rPr>
      </w:pPr>
    </w:p>
    <w:p w:rsidR="00235E7E" w:rsidRPr="00BE3816" w:rsidRDefault="00235E7E" w:rsidP="00235E7E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ind w:right="-72"/>
        <w:contextualSpacing/>
        <w:jc w:val="left"/>
        <w:textAlignment w:val="auto"/>
      </w:pPr>
      <w:r w:rsidRPr="00BE3816">
        <w:t>Les Soumissionnaires</w:t>
      </w:r>
      <w:r w:rsidRPr="00BE3816" w:rsidDel="00E43AEC">
        <w:t xml:space="preserve"> </w:t>
      </w:r>
      <w:r w:rsidRPr="00BE3816">
        <w:t xml:space="preserve">resteront engagés par leur offre pendant une période de </w:t>
      </w:r>
      <w:proofErr w:type="spellStart"/>
      <w:r w:rsidRPr="00BE3816">
        <w:t>quatre vingt</w:t>
      </w:r>
      <w:proofErr w:type="spellEnd"/>
      <w:r w:rsidRPr="00BE3816">
        <w:t xml:space="preserve"> dix (90) jours</w:t>
      </w:r>
      <w:r w:rsidRPr="00BE3816">
        <w:rPr>
          <w:i/>
          <w:iCs/>
        </w:rPr>
        <w:t xml:space="preserve"> </w:t>
      </w:r>
      <w:r w:rsidRPr="00BE3816">
        <w:t>à compter de la date limite du dépôt des offres comme spécifié au point 19.1 des IC et au DPAO.</w:t>
      </w:r>
    </w:p>
    <w:p w:rsidR="00235E7E" w:rsidRPr="00BE3816" w:rsidRDefault="00235E7E" w:rsidP="00235E7E">
      <w:pPr>
        <w:suppressAutoHyphens w:val="0"/>
        <w:overflowPunct/>
        <w:autoSpaceDE/>
        <w:autoSpaceDN/>
        <w:adjustRightInd/>
        <w:spacing w:after="200"/>
        <w:ind w:right="-72"/>
        <w:contextualSpacing/>
        <w:jc w:val="left"/>
        <w:textAlignment w:val="auto"/>
      </w:pPr>
    </w:p>
    <w:p w:rsidR="00235E7E" w:rsidRPr="00BE3816" w:rsidRDefault="00235E7E" w:rsidP="00235E7E">
      <w:pPr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textAlignment w:val="auto"/>
        <w:rPr>
          <w:rFonts w:cs="Times New Roman"/>
          <w:iCs/>
        </w:rPr>
      </w:pPr>
      <w:r w:rsidRPr="00BE3816">
        <w:rPr>
          <w:rFonts w:cs="Times New Roman"/>
        </w:rPr>
        <w:lastRenderedPageBreak/>
        <w:t xml:space="preserve">Les offres seront ouvertes en présence des représentants des soumissionnaires qui souhaitent assister à l’ouverture des plis le </w:t>
      </w:r>
      <w:r w:rsidR="00BB60CB">
        <w:rPr>
          <w:b/>
          <w:iCs/>
        </w:rPr>
        <w:t>Vendredi 4 Février 2022</w:t>
      </w:r>
      <w:r w:rsidR="00BB60CB" w:rsidRPr="00BE3816">
        <w:rPr>
          <w:iCs/>
        </w:rPr>
        <w:t xml:space="preserve"> </w:t>
      </w:r>
      <w:bookmarkStart w:id="0" w:name="_GoBack"/>
      <w:bookmarkEnd w:id="0"/>
      <w:r w:rsidRPr="00BE3816">
        <w:rPr>
          <w:rFonts w:cs="Times New Roman"/>
          <w:iCs/>
        </w:rPr>
        <w:t xml:space="preserve">  </w:t>
      </w:r>
      <w:r w:rsidRPr="00BE3816">
        <w:rPr>
          <w:rFonts w:cs="Times New Roman"/>
        </w:rPr>
        <w:t xml:space="preserve">à 10 heures 00 mn, dans la salle de réunion du </w:t>
      </w:r>
      <w:r w:rsidRPr="00BE3816">
        <w:rPr>
          <w:iCs/>
        </w:rPr>
        <w:t xml:space="preserve">Ministère </w:t>
      </w:r>
      <w:r w:rsidRPr="00BE3816">
        <w:rPr>
          <w:rFonts w:cs="Times New Roman"/>
          <w:iCs/>
        </w:rPr>
        <w:t xml:space="preserve">de l’Artisanat, </w:t>
      </w:r>
      <w:r w:rsidRPr="00BE3816">
        <w:rPr>
          <w:iCs/>
        </w:rPr>
        <w:t>de la Culture</w:t>
      </w:r>
      <w:r w:rsidR="005B74BE" w:rsidRPr="00BE3816">
        <w:rPr>
          <w:iCs/>
        </w:rPr>
        <w:t>,</w:t>
      </w:r>
      <w:r w:rsidRPr="00BE3816">
        <w:rPr>
          <w:iCs/>
        </w:rPr>
        <w:t xml:space="preserve"> de l’Industrie Hôtelière </w:t>
      </w:r>
      <w:r w:rsidRPr="00BE3816">
        <w:rPr>
          <w:rFonts w:cs="Times New Roman"/>
          <w:iCs/>
        </w:rPr>
        <w:t xml:space="preserve"> et du Tourisme</w:t>
      </w:r>
      <w:r w:rsidRPr="00BE3816">
        <w:rPr>
          <w:rFonts w:cs="Times New Roman"/>
        </w:rPr>
        <w:t>.</w:t>
      </w:r>
    </w:p>
    <w:p w:rsidR="00235E7E" w:rsidRPr="00BE3816" w:rsidRDefault="00235E7E" w:rsidP="00235E7E">
      <w:pPr>
        <w:ind w:left="720"/>
        <w:rPr>
          <w:rFonts w:cs="Times New Roman"/>
          <w:b/>
        </w:rPr>
      </w:pPr>
      <w:r w:rsidRPr="00BE3816">
        <w:rPr>
          <w:rFonts w:cs="Times New Roman"/>
          <w:i/>
        </w:rPr>
        <w:tab/>
      </w:r>
      <w:r w:rsidRPr="00BE3816">
        <w:rPr>
          <w:rFonts w:cs="Times New Roman"/>
          <w:i/>
        </w:rPr>
        <w:tab/>
        <w:t xml:space="preserve">                                                      </w:t>
      </w:r>
      <w:r w:rsidRPr="00BE3816">
        <w:rPr>
          <w:rFonts w:cs="Times New Roman"/>
          <w:b/>
          <w:bCs/>
        </w:rPr>
        <w:t xml:space="preserve">Bamako, le </w:t>
      </w:r>
      <w:r w:rsidR="00BB60CB">
        <w:rPr>
          <w:rFonts w:cs="Times New Roman"/>
          <w:b/>
          <w:bCs/>
        </w:rPr>
        <w:t>4 Janvier 2022</w:t>
      </w:r>
      <w:r w:rsidRPr="00BE3816">
        <w:rPr>
          <w:rFonts w:cs="Times New Roman"/>
          <w:b/>
        </w:rPr>
        <w:t xml:space="preserve"> </w:t>
      </w:r>
    </w:p>
    <w:p w:rsidR="00235E7E" w:rsidRPr="00BE3816" w:rsidRDefault="00235E7E" w:rsidP="00235E7E">
      <w:pPr>
        <w:ind w:left="720"/>
        <w:rPr>
          <w:rFonts w:cs="Times New Roman"/>
          <w:b/>
          <w:bCs/>
        </w:rPr>
      </w:pPr>
      <w:r w:rsidRPr="00BE3816">
        <w:rPr>
          <w:rFonts w:cs="Times New Roman"/>
          <w:b/>
        </w:rPr>
        <w:t xml:space="preserve">                                                          </w:t>
      </w:r>
    </w:p>
    <w:p w:rsidR="00235E7E" w:rsidRPr="00BE3816" w:rsidRDefault="00235E7E" w:rsidP="00235E7E">
      <w:pPr>
        <w:pStyle w:val="Paragraphedeliste"/>
        <w:ind w:left="644"/>
      </w:pPr>
      <w:r w:rsidRPr="00BE3816">
        <w:rPr>
          <w:color w:val="080808"/>
        </w:rPr>
        <w:t xml:space="preserve">                                                     </w:t>
      </w:r>
      <w:r w:rsidRPr="00BE3816">
        <w:rPr>
          <w:color w:val="080808"/>
          <w:lang w:val="fr-FR"/>
        </w:rPr>
        <w:t xml:space="preserve">      </w:t>
      </w:r>
      <w:r w:rsidRPr="00BE3816">
        <w:rPr>
          <w:color w:val="080808"/>
        </w:rPr>
        <w:t xml:space="preserve">  </w:t>
      </w:r>
      <w:r w:rsidRPr="00BE3816">
        <w:rPr>
          <w:i/>
        </w:rPr>
        <w:t>LE RESPONSABLE DE PROGRAMME (2-049)</w:t>
      </w:r>
      <w:r w:rsidRPr="00BE3816">
        <w:t>,</w:t>
      </w:r>
    </w:p>
    <w:p w:rsidR="00235E7E" w:rsidRPr="00BE3816" w:rsidRDefault="00235E7E" w:rsidP="00235E7E">
      <w:pPr>
        <w:pStyle w:val="Paragraphedeliste"/>
        <w:ind w:left="644"/>
      </w:pPr>
    </w:p>
    <w:p w:rsidR="00235E7E" w:rsidRPr="00BE3816" w:rsidRDefault="00235E7E" w:rsidP="00235E7E">
      <w:pPr>
        <w:pStyle w:val="Paragraphedeliste"/>
        <w:ind w:left="644"/>
      </w:pPr>
    </w:p>
    <w:p w:rsidR="00235E7E" w:rsidRPr="00BE3816" w:rsidRDefault="00235E7E" w:rsidP="00235E7E">
      <w:pPr>
        <w:pStyle w:val="Paragraphedeliste"/>
        <w:ind w:left="644"/>
      </w:pPr>
    </w:p>
    <w:p w:rsidR="00235E7E" w:rsidRPr="00BE3816" w:rsidRDefault="00235E7E" w:rsidP="00235E7E">
      <w:pPr>
        <w:pStyle w:val="Paragraphedeliste"/>
        <w:tabs>
          <w:tab w:val="left" w:pos="6624"/>
        </w:tabs>
        <w:ind w:left="644"/>
      </w:pPr>
    </w:p>
    <w:p w:rsidR="00235E7E" w:rsidRPr="00BE3816" w:rsidRDefault="00235E7E" w:rsidP="00235E7E">
      <w:r w:rsidRPr="00BE3816">
        <w:rPr>
          <w:b/>
          <w:lang w:val="en-US"/>
        </w:rPr>
        <w:t xml:space="preserve">                                                                                     </w:t>
      </w:r>
      <w:proofErr w:type="gramStart"/>
      <w:r w:rsidRPr="00BE3816">
        <w:rPr>
          <w:b/>
          <w:u w:val="single"/>
          <w:lang w:val="en-US"/>
        </w:rPr>
        <w:t>ALAMOUTA  DAGNOKO</w:t>
      </w:r>
      <w:proofErr w:type="gramEnd"/>
    </w:p>
    <w:p w:rsidR="00235E7E" w:rsidRPr="00BE3816" w:rsidRDefault="00235E7E" w:rsidP="00235E7E">
      <w:pPr>
        <w:pStyle w:val="Paragraphedeliste"/>
        <w:ind w:left="644"/>
      </w:pPr>
    </w:p>
    <w:p w:rsidR="00235E7E" w:rsidRPr="00BE3816" w:rsidRDefault="00235E7E" w:rsidP="00235E7E">
      <w:pPr>
        <w:pStyle w:val="Paragraphedeliste"/>
        <w:ind w:left="644"/>
      </w:pPr>
    </w:p>
    <w:p w:rsidR="00235E7E" w:rsidRPr="00BE3816" w:rsidRDefault="00235E7E" w:rsidP="00235E7E">
      <w:pPr>
        <w:pStyle w:val="Paragraphedeliste"/>
        <w:ind w:left="644"/>
      </w:pPr>
    </w:p>
    <w:p w:rsidR="00235E7E" w:rsidRPr="00BE3816" w:rsidRDefault="00235E7E" w:rsidP="00235E7E">
      <w:pPr>
        <w:pStyle w:val="Paragraphedeliste"/>
        <w:ind w:left="644"/>
      </w:pPr>
    </w:p>
    <w:p w:rsidR="00235E7E" w:rsidRPr="00BE3816" w:rsidRDefault="00235E7E" w:rsidP="00235E7E">
      <w:pPr>
        <w:pStyle w:val="Paragraphedeliste"/>
        <w:ind w:left="644"/>
      </w:pPr>
    </w:p>
    <w:p w:rsidR="00235E7E" w:rsidRPr="00BE3816" w:rsidRDefault="00235E7E" w:rsidP="00235E7E">
      <w:pPr>
        <w:pStyle w:val="Paragraphedeliste"/>
        <w:ind w:left="644"/>
      </w:pPr>
    </w:p>
    <w:p w:rsidR="00AE13EA" w:rsidRPr="00BE3816" w:rsidRDefault="00BB60CB"/>
    <w:sectPr w:rsidR="00AE13EA" w:rsidRPr="00BE3816" w:rsidSect="00D2369D">
      <w:pgSz w:w="12240" w:h="15840" w:code="1"/>
      <w:pgMar w:top="1440" w:right="1440" w:bottom="1440" w:left="1134" w:header="720" w:footer="720" w:gutter="0"/>
      <w:paperSrc w:first="7" w:other="7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12497"/>
    <w:multiLevelType w:val="hybridMultilevel"/>
    <w:tmpl w:val="C3BEE4BA"/>
    <w:lvl w:ilvl="0" w:tplc="5F86F4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7A"/>
    <w:rsid w:val="000B17D8"/>
    <w:rsid w:val="0011596F"/>
    <w:rsid w:val="00235E7E"/>
    <w:rsid w:val="003C209A"/>
    <w:rsid w:val="005B74BE"/>
    <w:rsid w:val="005D227A"/>
    <w:rsid w:val="00AD7F60"/>
    <w:rsid w:val="00B238D2"/>
    <w:rsid w:val="00BB60CB"/>
    <w:rsid w:val="00BE3816"/>
    <w:rsid w:val="00C43B3E"/>
    <w:rsid w:val="00D2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1BD687-C81F-4BEB-B666-197AC04D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E7E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235E7E"/>
    <w:pPr>
      <w:ind w:left="708"/>
    </w:pPr>
    <w:rPr>
      <w:rFonts w:cs="Times New Roman"/>
      <w:lang w:val="x-none"/>
    </w:rPr>
  </w:style>
  <w:style w:type="character" w:customStyle="1" w:styleId="ParagraphedelisteCar">
    <w:name w:val="Paragraphe de liste Car"/>
    <w:link w:val="Paragraphedeliste"/>
    <w:uiPriority w:val="34"/>
    <w:locked/>
    <w:rsid w:val="00235E7E"/>
    <w:rPr>
      <w:rFonts w:ascii="Times New Roman" w:eastAsia="Times New Roman" w:hAnsi="Times New Roman" w:cs="Times New Roman"/>
      <w:sz w:val="24"/>
      <w:szCs w:val="24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B74B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74BE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520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DAMP</dc:creator>
  <cp:keywords/>
  <dc:description/>
  <cp:lastModifiedBy>DAMP</cp:lastModifiedBy>
  <cp:revision>11</cp:revision>
  <cp:lastPrinted>2022-01-03T12:39:00Z</cp:lastPrinted>
  <dcterms:created xsi:type="dcterms:W3CDTF">2022-01-03T11:35:00Z</dcterms:created>
  <dcterms:modified xsi:type="dcterms:W3CDTF">2022-01-04T09:49:00Z</dcterms:modified>
</cp:coreProperties>
</file>