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FA" w:rsidRDefault="005A6FFA" w:rsidP="005A6FFA">
      <w:pPr>
        <w:rPr>
          <w:szCs w:val="24"/>
          <w:lang w:val="fr-CA"/>
        </w:rPr>
      </w:pPr>
      <w:r>
        <w:rPr>
          <w:caps/>
          <w:szCs w:val="24"/>
        </w:rPr>
        <w:t xml:space="preserve">Ministère de l’adMINISTRATION                                   </w:t>
      </w:r>
      <w:r>
        <w:rPr>
          <w:szCs w:val="24"/>
          <w:lang w:val="fr-CA"/>
        </w:rPr>
        <w:t>REPUBLIQUE DU MALI</w:t>
      </w:r>
    </w:p>
    <w:p w:rsidR="005A6FFA" w:rsidRDefault="005A6FFA" w:rsidP="005A6FFA">
      <w:pPr>
        <w:rPr>
          <w:szCs w:val="24"/>
          <w:lang w:val="fr-CA"/>
        </w:rPr>
      </w:pPr>
      <w:r>
        <w:rPr>
          <w:szCs w:val="24"/>
          <w:lang w:val="fr-CA"/>
        </w:rPr>
        <w:t xml:space="preserve">DU TERRITOIRE  ET                                                             Un Peuple  -  Un But  - Une Foi      </w:t>
      </w:r>
    </w:p>
    <w:p w:rsidR="005A6FFA" w:rsidRDefault="005A6FFA" w:rsidP="005A6FFA">
      <w:pPr>
        <w:rPr>
          <w:szCs w:val="24"/>
          <w:lang w:val="fr-CA"/>
        </w:rPr>
      </w:pPr>
      <w:r>
        <w:rPr>
          <w:szCs w:val="24"/>
          <w:lang w:val="fr-CA"/>
        </w:rPr>
        <w:t>DE LA DECENTRALISATION</w:t>
      </w:r>
    </w:p>
    <w:p w:rsidR="005A6FFA" w:rsidRDefault="005A6FFA" w:rsidP="005A6FFA">
      <w:pPr>
        <w:jc w:val="both"/>
        <w:rPr>
          <w:szCs w:val="24"/>
          <w:lang w:val="fr-CA"/>
        </w:rPr>
      </w:pPr>
    </w:p>
    <w:p w:rsidR="005A6FFA" w:rsidRDefault="005A6FFA" w:rsidP="005A6FFA">
      <w:pPr>
        <w:jc w:val="both"/>
        <w:rPr>
          <w:szCs w:val="24"/>
          <w:lang w:val="fr-CA"/>
        </w:rPr>
      </w:pPr>
    </w:p>
    <w:p w:rsidR="005A6FFA" w:rsidRDefault="005A6FFA" w:rsidP="005A6FFA">
      <w:pPr>
        <w:jc w:val="both"/>
        <w:rPr>
          <w:szCs w:val="24"/>
          <w:lang w:val="fr-CA"/>
        </w:rPr>
      </w:pPr>
      <w:r>
        <w:rPr>
          <w:noProof/>
          <w:lang w:eastAsia="fr-FR"/>
        </w:rPr>
        <mc:AlternateContent>
          <mc:Choice Requires="wpg">
            <w:drawing>
              <wp:anchor distT="0" distB="0" distL="114300" distR="114300" simplePos="0" relativeHeight="251661312" behindDoc="0" locked="0" layoutInCell="1" allowOverlap="1" wp14:anchorId="5076945A" wp14:editId="7026186F">
                <wp:simplePos x="0" y="0"/>
                <wp:positionH relativeFrom="column">
                  <wp:posOffset>2680335</wp:posOffset>
                </wp:positionH>
                <wp:positionV relativeFrom="paragraph">
                  <wp:posOffset>6350</wp:posOffset>
                </wp:positionV>
                <wp:extent cx="793750" cy="180975"/>
                <wp:effectExtent l="0" t="0" r="6350" b="9525"/>
                <wp:wrapNone/>
                <wp:docPr id="14" name="Groupe 14"/>
                <wp:cNvGraphicFramePr/>
                <a:graphic xmlns:a="http://schemas.openxmlformats.org/drawingml/2006/main">
                  <a:graphicData uri="http://schemas.microsoft.com/office/word/2010/wordprocessingGroup">
                    <wpg:wgp>
                      <wpg:cNvGrpSpPr/>
                      <wpg:grpSpPr bwMode="auto">
                        <a:xfrm>
                          <a:off x="0" y="0"/>
                          <a:ext cx="793750" cy="180975"/>
                          <a:chOff x="0" y="0"/>
                          <a:chExt cx="7939" cy="5759"/>
                        </a:xfrm>
                      </wpg:grpSpPr>
                      <wps:wsp>
                        <wps:cNvPr id="15" name="Text Box 3"/>
                        <wps:cNvSpPr txBox="1">
                          <a:spLocks noChangeArrowheads="1"/>
                        </wps:cNvSpPr>
                        <wps:spPr bwMode="auto">
                          <a:xfrm>
                            <a:off x="0" y="0"/>
                            <a:ext cx="2882" cy="5759"/>
                          </a:xfrm>
                          <a:prstGeom prst="rect">
                            <a:avLst/>
                          </a:prstGeom>
                          <a:solidFill>
                            <a:srgbClr val="0099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A6FFA" w:rsidRDefault="005A6FFA" w:rsidP="005A6FFA"/>
                          </w:txbxContent>
                        </wps:txbx>
                        <wps:bodyPr rot="0" vert="horz" wrap="square" lIns="36576" tIns="36576" rIns="36576" bIns="36576" anchor="t" anchorCtr="0" upright="1">
                          <a:noAutofit/>
                        </wps:bodyPr>
                      </wps:wsp>
                      <wps:wsp>
                        <wps:cNvPr id="16" name="Text Box 2"/>
                        <wps:cNvSpPr txBox="1">
                          <a:spLocks noChangeArrowheads="1"/>
                        </wps:cNvSpPr>
                        <wps:spPr bwMode="auto">
                          <a:xfrm>
                            <a:off x="2935" y="0"/>
                            <a:ext cx="2521" cy="5759"/>
                          </a:xfrm>
                          <a:prstGeom prst="rect">
                            <a:avLst/>
                          </a:prstGeom>
                          <a:solidFill>
                            <a:srgbClr val="F8F2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A6FFA" w:rsidRDefault="005A6FFA" w:rsidP="005A6FFA"/>
                          </w:txbxContent>
                        </wps:txbx>
                        <wps:bodyPr rot="0" vert="horz" wrap="square" lIns="36576" tIns="36576" rIns="36576" bIns="36576" anchor="t" anchorCtr="0" upright="1">
                          <a:noAutofit/>
                        </wps:bodyPr>
                      </wps:wsp>
                      <wps:wsp>
                        <wps:cNvPr id="17" name="Text Box 1"/>
                        <wps:cNvSpPr txBox="1">
                          <a:spLocks noChangeArrowheads="1"/>
                        </wps:cNvSpPr>
                        <wps:spPr bwMode="auto">
                          <a:xfrm>
                            <a:off x="5418" y="0"/>
                            <a:ext cx="2521" cy="5759"/>
                          </a:xfrm>
                          <a:prstGeom prst="rect">
                            <a:avLst/>
                          </a:prstGeom>
                          <a:solidFill>
                            <a:srgbClr val="FF33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A6FFA" w:rsidRDefault="005A6FFA" w:rsidP="005A6FFA"/>
                          </w:txbxContent>
                        </wps:txbx>
                        <wps:bodyPr rot="0" vert="horz" wrap="square" lIns="36576" tIns="36576" rIns="36576" bIns="36576"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076945A" id="Groupe 14" o:spid="_x0000_s1026" style="position:absolute;left:0;text-align:left;margin-left:211.05pt;margin-top:.5pt;width:62.5pt;height:14.25pt;z-index:251661312;mso-height-relative:margin" coordsize="7939,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">
                <v:shapetype id="_x0000_t202" coordsize="21600,21600" o:spt="202" path="m,l,21600r21600,l21600,xe">
                  <v:stroke joinstyle="miter"/>
                  <v:path gradientshapeok="t" o:connecttype="rect"/>
                </v:shapetype>
                <v:shape id="Text Box 3" o:spid="_x0000_s1027" type="#_x0000_t202" style="position:absolute;width:288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NQMIA&#10;AADbAAAADwAAAGRycy9kb3ducmV2LnhtbERPTWvCQBC9C/0PyxR6M5u2KCW6BhGqthdp0uJ1yE6T&#10;kOzskl01/fduQfA2j/c5y3w0vTjT4FvLCp6TFARxZXXLtYLv8n36BsIHZI29ZVLwRx7y1cNkiZm2&#10;F/6icxFqEUPYZ6igCcFlUvqqIYM+sY44cr92MBgiHGqpB7zEcNPLlzSdS4Mtx4YGHW0aqrriZBTQ&#10;ZrveF6Uf3fFUfrpD+vrR/eyUenoc1wsQgcZwF9/cex3nz+D/l3i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M1AwgAAANsAAAAPAAAAAAAAAAAAAAAAAJgCAABkcnMvZG93&#10;bnJldi54bWxQSwUGAAAAAAQABAD1AAAAhwMAAAAA&#10;" fillcolor="#090" stroked="f" strokecolor="black [0]" insetpen="t">
                  <v:shadow color="#ccc"/>
                  <v:textbox inset="2.88pt,2.88pt,2.88pt,2.88pt">
                    <w:txbxContent>
                      <w:p w:rsidR="005A6FFA" w:rsidRDefault="005A6FFA" w:rsidP="005A6FFA"/>
                    </w:txbxContent>
                  </v:textbox>
                </v:shape>
                <v:shape id="Text Box 2" o:spid="_x0000_s1028" type="#_x0000_t202" style="position:absolute;left:2935;width:2521;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cccAA&#10;AADbAAAADwAAAGRycy9kb3ducmV2LnhtbERP24rCMBB9F/yHMAu+aboqYrtGkYUF8YJY+wFDM9sW&#10;m0lpoq1/b4SFfZvDuc5q05taPKh1lWUFn5MIBHFudcWFguz6M16CcB5ZY22ZFDzJwWY9HKww0bbj&#10;Cz1SX4gQwi5BBaX3TSKly0sy6Ca2IQ7cr20N+gDbQuoWuxBuajmNooU0WHFoKLGh75LyW3o3Cm7n&#10;e9pn3YGy+Sma7eNTPD06r9Too99+gfDU+3/xn3unw/wFvH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ncccAAAADbAAAADwAAAAAAAAAAAAAAAACYAgAAZHJzL2Rvd25y&#10;ZXYueG1sUEsFBgAAAAAEAAQA9QAAAIUDAAAAAA==&#10;" fillcolor="#f8f200" stroked="f" strokecolor="black [0]" insetpen="t">
                  <v:shadow color="#ccc"/>
                  <v:textbox inset="2.88pt,2.88pt,2.88pt,2.88pt">
                    <w:txbxContent>
                      <w:p w:rsidR="005A6FFA" w:rsidRDefault="005A6FFA" w:rsidP="005A6FFA"/>
                    </w:txbxContent>
                  </v:textbox>
                </v:shape>
                <v:shape id="Text Box 1" o:spid="_x0000_s1029" type="#_x0000_t202" style="position:absolute;left:5418;width:2521;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TsAA&#10;AADbAAAADwAAAGRycy9kb3ducmV2LnhtbERPTWvCQBC9C/6HZYTezEYPtqSuUhXBi4fYUuhtyI5J&#10;aHYmZFfd/nu3IHibx/uc5Tq6Tl1p8K2wgVmWgyKuxLZcG/j63E/fQPmAbLETJgN/5GG9Go+WWFi5&#10;cUnXU6hVCmFfoIEmhL7Q2lcNOfSZ9MSJO8vgMCQ41NoOeEvhrtPzPF9ohy2nhgZ72jZU/Z4uzkDv&#10;5LLtFj87OX/HjQ1lmcsxGvMyiR/voALF8BQ/3Aeb5r/C/y/pAL2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ETsAAAADbAAAADwAAAAAAAAAAAAAAAACYAgAAZHJzL2Rvd25y&#10;ZXYueG1sUEsFBgAAAAAEAAQA9QAAAIUDAAAAAA==&#10;" fillcolor="#f30" stroked="f" strokecolor="black [0]" insetpen="t">
                  <v:shadow color="#ccc"/>
                  <v:textbox inset="2.88pt,2.88pt,2.88pt,2.88pt">
                    <w:txbxContent>
                      <w:p w:rsidR="005A6FFA" w:rsidRDefault="005A6FFA" w:rsidP="005A6FFA"/>
                    </w:txbxContent>
                  </v:textbox>
                </v:shape>
              </v:group>
            </w:pict>
          </mc:Fallback>
        </mc:AlternateContent>
      </w:r>
    </w:p>
    <w:p w:rsidR="005A6FFA" w:rsidRDefault="005A6FFA" w:rsidP="005A6FFA">
      <w:pPr>
        <w:jc w:val="both"/>
        <w:rPr>
          <w:b/>
          <w:szCs w:val="24"/>
          <w:lang w:val="fr-CA"/>
        </w:rPr>
      </w:pPr>
    </w:p>
    <w:p w:rsidR="005A6FFA" w:rsidRDefault="005A6FFA" w:rsidP="005A6FFA">
      <w:pPr>
        <w:jc w:val="both"/>
        <w:rPr>
          <w:b/>
          <w:szCs w:val="24"/>
          <w:lang w:val="fr-CA"/>
        </w:rPr>
      </w:pPr>
    </w:p>
    <w:p w:rsidR="005A6FFA" w:rsidRDefault="005A6FFA" w:rsidP="005A6FFA">
      <w:pPr>
        <w:jc w:val="both"/>
        <w:rPr>
          <w:b/>
          <w:caps/>
          <w:szCs w:val="24"/>
        </w:rPr>
      </w:pPr>
      <w:r>
        <w:rPr>
          <w:b/>
          <w:caps/>
          <w:szCs w:val="24"/>
          <w:lang w:val="fr-CA"/>
        </w:rPr>
        <w:t xml:space="preserve">                                           </w:t>
      </w:r>
      <w:r>
        <w:rPr>
          <w:b/>
          <w:caps/>
          <w:szCs w:val="24"/>
        </w:rPr>
        <w:t>************************************</w:t>
      </w:r>
    </w:p>
    <w:p w:rsidR="005A6FFA" w:rsidRDefault="005A6FFA" w:rsidP="005A6FFA">
      <w:pPr>
        <w:jc w:val="both"/>
        <w:rPr>
          <w:caps/>
          <w:szCs w:val="24"/>
        </w:rPr>
      </w:pPr>
      <w:r>
        <w:rPr>
          <w:noProof/>
          <w:lang w:eastAsia="fr-FR"/>
        </w:rPr>
        <w:drawing>
          <wp:anchor distT="0" distB="0" distL="114300" distR="114300" simplePos="0" relativeHeight="251662336" behindDoc="1" locked="0" layoutInCell="1" allowOverlap="1" wp14:anchorId="00844F11" wp14:editId="6ED9F2A6">
            <wp:simplePos x="0" y="0"/>
            <wp:positionH relativeFrom="margin">
              <wp:posOffset>-350520</wp:posOffset>
            </wp:positionH>
            <wp:positionV relativeFrom="paragraph">
              <wp:posOffset>10795</wp:posOffset>
            </wp:positionV>
            <wp:extent cx="1839595" cy="688340"/>
            <wp:effectExtent l="0" t="0" r="8255" b="0"/>
            <wp:wrapTight wrapText="bothSides">
              <wp:wrapPolygon edited="0">
                <wp:start x="0" y="0"/>
                <wp:lineTo x="0" y="20923"/>
                <wp:lineTo x="21473" y="20923"/>
                <wp:lineTo x="21473" y="0"/>
                <wp:lineTo x="0" y="0"/>
              </wp:wrapPolygon>
            </wp:wrapTight>
            <wp:docPr id="9" name="Image 9" descr="Logo Region Mop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egion Mop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9595" cy="688340"/>
                    </a:xfrm>
                    <a:prstGeom prst="rect">
                      <a:avLst/>
                    </a:prstGeom>
                    <a:noFill/>
                  </pic:spPr>
                </pic:pic>
              </a:graphicData>
            </a:graphic>
            <wp14:sizeRelH relativeFrom="page">
              <wp14:pctWidth>0</wp14:pctWidth>
            </wp14:sizeRelH>
            <wp14:sizeRelV relativeFrom="page">
              <wp14:pctHeight>0</wp14:pctHeight>
            </wp14:sizeRelV>
          </wp:anchor>
        </w:drawing>
      </w:r>
    </w:p>
    <w:p w:rsidR="005A6FFA" w:rsidRDefault="005A6FFA" w:rsidP="005A6FFA">
      <w:pPr>
        <w:jc w:val="both"/>
        <w:rPr>
          <w:caps/>
          <w:szCs w:val="24"/>
        </w:rPr>
      </w:pPr>
      <w:r>
        <w:rPr>
          <w:caps/>
          <w:szCs w:val="24"/>
        </w:rPr>
        <w:t xml:space="preserve">      CONSEIL RégionAL de Mopti</w:t>
      </w:r>
    </w:p>
    <w:p w:rsidR="005A6FFA" w:rsidRDefault="005A6FFA" w:rsidP="005A6FFA">
      <w:pPr>
        <w:jc w:val="both"/>
        <w:rPr>
          <w:szCs w:val="24"/>
        </w:rPr>
      </w:pPr>
    </w:p>
    <w:p w:rsidR="005A6FFA" w:rsidRDefault="005A6FFA" w:rsidP="005A6FFA">
      <w:pPr>
        <w:jc w:val="both"/>
        <w:rPr>
          <w:b/>
          <w:caps/>
          <w:szCs w:val="24"/>
        </w:rPr>
      </w:pPr>
      <w:r>
        <w:rPr>
          <w:caps/>
          <w:szCs w:val="24"/>
        </w:rPr>
        <w:t>*************</w:t>
      </w:r>
      <w:r>
        <w:rPr>
          <w:b/>
          <w:caps/>
          <w:szCs w:val="24"/>
        </w:rPr>
        <w:t>*************************</w:t>
      </w:r>
    </w:p>
    <w:p w:rsidR="005A6FFA" w:rsidRDefault="005A6FFA" w:rsidP="005A6FFA">
      <w:pPr>
        <w:jc w:val="both"/>
        <w:rPr>
          <w:b/>
          <w:caps/>
          <w:szCs w:val="24"/>
        </w:rPr>
      </w:pPr>
    </w:p>
    <w:p w:rsidR="005A6FFA" w:rsidRDefault="005A6FFA" w:rsidP="005A6FFA"/>
    <w:p w:rsidR="005A6FFA" w:rsidRPr="005617AD" w:rsidRDefault="005A6FFA" w:rsidP="005A6FFA">
      <w:pPr>
        <w:tabs>
          <w:tab w:val="left" w:pos="720"/>
          <w:tab w:val="right" w:leader="dot" w:pos="8640"/>
        </w:tabs>
        <w:jc w:val="center"/>
        <w:rPr>
          <w:rFonts w:ascii="Garamond" w:hAnsi="Garamond"/>
          <w:b/>
          <w:sz w:val="40"/>
          <w:szCs w:val="40"/>
        </w:rPr>
      </w:pPr>
      <w:r w:rsidRPr="005617AD">
        <w:rPr>
          <w:rFonts w:ascii="Garamond" w:hAnsi="Garamond"/>
          <w:b/>
          <w:sz w:val="40"/>
          <w:szCs w:val="40"/>
        </w:rPr>
        <w:t>DEMANDE DE PROPOSITIONS</w:t>
      </w:r>
    </w:p>
    <w:p w:rsidR="005A6FFA" w:rsidRPr="005617AD" w:rsidRDefault="005A6FFA" w:rsidP="005A6FFA">
      <w:pPr>
        <w:jc w:val="both"/>
        <w:rPr>
          <w:rFonts w:ascii="Garamond" w:hAnsi="Garamond"/>
          <w:b/>
          <w:sz w:val="28"/>
        </w:rPr>
      </w:pPr>
    </w:p>
    <w:p w:rsidR="005A6FFA" w:rsidRPr="005617AD" w:rsidRDefault="005A6FFA" w:rsidP="005A6FFA">
      <w:pPr>
        <w:jc w:val="center"/>
        <w:rPr>
          <w:rFonts w:ascii="Garamond" w:hAnsi="Garamond"/>
          <w:i/>
          <w:sz w:val="40"/>
          <w:szCs w:val="40"/>
        </w:rPr>
      </w:pPr>
      <w:r w:rsidRPr="005617AD">
        <w:rPr>
          <w:rFonts w:ascii="Garamond" w:hAnsi="Garamond"/>
          <w:b/>
          <w:sz w:val="40"/>
          <w:szCs w:val="40"/>
        </w:rPr>
        <w:t xml:space="preserve">DP </w:t>
      </w:r>
      <w:r w:rsidR="00B62963">
        <w:rPr>
          <w:rFonts w:ascii="Garamond" w:hAnsi="Garamond"/>
          <w:b/>
          <w:sz w:val="40"/>
          <w:szCs w:val="40"/>
        </w:rPr>
        <w:t>N°001-CRM/2022</w:t>
      </w:r>
    </w:p>
    <w:p w:rsidR="005A6FFA" w:rsidRPr="005617AD" w:rsidRDefault="005A6FFA" w:rsidP="005A6FFA">
      <w:pPr>
        <w:jc w:val="center"/>
        <w:rPr>
          <w:rFonts w:ascii="Garamond" w:hAnsi="Garamond"/>
          <w:b/>
          <w:sz w:val="28"/>
        </w:rPr>
      </w:pPr>
    </w:p>
    <w:p w:rsidR="005A6FFA" w:rsidRDefault="005A6FFA" w:rsidP="005A6FFA">
      <w:pPr>
        <w:rPr>
          <w:rFonts w:ascii="Garamond" w:hAnsi="Garamond" w:cs="Arial"/>
          <w:sz w:val="40"/>
          <w:szCs w:val="24"/>
          <w:lang w:eastAsia="fr-FR"/>
        </w:rPr>
      </w:pPr>
      <w:r w:rsidRPr="005617AD">
        <w:rPr>
          <w:rFonts w:ascii="Garamond" w:hAnsi="Garamond" w:cs="Arial"/>
          <w:b/>
          <w:sz w:val="40"/>
          <w:szCs w:val="24"/>
          <w:lang w:eastAsia="fr-FR"/>
        </w:rPr>
        <w:t>T</w:t>
      </w:r>
      <w:r>
        <w:rPr>
          <w:rFonts w:ascii="Garamond" w:hAnsi="Garamond" w:cs="Arial"/>
          <w:b/>
          <w:sz w:val="40"/>
          <w:szCs w:val="24"/>
          <w:lang w:eastAsia="fr-FR"/>
        </w:rPr>
        <w:t>itre des services de consultants</w:t>
      </w:r>
      <w:r w:rsidRPr="005617AD">
        <w:rPr>
          <w:rFonts w:ascii="Garamond" w:hAnsi="Garamond" w:cs="Arial"/>
          <w:b/>
          <w:sz w:val="40"/>
          <w:szCs w:val="24"/>
          <w:lang w:eastAsia="fr-FR"/>
        </w:rPr>
        <w:t xml:space="preserve"> : </w:t>
      </w:r>
      <w:r>
        <w:rPr>
          <w:rFonts w:ascii="Garamond" w:hAnsi="Garamond" w:cs="Arial"/>
          <w:sz w:val="40"/>
          <w:szCs w:val="24"/>
          <w:lang w:eastAsia="fr-FR"/>
        </w:rPr>
        <w:t>Services de Consultants</w:t>
      </w:r>
      <w:r w:rsidRPr="005617AD">
        <w:rPr>
          <w:rFonts w:ascii="Garamond" w:hAnsi="Garamond" w:cs="Arial"/>
          <w:sz w:val="40"/>
          <w:szCs w:val="24"/>
          <w:lang w:eastAsia="fr-FR"/>
        </w:rPr>
        <w:t xml:space="preserve"> </w:t>
      </w:r>
      <w:r>
        <w:rPr>
          <w:rFonts w:ascii="Garamond" w:hAnsi="Garamond" w:cs="Arial"/>
          <w:sz w:val="40"/>
          <w:szCs w:val="24"/>
          <w:lang w:eastAsia="fr-FR"/>
        </w:rPr>
        <w:t>pour :</w:t>
      </w:r>
    </w:p>
    <w:p w:rsidR="005A6FFA" w:rsidRPr="006A5374" w:rsidRDefault="005A6FFA" w:rsidP="005A6FFA">
      <w:pPr>
        <w:tabs>
          <w:tab w:val="left" w:pos="945"/>
        </w:tabs>
        <w:rPr>
          <w:rFonts w:ascii="Garamond" w:hAnsi="Garamond"/>
          <w:b/>
          <w:szCs w:val="24"/>
        </w:rPr>
      </w:pPr>
      <w:r>
        <w:rPr>
          <w:rFonts w:ascii="Garamond" w:hAnsi="Garamond"/>
          <w:b/>
          <w:szCs w:val="24"/>
        </w:rPr>
        <w:tab/>
      </w:r>
    </w:p>
    <w:p w:rsidR="00B62963" w:rsidRPr="00A21A6D" w:rsidRDefault="00B62963" w:rsidP="00B62963">
      <w:pPr>
        <w:jc w:val="center"/>
        <w:rPr>
          <w:rFonts w:eastAsiaTheme="minorEastAsia"/>
          <w:b/>
          <w:szCs w:val="24"/>
          <w:lang w:eastAsia="fr-FR"/>
        </w:rPr>
      </w:pPr>
      <w:r>
        <w:rPr>
          <w:rFonts w:eastAsiaTheme="minorEastAsia"/>
          <w:b/>
          <w:szCs w:val="24"/>
          <w:lang w:eastAsia="fr-FR"/>
        </w:rPr>
        <w:t xml:space="preserve"> </w:t>
      </w:r>
      <w:r w:rsidRPr="00A21A6D">
        <w:rPr>
          <w:b/>
          <w:szCs w:val="24"/>
        </w:rPr>
        <w:t xml:space="preserve">L’ACTUALISATION DES ETUDES DES TRAVAUX DE REALISATION DE LA PISTE </w:t>
      </w:r>
      <w:r>
        <w:rPr>
          <w:b/>
          <w:szCs w:val="24"/>
        </w:rPr>
        <w:t xml:space="preserve">BORÉ-KORIENTZÉ-AKA </w:t>
      </w:r>
      <w:r w:rsidRPr="00A21A6D">
        <w:rPr>
          <w:b/>
          <w:szCs w:val="24"/>
        </w:rPr>
        <w:t xml:space="preserve"> DANS LA REGION DE MOPTI</w:t>
      </w:r>
    </w:p>
    <w:p w:rsidR="005A6FFA" w:rsidRDefault="005A6FFA" w:rsidP="005A6FFA">
      <w:pPr>
        <w:rPr>
          <w:sz w:val="22"/>
          <w:szCs w:val="22"/>
          <w:lang w:eastAsia="fr-FR"/>
        </w:rPr>
      </w:pPr>
    </w:p>
    <w:p w:rsidR="005A6FFA" w:rsidRPr="005617AD" w:rsidRDefault="005A6FFA" w:rsidP="005A6FFA">
      <w:pPr>
        <w:jc w:val="center"/>
        <w:rPr>
          <w:rFonts w:ascii="Garamond" w:hAnsi="Garamond" w:cs="Arial"/>
          <w:b/>
          <w:sz w:val="40"/>
          <w:szCs w:val="24"/>
          <w:lang w:eastAsia="fr-FR"/>
        </w:rPr>
      </w:pPr>
    </w:p>
    <w:p w:rsidR="005A6FFA" w:rsidRPr="005617AD" w:rsidRDefault="005A6FFA" w:rsidP="005A6FFA">
      <w:pPr>
        <w:jc w:val="both"/>
        <w:rPr>
          <w:rFonts w:ascii="Garamond" w:hAnsi="Garamond" w:cs="Arial"/>
          <w:sz w:val="40"/>
          <w:szCs w:val="24"/>
          <w:lang w:eastAsia="fr-FR"/>
        </w:rPr>
      </w:pPr>
      <w:r w:rsidRPr="005617AD">
        <w:rPr>
          <w:rFonts w:ascii="Garamond" w:hAnsi="Garamond" w:cs="Arial"/>
          <w:b/>
          <w:sz w:val="40"/>
          <w:szCs w:val="24"/>
          <w:lang w:eastAsia="fr-FR"/>
        </w:rPr>
        <w:t xml:space="preserve">Autorité contractante : </w:t>
      </w:r>
      <w:r>
        <w:rPr>
          <w:rFonts w:ascii="Garamond" w:hAnsi="Garamond" w:cs="Arial"/>
          <w:sz w:val="40"/>
          <w:szCs w:val="24"/>
          <w:lang w:eastAsia="fr-FR"/>
        </w:rPr>
        <w:t>Conseil Régional de Mopti</w:t>
      </w:r>
    </w:p>
    <w:p w:rsidR="005A6FFA" w:rsidRPr="005617AD" w:rsidRDefault="005A6FFA" w:rsidP="005A6FFA">
      <w:pPr>
        <w:rPr>
          <w:rFonts w:ascii="Garamond" w:hAnsi="Garamond" w:cs="Arial"/>
          <w:i/>
          <w:sz w:val="40"/>
          <w:szCs w:val="24"/>
          <w:lang w:eastAsia="fr-FR"/>
        </w:rPr>
      </w:pPr>
    </w:p>
    <w:p w:rsidR="005A6FFA" w:rsidRPr="005617AD" w:rsidRDefault="005A6FFA" w:rsidP="005A6FFA">
      <w:pPr>
        <w:rPr>
          <w:rFonts w:ascii="Garamond" w:hAnsi="Garamond" w:cs="Arial"/>
          <w:i/>
          <w:sz w:val="40"/>
          <w:szCs w:val="24"/>
          <w:lang w:eastAsia="fr-FR"/>
        </w:rPr>
      </w:pPr>
    </w:p>
    <w:p w:rsidR="005A6FFA" w:rsidRDefault="005A6FFA" w:rsidP="005A6FFA">
      <w:pPr>
        <w:jc w:val="both"/>
        <w:rPr>
          <w:rFonts w:ascii="Garamond" w:hAnsi="Garamond" w:cs="Arial"/>
          <w:sz w:val="40"/>
          <w:szCs w:val="24"/>
          <w:lang w:eastAsia="fr-FR"/>
        </w:rPr>
      </w:pPr>
      <w:r w:rsidRPr="005617AD">
        <w:rPr>
          <w:rFonts w:ascii="Garamond" w:hAnsi="Garamond" w:cs="Arial"/>
          <w:b/>
          <w:sz w:val="40"/>
          <w:szCs w:val="24"/>
          <w:lang w:eastAsia="fr-FR"/>
        </w:rPr>
        <w:t xml:space="preserve">Source de financement : </w:t>
      </w:r>
      <w:r w:rsidR="00B62963">
        <w:rPr>
          <w:sz w:val="32"/>
          <w:szCs w:val="32"/>
        </w:rPr>
        <w:t>Fonds de Développement Durable(FDD)</w:t>
      </w:r>
    </w:p>
    <w:p w:rsidR="005A6FFA" w:rsidRDefault="005A6FFA" w:rsidP="005A6FFA">
      <w:pPr>
        <w:jc w:val="both"/>
        <w:rPr>
          <w:rFonts w:ascii="Garamond" w:hAnsi="Garamond" w:cs="Arial"/>
          <w:sz w:val="40"/>
          <w:szCs w:val="24"/>
          <w:lang w:eastAsia="fr-FR"/>
        </w:rPr>
      </w:pPr>
    </w:p>
    <w:p w:rsidR="005A6FFA" w:rsidRDefault="005A6FFA" w:rsidP="005A6FFA">
      <w:pPr>
        <w:jc w:val="both"/>
        <w:rPr>
          <w:rFonts w:ascii="Garamond" w:hAnsi="Garamond" w:cs="Arial"/>
          <w:sz w:val="40"/>
          <w:szCs w:val="24"/>
          <w:lang w:eastAsia="fr-FR"/>
        </w:rPr>
      </w:pPr>
    </w:p>
    <w:p w:rsidR="005A6FFA" w:rsidRDefault="005A6FFA" w:rsidP="005A6FFA">
      <w:pPr>
        <w:jc w:val="both"/>
        <w:rPr>
          <w:rFonts w:ascii="Garamond" w:hAnsi="Garamond" w:cs="Arial"/>
          <w:sz w:val="40"/>
          <w:szCs w:val="24"/>
          <w:lang w:eastAsia="fr-FR"/>
        </w:rPr>
      </w:pPr>
    </w:p>
    <w:p w:rsidR="005A6FFA" w:rsidRDefault="005A6FFA" w:rsidP="005A6FFA">
      <w:pPr>
        <w:jc w:val="both"/>
        <w:rPr>
          <w:rFonts w:ascii="Garamond" w:hAnsi="Garamond" w:cs="Arial"/>
          <w:sz w:val="40"/>
          <w:szCs w:val="24"/>
          <w:lang w:eastAsia="fr-FR"/>
        </w:rPr>
      </w:pPr>
    </w:p>
    <w:p w:rsidR="005A6FFA" w:rsidRPr="005617AD" w:rsidRDefault="00B62963" w:rsidP="005A6FFA">
      <w:pPr>
        <w:jc w:val="center"/>
        <w:rPr>
          <w:rFonts w:ascii="Garamond" w:hAnsi="Garamond" w:cs="Arial"/>
          <w:sz w:val="40"/>
          <w:szCs w:val="24"/>
          <w:lang w:eastAsia="fr-FR"/>
        </w:rPr>
      </w:pPr>
      <w:r>
        <w:rPr>
          <w:rFonts w:ascii="Garamond" w:hAnsi="Garamond" w:cs="Arial"/>
          <w:sz w:val="40"/>
          <w:szCs w:val="24"/>
          <w:lang w:eastAsia="fr-FR"/>
        </w:rPr>
        <w:t>Février  2022</w:t>
      </w:r>
    </w:p>
    <w:p w:rsidR="00695517" w:rsidRDefault="005A6FFA" w:rsidP="005A6FFA">
      <w:r w:rsidRPr="005617AD">
        <w:rPr>
          <w:rFonts w:ascii="Garamond" w:hAnsi="Garamond" w:cs="Arial"/>
          <w:sz w:val="40"/>
          <w:szCs w:val="24"/>
          <w:lang w:eastAsia="fr-FR"/>
        </w:rPr>
        <w:br w:type="page"/>
      </w:r>
    </w:p>
    <w:p w:rsidR="005A6FFA" w:rsidRDefault="005A6FFA" w:rsidP="005A6FFA">
      <w:pPr>
        <w:pStyle w:val="En-ttedetabledesmatires"/>
      </w:pPr>
      <w:r>
        <w:lastRenderedPageBreak/>
        <w:t>Sommaire</w:t>
      </w:r>
    </w:p>
    <w:p w:rsidR="005A6FFA" w:rsidRPr="004068C9" w:rsidRDefault="005A6FFA" w:rsidP="005A6FFA">
      <w:pPr>
        <w:tabs>
          <w:tab w:val="left" w:pos="1095"/>
        </w:tabs>
        <w:ind w:firstLine="708"/>
      </w:pPr>
      <w:r>
        <w:tab/>
      </w:r>
    </w:p>
    <w:p w:rsidR="005A6FFA" w:rsidRDefault="005A6FFA" w:rsidP="005A6FFA">
      <w:pPr>
        <w:pStyle w:val="TM1"/>
        <w:rPr>
          <w:rFonts w:ascii="Calibri" w:hAnsi="Calibri"/>
          <w:noProof/>
          <w:sz w:val="22"/>
          <w:szCs w:val="22"/>
          <w:lang w:eastAsia="fr-FR"/>
        </w:rPr>
      </w:pPr>
      <w:r>
        <w:fldChar w:fldCharType="begin"/>
      </w:r>
      <w:r>
        <w:instrText xml:space="preserve"> TOC \o "1-3" \h \z \u </w:instrText>
      </w:r>
      <w:r>
        <w:fldChar w:fldCharType="separate"/>
      </w:r>
      <w:hyperlink w:anchor="_Toc298343851" w:history="1">
        <w:r>
          <w:rPr>
            <w:rStyle w:val="Lienhypertexte"/>
            <w:noProof/>
          </w:rPr>
          <w:t>Introduction</w:t>
        </w:r>
        <w:r>
          <w:rPr>
            <w:noProof/>
            <w:webHidden/>
          </w:rPr>
          <w:tab/>
        </w:r>
        <w:r>
          <w:rPr>
            <w:noProof/>
            <w:webHidden/>
          </w:rPr>
          <w:fldChar w:fldCharType="begin"/>
        </w:r>
        <w:r>
          <w:rPr>
            <w:noProof/>
            <w:webHidden/>
          </w:rPr>
          <w:instrText xml:space="preserve"> PAGEREF _Toc298343851 \h </w:instrText>
        </w:r>
        <w:r>
          <w:rPr>
            <w:noProof/>
            <w:webHidden/>
          </w:rPr>
          <w:fldChar w:fldCharType="separate"/>
        </w:r>
        <w:r w:rsidR="00B10D08">
          <w:rPr>
            <w:b/>
            <w:bCs/>
            <w:noProof/>
            <w:webHidden/>
          </w:rPr>
          <w:t>Erreur ! Signet non défini.</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52" w:history="1">
        <w:r w:rsidRPr="00201E6D">
          <w:rPr>
            <w:rStyle w:val="Lienhypertexte"/>
            <w:noProof/>
          </w:rPr>
          <w:t>Section 1. Lettre d’invitation</w:t>
        </w:r>
        <w:r>
          <w:rPr>
            <w:noProof/>
            <w:webHidden/>
          </w:rPr>
          <w:tab/>
        </w:r>
        <w:r>
          <w:rPr>
            <w:noProof/>
            <w:webHidden/>
          </w:rPr>
          <w:fldChar w:fldCharType="begin"/>
        </w:r>
        <w:r>
          <w:rPr>
            <w:noProof/>
            <w:webHidden/>
          </w:rPr>
          <w:instrText xml:space="preserve"> PAGEREF _Toc298343852 \h </w:instrText>
        </w:r>
        <w:r>
          <w:rPr>
            <w:noProof/>
            <w:webHidden/>
          </w:rPr>
        </w:r>
        <w:r>
          <w:rPr>
            <w:noProof/>
            <w:webHidden/>
          </w:rPr>
          <w:fldChar w:fldCharType="separate"/>
        </w:r>
        <w:r w:rsidR="00B10D08">
          <w:rPr>
            <w:noProof/>
            <w:webHidden/>
          </w:rPr>
          <w:t>3</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53" w:history="1">
        <w:r w:rsidRPr="00201E6D">
          <w:rPr>
            <w:rStyle w:val="Lienhypertexte"/>
            <w:noProof/>
          </w:rPr>
          <w:t>Section 2. Instructions aux Candidats (IC)</w:t>
        </w:r>
        <w:r>
          <w:rPr>
            <w:noProof/>
            <w:webHidden/>
          </w:rPr>
          <w:tab/>
        </w:r>
        <w:r>
          <w:rPr>
            <w:noProof/>
            <w:webHidden/>
          </w:rPr>
          <w:fldChar w:fldCharType="begin"/>
        </w:r>
        <w:r>
          <w:rPr>
            <w:noProof/>
            <w:webHidden/>
          </w:rPr>
          <w:instrText xml:space="preserve"> PAGEREF _Toc298343853 \h </w:instrText>
        </w:r>
        <w:r>
          <w:rPr>
            <w:noProof/>
            <w:webHidden/>
          </w:rPr>
        </w:r>
        <w:r>
          <w:rPr>
            <w:noProof/>
            <w:webHidden/>
          </w:rPr>
          <w:fldChar w:fldCharType="separate"/>
        </w:r>
        <w:r w:rsidR="00B10D08">
          <w:rPr>
            <w:noProof/>
            <w:webHidden/>
          </w:rPr>
          <w:t>6</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54" w:history="1">
        <w:r w:rsidRPr="00201E6D">
          <w:rPr>
            <w:rStyle w:val="Lienhypertexte"/>
            <w:noProof/>
          </w:rPr>
          <w:t xml:space="preserve">Section 3. Données particulières de la </w:t>
        </w:r>
        <w:r>
          <w:rPr>
            <w:rStyle w:val="Lienhypertexte"/>
            <w:noProof/>
          </w:rPr>
          <w:t>DP</w:t>
        </w:r>
        <w:r>
          <w:rPr>
            <w:noProof/>
            <w:webHidden/>
          </w:rPr>
          <w:tab/>
        </w:r>
        <w:r>
          <w:rPr>
            <w:noProof/>
            <w:webHidden/>
          </w:rPr>
          <w:fldChar w:fldCharType="begin"/>
        </w:r>
        <w:r>
          <w:rPr>
            <w:noProof/>
            <w:webHidden/>
          </w:rPr>
          <w:instrText xml:space="preserve"> PAGEREF _Toc298343854 \h </w:instrText>
        </w:r>
        <w:r>
          <w:rPr>
            <w:noProof/>
            <w:webHidden/>
          </w:rPr>
        </w:r>
        <w:r>
          <w:rPr>
            <w:noProof/>
            <w:webHidden/>
          </w:rPr>
          <w:fldChar w:fldCharType="separate"/>
        </w:r>
        <w:r w:rsidR="00B10D08">
          <w:rPr>
            <w:noProof/>
            <w:webHidden/>
          </w:rPr>
          <w:t>21</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55" w:history="1">
        <w:r w:rsidRPr="00201E6D">
          <w:rPr>
            <w:rStyle w:val="Lienhypertexte"/>
            <w:noProof/>
          </w:rPr>
          <w:t>Section 4. Proposition technique - Formulaires types</w:t>
        </w:r>
        <w:r>
          <w:rPr>
            <w:rStyle w:val="Lienhypertexte"/>
            <w:noProof/>
          </w:rPr>
          <w:t xml:space="preserve"> </w:t>
        </w:r>
        <w:r>
          <w:rPr>
            <w:noProof/>
            <w:webHidden/>
          </w:rPr>
          <w:tab/>
        </w:r>
        <w:r>
          <w:rPr>
            <w:noProof/>
            <w:webHidden/>
          </w:rPr>
          <w:fldChar w:fldCharType="begin"/>
        </w:r>
        <w:r>
          <w:rPr>
            <w:noProof/>
            <w:webHidden/>
          </w:rPr>
          <w:instrText xml:space="preserve"> PAGEREF _Toc298343855 \h </w:instrText>
        </w:r>
        <w:r>
          <w:rPr>
            <w:noProof/>
            <w:webHidden/>
          </w:rPr>
        </w:r>
        <w:r>
          <w:rPr>
            <w:noProof/>
            <w:webHidden/>
          </w:rPr>
          <w:fldChar w:fldCharType="separate"/>
        </w:r>
        <w:r w:rsidR="00B10D08">
          <w:rPr>
            <w:noProof/>
            <w:webHidden/>
          </w:rPr>
          <w:t>26</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61" w:history="1">
        <w:r w:rsidRPr="00201E6D">
          <w:rPr>
            <w:rStyle w:val="Lienhypertexte"/>
            <w:noProof/>
          </w:rPr>
          <w:t>Section 5. Proposition financière - Formulaires types</w:t>
        </w:r>
        <w:r>
          <w:rPr>
            <w:noProof/>
            <w:webHidden/>
          </w:rPr>
          <w:tab/>
        </w:r>
        <w:r>
          <w:rPr>
            <w:noProof/>
            <w:webHidden/>
          </w:rPr>
          <w:fldChar w:fldCharType="begin"/>
        </w:r>
        <w:r>
          <w:rPr>
            <w:noProof/>
            <w:webHidden/>
          </w:rPr>
          <w:instrText xml:space="preserve"> PAGEREF _Toc298343861 \h </w:instrText>
        </w:r>
        <w:r>
          <w:rPr>
            <w:noProof/>
            <w:webHidden/>
          </w:rPr>
        </w:r>
        <w:r>
          <w:rPr>
            <w:noProof/>
            <w:webHidden/>
          </w:rPr>
          <w:fldChar w:fldCharType="separate"/>
        </w:r>
        <w:r w:rsidR="00B10D08">
          <w:rPr>
            <w:noProof/>
            <w:webHidden/>
          </w:rPr>
          <w:t>37</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65" w:history="1">
        <w:r w:rsidRPr="00201E6D">
          <w:rPr>
            <w:rStyle w:val="Lienhypertexte"/>
            <w:noProof/>
          </w:rPr>
          <w:t>Section 6. Termes de référence</w:t>
        </w:r>
        <w:r>
          <w:rPr>
            <w:noProof/>
            <w:webHidden/>
          </w:rPr>
          <w:tab/>
        </w:r>
        <w:r>
          <w:rPr>
            <w:noProof/>
            <w:webHidden/>
          </w:rPr>
          <w:fldChar w:fldCharType="begin"/>
        </w:r>
        <w:r>
          <w:rPr>
            <w:noProof/>
            <w:webHidden/>
          </w:rPr>
          <w:instrText xml:space="preserve"> PAGEREF _Toc298343865 \h </w:instrText>
        </w:r>
        <w:r>
          <w:rPr>
            <w:noProof/>
            <w:webHidden/>
          </w:rPr>
        </w:r>
        <w:r>
          <w:rPr>
            <w:noProof/>
            <w:webHidden/>
          </w:rPr>
          <w:fldChar w:fldCharType="separate"/>
        </w:r>
        <w:r w:rsidR="00B10D08">
          <w:rPr>
            <w:noProof/>
            <w:webHidden/>
          </w:rPr>
          <w:t>48</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69" w:history="1">
        <w:r w:rsidRPr="00201E6D">
          <w:rPr>
            <w:rStyle w:val="Lienhypertexte"/>
            <w:noProof/>
          </w:rPr>
          <w:t>Section 7. Marchés types</w:t>
        </w:r>
        <w:r>
          <w:rPr>
            <w:noProof/>
            <w:webHidden/>
          </w:rPr>
          <w:tab/>
        </w:r>
        <w:r>
          <w:rPr>
            <w:noProof/>
            <w:webHidden/>
          </w:rPr>
          <w:fldChar w:fldCharType="begin"/>
        </w:r>
        <w:r>
          <w:rPr>
            <w:noProof/>
            <w:webHidden/>
          </w:rPr>
          <w:instrText xml:space="preserve"> PAGEREF _Toc298343869 \h </w:instrText>
        </w:r>
        <w:r>
          <w:rPr>
            <w:noProof/>
            <w:webHidden/>
          </w:rPr>
        </w:r>
        <w:r>
          <w:rPr>
            <w:noProof/>
            <w:webHidden/>
          </w:rPr>
          <w:fldChar w:fldCharType="separate"/>
        </w:r>
        <w:r w:rsidR="00B10D08">
          <w:rPr>
            <w:noProof/>
            <w:webHidden/>
          </w:rPr>
          <w:t>60</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870" w:history="1">
        <w:r w:rsidRPr="00201E6D">
          <w:rPr>
            <w:rStyle w:val="Lienhypertexte"/>
            <w:noProof/>
          </w:rPr>
          <w:t>ANNEXE I – Modèle de contrat pour les tâches rémunérées au temps passé</w:t>
        </w:r>
        <w:r>
          <w:rPr>
            <w:noProof/>
            <w:webHidden/>
          </w:rPr>
          <w:tab/>
        </w:r>
        <w:r>
          <w:rPr>
            <w:noProof/>
            <w:webHidden/>
          </w:rPr>
          <w:fldChar w:fldCharType="begin"/>
        </w:r>
        <w:r>
          <w:rPr>
            <w:noProof/>
            <w:webHidden/>
          </w:rPr>
          <w:instrText xml:space="preserve"> PAGEREF _Toc298343870 \h </w:instrText>
        </w:r>
        <w:r>
          <w:rPr>
            <w:noProof/>
            <w:webHidden/>
          </w:rPr>
          <w:fldChar w:fldCharType="separate"/>
        </w:r>
        <w:r w:rsidR="00B10D08">
          <w:rPr>
            <w:b/>
            <w:bCs/>
            <w:noProof/>
            <w:webHidden/>
          </w:rPr>
          <w:t>Erreur ! Signet non défini.</w:t>
        </w:r>
        <w:r>
          <w:rPr>
            <w:noProof/>
            <w:webHidden/>
          </w:rPr>
          <w:fldChar w:fldCharType="end"/>
        </w:r>
      </w:hyperlink>
    </w:p>
    <w:p w:rsidR="005A6FFA" w:rsidRDefault="005A6FFA" w:rsidP="005A6FFA">
      <w:pPr>
        <w:pStyle w:val="TM1"/>
        <w:rPr>
          <w:rFonts w:ascii="Calibri" w:hAnsi="Calibri"/>
          <w:noProof/>
          <w:sz w:val="22"/>
          <w:szCs w:val="22"/>
          <w:lang w:eastAsia="fr-FR"/>
        </w:rPr>
      </w:pPr>
      <w:hyperlink w:anchor="_Toc298343942" w:history="1">
        <w:r w:rsidRPr="00201E6D">
          <w:rPr>
            <w:rStyle w:val="Lienhypertexte"/>
            <w:noProof/>
          </w:rPr>
          <w:t>ANNEXE II - Marché à rémunération forfaitaire</w:t>
        </w:r>
        <w:r>
          <w:rPr>
            <w:noProof/>
            <w:webHidden/>
          </w:rPr>
          <w:tab/>
        </w:r>
        <w:r>
          <w:rPr>
            <w:noProof/>
            <w:webHidden/>
          </w:rPr>
          <w:fldChar w:fldCharType="begin"/>
        </w:r>
        <w:r>
          <w:rPr>
            <w:noProof/>
            <w:webHidden/>
          </w:rPr>
          <w:instrText xml:space="preserve"> PAGEREF _Toc298343942 \h </w:instrText>
        </w:r>
        <w:r>
          <w:rPr>
            <w:noProof/>
            <w:webHidden/>
          </w:rPr>
        </w:r>
        <w:r>
          <w:rPr>
            <w:noProof/>
            <w:webHidden/>
          </w:rPr>
          <w:fldChar w:fldCharType="separate"/>
        </w:r>
        <w:r w:rsidR="00B10D08">
          <w:rPr>
            <w:noProof/>
            <w:webHidden/>
          </w:rPr>
          <w:t>61</w:t>
        </w:r>
        <w:r>
          <w:rPr>
            <w:noProof/>
            <w:webHidden/>
          </w:rPr>
          <w:fldChar w:fldCharType="end"/>
        </w:r>
      </w:hyperlink>
    </w:p>
    <w:p w:rsidR="005A6FFA" w:rsidRPr="00A21A6D" w:rsidRDefault="005A6FFA" w:rsidP="005A6FFA">
      <w:pPr>
        <w:rPr>
          <w:rFonts w:cs="Arial"/>
          <w:b/>
          <w:sz w:val="32"/>
          <w:szCs w:val="32"/>
          <w:lang w:eastAsia="fr-FR"/>
        </w:rPr>
      </w:pPr>
      <w:r>
        <w:fldChar w:fldCharType="end"/>
      </w:r>
    </w:p>
    <w:p w:rsidR="00695517" w:rsidRDefault="00695517" w:rsidP="00695517">
      <w:pPr>
        <w:jc w:val="center"/>
        <w:rPr>
          <w:rFonts w:cs="Arial"/>
          <w:b/>
          <w:sz w:val="40"/>
          <w:szCs w:val="24"/>
          <w:lang w:eastAsia="fr-FR"/>
        </w:rPr>
      </w:pPr>
    </w:p>
    <w:p w:rsidR="00695517" w:rsidRPr="008D7226" w:rsidRDefault="00695517" w:rsidP="00695517">
      <w:pPr>
        <w:jc w:val="center"/>
        <w:rPr>
          <w:b/>
          <w:sz w:val="32"/>
          <w:szCs w:val="32"/>
        </w:rPr>
      </w:pPr>
      <w:r>
        <w:rPr>
          <w:rFonts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r w:rsidRPr="008D7226">
        <w:rPr>
          <w:b/>
          <w:sz w:val="32"/>
          <w:szCs w:val="32"/>
        </w:rPr>
        <w:lastRenderedPageBreak/>
        <w:t>Section 1. Lettre d’invitation</w:t>
      </w:r>
      <w:bookmarkEnd w:id="0"/>
      <w:bookmarkEnd w:id="1"/>
      <w:bookmarkEnd w:id="2"/>
      <w:bookmarkEnd w:id="3"/>
      <w:bookmarkEnd w:id="4"/>
      <w:bookmarkEnd w:id="5"/>
    </w:p>
    <w:p w:rsidR="00695517" w:rsidRDefault="00695517" w:rsidP="00695517">
      <w:pPr>
        <w:tabs>
          <w:tab w:val="left" w:pos="720"/>
          <w:tab w:val="right" w:leader="dot" w:pos="8640"/>
        </w:tabs>
        <w:jc w:val="both"/>
      </w:pPr>
    </w:p>
    <w:p w:rsidR="00695517" w:rsidRDefault="0071795C" w:rsidP="00695517">
      <w:pPr>
        <w:tabs>
          <w:tab w:val="left" w:pos="720"/>
          <w:tab w:val="right" w:leader="dot" w:pos="8640"/>
        </w:tabs>
        <w:jc w:val="right"/>
      </w:pPr>
      <w:r>
        <w:t>Mopti, le ……/…/2022</w:t>
      </w:r>
    </w:p>
    <w:p w:rsidR="00695517" w:rsidRDefault="00B62963" w:rsidP="00695517">
      <w:pPr>
        <w:tabs>
          <w:tab w:val="left" w:pos="720"/>
          <w:tab w:val="right" w:leader="dot" w:pos="8640"/>
        </w:tabs>
      </w:pPr>
      <w:r>
        <w:t>[N°001/CRM/</w:t>
      </w:r>
      <w:proofErr w:type="gramStart"/>
      <w:r>
        <w:t xml:space="preserve">2022 </w:t>
      </w:r>
      <w:r w:rsidR="00695517">
        <w:t>]</w:t>
      </w:r>
      <w:proofErr w:type="gramEnd"/>
    </w:p>
    <w:p w:rsidR="00695517" w:rsidRDefault="005C62BC" w:rsidP="00695517">
      <w:pPr>
        <w:tabs>
          <w:tab w:val="left" w:pos="720"/>
          <w:tab w:val="right" w:leader="dot" w:pos="8640"/>
        </w:tabs>
      </w:pPr>
      <w:r>
        <w:t>MESSIEURS :</w:t>
      </w:r>
    </w:p>
    <w:p w:rsidR="00C26A10" w:rsidRPr="005C62BC" w:rsidRDefault="005C62BC" w:rsidP="005C62BC">
      <w:pPr>
        <w:pStyle w:val="Paragraphedeliste"/>
        <w:numPr>
          <w:ilvl w:val="0"/>
          <w:numId w:val="50"/>
        </w:numPr>
        <w:tabs>
          <w:tab w:val="left" w:pos="720"/>
          <w:tab w:val="right" w:leader="dot" w:pos="8640"/>
        </w:tabs>
        <w:rPr>
          <w:sz w:val="22"/>
        </w:rPr>
      </w:pPr>
      <w:r w:rsidRPr="005C62BC">
        <w:rPr>
          <w:i/>
        </w:rPr>
        <w:t>L</w:t>
      </w:r>
      <w:r w:rsidR="00B62963" w:rsidRPr="005C62BC">
        <w:rPr>
          <w:i/>
        </w:rPr>
        <w:t xml:space="preserve">e Directeur du </w:t>
      </w:r>
      <w:r w:rsidR="00B62963" w:rsidRPr="005C62BC">
        <w:rPr>
          <w:rFonts w:ascii="Century Gothic" w:hAnsi="Century Gothic"/>
        </w:rPr>
        <w:t>Centre d’Etudes d’Aménagement et de la Construction (CETAC-SARL</w:t>
      </w:r>
      <w:proofErr w:type="gramStart"/>
      <w:r w:rsidR="00B62963" w:rsidRPr="005C62BC">
        <w:rPr>
          <w:rFonts w:ascii="Century Gothic" w:hAnsi="Century Gothic"/>
        </w:rPr>
        <w:t>)</w:t>
      </w:r>
      <w:r w:rsidR="00B62963">
        <w:t>sis</w:t>
      </w:r>
      <w:proofErr w:type="gramEnd"/>
      <w:r w:rsidR="00B62963">
        <w:t xml:space="preserve"> à </w:t>
      </w:r>
      <w:r w:rsidR="00B62963" w:rsidRPr="005C62BC">
        <w:rPr>
          <w:rFonts w:ascii="Century Gothic" w:hAnsi="Century Gothic"/>
        </w:rPr>
        <w:t xml:space="preserve"> </w:t>
      </w:r>
      <w:proofErr w:type="spellStart"/>
      <w:r w:rsidR="00B62963" w:rsidRPr="005C62BC">
        <w:rPr>
          <w:rFonts w:ascii="Century Gothic" w:hAnsi="Century Gothic"/>
        </w:rPr>
        <w:t>Hamdallaye</w:t>
      </w:r>
      <w:proofErr w:type="spellEnd"/>
      <w:r w:rsidR="00B62963" w:rsidRPr="005C62BC">
        <w:rPr>
          <w:rFonts w:ascii="Century Gothic" w:hAnsi="Century Gothic"/>
        </w:rPr>
        <w:t xml:space="preserve">, Immeuble TANAGA Face à la Gendarmerie de Sikasso, Tel : (001) 240 380 69 82/ 69 57 80 05 ; email : </w:t>
      </w:r>
      <w:hyperlink r:id="rId9" w:history="1">
        <w:r w:rsidR="00B62963" w:rsidRPr="005C62BC">
          <w:rPr>
            <w:rStyle w:val="Lienhypertexte"/>
            <w:rFonts w:ascii="Century Gothic" w:hAnsi="Century Gothic"/>
          </w:rPr>
          <w:t>cetac@yahoo.fr</w:t>
        </w:r>
      </w:hyperlink>
      <w:r w:rsidR="00B62963" w:rsidRPr="005C62BC">
        <w:rPr>
          <w:rStyle w:val="Lienhypertexte"/>
          <w:rFonts w:ascii="Century Gothic" w:hAnsi="Century Gothic"/>
        </w:rPr>
        <w:t>;</w:t>
      </w:r>
      <w:r w:rsidR="00B62963" w:rsidRPr="005C62BC">
        <w:rPr>
          <w:sz w:val="22"/>
        </w:rPr>
        <w:t xml:space="preserve"> </w:t>
      </w:r>
    </w:p>
    <w:p w:rsidR="005C62BC" w:rsidRPr="005C62BC" w:rsidRDefault="005C62BC" w:rsidP="005C62BC">
      <w:pPr>
        <w:pStyle w:val="Paragraphedeliste"/>
        <w:numPr>
          <w:ilvl w:val="0"/>
          <w:numId w:val="50"/>
        </w:numPr>
        <w:tabs>
          <w:tab w:val="left" w:pos="720"/>
          <w:tab w:val="right" w:leader="dot" w:pos="8640"/>
        </w:tabs>
        <w:rPr>
          <w:sz w:val="22"/>
        </w:rPr>
      </w:pPr>
      <w:r w:rsidRPr="005C62BC">
        <w:rPr>
          <w:sz w:val="22"/>
        </w:rPr>
        <w:t xml:space="preserve">Le </w:t>
      </w:r>
      <w:r w:rsidR="00B62963" w:rsidRPr="005C62BC">
        <w:rPr>
          <w:sz w:val="22"/>
        </w:rPr>
        <w:t xml:space="preserve"> Mandataire du </w:t>
      </w:r>
      <w:r w:rsidR="00B62963" w:rsidRPr="005C62BC">
        <w:rPr>
          <w:rFonts w:ascii="Century Gothic" w:hAnsi="Century Gothic"/>
        </w:rPr>
        <w:t xml:space="preserve"> </w:t>
      </w:r>
      <w:r w:rsidR="00B62963" w:rsidRPr="005C62BC">
        <w:rPr>
          <w:rFonts w:ascii="Century Gothic" w:hAnsi="Century Gothic"/>
        </w:rPr>
        <w:t>Groupement Bureau d’Ingénieurs Conseils (SCESAR-BERICA-SETADE)</w:t>
      </w:r>
      <w:r w:rsidR="00B62963" w:rsidRPr="005C62BC">
        <w:rPr>
          <w:rFonts w:ascii="Century Gothic" w:hAnsi="Century Gothic"/>
        </w:rPr>
        <w:t>,</w:t>
      </w:r>
      <w:r w:rsidR="00C26A10" w:rsidRPr="005C62BC">
        <w:rPr>
          <w:rFonts w:ascii="Century Gothic" w:hAnsi="Century Gothic"/>
        </w:rPr>
        <w:t xml:space="preserve"> </w:t>
      </w:r>
      <w:r w:rsidR="00C26A10" w:rsidRPr="005C62BC">
        <w:rPr>
          <w:rFonts w:ascii="Century Gothic" w:hAnsi="Century Gothic"/>
        </w:rPr>
        <w:t>BP : 1959, Bamako-</w:t>
      </w:r>
      <w:proofErr w:type="spellStart"/>
      <w:r w:rsidR="00C26A10" w:rsidRPr="005C62BC">
        <w:rPr>
          <w:rFonts w:ascii="Century Gothic" w:hAnsi="Century Gothic"/>
        </w:rPr>
        <w:t>Kalaban</w:t>
      </w:r>
      <w:proofErr w:type="spellEnd"/>
      <w:r w:rsidR="00C26A10" w:rsidRPr="005C62BC">
        <w:rPr>
          <w:rFonts w:ascii="Century Gothic" w:hAnsi="Century Gothic"/>
        </w:rPr>
        <w:t xml:space="preserve">-Coro, Rue : 948 Porte 270, Tel : 20 28 44 99/ 76 04 24 13 ; email : </w:t>
      </w:r>
      <w:hyperlink r:id="rId10" w:history="1">
        <w:r w:rsidR="00C26A10" w:rsidRPr="005C62BC">
          <w:rPr>
            <w:rStyle w:val="Lienhypertexte"/>
            <w:rFonts w:ascii="Century Gothic" w:hAnsi="Century Gothic"/>
          </w:rPr>
          <w:t>contact@scesar.fr</w:t>
        </w:r>
      </w:hyperlink>
      <w:r w:rsidR="00C26A10" w:rsidRPr="005C62BC">
        <w:rPr>
          <w:rStyle w:val="Lienhypertexte"/>
          <w:rFonts w:ascii="Century Gothic" w:hAnsi="Century Gothic"/>
        </w:rPr>
        <w:t>,</w:t>
      </w:r>
      <w:r w:rsidR="00C26A10" w:rsidRPr="005C62BC">
        <w:rPr>
          <w:sz w:val="22"/>
        </w:rPr>
        <w:t xml:space="preserve"> </w:t>
      </w:r>
    </w:p>
    <w:p w:rsidR="005C62BC" w:rsidRDefault="005C62BC" w:rsidP="005C62BC">
      <w:pPr>
        <w:pStyle w:val="Paragraphedeliste"/>
        <w:numPr>
          <w:ilvl w:val="0"/>
          <w:numId w:val="50"/>
        </w:numPr>
        <w:rPr>
          <w:rFonts w:ascii="Century Gothic" w:hAnsi="Century Gothic"/>
        </w:rPr>
      </w:pPr>
      <w:r w:rsidRPr="005C62BC">
        <w:rPr>
          <w:rFonts w:ascii="Century Gothic" w:hAnsi="Century Gothic"/>
        </w:rPr>
        <w:t xml:space="preserve">Le Mandataire du </w:t>
      </w:r>
      <w:r w:rsidRPr="005C62BC">
        <w:rPr>
          <w:rFonts w:ascii="Century Gothic" w:hAnsi="Century Gothic"/>
        </w:rPr>
        <w:t>Groupement SID (Société d’Ingénierie pour le Développement)/PI-Conseils (P</w:t>
      </w:r>
      <w:r w:rsidRPr="005C62BC">
        <w:rPr>
          <w:rFonts w:ascii="Century Gothic" w:hAnsi="Century Gothic"/>
        </w:rPr>
        <w:t>ôle d’Ingénierie Conseils SARL),</w:t>
      </w:r>
      <w:r w:rsidRPr="005C62BC">
        <w:rPr>
          <w:rFonts w:ascii="Century Gothic" w:hAnsi="Century Gothic"/>
        </w:rPr>
        <w:t xml:space="preserve"> BPE : 4533, tel/fax : 00223 22 82 738/ 76 45 89 57, </w:t>
      </w:r>
      <w:proofErr w:type="spellStart"/>
      <w:r w:rsidRPr="005C62BC">
        <w:rPr>
          <w:rFonts w:ascii="Century Gothic" w:hAnsi="Century Gothic"/>
        </w:rPr>
        <w:t>Baco-Djicoroni</w:t>
      </w:r>
      <w:proofErr w:type="spellEnd"/>
      <w:r w:rsidRPr="005C62BC">
        <w:rPr>
          <w:rFonts w:ascii="Century Gothic" w:hAnsi="Century Gothic"/>
        </w:rPr>
        <w:t xml:space="preserve">- ACI SUD Golf, Rue : 802, email : </w:t>
      </w:r>
      <w:hyperlink r:id="rId11" w:history="1">
        <w:r w:rsidRPr="005C62BC">
          <w:rPr>
            <w:rStyle w:val="Lienhypertexte"/>
            <w:rFonts w:ascii="Century Gothic" w:hAnsi="Century Gothic"/>
          </w:rPr>
          <w:t>sid@orangemali.net</w:t>
        </w:r>
      </w:hyperlink>
      <w:r w:rsidRPr="005C62BC">
        <w:rPr>
          <w:rFonts w:ascii="Century Gothic" w:hAnsi="Century Gothic"/>
        </w:rPr>
        <w:t xml:space="preserve"> ; </w:t>
      </w:r>
      <w:hyperlink r:id="rId12" w:history="1">
        <w:r w:rsidRPr="005C62BC">
          <w:rPr>
            <w:rStyle w:val="Lienhypertexte"/>
            <w:rFonts w:ascii="Century Gothic" w:hAnsi="Century Gothic"/>
          </w:rPr>
          <w:t>www.sid</w:t>
        </w:r>
      </w:hyperlink>
      <w:r>
        <w:rPr>
          <w:rFonts w:ascii="Century Gothic" w:hAnsi="Century Gothic"/>
        </w:rPr>
        <w:t xml:space="preserve"> mali.com, Bamako Mali ;</w:t>
      </w:r>
    </w:p>
    <w:p w:rsidR="005C62BC" w:rsidRPr="005C62BC" w:rsidRDefault="005C62BC" w:rsidP="005C62BC">
      <w:pPr>
        <w:pStyle w:val="Paragraphedeliste"/>
        <w:numPr>
          <w:ilvl w:val="0"/>
          <w:numId w:val="50"/>
        </w:numPr>
        <w:rPr>
          <w:rFonts w:ascii="Century Gothic" w:hAnsi="Century Gothic"/>
        </w:rPr>
      </w:pPr>
      <w:r>
        <w:rPr>
          <w:rFonts w:ascii="Century Gothic" w:hAnsi="Century Gothic"/>
          <w:lang w:val="en-US"/>
        </w:rPr>
        <w:t xml:space="preserve">Le </w:t>
      </w:r>
      <w:proofErr w:type="spellStart"/>
      <w:r>
        <w:rPr>
          <w:rFonts w:ascii="Century Gothic" w:hAnsi="Century Gothic"/>
          <w:lang w:val="en-US"/>
        </w:rPr>
        <w:t>Directeur</w:t>
      </w:r>
      <w:proofErr w:type="spellEnd"/>
      <w:r>
        <w:rPr>
          <w:rFonts w:ascii="Century Gothic" w:hAnsi="Century Gothic"/>
          <w:lang w:val="en-US"/>
        </w:rPr>
        <w:t xml:space="preserve"> de </w:t>
      </w:r>
      <w:proofErr w:type="spellStart"/>
      <w:r w:rsidRPr="00091DC3">
        <w:rPr>
          <w:rFonts w:ascii="Century Gothic" w:hAnsi="Century Gothic"/>
          <w:lang w:val="en-US"/>
        </w:rPr>
        <w:t>Koune</w:t>
      </w:r>
      <w:proofErr w:type="spellEnd"/>
      <w:r w:rsidRPr="00091DC3">
        <w:rPr>
          <w:rFonts w:ascii="Century Gothic" w:hAnsi="Century Gothic"/>
          <w:lang w:val="en-US"/>
        </w:rPr>
        <w:t xml:space="preserve"> ENGENEERING SARL</w:t>
      </w:r>
      <w:r>
        <w:rPr>
          <w:rFonts w:ascii="Century Gothic" w:hAnsi="Century Gothic"/>
          <w:lang w:val="en-US"/>
        </w:rPr>
        <w:t xml:space="preserve"> sis à </w:t>
      </w:r>
      <w:r w:rsidRPr="005C62BC">
        <w:rPr>
          <w:rFonts w:ascii="Century Gothic" w:hAnsi="Century Gothic"/>
          <w:lang w:val="en-US"/>
        </w:rPr>
        <w:t xml:space="preserve"> </w:t>
      </w:r>
      <w:proofErr w:type="spellStart"/>
      <w:r w:rsidRPr="00091DC3">
        <w:rPr>
          <w:rFonts w:ascii="Century Gothic" w:hAnsi="Century Gothic"/>
          <w:lang w:val="en-US"/>
        </w:rPr>
        <w:t>Baco-Djicoroni</w:t>
      </w:r>
      <w:proofErr w:type="spellEnd"/>
      <w:r w:rsidRPr="00091DC3">
        <w:rPr>
          <w:rFonts w:ascii="Century Gothic" w:hAnsi="Century Gothic"/>
          <w:lang w:val="en-US"/>
        </w:rPr>
        <w:t xml:space="preserve"> Golf, Tel : 75 15 70 17/ 76 90 28 51, email : </w:t>
      </w:r>
      <w:hyperlink r:id="rId13" w:history="1">
        <w:r w:rsidRPr="00091DC3">
          <w:rPr>
            <w:rStyle w:val="Lienhypertexte"/>
            <w:rFonts w:ascii="Century Gothic" w:hAnsi="Century Gothic"/>
            <w:lang w:val="en-US"/>
          </w:rPr>
          <w:t>sanogod92@yahoo.fr</w:t>
        </w:r>
      </w:hyperlink>
      <w:r>
        <w:rPr>
          <w:rFonts w:ascii="Century Gothic" w:hAnsi="Century Gothic"/>
          <w:lang w:val="en-US"/>
        </w:rPr>
        <w:t>;</w:t>
      </w:r>
    </w:p>
    <w:p w:rsidR="005C62BC" w:rsidRPr="00E30EBE" w:rsidRDefault="00E30EBE" w:rsidP="005C62BC">
      <w:pPr>
        <w:pStyle w:val="Paragraphedeliste"/>
        <w:numPr>
          <w:ilvl w:val="0"/>
          <w:numId w:val="50"/>
        </w:numPr>
        <w:rPr>
          <w:rFonts w:ascii="Century Gothic" w:hAnsi="Century Gothic"/>
        </w:rPr>
      </w:pPr>
      <w:r>
        <w:rPr>
          <w:rFonts w:ascii="Century Gothic" w:hAnsi="Century Gothic"/>
        </w:rPr>
        <w:t xml:space="preserve">Le Directeur de la </w:t>
      </w:r>
      <w:r w:rsidRPr="00091DC3">
        <w:rPr>
          <w:rFonts w:ascii="Century Gothic" w:hAnsi="Century Gothic"/>
        </w:rPr>
        <w:t>Société d’Etudes, Recherche et Technologie Adaptée pour le Sahel (SERTAS)</w:t>
      </w:r>
      <w:r>
        <w:rPr>
          <w:rFonts w:ascii="Century Gothic" w:hAnsi="Century Gothic"/>
        </w:rPr>
        <w:t xml:space="preserve">, </w:t>
      </w:r>
      <w:proofErr w:type="spellStart"/>
      <w:r w:rsidRPr="00091DC3">
        <w:rPr>
          <w:rFonts w:ascii="Century Gothic" w:hAnsi="Century Gothic"/>
        </w:rPr>
        <w:t>Banankabougou-Bollé</w:t>
      </w:r>
      <w:proofErr w:type="spellEnd"/>
      <w:r w:rsidRPr="00091DC3">
        <w:rPr>
          <w:rFonts w:ascii="Century Gothic" w:hAnsi="Century Gothic"/>
        </w:rPr>
        <w:t xml:space="preserve">, face Tribunal Administratif BPE : 4303, Bamako Mali, tel : 00223 20 20 13 03/ 75 29 66 36/ 66 71 9717, site web : </w:t>
      </w:r>
      <w:hyperlink r:id="rId14" w:history="1">
        <w:r w:rsidRPr="00091DC3">
          <w:rPr>
            <w:rStyle w:val="Lienhypertexte"/>
            <w:rFonts w:ascii="Century Gothic" w:hAnsi="Century Gothic"/>
          </w:rPr>
          <w:t>www.sertas_mali.com</w:t>
        </w:r>
      </w:hyperlink>
      <w:r w:rsidRPr="00091DC3">
        <w:rPr>
          <w:rFonts w:ascii="Century Gothic" w:hAnsi="Century Gothic"/>
        </w:rPr>
        <w:t xml:space="preserve"> email : </w:t>
      </w:r>
      <w:hyperlink r:id="rId15" w:history="1">
        <w:r w:rsidRPr="00091DC3">
          <w:rPr>
            <w:rStyle w:val="Lienhypertexte"/>
            <w:rFonts w:ascii="Century Gothic" w:hAnsi="Century Gothic"/>
          </w:rPr>
          <w:t>sertasconseils@gmail.com</w:t>
        </w:r>
      </w:hyperlink>
      <w:r w:rsidR="001F6A36">
        <w:rPr>
          <w:rFonts w:ascii="Century Gothic" w:hAnsi="Century Gothic"/>
        </w:rPr>
        <w:t xml:space="preserve">; </w:t>
      </w:r>
    </w:p>
    <w:p w:rsidR="00695517" w:rsidRPr="001F6A36" w:rsidRDefault="001F6A36" w:rsidP="001F6A36">
      <w:pPr>
        <w:pStyle w:val="Paragraphedeliste"/>
        <w:numPr>
          <w:ilvl w:val="0"/>
          <w:numId w:val="50"/>
        </w:numPr>
        <w:rPr>
          <w:rFonts w:ascii="Century Gothic" w:hAnsi="Century Gothic"/>
        </w:rPr>
      </w:pPr>
      <w:r w:rsidRPr="001F6A36">
        <w:rPr>
          <w:rFonts w:ascii="Century Gothic" w:hAnsi="Century Gothic"/>
        </w:rPr>
        <w:t xml:space="preserve">Le Directeur du </w:t>
      </w:r>
      <w:r w:rsidRPr="001F6A36">
        <w:rPr>
          <w:rFonts w:ascii="Century Gothic" w:hAnsi="Century Gothic"/>
        </w:rPr>
        <w:t xml:space="preserve">Centre d’études </w:t>
      </w:r>
      <w:proofErr w:type="spellStart"/>
      <w:proofErr w:type="gramStart"/>
      <w:r w:rsidRPr="001F6A36">
        <w:rPr>
          <w:rFonts w:ascii="Century Gothic" w:hAnsi="Century Gothic"/>
        </w:rPr>
        <w:t>Sagatou</w:t>
      </w:r>
      <w:proofErr w:type="spellEnd"/>
      <w:r w:rsidRPr="001F6A36">
        <w:rPr>
          <w:rFonts w:ascii="Century Gothic" w:hAnsi="Century Gothic"/>
        </w:rPr>
        <w:t>(</w:t>
      </w:r>
      <w:proofErr w:type="gramEnd"/>
      <w:r w:rsidRPr="001F6A36">
        <w:rPr>
          <w:rFonts w:ascii="Century Gothic" w:hAnsi="Century Gothic"/>
        </w:rPr>
        <w:t>CEST-SARL</w:t>
      </w:r>
      <w:r w:rsidRPr="001F6A36">
        <w:rPr>
          <w:rFonts w:ascii="Century Gothic" w:hAnsi="Century Gothic"/>
        </w:rPr>
        <w:t xml:space="preserve">), </w:t>
      </w:r>
      <w:proofErr w:type="spellStart"/>
      <w:r w:rsidRPr="001F6A36">
        <w:rPr>
          <w:rFonts w:ascii="Century Gothic" w:hAnsi="Century Gothic"/>
        </w:rPr>
        <w:t>Hamdallaye</w:t>
      </w:r>
      <w:proofErr w:type="spellEnd"/>
      <w:r w:rsidRPr="001F6A36">
        <w:rPr>
          <w:rFonts w:ascii="Century Gothic" w:hAnsi="Century Gothic"/>
        </w:rPr>
        <w:t xml:space="preserve"> ACI 2000, Rue 267, Porte 267, Tél :0022366953333/76 03 76 76, Email :cest.ingconseils@gmail.com</w:t>
      </w:r>
      <w:r>
        <w:rPr>
          <w:rFonts w:ascii="Century Gothic" w:hAnsi="Century Gothic"/>
        </w:rPr>
        <w:t> ;</w:t>
      </w:r>
    </w:p>
    <w:p w:rsidR="00695517" w:rsidRDefault="00695517" w:rsidP="00695517">
      <w:pPr>
        <w:rPr>
          <w:sz w:val="22"/>
        </w:rPr>
      </w:pPr>
      <w:r>
        <w:rPr>
          <w:sz w:val="22"/>
        </w:rPr>
        <w:t>M</w:t>
      </w:r>
      <w:r w:rsidR="001F6A36">
        <w:rPr>
          <w:sz w:val="22"/>
        </w:rPr>
        <w:t>essieurs,</w:t>
      </w:r>
    </w:p>
    <w:p w:rsidR="00695517" w:rsidRDefault="00695517" w:rsidP="00695517">
      <w:pPr>
        <w:rPr>
          <w:sz w:val="22"/>
        </w:rPr>
      </w:pPr>
    </w:p>
    <w:p w:rsidR="00380C30" w:rsidRPr="003F3A5B" w:rsidRDefault="00695517" w:rsidP="00695517">
      <w:pPr>
        <w:numPr>
          <w:ilvl w:val="0"/>
          <w:numId w:val="12"/>
        </w:numPr>
        <w:spacing w:after="200"/>
        <w:ind w:left="0" w:firstLine="0"/>
        <w:jc w:val="both"/>
      </w:pPr>
      <w:r w:rsidRPr="00380C30">
        <w:t xml:space="preserve">Le </w:t>
      </w:r>
      <w:r w:rsidR="0071795C" w:rsidRPr="00380C30">
        <w:rPr>
          <w:i/>
        </w:rPr>
        <w:t>Conseil Régional de Mopti a</w:t>
      </w:r>
      <w:r w:rsidRPr="00380C30">
        <w:rPr>
          <w:i/>
        </w:rPr>
        <w:t xml:space="preserve"> obtenu</w:t>
      </w:r>
      <w:r w:rsidR="0071795C" w:rsidRPr="00380C30">
        <w:rPr>
          <w:i/>
        </w:rPr>
        <w:t xml:space="preserve"> du Fonds de Dév</w:t>
      </w:r>
      <w:r w:rsidR="001F6A36">
        <w:rPr>
          <w:i/>
        </w:rPr>
        <w:t>eloppement Durable, Exercice 2022</w:t>
      </w:r>
      <w:r w:rsidRPr="00380C30">
        <w:t xml:space="preserve"> afin de financer, </w:t>
      </w:r>
      <w:r w:rsidR="00380C30" w:rsidRPr="00380C30">
        <w:rPr>
          <w:szCs w:val="24"/>
        </w:rPr>
        <w:t xml:space="preserve">l’actualisation des études des travaux de réalisation de la piste </w:t>
      </w:r>
      <w:proofErr w:type="spellStart"/>
      <w:r w:rsidR="00D21CA9">
        <w:rPr>
          <w:szCs w:val="24"/>
        </w:rPr>
        <w:t>Boré-Korientzé-AKa</w:t>
      </w:r>
      <w:proofErr w:type="spellEnd"/>
      <w:r w:rsidR="00D21CA9">
        <w:rPr>
          <w:szCs w:val="24"/>
        </w:rPr>
        <w:t xml:space="preserve"> </w:t>
      </w:r>
      <w:r w:rsidR="00380C30" w:rsidRPr="00380C30">
        <w:rPr>
          <w:szCs w:val="24"/>
        </w:rPr>
        <w:t xml:space="preserve"> dans la région de Mopti</w:t>
      </w:r>
      <w:r w:rsidR="00380C30" w:rsidRPr="00380C30">
        <w:rPr>
          <w:rFonts w:cs="Arial"/>
          <w:sz w:val="40"/>
          <w:szCs w:val="24"/>
          <w:lang w:eastAsia="fr-FR"/>
        </w:rPr>
        <w:t xml:space="preserve"> </w:t>
      </w:r>
      <w:r w:rsidRPr="00380C30">
        <w:t xml:space="preserve">et a l’intention d’utiliser une partie de ces fonds pour effectuer des paiements au titre du Marché </w:t>
      </w:r>
      <w:r w:rsidR="00380C30" w:rsidRPr="00380C30">
        <w:rPr>
          <w:i/>
        </w:rPr>
        <w:t xml:space="preserve">relatif </w:t>
      </w:r>
      <w:r w:rsidR="00380C30">
        <w:rPr>
          <w:i/>
        </w:rPr>
        <w:t xml:space="preserve">à </w:t>
      </w:r>
      <w:r w:rsidR="00380C30" w:rsidRPr="00380C30">
        <w:rPr>
          <w:szCs w:val="24"/>
        </w:rPr>
        <w:t xml:space="preserve">l’actualisation des études des travaux de réalisation de la piste </w:t>
      </w:r>
      <w:proofErr w:type="spellStart"/>
      <w:r w:rsidR="00D21CA9">
        <w:rPr>
          <w:szCs w:val="24"/>
        </w:rPr>
        <w:t>Boré-Korientzé-AKa</w:t>
      </w:r>
      <w:proofErr w:type="spellEnd"/>
      <w:r w:rsidR="00D21CA9">
        <w:rPr>
          <w:szCs w:val="24"/>
        </w:rPr>
        <w:t xml:space="preserve"> </w:t>
      </w:r>
      <w:r w:rsidR="00380C30" w:rsidRPr="00380C30">
        <w:rPr>
          <w:szCs w:val="24"/>
        </w:rPr>
        <w:t xml:space="preserve"> dans la région de Mopti</w:t>
      </w:r>
      <w:r w:rsidR="001F6A36">
        <w:rPr>
          <w:szCs w:val="24"/>
        </w:rPr>
        <w:t>.</w:t>
      </w:r>
    </w:p>
    <w:p w:rsidR="006126FE" w:rsidRDefault="00695517" w:rsidP="001F6A36">
      <w:pPr>
        <w:numPr>
          <w:ilvl w:val="0"/>
          <w:numId w:val="12"/>
        </w:numPr>
        <w:spacing w:after="200"/>
        <w:ind w:left="0" w:firstLine="0"/>
        <w:jc w:val="both"/>
      </w:pPr>
      <w:r w:rsidRPr="003F3A5B">
        <w:tab/>
        <w:t xml:space="preserve">Le </w:t>
      </w:r>
      <w:r w:rsidR="00380C30">
        <w:rPr>
          <w:i/>
        </w:rPr>
        <w:t xml:space="preserve">Président du Conseil Régional de Mopti </w:t>
      </w:r>
      <w:r>
        <w:t xml:space="preserve"> 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s sous pli fermé, pour la réalisation de</w:t>
      </w:r>
      <w:r w:rsidR="00DF2B37" w:rsidRPr="00DF2B37">
        <w:rPr>
          <w:szCs w:val="24"/>
        </w:rPr>
        <w:t xml:space="preserve"> </w:t>
      </w:r>
      <w:r w:rsidR="00DF2B37" w:rsidRPr="00380C30">
        <w:rPr>
          <w:szCs w:val="24"/>
        </w:rPr>
        <w:t xml:space="preserve">l’actualisation des études des travaux de réalisation de la piste </w:t>
      </w:r>
      <w:proofErr w:type="spellStart"/>
      <w:r w:rsidR="00D21CA9">
        <w:rPr>
          <w:szCs w:val="24"/>
        </w:rPr>
        <w:t>Boré-Korientzé-AKa</w:t>
      </w:r>
      <w:proofErr w:type="spellEnd"/>
      <w:r w:rsidR="00D21CA9">
        <w:rPr>
          <w:szCs w:val="24"/>
        </w:rPr>
        <w:t xml:space="preserve"> </w:t>
      </w:r>
      <w:r w:rsidR="00DF2B37" w:rsidRPr="00380C30">
        <w:rPr>
          <w:szCs w:val="24"/>
        </w:rPr>
        <w:t xml:space="preserve"> dans la région de Mopti</w:t>
      </w:r>
      <w:r w:rsidRPr="003F3A5B">
        <w:t>.</w:t>
      </w:r>
      <w:r>
        <w:t xml:space="preserve">  </w:t>
      </w:r>
    </w:p>
    <w:p w:rsidR="00695517" w:rsidRDefault="00695517" w:rsidP="001F6A36">
      <w:pPr>
        <w:numPr>
          <w:ilvl w:val="0"/>
          <w:numId w:val="12"/>
        </w:numPr>
        <w:spacing w:after="200"/>
        <w:ind w:left="0" w:firstLine="0"/>
        <w:jc w:val="both"/>
      </w:pPr>
      <w:r>
        <w:t xml:space="preserve">Pour de plus amples renseignements sur les </w:t>
      </w:r>
      <w:r w:rsidRPr="0059027A">
        <w:t>prestations</w:t>
      </w:r>
      <w:r w:rsidRPr="00DF2B37">
        <w:rPr>
          <w:i/>
        </w:rPr>
        <w:t xml:space="preserve"> </w:t>
      </w:r>
      <w:r>
        <w:t>en question, veuillez consulter les Termes de référence ci-joints.</w:t>
      </w:r>
    </w:p>
    <w:p w:rsidR="00695517" w:rsidRDefault="00695517" w:rsidP="00695517">
      <w:pPr>
        <w:tabs>
          <w:tab w:val="left" w:pos="720"/>
          <w:tab w:val="right" w:leader="dot" w:pos="8640"/>
        </w:tabs>
        <w:jc w:val="both"/>
      </w:pPr>
    </w:p>
    <w:p w:rsidR="00695517" w:rsidRPr="001F6A36" w:rsidRDefault="00695517" w:rsidP="00CE578F">
      <w:pPr>
        <w:pStyle w:val="Paragraphedeliste"/>
        <w:numPr>
          <w:ilvl w:val="0"/>
          <w:numId w:val="12"/>
        </w:numPr>
        <w:tabs>
          <w:tab w:val="left" w:pos="720"/>
          <w:tab w:val="right" w:leader="dot" w:pos="8640"/>
        </w:tabs>
        <w:jc w:val="both"/>
        <w:rPr>
          <w:rFonts w:ascii="Times New Roman" w:hAnsi="Times New Roman"/>
          <w:szCs w:val="24"/>
        </w:rPr>
      </w:pPr>
      <w:r w:rsidRPr="001F6A36">
        <w:rPr>
          <w:rFonts w:ascii="Times New Roman" w:hAnsi="Times New Roman"/>
          <w:szCs w:val="24"/>
        </w:rPr>
        <w:t>La présente Demande de propositions (DP) a été adressée aux Candidats présélectionnés, dont les noms figurent ci-</w:t>
      </w:r>
      <w:r w:rsidR="00F41DBA" w:rsidRPr="001F6A36">
        <w:rPr>
          <w:rFonts w:ascii="Times New Roman" w:hAnsi="Times New Roman"/>
          <w:szCs w:val="24"/>
        </w:rPr>
        <w:t>après :</w:t>
      </w:r>
    </w:p>
    <w:p w:rsidR="00CE578F" w:rsidRPr="001F6A36" w:rsidRDefault="001F6A36" w:rsidP="001F6A36">
      <w:pPr>
        <w:tabs>
          <w:tab w:val="left" w:pos="1515"/>
        </w:tabs>
        <w:jc w:val="both"/>
        <w:rPr>
          <w:szCs w:val="24"/>
          <w:lang w:eastAsia="fr-FR"/>
        </w:rPr>
      </w:pPr>
      <w:r w:rsidRPr="001F6A36">
        <w:rPr>
          <w:szCs w:val="24"/>
          <w:lang w:eastAsia="fr-FR"/>
        </w:rPr>
        <w:tab/>
      </w:r>
    </w:p>
    <w:p w:rsidR="00CE578F" w:rsidRPr="001F6A36" w:rsidRDefault="00CE578F" w:rsidP="00CE578F">
      <w:pPr>
        <w:tabs>
          <w:tab w:val="left" w:pos="720"/>
          <w:tab w:val="right" w:leader="dot" w:pos="8640"/>
        </w:tabs>
        <w:jc w:val="both"/>
        <w:rPr>
          <w:szCs w:val="24"/>
          <w:lang w:eastAsia="fr-FR"/>
        </w:rPr>
      </w:pPr>
    </w:p>
    <w:tbl>
      <w:tblPr>
        <w:tblStyle w:val="Grilledutableau"/>
        <w:tblW w:w="10602" w:type="dxa"/>
        <w:tblInd w:w="-1026" w:type="dxa"/>
        <w:tblLook w:val="04A0" w:firstRow="1" w:lastRow="0" w:firstColumn="1" w:lastColumn="0" w:noHBand="0" w:noVBand="1"/>
      </w:tblPr>
      <w:tblGrid>
        <w:gridCol w:w="1159"/>
        <w:gridCol w:w="2607"/>
        <w:gridCol w:w="5315"/>
        <w:gridCol w:w="1521"/>
      </w:tblGrid>
      <w:tr w:rsidR="00CE578F" w:rsidRPr="00091DC3" w:rsidTr="00C40AE3">
        <w:trPr>
          <w:trHeight w:val="766"/>
        </w:trPr>
        <w:tc>
          <w:tcPr>
            <w:tcW w:w="1276" w:type="dxa"/>
            <w:shd w:val="clear" w:color="auto" w:fill="D6E3BC" w:themeFill="accent3" w:themeFillTint="66"/>
          </w:tcPr>
          <w:p w:rsidR="00CE578F" w:rsidRPr="00091DC3" w:rsidRDefault="00CE578F" w:rsidP="00CE578F">
            <w:pPr>
              <w:jc w:val="center"/>
              <w:rPr>
                <w:rFonts w:ascii="Century Gothic" w:hAnsi="Century Gothic"/>
                <w:b/>
              </w:rPr>
            </w:pPr>
            <w:r w:rsidRPr="00091DC3">
              <w:rPr>
                <w:rFonts w:ascii="Century Gothic" w:hAnsi="Century Gothic"/>
                <w:b/>
              </w:rPr>
              <w:lastRenderedPageBreak/>
              <w:t>N° plis</w:t>
            </w:r>
          </w:p>
        </w:tc>
        <w:tc>
          <w:tcPr>
            <w:tcW w:w="2254" w:type="dxa"/>
            <w:shd w:val="clear" w:color="auto" w:fill="D6E3BC" w:themeFill="accent3" w:themeFillTint="66"/>
          </w:tcPr>
          <w:p w:rsidR="00CE578F" w:rsidRPr="00091DC3" w:rsidRDefault="00CE578F" w:rsidP="00CE578F">
            <w:pPr>
              <w:jc w:val="center"/>
              <w:rPr>
                <w:rFonts w:ascii="Century Gothic" w:hAnsi="Century Gothic"/>
                <w:b/>
              </w:rPr>
            </w:pPr>
            <w:r w:rsidRPr="00091DC3">
              <w:rPr>
                <w:rFonts w:ascii="Century Gothic" w:hAnsi="Century Gothic"/>
                <w:b/>
              </w:rPr>
              <w:t>Noms des Soumissionnaires</w:t>
            </w:r>
          </w:p>
          <w:p w:rsidR="00CE578F" w:rsidRDefault="00CE578F" w:rsidP="00CE578F">
            <w:pPr>
              <w:jc w:val="center"/>
              <w:rPr>
                <w:rFonts w:ascii="Century Gothic" w:hAnsi="Century Gothic"/>
                <w:b/>
              </w:rPr>
            </w:pPr>
          </w:p>
          <w:p w:rsidR="00CE578F" w:rsidRPr="00091DC3" w:rsidRDefault="00CE578F" w:rsidP="00CE578F">
            <w:pPr>
              <w:jc w:val="center"/>
              <w:rPr>
                <w:rFonts w:ascii="Century Gothic" w:hAnsi="Century Gothic"/>
                <w:b/>
              </w:rPr>
            </w:pPr>
          </w:p>
        </w:tc>
        <w:tc>
          <w:tcPr>
            <w:tcW w:w="5542" w:type="dxa"/>
            <w:shd w:val="clear" w:color="auto" w:fill="D6E3BC" w:themeFill="accent3" w:themeFillTint="66"/>
          </w:tcPr>
          <w:p w:rsidR="00CE578F" w:rsidRPr="00091DC3" w:rsidRDefault="00CE578F" w:rsidP="00CE578F">
            <w:pPr>
              <w:jc w:val="center"/>
              <w:rPr>
                <w:rFonts w:ascii="Century Gothic" w:hAnsi="Century Gothic"/>
                <w:b/>
              </w:rPr>
            </w:pPr>
            <w:r>
              <w:rPr>
                <w:rFonts w:ascii="Century Gothic" w:hAnsi="Century Gothic"/>
                <w:b/>
              </w:rPr>
              <w:t xml:space="preserve">Adresse </w:t>
            </w:r>
          </w:p>
        </w:tc>
        <w:tc>
          <w:tcPr>
            <w:tcW w:w="1530" w:type="dxa"/>
            <w:shd w:val="clear" w:color="auto" w:fill="D6E3BC" w:themeFill="accent3" w:themeFillTint="66"/>
          </w:tcPr>
          <w:p w:rsidR="00CE578F" w:rsidRPr="00091DC3" w:rsidRDefault="00CE578F" w:rsidP="00CE578F">
            <w:pPr>
              <w:jc w:val="center"/>
              <w:rPr>
                <w:rFonts w:ascii="Century Gothic" w:hAnsi="Century Gothic"/>
                <w:b/>
              </w:rPr>
            </w:pPr>
            <w:r>
              <w:rPr>
                <w:rFonts w:ascii="Century Gothic" w:hAnsi="Century Gothic"/>
                <w:b/>
              </w:rPr>
              <w:t>Nationalité</w:t>
            </w:r>
          </w:p>
        </w:tc>
      </w:tr>
      <w:tr w:rsidR="00CE578F" w:rsidRPr="00091DC3" w:rsidTr="00CE578F">
        <w:tc>
          <w:tcPr>
            <w:tcW w:w="1276" w:type="dxa"/>
          </w:tcPr>
          <w:p w:rsidR="00CE578F" w:rsidRPr="00091DC3" w:rsidRDefault="00C26A10" w:rsidP="005A6FFA">
            <w:pPr>
              <w:rPr>
                <w:rFonts w:ascii="Century Gothic" w:hAnsi="Century Gothic"/>
              </w:rPr>
            </w:pPr>
            <w:r>
              <w:rPr>
                <w:rFonts w:ascii="Century Gothic" w:hAnsi="Century Gothic"/>
              </w:rPr>
              <w:t>01</w:t>
            </w:r>
          </w:p>
        </w:tc>
        <w:tc>
          <w:tcPr>
            <w:tcW w:w="2254" w:type="dxa"/>
          </w:tcPr>
          <w:p w:rsidR="00CE578F" w:rsidRPr="00091DC3" w:rsidRDefault="00CE578F" w:rsidP="00CE578F">
            <w:pPr>
              <w:rPr>
                <w:rFonts w:ascii="Century Gothic" w:hAnsi="Century Gothic"/>
              </w:rPr>
            </w:pPr>
            <w:r w:rsidRPr="00091DC3">
              <w:rPr>
                <w:rFonts w:ascii="Century Gothic" w:hAnsi="Century Gothic"/>
              </w:rPr>
              <w:t xml:space="preserve">Centre d’Etudes d’Aménagement et de la Construction (CETAC-SARL) </w:t>
            </w:r>
          </w:p>
        </w:tc>
        <w:tc>
          <w:tcPr>
            <w:tcW w:w="5542" w:type="dxa"/>
          </w:tcPr>
          <w:p w:rsidR="00CE578F" w:rsidRPr="00091DC3" w:rsidRDefault="00C40AE3" w:rsidP="005A6FFA">
            <w:pPr>
              <w:rPr>
                <w:rFonts w:ascii="Century Gothic" w:hAnsi="Century Gothic"/>
              </w:rPr>
            </w:pPr>
            <w:proofErr w:type="spellStart"/>
            <w:r w:rsidRPr="00091DC3">
              <w:rPr>
                <w:rFonts w:ascii="Century Gothic" w:hAnsi="Century Gothic"/>
              </w:rPr>
              <w:t>Hamdallaye</w:t>
            </w:r>
            <w:proofErr w:type="spellEnd"/>
            <w:r w:rsidRPr="00091DC3">
              <w:rPr>
                <w:rFonts w:ascii="Century Gothic" w:hAnsi="Century Gothic"/>
              </w:rPr>
              <w:t xml:space="preserve">, Immeuble TANAGA Face à la Gendarmerie de Sikasso, Tel : (001) 240 380 69 82/ 69 57 80 05 ; email : </w:t>
            </w:r>
            <w:hyperlink r:id="rId16" w:history="1">
              <w:r w:rsidRPr="00091DC3">
                <w:rPr>
                  <w:rStyle w:val="Lienhypertexte"/>
                  <w:rFonts w:ascii="Century Gothic" w:hAnsi="Century Gothic"/>
                </w:rPr>
                <w:t>cetac@yahoo.fr</w:t>
              </w:r>
            </w:hyperlink>
            <w:r w:rsidRPr="00091DC3">
              <w:rPr>
                <w:rFonts w:ascii="Century Gothic" w:hAnsi="Century Gothic"/>
              </w:rPr>
              <w:t> ; Agrément N° 08-006-IC-API-Mali-GU.</w:t>
            </w:r>
          </w:p>
        </w:tc>
        <w:tc>
          <w:tcPr>
            <w:tcW w:w="1530" w:type="dxa"/>
          </w:tcPr>
          <w:p w:rsidR="00CE578F" w:rsidRPr="007F54D2" w:rsidRDefault="00CE578F" w:rsidP="005A6FFA">
            <w:pPr>
              <w:rPr>
                <w:szCs w:val="24"/>
              </w:rPr>
            </w:pPr>
            <w:r w:rsidRPr="007F54D2">
              <w:rPr>
                <w:szCs w:val="24"/>
              </w:rPr>
              <w:t>Mali</w:t>
            </w:r>
          </w:p>
        </w:tc>
      </w:tr>
      <w:tr w:rsidR="00CE578F" w:rsidRPr="00091DC3" w:rsidTr="006126FE">
        <w:trPr>
          <w:trHeight w:val="2150"/>
        </w:trPr>
        <w:tc>
          <w:tcPr>
            <w:tcW w:w="1276" w:type="dxa"/>
          </w:tcPr>
          <w:p w:rsidR="00CE578F" w:rsidRPr="00091DC3" w:rsidRDefault="00C26A10" w:rsidP="005A6FFA">
            <w:pPr>
              <w:rPr>
                <w:rFonts w:ascii="Century Gothic" w:hAnsi="Century Gothic"/>
              </w:rPr>
            </w:pPr>
            <w:r>
              <w:rPr>
                <w:rFonts w:ascii="Century Gothic" w:hAnsi="Century Gothic"/>
              </w:rPr>
              <w:t>07</w:t>
            </w:r>
          </w:p>
        </w:tc>
        <w:tc>
          <w:tcPr>
            <w:tcW w:w="2254" w:type="dxa"/>
          </w:tcPr>
          <w:p w:rsidR="00CE578F" w:rsidRPr="00091DC3" w:rsidRDefault="00CE578F" w:rsidP="00C40AE3">
            <w:pPr>
              <w:rPr>
                <w:rFonts w:ascii="Century Gothic" w:hAnsi="Century Gothic"/>
              </w:rPr>
            </w:pPr>
            <w:r w:rsidRPr="00091DC3">
              <w:rPr>
                <w:rFonts w:ascii="Century Gothic" w:hAnsi="Century Gothic"/>
              </w:rPr>
              <w:t>Groupement Bureau d’Ingénieurs Conseils (SCESAR-BERICA-SETADE</w:t>
            </w:r>
            <w:r w:rsidR="00C40AE3">
              <w:rPr>
                <w:rFonts w:ascii="Century Gothic" w:hAnsi="Century Gothic"/>
              </w:rPr>
              <w:t>)</w:t>
            </w:r>
          </w:p>
        </w:tc>
        <w:tc>
          <w:tcPr>
            <w:tcW w:w="5542" w:type="dxa"/>
          </w:tcPr>
          <w:p w:rsidR="00CE578F" w:rsidRDefault="00C40AE3" w:rsidP="005A6FFA">
            <w:pPr>
              <w:rPr>
                <w:rFonts w:ascii="Century Gothic" w:hAnsi="Century Gothic"/>
              </w:rPr>
            </w:pPr>
            <w:r w:rsidRPr="00091DC3">
              <w:rPr>
                <w:rFonts w:ascii="Century Gothic" w:hAnsi="Century Gothic"/>
              </w:rPr>
              <w:t>BP : 1959, Bamako-</w:t>
            </w:r>
            <w:proofErr w:type="spellStart"/>
            <w:r w:rsidRPr="00091DC3">
              <w:rPr>
                <w:rFonts w:ascii="Century Gothic" w:hAnsi="Century Gothic"/>
              </w:rPr>
              <w:t>Kalaban</w:t>
            </w:r>
            <w:proofErr w:type="spellEnd"/>
            <w:r w:rsidRPr="00091DC3">
              <w:rPr>
                <w:rFonts w:ascii="Century Gothic" w:hAnsi="Century Gothic"/>
              </w:rPr>
              <w:t xml:space="preserve">-Coro, Rue : 948 Porte 270, Tel : 20 28 44 99/ 76 04 24 13 ; email : </w:t>
            </w:r>
            <w:hyperlink r:id="rId17" w:history="1">
              <w:r w:rsidRPr="00091DC3">
                <w:rPr>
                  <w:rStyle w:val="Lienhypertexte"/>
                  <w:rFonts w:ascii="Century Gothic" w:hAnsi="Century Gothic"/>
                </w:rPr>
                <w:t>contact@scesar.fr</w:t>
              </w:r>
            </w:hyperlink>
            <w:r w:rsidRPr="00091DC3">
              <w:rPr>
                <w:rFonts w:ascii="Century Gothic" w:hAnsi="Century Gothic"/>
              </w:rPr>
              <w:t> ; Agrément N° 2012-010/IC/API-Mali-GU ; Agrément N° 2013-024/IC/API-Mali-GU ; Agrément N° 95-173/IC-006/DNI-GU.</w:t>
            </w:r>
          </w:p>
          <w:p w:rsidR="00C40AE3" w:rsidRPr="00091DC3" w:rsidRDefault="00C40AE3" w:rsidP="005A6FFA">
            <w:pPr>
              <w:rPr>
                <w:rFonts w:ascii="Century Gothic" w:hAnsi="Century Gothic"/>
              </w:rPr>
            </w:pPr>
          </w:p>
        </w:tc>
        <w:tc>
          <w:tcPr>
            <w:tcW w:w="1530" w:type="dxa"/>
          </w:tcPr>
          <w:p w:rsidR="00CE578F" w:rsidRPr="007F54D2" w:rsidRDefault="00CE578F" w:rsidP="005A6FFA">
            <w:pPr>
              <w:rPr>
                <w:szCs w:val="24"/>
              </w:rPr>
            </w:pPr>
            <w:r w:rsidRPr="007F54D2">
              <w:rPr>
                <w:szCs w:val="24"/>
              </w:rPr>
              <w:t>Mali</w:t>
            </w:r>
          </w:p>
        </w:tc>
      </w:tr>
      <w:tr w:rsidR="00CE578F" w:rsidRPr="00091DC3" w:rsidTr="00CE578F">
        <w:tc>
          <w:tcPr>
            <w:tcW w:w="1276" w:type="dxa"/>
          </w:tcPr>
          <w:p w:rsidR="00CE578F" w:rsidRPr="00091DC3" w:rsidRDefault="005C62BC" w:rsidP="005A6FFA">
            <w:pPr>
              <w:rPr>
                <w:rFonts w:ascii="Century Gothic" w:hAnsi="Century Gothic"/>
              </w:rPr>
            </w:pPr>
            <w:r>
              <w:rPr>
                <w:rFonts w:ascii="Century Gothic" w:hAnsi="Century Gothic"/>
              </w:rPr>
              <w:t>05</w:t>
            </w:r>
          </w:p>
        </w:tc>
        <w:tc>
          <w:tcPr>
            <w:tcW w:w="2254" w:type="dxa"/>
          </w:tcPr>
          <w:p w:rsidR="00CE578F" w:rsidRPr="00091DC3" w:rsidRDefault="00CE578F" w:rsidP="00C40AE3">
            <w:pPr>
              <w:rPr>
                <w:rFonts w:ascii="Century Gothic" w:hAnsi="Century Gothic"/>
                <w:lang w:val="en-US"/>
              </w:rPr>
            </w:pPr>
            <w:proofErr w:type="spellStart"/>
            <w:r w:rsidRPr="00091DC3">
              <w:rPr>
                <w:rFonts w:ascii="Century Gothic" w:hAnsi="Century Gothic"/>
                <w:lang w:val="en-US"/>
              </w:rPr>
              <w:t>Koune</w:t>
            </w:r>
            <w:proofErr w:type="spellEnd"/>
            <w:r w:rsidRPr="00091DC3">
              <w:rPr>
                <w:rFonts w:ascii="Century Gothic" w:hAnsi="Century Gothic"/>
                <w:lang w:val="en-US"/>
              </w:rPr>
              <w:t xml:space="preserve"> ENGENEERING SARL; </w:t>
            </w:r>
          </w:p>
        </w:tc>
        <w:tc>
          <w:tcPr>
            <w:tcW w:w="5542" w:type="dxa"/>
          </w:tcPr>
          <w:p w:rsidR="00CE578F" w:rsidRPr="00091DC3" w:rsidRDefault="00C40AE3" w:rsidP="005A6FFA">
            <w:pPr>
              <w:rPr>
                <w:rFonts w:ascii="Century Gothic" w:hAnsi="Century Gothic"/>
                <w:lang w:val="en-US"/>
              </w:rPr>
            </w:pPr>
            <w:proofErr w:type="spellStart"/>
            <w:r w:rsidRPr="00091DC3">
              <w:rPr>
                <w:rFonts w:ascii="Century Gothic" w:hAnsi="Century Gothic"/>
                <w:lang w:val="en-US"/>
              </w:rPr>
              <w:t>Baco-Djicoroni</w:t>
            </w:r>
            <w:proofErr w:type="spellEnd"/>
            <w:r w:rsidRPr="00091DC3">
              <w:rPr>
                <w:rFonts w:ascii="Century Gothic" w:hAnsi="Century Gothic"/>
                <w:lang w:val="en-US"/>
              </w:rPr>
              <w:t xml:space="preserve"> Golf, </w:t>
            </w:r>
            <w:proofErr w:type="gramStart"/>
            <w:r w:rsidRPr="00091DC3">
              <w:rPr>
                <w:rFonts w:ascii="Century Gothic" w:hAnsi="Century Gothic"/>
                <w:lang w:val="en-US"/>
              </w:rPr>
              <w:t>Tel :</w:t>
            </w:r>
            <w:proofErr w:type="gramEnd"/>
            <w:r w:rsidRPr="00091DC3">
              <w:rPr>
                <w:rFonts w:ascii="Century Gothic" w:hAnsi="Century Gothic"/>
                <w:lang w:val="en-US"/>
              </w:rPr>
              <w:t xml:space="preserve"> 75 15 70 17/ 76 90 28 51, email : </w:t>
            </w:r>
            <w:hyperlink r:id="rId18" w:history="1">
              <w:r w:rsidRPr="00091DC3">
                <w:rPr>
                  <w:rStyle w:val="Lienhypertexte"/>
                  <w:rFonts w:ascii="Century Gothic" w:hAnsi="Century Gothic"/>
                  <w:lang w:val="en-US"/>
                </w:rPr>
                <w:t>sanogod92@yahoo.fr</w:t>
              </w:r>
            </w:hyperlink>
            <w:r w:rsidRPr="00091DC3">
              <w:rPr>
                <w:rFonts w:ascii="Century Gothic" w:hAnsi="Century Gothic"/>
                <w:lang w:val="en-US"/>
              </w:rPr>
              <w:t xml:space="preserve"> ; </w:t>
            </w:r>
            <w:proofErr w:type="spellStart"/>
            <w:r w:rsidRPr="00091DC3">
              <w:rPr>
                <w:rFonts w:ascii="Century Gothic" w:hAnsi="Century Gothic"/>
                <w:lang w:val="en-US"/>
              </w:rPr>
              <w:t>Agrément</w:t>
            </w:r>
            <w:proofErr w:type="spellEnd"/>
            <w:r w:rsidRPr="00091DC3">
              <w:rPr>
                <w:rFonts w:ascii="Century Gothic" w:hAnsi="Century Gothic"/>
                <w:lang w:val="en-US"/>
              </w:rPr>
              <w:t xml:space="preserve"> N°  2016-025/IC-API-Mali-GU.</w:t>
            </w:r>
          </w:p>
        </w:tc>
        <w:tc>
          <w:tcPr>
            <w:tcW w:w="1530" w:type="dxa"/>
          </w:tcPr>
          <w:p w:rsidR="00CE578F" w:rsidRPr="007F54D2" w:rsidRDefault="00CE578F" w:rsidP="005A6FFA">
            <w:pPr>
              <w:rPr>
                <w:szCs w:val="24"/>
              </w:rPr>
            </w:pPr>
            <w:r w:rsidRPr="007F54D2">
              <w:rPr>
                <w:szCs w:val="24"/>
              </w:rPr>
              <w:t>Mali</w:t>
            </w:r>
          </w:p>
        </w:tc>
      </w:tr>
      <w:tr w:rsidR="00CE578F" w:rsidRPr="00091DC3" w:rsidTr="00CE578F">
        <w:tc>
          <w:tcPr>
            <w:tcW w:w="1276" w:type="dxa"/>
          </w:tcPr>
          <w:p w:rsidR="00CE578F" w:rsidRPr="00091DC3" w:rsidRDefault="00E30EBE" w:rsidP="005A6FFA">
            <w:pPr>
              <w:rPr>
                <w:rFonts w:ascii="Century Gothic" w:hAnsi="Century Gothic"/>
              </w:rPr>
            </w:pPr>
            <w:r>
              <w:rPr>
                <w:rFonts w:ascii="Century Gothic" w:hAnsi="Century Gothic"/>
              </w:rPr>
              <w:t>15</w:t>
            </w:r>
          </w:p>
        </w:tc>
        <w:tc>
          <w:tcPr>
            <w:tcW w:w="2254" w:type="dxa"/>
          </w:tcPr>
          <w:p w:rsidR="00CE578F" w:rsidRPr="00091DC3" w:rsidRDefault="00E30EBE" w:rsidP="00C40AE3">
            <w:pPr>
              <w:rPr>
                <w:rFonts w:ascii="Century Gothic" w:hAnsi="Century Gothic"/>
              </w:rPr>
            </w:pPr>
            <w:r>
              <w:rPr>
                <w:rFonts w:ascii="Century Gothic" w:hAnsi="Century Gothic"/>
              </w:rPr>
              <w:t xml:space="preserve">Centre d’études </w:t>
            </w:r>
            <w:proofErr w:type="spellStart"/>
            <w:proofErr w:type="gramStart"/>
            <w:r>
              <w:rPr>
                <w:rFonts w:ascii="Century Gothic" w:hAnsi="Century Gothic"/>
              </w:rPr>
              <w:t>Sagatou</w:t>
            </w:r>
            <w:proofErr w:type="spellEnd"/>
            <w:r>
              <w:rPr>
                <w:rFonts w:ascii="Century Gothic" w:hAnsi="Century Gothic"/>
              </w:rPr>
              <w:t>(</w:t>
            </w:r>
            <w:proofErr w:type="gramEnd"/>
            <w:r>
              <w:rPr>
                <w:rFonts w:ascii="Century Gothic" w:hAnsi="Century Gothic"/>
              </w:rPr>
              <w:t>CEST-SARL)</w:t>
            </w:r>
          </w:p>
        </w:tc>
        <w:tc>
          <w:tcPr>
            <w:tcW w:w="5542" w:type="dxa"/>
          </w:tcPr>
          <w:p w:rsidR="00CE578F" w:rsidRDefault="00E30EBE" w:rsidP="00E30EBE">
            <w:pPr>
              <w:rPr>
                <w:rFonts w:ascii="Century Gothic" w:hAnsi="Century Gothic"/>
              </w:rPr>
            </w:pPr>
            <w:proofErr w:type="spellStart"/>
            <w:r>
              <w:rPr>
                <w:rFonts w:ascii="Century Gothic" w:hAnsi="Century Gothic"/>
              </w:rPr>
              <w:t>Hamdallaye</w:t>
            </w:r>
            <w:proofErr w:type="spellEnd"/>
            <w:r>
              <w:rPr>
                <w:rFonts w:ascii="Century Gothic" w:hAnsi="Century Gothic"/>
              </w:rPr>
              <w:t xml:space="preserve"> ACI 2000, Rue 267, Porte 267, Tél </w:t>
            </w:r>
            <w:proofErr w:type="gramStart"/>
            <w:r>
              <w:rPr>
                <w:rFonts w:ascii="Century Gothic" w:hAnsi="Century Gothic"/>
              </w:rPr>
              <w:t>:</w:t>
            </w:r>
            <w:r w:rsidR="00207785">
              <w:rPr>
                <w:rFonts w:ascii="Century Gothic" w:hAnsi="Century Gothic"/>
              </w:rPr>
              <w:t>0022366953333</w:t>
            </w:r>
            <w:proofErr w:type="gramEnd"/>
            <w:r w:rsidR="00207785">
              <w:rPr>
                <w:rFonts w:ascii="Century Gothic" w:hAnsi="Century Gothic"/>
              </w:rPr>
              <w:t>/76 03 76 76, Email :cest.ingconseils@gmail.com</w:t>
            </w:r>
          </w:p>
          <w:p w:rsidR="00207785" w:rsidRPr="00091DC3" w:rsidRDefault="00207785" w:rsidP="00E30EBE">
            <w:pPr>
              <w:rPr>
                <w:rFonts w:ascii="Century Gothic" w:hAnsi="Century Gothic"/>
              </w:rPr>
            </w:pPr>
            <w:r>
              <w:rPr>
                <w:rFonts w:ascii="Century Gothic" w:hAnsi="Century Gothic"/>
              </w:rPr>
              <w:t>Agrément N°09-009/IC/API-MALI-GU</w:t>
            </w:r>
          </w:p>
        </w:tc>
        <w:tc>
          <w:tcPr>
            <w:tcW w:w="1530" w:type="dxa"/>
          </w:tcPr>
          <w:p w:rsidR="00CE578F" w:rsidRPr="007F54D2" w:rsidRDefault="00CE578F" w:rsidP="005A6FFA">
            <w:pPr>
              <w:rPr>
                <w:szCs w:val="24"/>
              </w:rPr>
            </w:pPr>
            <w:r w:rsidRPr="007F54D2">
              <w:rPr>
                <w:szCs w:val="24"/>
              </w:rPr>
              <w:t>Mali</w:t>
            </w:r>
          </w:p>
        </w:tc>
      </w:tr>
      <w:tr w:rsidR="00CE578F" w:rsidRPr="00091DC3" w:rsidTr="00CE578F">
        <w:tc>
          <w:tcPr>
            <w:tcW w:w="1276" w:type="dxa"/>
          </w:tcPr>
          <w:p w:rsidR="00CE578F" w:rsidRPr="00091DC3" w:rsidRDefault="00CE578F" w:rsidP="005A6FFA">
            <w:pPr>
              <w:rPr>
                <w:rFonts w:ascii="Century Gothic" w:hAnsi="Century Gothic"/>
              </w:rPr>
            </w:pPr>
            <w:r w:rsidRPr="00091DC3">
              <w:rPr>
                <w:rFonts w:ascii="Century Gothic" w:hAnsi="Century Gothic"/>
              </w:rPr>
              <w:t>12</w:t>
            </w:r>
          </w:p>
        </w:tc>
        <w:tc>
          <w:tcPr>
            <w:tcW w:w="2254" w:type="dxa"/>
          </w:tcPr>
          <w:p w:rsidR="00C40AE3" w:rsidRPr="00091DC3" w:rsidRDefault="00CE578F" w:rsidP="00C40AE3">
            <w:pPr>
              <w:rPr>
                <w:rFonts w:ascii="Century Gothic" w:hAnsi="Century Gothic"/>
              </w:rPr>
            </w:pPr>
            <w:r w:rsidRPr="00091DC3">
              <w:rPr>
                <w:rFonts w:ascii="Century Gothic" w:hAnsi="Century Gothic"/>
              </w:rPr>
              <w:t xml:space="preserve">Groupement SID (Société d’Ingénierie pour le Développement)/PI-Conseils (Pôle d’Ingénierie Conseils SARL)  </w:t>
            </w:r>
          </w:p>
          <w:p w:rsidR="00CE578F" w:rsidRPr="00091DC3" w:rsidRDefault="00CE578F" w:rsidP="005A6FFA">
            <w:pPr>
              <w:rPr>
                <w:rFonts w:ascii="Century Gothic" w:hAnsi="Century Gothic"/>
              </w:rPr>
            </w:pPr>
          </w:p>
        </w:tc>
        <w:tc>
          <w:tcPr>
            <w:tcW w:w="5542" w:type="dxa"/>
          </w:tcPr>
          <w:p w:rsidR="00C40AE3" w:rsidRPr="00091DC3" w:rsidRDefault="00C40AE3" w:rsidP="00C40AE3">
            <w:pPr>
              <w:rPr>
                <w:rFonts w:ascii="Century Gothic" w:hAnsi="Century Gothic"/>
              </w:rPr>
            </w:pPr>
            <w:r w:rsidRPr="00091DC3">
              <w:rPr>
                <w:rFonts w:ascii="Century Gothic" w:hAnsi="Century Gothic"/>
              </w:rPr>
              <w:t xml:space="preserve">BPE : 4533, tel/fax : 00223 22 82 738/ 76 45 89 57, </w:t>
            </w:r>
            <w:proofErr w:type="spellStart"/>
            <w:r w:rsidRPr="00091DC3">
              <w:rPr>
                <w:rFonts w:ascii="Century Gothic" w:hAnsi="Century Gothic"/>
              </w:rPr>
              <w:t>Baco-Djicoroni</w:t>
            </w:r>
            <w:proofErr w:type="spellEnd"/>
            <w:r w:rsidRPr="00091DC3">
              <w:rPr>
                <w:rFonts w:ascii="Century Gothic" w:hAnsi="Century Gothic"/>
              </w:rPr>
              <w:t xml:space="preserve">- ACI SUD Golf, Rue : 802, email : </w:t>
            </w:r>
            <w:hyperlink r:id="rId19" w:history="1">
              <w:r w:rsidRPr="00091DC3">
                <w:rPr>
                  <w:rStyle w:val="Lienhypertexte"/>
                  <w:rFonts w:ascii="Century Gothic" w:hAnsi="Century Gothic"/>
                </w:rPr>
                <w:t>sid@orangemali.net</w:t>
              </w:r>
            </w:hyperlink>
            <w:r w:rsidRPr="00091DC3">
              <w:rPr>
                <w:rFonts w:ascii="Century Gothic" w:hAnsi="Century Gothic"/>
              </w:rPr>
              <w:t xml:space="preserve"> ; </w:t>
            </w:r>
            <w:hyperlink r:id="rId20" w:history="1">
              <w:r w:rsidRPr="00091DC3">
                <w:rPr>
                  <w:rStyle w:val="Lienhypertexte"/>
                  <w:rFonts w:ascii="Century Gothic" w:hAnsi="Century Gothic"/>
                </w:rPr>
                <w:t>www.sid</w:t>
              </w:r>
            </w:hyperlink>
            <w:r w:rsidRPr="00091DC3">
              <w:rPr>
                <w:rFonts w:ascii="Century Gothic" w:hAnsi="Century Gothic"/>
              </w:rPr>
              <w:t xml:space="preserve"> mali.com, Bamako Mali ; Agrément N° 02-017-IC-CNPI-GU</w:t>
            </w:r>
          </w:p>
          <w:p w:rsidR="00CE578F" w:rsidRPr="00091DC3" w:rsidRDefault="00C40AE3" w:rsidP="00C40AE3">
            <w:pPr>
              <w:rPr>
                <w:rFonts w:ascii="Century Gothic" w:hAnsi="Century Gothic"/>
              </w:rPr>
            </w:pPr>
            <w:proofErr w:type="spellStart"/>
            <w:r w:rsidRPr="00091DC3">
              <w:rPr>
                <w:rFonts w:ascii="Century Gothic" w:hAnsi="Century Gothic"/>
              </w:rPr>
              <w:t>Badalabougou</w:t>
            </w:r>
            <w:proofErr w:type="spellEnd"/>
            <w:r w:rsidRPr="00091DC3">
              <w:rPr>
                <w:rFonts w:ascii="Century Gothic" w:hAnsi="Century Gothic"/>
              </w:rPr>
              <w:t xml:space="preserve"> ; Rue 108, porte 651 BP : 799 Bamako Mali, tel 20 22 54 40, fax 20 22 54 41, email : </w:t>
            </w:r>
            <w:hyperlink r:id="rId21" w:history="1">
              <w:r w:rsidRPr="00091DC3">
                <w:rPr>
                  <w:rStyle w:val="Lienhypertexte"/>
                  <w:rFonts w:ascii="Century Gothic" w:hAnsi="Century Gothic"/>
                </w:rPr>
                <w:t>pi_conseils@piconseils.com</w:t>
              </w:r>
            </w:hyperlink>
            <w:r w:rsidRPr="00091DC3">
              <w:rPr>
                <w:rFonts w:ascii="Century Gothic" w:hAnsi="Century Gothic"/>
              </w:rPr>
              <w:t xml:space="preserve"> / </w:t>
            </w:r>
            <w:hyperlink r:id="rId22" w:history="1">
              <w:r w:rsidRPr="00091DC3">
                <w:rPr>
                  <w:rStyle w:val="Lienhypertexte"/>
                  <w:rFonts w:ascii="Century Gothic" w:hAnsi="Century Gothic"/>
                </w:rPr>
                <w:t>pi_conseils@afribonemali.net</w:t>
              </w:r>
            </w:hyperlink>
            <w:r w:rsidRPr="00091DC3">
              <w:rPr>
                <w:rFonts w:ascii="Century Gothic" w:hAnsi="Century Gothic"/>
              </w:rPr>
              <w:t> ; Agrément N° 2002-003-IC-API-Mali-GU.</w:t>
            </w:r>
          </w:p>
        </w:tc>
        <w:tc>
          <w:tcPr>
            <w:tcW w:w="1530" w:type="dxa"/>
          </w:tcPr>
          <w:p w:rsidR="00CE578F" w:rsidRPr="007F54D2" w:rsidRDefault="00CE578F" w:rsidP="005A6FFA">
            <w:pPr>
              <w:rPr>
                <w:szCs w:val="24"/>
              </w:rPr>
            </w:pPr>
            <w:r w:rsidRPr="007F54D2">
              <w:rPr>
                <w:szCs w:val="24"/>
              </w:rPr>
              <w:t xml:space="preserve">Mali </w:t>
            </w:r>
          </w:p>
        </w:tc>
      </w:tr>
      <w:tr w:rsidR="00CE578F" w:rsidRPr="00091DC3" w:rsidTr="00CE578F">
        <w:tc>
          <w:tcPr>
            <w:tcW w:w="1276" w:type="dxa"/>
          </w:tcPr>
          <w:p w:rsidR="00CE578F" w:rsidRPr="00091DC3" w:rsidRDefault="00CE578F" w:rsidP="005A6FFA">
            <w:pPr>
              <w:rPr>
                <w:rFonts w:ascii="Century Gothic" w:hAnsi="Century Gothic"/>
              </w:rPr>
            </w:pPr>
            <w:r w:rsidRPr="00091DC3">
              <w:rPr>
                <w:rFonts w:ascii="Century Gothic" w:hAnsi="Century Gothic"/>
              </w:rPr>
              <w:t>13</w:t>
            </w:r>
          </w:p>
        </w:tc>
        <w:tc>
          <w:tcPr>
            <w:tcW w:w="2254" w:type="dxa"/>
          </w:tcPr>
          <w:p w:rsidR="00CE578F" w:rsidRPr="00091DC3" w:rsidRDefault="00CE578F" w:rsidP="00C40AE3">
            <w:pPr>
              <w:rPr>
                <w:rFonts w:ascii="Century Gothic" w:hAnsi="Century Gothic"/>
              </w:rPr>
            </w:pPr>
            <w:r w:rsidRPr="00091DC3">
              <w:rPr>
                <w:rFonts w:ascii="Century Gothic" w:hAnsi="Century Gothic"/>
              </w:rPr>
              <w:t xml:space="preserve">Société d’Etudes, Recherche et Technologie Adaptée pour le Sahel (SERTAS) </w:t>
            </w:r>
          </w:p>
        </w:tc>
        <w:tc>
          <w:tcPr>
            <w:tcW w:w="5542" w:type="dxa"/>
          </w:tcPr>
          <w:p w:rsidR="00CE578F" w:rsidRPr="00091DC3" w:rsidRDefault="00C40AE3" w:rsidP="005A6FFA">
            <w:pPr>
              <w:rPr>
                <w:rFonts w:ascii="Century Gothic" w:hAnsi="Century Gothic"/>
              </w:rPr>
            </w:pPr>
            <w:proofErr w:type="spellStart"/>
            <w:r w:rsidRPr="00091DC3">
              <w:rPr>
                <w:rFonts w:ascii="Century Gothic" w:hAnsi="Century Gothic"/>
              </w:rPr>
              <w:t>Banankabougou-Bollé</w:t>
            </w:r>
            <w:proofErr w:type="spellEnd"/>
            <w:r w:rsidRPr="00091DC3">
              <w:rPr>
                <w:rFonts w:ascii="Century Gothic" w:hAnsi="Century Gothic"/>
              </w:rPr>
              <w:t xml:space="preserve">, face Tribunal Administratif BPE : 4303, Bamako Mali, tel : 00223 20 20 13 03/ 75 29 66 36/ 66 71 9717, site web : </w:t>
            </w:r>
            <w:hyperlink r:id="rId23" w:history="1">
              <w:r w:rsidRPr="00091DC3">
                <w:rPr>
                  <w:rStyle w:val="Lienhypertexte"/>
                  <w:rFonts w:ascii="Century Gothic" w:hAnsi="Century Gothic"/>
                </w:rPr>
                <w:t>www.sertas_mali.com</w:t>
              </w:r>
            </w:hyperlink>
            <w:r w:rsidRPr="00091DC3">
              <w:rPr>
                <w:rFonts w:ascii="Century Gothic" w:hAnsi="Century Gothic"/>
              </w:rPr>
              <w:t xml:space="preserve"> email : </w:t>
            </w:r>
            <w:hyperlink r:id="rId24" w:history="1">
              <w:r w:rsidRPr="00091DC3">
                <w:rPr>
                  <w:rStyle w:val="Lienhypertexte"/>
                  <w:rFonts w:ascii="Century Gothic" w:hAnsi="Century Gothic"/>
                </w:rPr>
                <w:t>sertasconseils@gmail.com</w:t>
              </w:r>
            </w:hyperlink>
            <w:r w:rsidRPr="00091DC3">
              <w:rPr>
                <w:rFonts w:ascii="Century Gothic" w:hAnsi="Century Gothic"/>
              </w:rPr>
              <w:t xml:space="preserve">  Agrément N° 0013/IC/CNPI/GU.</w:t>
            </w:r>
          </w:p>
        </w:tc>
        <w:tc>
          <w:tcPr>
            <w:tcW w:w="1530" w:type="dxa"/>
          </w:tcPr>
          <w:p w:rsidR="00CE578F" w:rsidRPr="007F54D2" w:rsidRDefault="00CE578F" w:rsidP="005A6FFA">
            <w:pPr>
              <w:rPr>
                <w:szCs w:val="24"/>
              </w:rPr>
            </w:pPr>
            <w:r w:rsidRPr="007F54D2">
              <w:rPr>
                <w:szCs w:val="24"/>
              </w:rPr>
              <w:t xml:space="preserve">Mali </w:t>
            </w:r>
          </w:p>
        </w:tc>
      </w:tr>
    </w:tbl>
    <w:p w:rsidR="00CE578F" w:rsidRDefault="00CE578F" w:rsidP="00CE578F">
      <w:pPr>
        <w:tabs>
          <w:tab w:val="left" w:pos="720"/>
          <w:tab w:val="right" w:leader="dot" w:pos="8640"/>
        </w:tabs>
        <w:jc w:val="both"/>
        <w:rPr>
          <w:rFonts w:ascii="Arial" w:hAnsi="Arial"/>
          <w:lang w:eastAsia="fr-FR"/>
        </w:rPr>
      </w:pP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r>
        <w:t>Cette invitation ne peut être transférée à une autre société.</w:t>
      </w:r>
    </w:p>
    <w:p w:rsidR="00695517" w:rsidRDefault="00695517" w:rsidP="00695517">
      <w:pPr>
        <w:tabs>
          <w:tab w:val="left" w:pos="720"/>
          <w:tab w:val="right" w:leader="dot" w:pos="8640"/>
        </w:tabs>
        <w:jc w:val="both"/>
      </w:pPr>
    </w:p>
    <w:p w:rsidR="00DF2B37" w:rsidRDefault="005D7D34" w:rsidP="00695517">
      <w:pPr>
        <w:tabs>
          <w:tab w:val="left" w:pos="720"/>
          <w:tab w:val="right" w:leader="dot" w:pos="8640"/>
        </w:tabs>
        <w:jc w:val="both"/>
      </w:pPr>
      <w:r>
        <w:lastRenderedPageBreak/>
        <w:t>5</w:t>
      </w:r>
      <w:r w:rsidR="00695517">
        <w:t>.</w:t>
      </w:r>
      <w:r w:rsidR="00695517">
        <w:tab/>
        <w:t>Un Consultant</w:t>
      </w:r>
      <w:r w:rsidR="00DF2B37">
        <w:t xml:space="preserve"> sera choisi par la méthode de </w:t>
      </w:r>
      <w:proofErr w:type="gramStart"/>
      <w:r w:rsidR="00DF2B37">
        <w:t xml:space="preserve">:  </w:t>
      </w:r>
      <w:r w:rsidR="00DF2B37" w:rsidRPr="00AB6D7B">
        <w:rPr>
          <w:i/>
        </w:rPr>
        <w:t>la</w:t>
      </w:r>
      <w:proofErr w:type="gramEnd"/>
      <w:r w:rsidR="00DF2B37" w:rsidRPr="00AB6D7B">
        <w:rPr>
          <w:i/>
        </w:rPr>
        <w:t xml:space="preserve"> sélection </w:t>
      </w:r>
      <w:r w:rsidR="00DF2B37">
        <w:rPr>
          <w:i/>
        </w:rPr>
        <w:t xml:space="preserve">fondée </w:t>
      </w:r>
      <w:r w:rsidR="00DF2B37" w:rsidRPr="00AB6D7B">
        <w:rPr>
          <w:i/>
        </w:rPr>
        <w:t>sur la base de la qualité technique et du montant de la proposition (sélection qualité</w:t>
      </w:r>
      <w:r w:rsidR="00DF2B37">
        <w:rPr>
          <w:i/>
        </w:rPr>
        <w:t xml:space="preserve"> </w:t>
      </w:r>
      <w:r w:rsidR="00DF2B37" w:rsidRPr="00AB6D7B">
        <w:rPr>
          <w:i/>
        </w:rPr>
        <w:noBreakHyphen/>
      </w:r>
      <w:r w:rsidR="00DF2B37">
        <w:rPr>
          <w:i/>
        </w:rPr>
        <w:t xml:space="preserve"> </w:t>
      </w:r>
      <w:r w:rsidR="00DF2B37" w:rsidRPr="00AB6D7B">
        <w:rPr>
          <w:i/>
        </w:rPr>
        <w:t>coût)</w:t>
      </w:r>
    </w:p>
    <w:p w:rsidR="00695517" w:rsidRDefault="00695517" w:rsidP="00695517">
      <w:pPr>
        <w:tabs>
          <w:tab w:val="left" w:pos="720"/>
          <w:tab w:val="right" w:leader="dot" w:pos="8640"/>
        </w:tabs>
        <w:jc w:val="both"/>
      </w:pPr>
    </w:p>
    <w:p w:rsidR="00695517" w:rsidRDefault="005D7D34" w:rsidP="00695517">
      <w:pPr>
        <w:tabs>
          <w:tab w:val="left" w:pos="720"/>
          <w:tab w:val="left" w:pos="1440"/>
          <w:tab w:val="right" w:leader="dot" w:pos="8640"/>
        </w:tabs>
        <w:jc w:val="both"/>
      </w:pPr>
      <w:r>
        <w:t>6</w:t>
      </w:r>
      <w:r w:rsidR="00695517">
        <w:t>.</w:t>
      </w:r>
      <w:r w:rsidR="00695517">
        <w:tab/>
        <w:t>La présente DP comprend les sections suivantes :</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t>Section 1 – Lettre d’Invitation</w:t>
      </w:r>
    </w:p>
    <w:p w:rsidR="00695517" w:rsidRDefault="00695517" w:rsidP="00695517">
      <w:pPr>
        <w:tabs>
          <w:tab w:val="left" w:pos="720"/>
          <w:tab w:val="left" w:pos="1440"/>
          <w:tab w:val="right" w:leader="dot" w:pos="8640"/>
        </w:tabs>
        <w:jc w:val="both"/>
      </w:pPr>
    </w:p>
    <w:p w:rsidR="00695517" w:rsidRDefault="00695517" w:rsidP="00695517">
      <w:pPr>
        <w:tabs>
          <w:tab w:val="left" w:pos="1440"/>
          <w:tab w:val="right" w:leader="dot" w:pos="8640"/>
        </w:tabs>
        <w:ind w:left="1440" w:hanging="720"/>
        <w:jc w:val="both"/>
      </w:pPr>
      <w:r>
        <w:t xml:space="preserve">Section 2 </w:t>
      </w:r>
      <w:r w:rsidR="00F41DBA">
        <w:t>- Les</w:t>
      </w:r>
      <w:r>
        <w:t xml:space="preserve"> Instructions aux Candidats </w:t>
      </w:r>
    </w:p>
    <w:p w:rsidR="00695517" w:rsidRDefault="00695517" w:rsidP="00695517">
      <w:pPr>
        <w:tabs>
          <w:tab w:val="left" w:pos="1440"/>
          <w:tab w:val="right" w:leader="dot" w:pos="8640"/>
        </w:tabs>
        <w:ind w:left="1440" w:hanging="720"/>
        <w:jc w:val="both"/>
      </w:pPr>
    </w:p>
    <w:p w:rsidR="00695517" w:rsidRDefault="00695517" w:rsidP="00695517">
      <w:pPr>
        <w:tabs>
          <w:tab w:val="left" w:pos="1440"/>
          <w:tab w:val="right" w:leader="dot" w:pos="8640"/>
        </w:tabs>
        <w:ind w:left="1440" w:hanging="720"/>
        <w:jc w:val="both"/>
      </w:pPr>
      <w:r>
        <w:t>Section 3 - Données Particulières</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6 -</w:t>
      </w:r>
      <w:r>
        <w:t xml:space="preserve"> Termes de référence</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t>Section 7</w:t>
      </w:r>
      <w:r w:rsidRPr="008720FB">
        <w:t xml:space="preserve"> - Marchés</w:t>
      </w:r>
      <w:r>
        <w:t xml:space="preserve"> types </w:t>
      </w:r>
    </w:p>
    <w:p w:rsidR="00695517" w:rsidRDefault="00695517" w:rsidP="00695517">
      <w:pPr>
        <w:pStyle w:val="BankNormal"/>
        <w:tabs>
          <w:tab w:val="left" w:pos="450"/>
          <w:tab w:val="left" w:pos="720"/>
          <w:tab w:val="left" w:pos="1440"/>
          <w:tab w:val="right" w:leader="dot" w:pos="8640"/>
        </w:tabs>
        <w:spacing w:after="0"/>
      </w:pPr>
    </w:p>
    <w:p w:rsidR="00695517" w:rsidRDefault="005D7D34" w:rsidP="00695517">
      <w:pPr>
        <w:keepNext/>
        <w:tabs>
          <w:tab w:val="left" w:pos="720"/>
          <w:tab w:val="left" w:pos="1440"/>
          <w:tab w:val="right" w:leader="dot" w:pos="8640"/>
        </w:tabs>
      </w:pPr>
      <w:r>
        <w:t>7</w:t>
      </w:r>
      <w:r w:rsidR="00695517">
        <w:t>.</w:t>
      </w:r>
      <w:r w:rsidR="00695517">
        <w:tab/>
        <w:t>Veuillez avoir l’obligeance de nous faire savoir, par écrit, dès réception, à l’adresse suivante</w:t>
      </w:r>
      <w:r w:rsidR="00DF2B37">
        <w:t xml:space="preserve"> : Conseil </w:t>
      </w:r>
      <w:r>
        <w:t>Régional de Mopti, BP : 185, tel :(223) 21 42 21 07</w:t>
      </w:r>
      <w:proofErr w:type="gramStart"/>
      <w:r>
        <w:t>,Email</w:t>
      </w:r>
      <w:proofErr w:type="gramEnd"/>
      <w:r>
        <w:t> :assregionmopti@yahoo.fr ;</w:t>
      </w:r>
    </w:p>
    <w:p w:rsidR="00695517" w:rsidRDefault="00695517" w:rsidP="00695517">
      <w:pPr>
        <w:keepNext/>
        <w:tabs>
          <w:tab w:val="left" w:pos="720"/>
          <w:tab w:val="left" w:pos="1440"/>
          <w:tab w:val="right" w:leader="dot" w:pos="8640"/>
        </w:tabs>
      </w:pPr>
    </w:p>
    <w:p w:rsidR="00695517" w:rsidRDefault="00695517" w:rsidP="00695517">
      <w:pPr>
        <w:numPr>
          <w:ilvl w:val="0"/>
          <w:numId w:val="1"/>
        </w:numPr>
        <w:tabs>
          <w:tab w:val="left" w:pos="720"/>
          <w:tab w:val="left" w:pos="1440"/>
          <w:tab w:val="right" w:leader="dot" w:pos="8640"/>
        </w:tabs>
      </w:pPr>
      <w:r>
        <w:t>que vous avez reçu cette lettre d’invitation ; et</w:t>
      </w:r>
    </w:p>
    <w:p w:rsidR="00695517" w:rsidRDefault="00695517" w:rsidP="00695517">
      <w:pPr>
        <w:numPr>
          <w:ilvl w:val="12"/>
          <w:numId w:val="0"/>
        </w:numPr>
        <w:tabs>
          <w:tab w:val="left" w:pos="720"/>
          <w:tab w:val="left" w:pos="1440"/>
          <w:tab w:val="right" w:leader="dot" w:pos="8640"/>
        </w:tabs>
        <w:ind w:left="1080" w:hanging="360"/>
      </w:pPr>
    </w:p>
    <w:p w:rsidR="00695517" w:rsidRDefault="00695517" w:rsidP="00695517">
      <w:pPr>
        <w:numPr>
          <w:ilvl w:val="0"/>
          <w:numId w:val="1"/>
        </w:numPr>
        <w:tabs>
          <w:tab w:val="left" w:pos="720"/>
          <w:tab w:val="left" w:pos="1440"/>
          <w:tab w:val="right" w:leader="dot" w:pos="8640"/>
        </w:tabs>
      </w:pPr>
      <w:r>
        <w:t>que vous soumettrez une proposition, seul ou en association.</w:t>
      </w:r>
    </w:p>
    <w:p w:rsidR="00695517" w:rsidRDefault="00695517" w:rsidP="00695517">
      <w:pPr>
        <w:tabs>
          <w:tab w:val="left" w:pos="720"/>
          <w:tab w:val="left" w:pos="1440"/>
          <w:tab w:val="left" w:pos="2880"/>
          <w:tab w:val="right" w:leader="dot" w:pos="8640"/>
        </w:tabs>
      </w:pPr>
    </w:p>
    <w:p w:rsidR="00695517" w:rsidRDefault="00695517" w:rsidP="00695517">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rsidR="00695517" w:rsidRDefault="00695517" w:rsidP="00695517">
      <w:pPr>
        <w:tabs>
          <w:tab w:val="left" w:pos="720"/>
          <w:tab w:val="left" w:pos="1440"/>
          <w:tab w:val="left" w:pos="2880"/>
          <w:tab w:val="left" w:pos="5760"/>
          <w:tab w:val="right" w:leader="dot" w:pos="8640"/>
        </w:tabs>
      </w:pPr>
    </w:p>
    <w:p w:rsidR="00695517" w:rsidRDefault="00695517" w:rsidP="00695517">
      <w:pPr>
        <w:tabs>
          <w:tab w:val="left" w:pos="720"/>
          <w:tab w:val="left" w:pos="1440"/>
          <w:tab w:val="left" w:pos="2880"/>
          <w:tab w:val="left" w:pos="5760"/>
          <w:tab w:val="right" w:leader="dot" w:pos="8640"/>
        </w:tabs>
      </w:pPr>
      <w:r>
        <w:t>Veuillez agréer, Madame/Monsieur, l’assurance de ma considération distinguée.</w:t>
      </w:r>
    </w:p>
    <w:p w:rsidR="00695517" w:rsidRDefault="00695517" w:rsidP="00695517">
      <w:pPr>
        <w:tabs>
          <w:tab w:val="left" w:pos="720"/>
          <w:tab w:val="left" w:pos="1440"/>
          <w:tab w:val="left" w:pos="2880"/>
          <w:tab w:val="left" w:pos="5760"/>
          <w:tab w:val="right" w:leader="dot" w:pos="8640"/>
        </w:tabs>
      </w:pPr>
    </w:p>
    <w:tbl>
      <w:tblPr>
        <w:tblStyle w:val="Grilledutableau"/>
        <w:tblW w:w="93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283"/>
        <w:gridCol w:w="4678"/>
      </w:tblGrid>
      <w:tr w:rsidR="00243FA2" w:rsidTr="008C3638">
        <w:tc>
          <w:tcPr>
            <w:tcW w:w="4350" w:type="dxa"/>
          </w:tcPr>
          <w:p w:rsidR="00243FA2" w:rsidRDefault="005D7D34" w:rsidP="005D7D34">
            <w:pPr>
              <w:pStyle w:val="Paragraphedeliste"/>
              <w:ind w:left="0"/>
              <w:contextualSpacing/>
              <w:rPr>
                <w:rFonts w:ascii="Times New Roman" w:hAnsi="Times New Roman"/>
                <w:szCs w:val="24"/>
              </w:rPr>
            </w:pPr>
            <w:r>
              <w:rPr>
                <w:rFonts w:ascii="Times New Roman" w:hAnsi="Times New Roman"/>
                <w:szCs w:val="24"/>
              </w:rPr>
              <w:t>Reçu à……………………………….</w:t>
            </w:r>
          </w:p>
          <w:p w:rsidR="005D7D34" w:rsidRDefault="005D7D34" w:rsidP="005D7D34">
            <w:pPr>
              <w:pStyle w:val="Paragraphedeliste"/>
              <w:ind w:left="0"/>
              <w:contextualSpacing/>
              <w:rPr>
                <w:rFonts w:ascii="Times New Roman" w:hAnsi="Times New Roman"/>
                <w:szCs w:val="24"/>
              </w:rPr>
            </w:pPr>
            <w:r>
              <w:rPr>
                <w:rFonts w:ascii="Times New Roman" w:hAnsi="Times New Roman"/>
                <w:szCs w:val="24"/>
              </w:rPr>
              <w:t>Le…………………………………..</w:t>
            </w:r>
          </w:p>
          <w:p w:rsidR="005D7D34" w:rsidRDefault="005D7D34" w:rsidP="005D7D34">
            <w:pPr>
              <w:pStyle w:val="Paragraphedeliste"/>
              <w:ind w:left="0"/>
              <w:contextualSpacing/>
              <w:rPr>
                <w:rFonts w:ascii="Times New Roman" w:hAnsi="Times New Roman"/>
                <w:szCs w:val="24"/>
              </w:rPr>
            </w:pPr>
            <w:r>
              <w:rPr>
                <w:rFonts w:ascii="Times New Roman" w:hAnsi="Times New Roman"/>
                <w:szCs w:val="24"/>
              </w:rPr>
              <w:t>Par……………………………………….</w:t>
            </w:r>
          </w:p>
        </w:tc>
        <w:tc>
          <w:tcPr>
            <w:tcW w:w="283" w:type="dxa"/>
          </w:tcPr>
          <w:p w:rsidR="00243FA2" w:rsidRDefault="00243FA2" w:rsidP="00360389">
            <w:pPr>
              <w:pStyle w:val="Paragraphedeliste"/>
              <w:numPr>
                <w:ilvl w:val="0"/>
                <w:numId w:val="35"/>
              </w:numPr>
              <w:ind w:left="0" w:firstLine="0"/>
              <w:contextualSpacing/>
              <w:rPr>
                <w:rFonts w:ascii="Times New Roman" w:hAnsi="Times New Roman"/>
                <w:szCs w:val="24"/>
              </w:rPr>
            </w:pPr>
          </w:p>
        </w:tc>
        <w:tc>
          <w:tcPr>
            <w:tcW w:w="4678" w:type="dxa"/>
          </w:tcPr>
          <w:p w:rsidR="00243FA2" w:rsidRDefault="00243FA2" w:rsidP="008C3638">
            <w:pPr>
              <w:jc w:val="center"/>
              <w:rPr>
                <w:b/>
                <w:bCs/>
              </w:rPr>
            </w:pPr>
            <w:r w:rsidRPr="0068661B">
              <w:rPr>
                <w:b/>
                <w:bCs/>
              </w:rPr>
              <w:t xml:space="preserve">Le </w:t>
            </w:r>
            <w:r>
              <w:rPr>
                <w:b/>
                <w:bCs/>
              </w:rPr>
              <w:t>Président</w:t>
            </w:r>
          </w:p>
          <w:p w:rsidR="005D7D34" w:rsidRDefault="005D7D34" w:rsidP="005D7D34">
            <w:pPr>
              <w:rPr>
                <w:b/>
                <w:bCs/>
              </w:rPr>
            </w:pPr>
          </w:p>
          <w:p w:rsidR="00243FA2" w:rsidRDefault="00243FA2" w:rsidP="008C3638">
            <w:pPr>
              <w:jc w:val="center"/>
              <w:rPr>
                <w:b/>
                <w:bCs/>
              </w:rPr>
            </w:pPr>
          </w:p>
          <w:p w:rsidR="00243FA2" w:rsidRDefault="00243FA2" w:rsidP="008C3638">
            <w:pPr>
              <w:jc w:val="center"/>
              <w:rPr>
                <w:b/>
                <w:bCs/>
              </w:rPr>
            </w:pPr>
          </w:p>
          <w:p w:rsidR="00243FA2" w:rsidRPr="0068661B" w:rsidRDefault="00243FA2" w:rsidP="00243FA2">
            <w:pPr>
              <w:rPr>
                <w:b/>
                <w:bCs/>
              </w:rPr>
            </w:pPr>
          </w:p>
          <w:p w:rsidR="00243FA2" w:rsidRDefault="00243FA2" w:rsidP="008C3638">
            <w:pPr>
              <w:jc w:val="center"/>
              <w:rPr>
                <w:rFonts w:eastAsia="MS Mincho"/>
                <w:b/>
                <w:u w:val="single"/>
                <w:lang w:eastAsia="ja-JP"/>
              </w:rPr>
            </w:pPr>
            <w:r>
              <w:rPr>
                <w:rFonts w:eastAsia="MS Mincho"/>
                <w:b/>
                <w:u w:val="single"/>
                <w:lang w:eastAsia="ja-JP"/>
              </w:rPr>
              <w:t xml:space="preserve">Abdoulaye </w:t>
            </w:r>
            <w:proofErr w:type="spellStart"/>
            <w:r>
              <w:rPr>
                <w:rFonts w:eastAsia="MS Mincho"/>
                <w:b/>
                <w:u w:val="single"/>
                <w:lang w:eastAsia="ja-JP"/>
              </w:rPr>
              <w:t>Garba</w:t>
            </w:r>
            <w:proofErr w:type="spellEnd"/>
            <w:r>
              <w:rPr>
                <w:rFonts w:eastAsia="MS Mincho"/>
                <w:b/>
                <w:u w:val="single"/>
                <w:lang w:eastAsia="ja-JP"/>
              </w:rPr>
              <w:t xml:space="preserve"> MAIGA</w:t>
            </w:r>
          </w:p>
          <w:p w:rsidR="005D7D34" w:rsidRPr="005D7D34" w:rsidRDefault="005D7D34" w:rsidP="008C3638">
            <w:pPr>
              <w:jc w:val="center"/>
              <w:rPr>
                <w:rFonts w:eastAsia="MS Mincho"/>
                <w:b/>
                <w:sz w:val="16"/>
                <w:szCs w:val="16"/>
                <w:lang w:eastAsia="ja-JP"/>
              </w:rPr>
            </w:pPr>
            <w:r w:rsidRPr="005D7D34">
              <w:rPr>
                <w:rFonts w:eastAsia="MS Mincho"/>
                <w:b/>
                <w:sz w:val="16"/>
                <w:szCs w:val="16"/>
                <w:lang w:eastAsia="ja-JP"/>
              </w:rPr>
              <w:t xml:space="preserve">Chevalier de l’Ordre National </w:t>
            </w:r>
          </w:p>
          <w:p w:rsidR="00243FA2" w:rsidRPr="006B120B" w:rsidRDefault="00243FA2" w:rsidP="008C3638">
            <w:pPr>
              <w:jc w:val="center"/>
              <w:rPr>
                <w:rFonts w:eastAsia="MS Mincho"/>
                <w:sz w:val="20"/>
                <w:lang w:eastAsia="ja-JP"/>
              </w:rPr>
            </w:pPr>
          </w:p>
        </w:tc>
      </w:tr>
    </w:tbl>
    <w:p w:rsidR="00695517" w:rsidRDefault="00695517" w:rsidP="00695517">
      <w:pPr>
        <w:jc w:val="right"/>
      </w:pPr>
    </w:p>
    <w:p w:rsidR="00695517" w:rsidRDefault="00695517" w:rsidP="00695517"/>
    <w:p w:rsidR="00695517" w:rsidRDefault="00695517" w:rsidP="00695517">
      <w:pPr>
        <w:jc w:val="center"/>
        <w:rPr>
          <w:b/>
          <w:sz w:val="28"/>
        </w:rPr>
      </w:pPr>
      <w:r>
        <w:rPr>
          <w:b/>
          <w:sz w:val="28"/>
        </w:rPr>
        <w:br w:type="page"/>
      </w:r>
    </w:p>
    <w:p w:rsidR="00695517" w:rsidRDefault="00695517" w:rsidP="00695517">
      <w:pPr>
        <w:pStyle w:val="Titre1"/>
        <w:spacing w:before="0" w:after="0"/>
      </w:pPr>
      <w:bookmarkStart w:id="6" w:name="_Toc72513658"/>
      <w:bookmarkStart w:id="7" w:name="_Toc72514638"/>
      <w:bookmarkStart w:id="8" w:name="_Toc72515052"/>
      <w:bookmarkStart w:id="9" w:name="_Toc189450391"/>
      <w:bookmarkStart w:id="10" w:name="_Toc298343853"/>
      <w:r>
        <w:lastRenderedPageBreak/>
        <w:t xml:space="preserve">Section 2. </w:t>
      </w:r>
      <w:r w:rsidRPr="007C7642">
        <w:t>Instructions</w:t>
      </w:r>
      <w:r>
        <w:t xml:space="preserve"> aux Candidats</w:t>
      </w:r>
      <w:bookmarkEnd w:id="6"/>
      <w:bookmarkEnd w:id="7"/>
      <w:bookmarkEnd w:id="8"/>
      <w:bookmarkEnd w:id="9"/>
      <w:r>
        <w:t xml:space="preserve"> (IC)</w:t>
      </w:r>
      <w:bookmarkEnd w:id="10"/>
    </w:p>
    <w:p w:rsidR="00695517" w:rsidRDefault="00695517" w:rsidP="00695517">
      <w:pPr>
        <w:pStyle w:val="BankNormal"/>
        <w:spacing w:after="0"/>
        <w:jc w:val="both"/>
      </w:pPr>
    </w:p>
    <w:p w:rsidR="00695517" w:rsidRDefault="00695517" w:rsidP="00695517">
      <w:pPr>
        <w:pStyle w:val="BankNormal"/>
        <w:spacing w:after="0"/>
        <w:jc w:val="both"/>
        <w:rPr>
          <w:i/>
        </w:rPr>
      </w:pPr>
      <w:r>
        <w:t>[</w:t>
      </w:r>
      <w:r>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4B1DF6">
        <w:t>]</w:t>
      </w:r>
      <w:r>
        <w:rPr>
          <w:i/>
        </w:rPr>
        <w:t xml:space="preserve">  </w:t>
      </w:r>
    </w:p>
    <w:p w:rsidR="00695517" w:rsidRDefault="00695517" w:rsidP="00695517">
      <w:pPr>
        <w:pStyle w:val="BankNormal"/>
        <w:spacing w:after="0"/>
        <w:ind w:left="3600"/>
      </w:pPr>
    </w:p>
    <w:p w:rsidR="00695517" w:rsidRDefault="00695517" w:rsidP="00695517">
      <w:pPr>
        <w:pStyle w:val="BankNormal"/>
        <w:spacing w:after="0"/>
        <w:ind w:left="3600"/>
      </w:pPr>
    </w:p>
    <w:p w:rsidR="00113FB4" w:rsidRDefault="00113FB4" w:rsidP="009B379C">
      <w:pPr>
        <w:pStyle w:val="Style1Clauses"/>
      </w:pPr>
      <w:r>
        <w:t>Définitions</w:t>
      </w:r>
    </w:p>
    <w:p w:rsidR="00113FB4" w:rsidRDefault="00113FB4" w:rsidP="00360389">
      <w:pPr>
        <w:pStyle w:val="Header3-Paragraph"/>
        <w:numPr>
          <w:ilvl w:val="0"/>
          <w:numId w:val="31"/>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rsidR="00113FB4" w:rsidRDefault="00113FB4" w:rsidP="00360389">
      <w:pPr>
        <w:pStyle w:val="BankNormal"/>
        <w:numPr>
          <w:ilvl w:val="0"/>
          <w:numId w:val="31"/>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rsidR="00113FB4" w:rsidRDefault="00113FB4" w:rsidP="00360389">
      <w:pPr>
        <w:pStyle w:val="BankNormal"/>
        <w:numPr>
          <w:ilvl w:val="0"/>
          <w:numId w:val="31"/>
        </w:numPr>
        <w:spacing w:after="220"/>
        <w:jc w:val="both"/>
      </w:pPr>
      <w:r w:rsidRPr="00636982">
        <w:t>Demande de Propositions (DP) :</w:t>
      </w:r>
      <w:r w:rsidRPr="000A41D0">
        <w:t xml:space="preserve"> demande de proposition préparée par l’Autorité contractante en vue de la sélection des Consultants.</w:t>
      </w:r>
    </w:p>
    <w:p w:rsidR="00113FB4" w:rsidRDefault="00113FB4" w:rsidP="00360389">
      <w:pPr>
        <w:pStyle w:val="BankNormal"/>
        <w:numPr>
          <w:ilvl w:val="0"/>
          <w:numId w:val="31"/>
        </w:numPr>
        <w:spacing w:after="200"/>
        <w:jc w:val="both"/>
      </w:pPr>
      <w:r w:rsidRPr="00636982">
        <w:t>Données particulières :</w:t>
      </w:r>
      <w:r w:rsidRPr="000A41D0">
        <w:t xml:space="preserve"> la Section 3 de la DP qui énonce les conditions propres à la mission.</w:t>
      </w:r>
    </w:p>
    <w:p w:rsidR="00113FB4" w:rsidRDefault="00113FB4" w:rsidP="00360389">
      <w:pPr>
        <w:pStyle w:val="Header3-Paragraph"/>
        <w:numPr>
          <w:ilvl w:val="0"/>
          <w:numId w:val="31"/>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rsidR="00113FB4" w:rsidRPr="000A41D0" w:rsidRDefault="00113FB4" w:rsidP="009B379C">
      <w:pPr>
        <w:tabs>
          <w:tab w:val="left" w:pos="576"/>
        </w:tabs>
        <w:jc w:val="both"/>
      </w:pPr>
    </w:p>
    <w:p w:rsidR="00113FB4" w:rsidRDefault="00113FB4" w:rsidP="00360389">
      <w:pPr>
        <w:pStyle w:val="BankNormal"/>
        <w:numPr>
          <w:ilvl w:val="0"/>
          <w:numId w:val="31"/>
        </w:numPr>
        <w:spacing w:after="200"/>
        <w:jc w:val="both"/>
      </w:pPr>
      <w:r w:rsidRPr="00636982">
        <w:t xml:space="preserve">Instructions aux Candidats : </w:t>
      </w:r>
      <w:r w:rsidRPr="000A41D0">
        <w:t>le document donnant aux candidats les informations nécessaires à l’élaboration de leur Proposition (Section 2 de la DP).</w:t>
      </w:r>
    </w:p>
    <w:p w:rsidR="00113FB4" w:rsidRDefault="00113FB4" w:rsidP="00360389">
      <w:pPr>
        <w:pStyle w:val="BankNormal"/>
        <w:numPr>
          <w:ilvl w:val="0"/>
          <w:numId w:val="31"/>
        </w:numPr>
        <w:spacing w:after="200"/>
        <w:jc w:val="both"/>
      </w:pPr>
      <w:r w:rsidRPr="000A41D0">
        <w:t>Jour :</w:t>
      </w:r>
      <w:r w:rsidRPr="00636982">
        <w:t xml:space="preserve"> l</w:t>
      </w:r>
      <w:r w:rsidRPr="000A41D0">
        <w:t>e terme « jour » désigne un jour calendaire à moins qu’il ne soit spécifié qu’il s’agit de jours ouvrables.</w:t>
      </w:r>
    </w:p>
    <w:p w:rsidR="00113FB4" w:rsidRDefault="00113FB4" w:rsidP="00360389">
      <w:pPr>
        <w:pStyle w:val="BankNormal"/>
        <w:numPr>
          <w:ilvl w:val="0"/>
          <w:numId w:val="31"/>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rsidR="00113FB4" w:rsidRDefault="00113FB4" w:rsidP="00360389">
      <w:pPr>
        <w:pStyle w:val="BankNormal"/>
        <w:numPr>
          <w:ilvl w:val="0"/>
          <w:numId w:val="31"/>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rsidR="00113FB4" w:rsidRDefault="00113FB4" w:rsidP="00360389">
      <w:pPr>
        <w:pStyle w:val="BankNormal"/>
        <w:numPr>
          <w:ilvl w:val="0"/>
          <w:numId w:val="31"/>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rsidR="00113FB4" w:rsidRDefault="00113FB4" w:rsidP="00360389">
      <w:pPr>
        <w:pStyle w:val="BankNormal"/>
        <w:numPr>
          <w:ilvl w:val="0"/>
          <w:numId w:val="31"/>
        </w:numPr>
        <w:spacing w:after="0"/>
        <w:jc w:val="both"/>
      </w:pPr>
      <w:r w:rsidRPr="00636982">
        <w:t>Prestations :</w:t>
      </w:r>
      <w:r w:rsidRPr="000A41D0">
        <w:t xml:space="preserve"> le travail devant être exécuté par le Consultant en vertu du Marché.</w:t>
      </w:r>
    </w:p>
    <w:p w:rsidR="00113FB4" w:rsidRDefault="00113FB4" w:rsidP="009D7215">
      <w:pPr>
        <w:pStyle w:val="BankNormal"/>
        <w:spacing w:after="0"/>
        <w:ind w:left="705"/>
        <w:jc w:val="both"/>
      </w:pPr>
    </w:p>
    <w:p w:rsidR="00113FB4" w:rsidRDefault="00113FB4" w:rsidP="009D7215">
      <w:pPr>
        <w:pStyle w:val="BankNormal"/>
        <w:spacing w:after="0"/>
        <w:ind w:left="705"/>
        <w:jc w:val="both"/>
      </w:pPr>
    </w:p>
    <w:p w:rsidR="00113FB4" w:rsidRDefault="00113FB4" w:rsidP="00360389">
      <w:pPr>
        <w:pStyle w:val="BankNormal"/>
        <w:numPr>
          <w:ilvl w:val="0"/>
          <w:numId w:val="31"/>
        </w:numPr>
        <w:spacing w:after="200"/>
        <w:jc w:val="both"/>
      </w:pPr>
      <w:r w:rsidRPr="00636982">
        <w:t xml:space="preserve">Proposition : </w:t>
      </w:r>
      <w:r w:rsidRPr="000A41D0">
        <w:t>la proposition technique et la proposition financière.</w:t>
      </w:r>
    </w:p>
    <w:p w:rsidR="00113FB4" w:rsidRDefault="00113FB4" w:rsidP="00360389">
      <w:pPr>
        <w:pStyle w:val="BankNormal"/>
        <w:numPr>
          <w:ilvl w:val="0"/>
          <w:numId w:val="31"/>
        </w:numPr>
        <w:spacing w:after="220"/>
        <w:jc w:val="both"/>
      </w:pPr>
      <w:r w:rsidRPr="00636982">
        <w:t xml:space="preserve"> Sous-traitant :</w:t>
      </w:r>
      <w:r w:rsidRPr="000A41D0">
        <w:t xml:space="preserve"> toute personne ou entité engagée par le Consultant pour exécuter une partie des Prestations.</w:t>
      </w:r>
    </w:p>
    <w:p w:rsidR="00113FB4" w:rsidRDefault="00113FB4" w:rsidP="00360389">
      <w:pPr>
        <w:pStyle w:val="NormalWeb8"/>
        <w:numPr>
          <w:ilvl w:val="0"/>
          <w:numId w:val="31"/>
        </w:numPr>
        <w:suppressAutoHyphens/>
        <w:overflowPunct w:val="0"/>
        <w:autoSpaceDE w:val="0"/>
        <w:autoSpaceDN w:val="0"/>
        <w:adjustRightInd w:val="0"/>
        <w:spacing w:before="0" w:after="0"/>
        <w:ind w:right="0"/>
        <w:jc w:val="both"/>
        <w:textAlignment w:val="baseline"/>
        <w:rPr>
          <w:sz w:val="24"/>
          <w:szCs w:val="24"/>
        </w:rPr>
      </w:pPr>
      <w:r w:rsidRPr="00636982">
        <w:rPr>
          <w:szCs w:val="24"/>
        </w:rPr>
        <w:lastRenderedPageBreak/>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rsidR="00113FB4" w:rsidRDefault="00113FB4">
      <w:pPr>
        <w:pStyle w:val="NormalWeb8"/>
        <w:spacing w:before="0" w:after="0"/>
        <w:ind w:left="0" w:right="0"/>
        <w:jc w:val="both"/>
        <w:rPr>
          <w:sz w:val="24"/>
        </w:rPr>
      </w:pPr>
    </w:p>
    <w:p w:rsidR="00113FB4" w:rsidRDefault="00113FB4" w:rsidP="00360389">
      <w:pPr>
        <w:numPr>
          <w:ilvl w:val="0"/>
          <w:numId w:val="13"/>
        </w:numPr>
        <w:tabs>
          <w:tab w:val="left" w:pos="259"/>
        </w:tabs>
      </w:pPr>
      <w:r>
        <w:rPr>
          <w:rFonts w:ascii="Times New Roman Bold" w:hAnsi="Times New Roman Bold"/>
          <w:b/>
        </w:rPr>
        <w:t>Introduction</w:t>
      </w:r>
    </w:p>
    <w:p w:rsidR="00113FB4" w:rsidRPr="001D4135" w:rsidRDefault="00113FB4" w:rsidP="00360389">
      <w:pPr>
        <w:pStyle w:val="Header3-Paragraph"/>
        <w:numPr>
          <w:ilvl w:val="1"/>
          <w:numId w:val="7"/>
        </w:numPr>
        <w:tabs>
          <w:tab w:val="clear" w:pos="504"/>
        </w:tabs>
        <w:overflowPunct/>
        <w:autoSpaceDE/>
        <w:autoSpaceDN/>
        <w:adjustRightInd/>
        <w:spacing w:after="2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rsidR="00113FB4" w:rsidRPr="00863540" w:rsidRDefault="00113FB4" w:rsidP="00360389">
      <w:pPr>
        <w:pStyle w:val="Header3-Paragraph"/>
        <w:numPr>
          <w:ilvl w:val="1"/>
          <w:numId w:val="7"/>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rsidR="00113FB4" w:rsidRPr="00863540" w:rsidRDefault="00113FB4" w:rsidP="00360389">
      <w:pPr>
        <w:pStyle w:val="Header3-Paragraph"/>
        <w:numPr>
          <w:ilvl w:val="1"/>
          <w:numId w:val="7"/>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doivent s’informer des conditions locales et en tenir compte dans l’établissement de leurs propositions. </w:t>
      </w:r>
      <w:r w:rsidRPr="00863540">
        <w:rPr>
          <w:lang w:val="fr-FR"/>
        </w:rPr>
        <w:t xml:space="preserve">Pour obtenir des informations de première main sur la mission et les conditions locales, il est recommandé aux </w:t>
      </w:r>
      <w:r>
        <w:rPr>
          <w:lang w:val="fr-FR"/>
        </w:rPr>
        <w:t>Candidat</w:t>
      </w:r>
      <w:r w:rsidRPr="00863540">
        <w:rPr>
          <w:lang w:val="fr-FR"/>
        </w:rPr>
        <w:t xml:space="preserve">s de rencontrer </w:t>
      </w:r>
      <w:r>
        <w:rPr>
          <w:lang w:val="fr-FR"/>
        </w:rPr>
        <w:t>l’Autorité contractante</w:t>
      </w:r>
      <w:r w:rsidRPr="00863540">
        <w:rPr>
          <w:lang w:val="fr-FR"/>
        </w:rPr>
        <w:t xml:space="preserve"> avant de soumettre une proposition et d’assister à la conférence préparatoire, si les Données particulières en prévoient une. La participation à cette réunion n’est pas obligatoire. Les </w:t>
      </w:r>
      <w:r>
        <w:rPr>
          <w:lang w:val="fr-FR"/>
        </w:rPr>
        <w:t>Candidat</w:t>
      </w:r>
      <w:r w:rsidRPr="00863540">
        <w:rPr>
          <w:lang w:val="fr-FR"/>
        </w:rPr>
        <w:t xml:space="preserve">s doivent contacter le représentant </w:t>
      </w:r>
      <w:r>
        <w:rPr>
          <w:lang w:val="fr-FR"/>
        </w:rPr>
        <w:t>de l’Autorité contractante</w:t>
      </w:r>
      <w:r w:rsidRPr="00863540">
        <w:rPr>
          <w:lang w:val="fr-FR"/>
        </w:rPr>
        <w:t xml:space="preserve"> mentionné dans les Données particulières pour organiser une visite ou obtenir des renseignements complémentaires sur la conférence préparatoire. Les </w:t>
      </w:r>
      <w:r>
        <w:rPr>
          <w:lang w:val="fr-FR"/>
        </w:rPr>
        <w:t>Candidat</w:t>
      </w:r>
      <w:r w:rsidRPr="00863540">
        <w:rPr>
          <w:lang w:val="fr-FR"/>
        </w:rPr>
        <w:t>s doivent s'assurer que ces responsables sont informés de leur visite en temps voulu pour pouvoir prendre les dispositions appropriées.</w:t>
      </w:r>
    </w:p>
    <w:p w:rsidR="00113FB4" w:rsidRDefault="00113FB4" w:rsidP="00360389">
      <w:pPr>
        <w:pStyle w:val="Header3-Paragraph"/>
        <w:numPr>
          <w:ilvl w:val="1"/>
          <w:numId w:val="7"/>
        </w:numPr>
        <w:tabs>
          <w:tab w:val="clear" w:pos="504"/>
        </w:tabs>
        <w:overflowPunct/>
        <w:autoSpaceDE/>
        <w:autoSpaceDN/>
        <w:adjustRightInd/>
        <w:spacing w:before="120" w:after="120"/>
        <w:ind w:left="612" w:hanging="612"/>
        <w:textAlignment w:val="auto"/>
        <w:rPr>
          <w:lang w:val="fr-FR"/>
        </w:rPr>
      </w:pPr>
      <w:r>
        <w:rPr>
          <w:lang w:val="fr-FR"/>
        </w:rPr>
        <w:t>L’Autorité contractante</w:t>
      </w:r>
      <w:r w:rsidRPr="004356CE">
        <w:rPr>
          <w:lang w:val="fr-FR"/>
        </w:rPr>
        <w:t xml:space="preserv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rsidR="00113FB4" w:rsidRPr="00863540" w:rsidRDefault="00113FB4" w:rsidP="00360389">
      <w:pPr>
        <w:pStyle w:val="Header3-Paragraph"/>
        <w:numPr>
          <w:ilvl w:val="1"/>
          <w:numId w:val="7"/>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rsidR="00113FB4" w:rsidRDefault="00113FB4" w:rsidP="00360389">
      <w:pPr>
        <w:numPr>
          <w:ilvl w:val="0"/>
          <w:numId w:val="13"/>
        </w:numPr>
        <w:tabs>
          <w:tab w:val="left" w:pos="259"/>
        </w:tabs>
      </w:pPr>
      <w:r>
        <w:rPr>
          <w:b/>
        </w:rPr>
        <w:t>Conflit d’intérêt</w:t>
      </w:r>
    </w:p>
    <w:p w:rsidR="00113FB4" w:rsidRPr="00D33A05" w:rsidRDefault="00113FB4" w:rsidP="00360389">
      <w:pPr>
        <w:pStyle w:val="Header3-Paragraph"/>
        <w:numPr>
          <w:ilvl w:val="1"/>
          <w:numId w:val="14"/>
        </w:numPr>
        <w:overflowPunct/>
        <w:autoSpaceDE/>
        <w:autoSpaceDN/>
        <w:adjustRightInd/>
        <w:spacing w:after="2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rsidR="00113FB4" w:rsidRDefault="00113FB4" w:rsidP="009B379C">
      <w:pPr>
        <w:tabs>
          <w:tab w:val="left" w:pos="259"/>
        </w:tabs>
        <w:ind w:left="259" w:hanging="259"/>
      </w:pPr>
    </w:p>
    <w:p w:rsidR="00113FB4" w:rsidRPr="00D33A05" w:rsidRDefault="00113FB4" w:rsidP="00360389">
      <w:pPr>
        <w:pStyle w:val="Header3-Paragraph"/>
        <w:numPr>
          <w:ilvl w:val="1"/>
          <w:numId w:val="14"/>
        </w:numPr>
        <w:overflowPunct/>
        <w:autoSpaceDE/>
        <w:autoSpaceDN/>
        <w:adjustRightInd/>
        <w:spacing w:after="220"/>
        <w:textAlignment w:val="auto"/>
        <w:rPr>
          <w:lang w:val="fr-FR"/>
        </w:rPr>
      </w:pPr>
      <w:r w:rsidRPr="00D33A05">
        <w:rPr>
          <w:lang w:val="fr-FR"/>
        </w:rPr>
        <w:lastRenderedPageBreak/>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rsidR="00113FB4" w:rsidRDefault="00113FB4" w:rsidP="009B379C">
      <w:pPr>
        <w:tabs>
          <w:tab w:val="left" w:pos="259"/>
        </w:tabs>
        <w:ind w:left="259" w:hanging="259"/>
        <w:rPr>
          <w:b/>
        </w:rPr>
      </w:pPr>
      <w:r>
        <w:rPr>
          <w:b/>
        </w:rPr>
        <w:t>Activités incompatibles</w:t>
      </w:r>
    </w:p>
    <w:p w:rsidR="00113FB4" w:rsidRDefault="00113FB4" w:rsidP="009B379C">
      <w:pPr>
        <w:spacing w:after="160"/>
        <w:ind w:left="720"/>
        <w:jc w:val="both"/>
      </w:pPr>
      <w:r>
        <w:t>(i) Aucun bureau d’études engagé pour fournir des services de conseil en vue de la préparation ou de l’exécution d’un projet, ni aucune entreprise qui lui est affiliée, n’est admis ultérieurement à fournir des biens, ou réaliser des travaux.</w:t>
      </w:r>
    </w:p>
    <w:p w:rsidR="00113FB4" w:rsidRDefault="00113FB4" w:rsidP="009B379C">
      <w:pPr>
        <w:tabs>
          <w:tab w:val="left" w:pos="259"/>
        </w:tabs>
        <w:ind w:left="259" w:hanging="259"/>
        <w:rPr>
          <w:b/>
        </w:rPr>
      </w:pPr>
      <w:r>
        <w:rPr>
          <w:b/>
        </w:rPr>
        <w:t>Missions incompatibles</w:t>
      </w:r>
    </w:p>
    <w:p w:rsidR="00113FB4" w:rsidRDefault="00113FB4" w:rsidP="009B379C">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p w:rsidR="00113FB4" w:rsidRDefault="00113FB4" w:rsidP="009B379C">
      <w:pPr>
        <w:tabs>
          <w:tab w:val="left" w:pos="259"/>
        </w:tabs>
        <w:ind w:left="259" w:hanging="259"/>
        <w:rPr>
          <w:b/>
        </w:rPr>
      </w:pPr>
      <w:r>
        <w:rPr>
          <w:b/>
        </w:rPr>
        <w:t>Relations incompatibles</w:t>
      </w:r>
    </w:p>
    <w:p w:rsidR="00113FB4" w:rsidRDefault="00113FB4" w:rsidP="00A17761">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r w:rsidR="00A17761">
        <w:t xml:space="preserve"> </w:t>
      </w:r>
      <w:r>
        <w:t>ou (c) la surveillance du Marché, ne peut se voir attribuer le Marché à moins que le conflit découlant de cette relation n’ait été résolu à la satisfaction de l’Autorité contractante au cours du processus de sélection et de l’exécution du Marché.</w:t>
      </w:r>
    </w:p>
    <w:p w:rsidR="00113FB4" w:rsidRPr="00863540" w:rsidRDefault="00113FB4" w:rsidP="00360389">
      <w:pPr>
        <w:pStyle w:val="Header3-Paragraph"/>
        <w:numPr>
          <w:ilvl w:val="1"/>
          <w:numId w:val="14"/>
        </w:numPr>
        <w:overflowPunct/>
        <w:autoSpaceDE/>
        <w:autoSpaceDN/>
        <w:adjustRightInd/>
        <w:spacing w:after="220"/>
        <w:textAlignment w:val="auto"/>
        <w:rPr>
          <w:lang w:val="fr-FR"/>
        </w:rPr>
      </w:pPr>
      <w:r w:rsidRPr="00FC6B02">
        <w:rPr>
          <w:lang w:val="fr-FR"/>
        </w:rPr>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rsidR="00113FB4" w:rsidRDefault="00113FB4" w:rsidP="00360389">
      <w:pPr>
        <w:pStyle w:val="Personnel1"/>
        <w:numPr>
          <w:ilvl w:val="1"/>
          <w:numId w:val="14"/>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rsidR="00113FB4" w:rsidRDefault="00113FB4" w:rsidP="009B379C">
      <w:pPr>
        <w:tabs>
          <w:tab w:val="left" w:pos="259"/>
        </w:tabs>
        <w:ind w:left="259" w:hanging="259"/>
        <w:rPr>
          <w:b/>
        </w:rPr>
      </w:pPr>
      <w:r>
        <w:rPr>
          <w:b/>
        </w:rPr>
        <w:t>Concurrence inéquitable</w:t>
      </w:r>
    </w:p>
    <w:p w:rsidR="00113FB4" w:rsidRPr="00863540" w:rsidRDefault="00113FB4" w:rsidP="00360389">
      <w:pPr>
        <w:pStyle w:val="Header3-Paragraph"/>
        <w:numPr>
          <w:ilvl w:val="1"/>
          <w:numId w:val="14"/>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donner audit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rsidR="00113FB4" w:rsidRPr="001D4135" w:rsidRDefault="00113FB4" w:rsidP="00360389">
      <w:pPr>
        <w:numPr>
          <w:ilvl w:val="0"/>
          <w:numId w:val="13"/>
        </w:numPr>
        <w:tabs>
          <w:tab w:val="left" w:pos="259"/>
        </w:tabs>
        <w:rPr>
          <w:b/>
        </w:rPr>
      </w:pPr>
      <w:bookmarkStart w:id="11" w:name="_Toc438002631"/>
      <w:r w:rsidRPr="001373A0">
        <w:rPr>
          <w:b/>
        </w:rPr>
        <w:br w:type="page"/>
      </w:r>
      <w:bookmarkStart w:id="12" w:name="_Toc188501937"/>
      <w:bookmarkStart w:id="13" w:name="_Toc188954915"/>
      <w:bookmarkEnd w:id="11"/>
      <w:r w:rsidRPr="001D4135">
        <w:rPr>
          <w:b/>
        </w:rPr>
        <w:lastRenderedPageBreak/>
        <w:t>Sanction des fautes commises par les candidats</w:t>
      </w:r>
      <w:r>
        <w:rPr>
          <w:b/>
        </w:rPr>
        <w:t>,</w:t>
      </w:r>
      <w:r>
        <w:t xml:space="preserve"> </w:t>
      </w:r>
      <w:r w:rsidRPr="00577BD1">
        <w:rPr>
          <w:b/>
        </w:rPr>
        <w:t>Soumissionnaires</w:t>
      </w:r>
      <w:r w:rsidRPr="001D4135">
        <w:rPr>
          <w:b/>
        </w:rPr>
        <w:t xml:space="preserve"> ou titulaires de marchés publics</w:t>
      </w:r>
      <w:bookmarkEnd w:id="12"/>
      <w:bookmarkEnd w:id="13"/>
    </w:p>
    <w:p w:rsidR="00113FB4" w:rsidRDefault="00113FB4" w:rsidP="00360389">
      <w:pPr>
        <w:pStyle w:val="Header3-Paragraph"/>
        <w:numPr>
          <w:ilvl w:val="1"/>
          <w:numId w:val="13"/>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règles de passation des marchés publics commises par les intéressés. Est passible de telles sanctions le candidat, soumissionnaire ou titulaire qui :</w:t>
      </w:r>
    </w:p>
    <w:p w:rsidR="00113FB4" w:rsidRDefault="00113FB4" w:rsidP="00360389">
      <w:pPr>
        <w:numPr>
          <w:ilvl w:val="0"/>
          <w:numId w:val="32"/>
        </w:numPr>
        <w:spacing w:before="120" w:after="120"/>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rsidR="00113FB4" w:rsidRDefault="00113FB4" w:rsidP="00360389">
      <w:pPr>
        <w:numPr>
          <w:ilvl w:val="0"/>
          <w:numId w:val="32"/>
        </w:numPr>
        <w:spacing w:before="120" w:after="120"/>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rsidR="00113FB4" w:rsidRDefault="00113FB4" w:rsidP="00360389">
      <w:pPr>
        <w:numPr>
          <w:ilvl w:val="0"/>
          <w:numId w:val="32"/>
        </w:numPr>
        <w:spacing w:before="120" w:after="120"/>
        <w:ind w:right="113"/>
        <w:jc w:val="both"/>
      </w:pPr>
      <w:r w:rsidRPr="006924F5">
        <w:t xml:space="preserve">a influé sur le mode de passation du marché ou sur la définition des prestations de façon à bénéficier d'un avantage indu ; </w:t>
      </w:r>
    </w:p>
    <w:p w:rsidR="00113FB4" w:rsidRDefault="00113FB4" w:rsidP="00360389">
      <w:pPr>
        <w:numPr>
          <w:ilvl w:val="0"/>
          <w:numId w:val="32"/>
        </w:numPr>
        <w:spacing w:before="120" w:after="120"/>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rsidR="00113FB4" w:rsidRDefault="00113FB4" w:rsidP="00360389">
      <w:pPr>
        <w:numPr>
          <w:ilvl w:val="0"/>
          <w:numId w:val="32"/>
        </w:numPr>
        <w:spacing w:before="120" w:after="120"/>
        <w:ind w:right="113"/>
        <w:jc w:val="both"/>
      </w:pPr>
      <w:r w:rsidRPr="0062575A">
        <w:t>établi</w:t>
      </w:r>
      <w:r>
        <w:t>t</w:t>
      </w:r>
      <w:r w:rsidRPr="0062575A">
        <w:t xml:space="preserve"> des demandes de paiement ne correspondant pas aux prestations effectivement fournies</w:t>
      </w:r>
      <w:r>
        <w:t> ;</w:t>
      </w:r>
      <w:r w:rsidRPr="0062575A">
        <w:t xml:space="preserve"> </w:t>
      </w:r>
    </w:p>
    <w:p w:rsidR="00113FB4" w:rsidRPr="006924F5" w:rsidRDefault="00113FB4" w:rsidP="00360389">
      <w:pPr>
        <w:numPr>
          <w:ilvl w:val="0"/>
          <w:numId w:val="32"/>
        </w:numPr>
        <w:spacing w:before="120" w:after="120"/>
        <w:ind w:right="113"/>
        <w:jc w:val="both"/>
      </w:pPr>
      <w:r w:rsidRPr="006924F5">
        <w:t>a bénéficié de pratiques de fractionnement ou de toute autre pratique visant sur le plan technique à influer sur le contenu du dossier d’appel d’offres ;</w:t>
      </w:r>
    </w:p>
    <w:p w:rsidR="00113FB4" w:rsidRDefault="00113FB4" w:rsidP="00360389">
      <w:pPr>
        <w:numPr>
          <w:ilvl w:val="0"/>
          <w:numId w:val="32"/>
        </w:numPr>
        <w:spacing w:before="120" w:after="120"/>
        <w:ind w:right="113"/>
        <w:jc w:val="both"/>
      </w:pPr>
      <w:r>
        <w:t xml:space="preserve">recourt </w:t>
      </w:r>
      <w:r w:rsidRPr="007C6106">
        <w:t>à la surfacturation et/ou à la fausse facturation ;</w:t>
      </w:r>
    </w:p>
    <w:p w:rsidR="00113FB4" w:rsidRDefault="00113FB4" w:rsidP="00360389">
      <w:pPr>
        <w:numPr>
          <w:ilvl w:val="0"/>
          <w:numId w:val="32"/>
        </w:numPr>
        <w:spacing w:before="120" w:after="120"/>
        <w:ind w:right="113"/>
        <w:jc w:val="both"/>
      </w:pPr>
      <w:r w:rsidRPr="007C6106">
        <w:t>tent</w:t>
      </w:r>
      <w:r>
        <w:t xml:space="preserve">e </w:t>
      </w:r>
      <w:r w:rsidRPr="007C6106">
        <w:t>d’influer sur l’évaluation des offres ou sur les décisions d’attribution, y compris en proposant tout paiement ou avantage indu ;</w:t>
      </w:r>
    </w:p>
    <w:p w:rsidR="00113FB4" w:rsidRDefault="00113FB4" w:rsidP="00360389">
      <w:pPr>
        <w:numPr>
          <w:ilvl w:val="0"/>
          <w:numId w:val="32"/>
        </w:numPr>
        <w:spacing w:before="120" w:after="120"/>
        <w:ind w:right="113"/>
        <w:jc w:val="both"/>
      </w:pPr>
      <w:r w:rsidRPr="00586DE3">
        <w:t>est reconnu coupable d’un manquement à ses obligations contractuelles lors de l’exécution de contrats antérieurs à la suite d’une décision d’une juridiction nationale devenue définitive.</w:t>
      </w:r>
    </w:p>
    <w:p w:rsidR="00113FB4" w:rsidRDefault="00113FB4" w:rsidP="00360389">
      <w:pPr>
        <w:pStyle w:val="Header3-Paragraph"/>
        <w:numPr>
          <w:ilvl w:val="1"/>
          <w:numId w:val="13"/>
        </w:numPr>
        <w:tabs>
          <w:tab w:val="left" w:pos="708"/>
        </w:tabs>
        <w:overflowPunct/>
        <w:autoSpaceDE/>
        <w:adjustRightInd/>
        <w:spacing w:before="120" w:after="120"/>
        <w:textAlignment w:val="auto"/>
        <w:rPr>
          <w:lang w:val="fr-FR"/>
        </w:rPr>
      </w:pPr>
      <w:r>
        <w:rPr>
          <w:lang w:val="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113FB4" w:rsidRDefault="00113FB4" w:rsidP="00360389">
      <w:pPr>
        <w:numPr>
          <w:ilvl w:val="0"/>
          <w:numId w:val="28"/>
        </w:numPr>
        <w:autoSpaceDN w:val="0"/>
        <w:spacing w:before="120" w:after="120"/>
        <w:ind w:right="113"/>
        <w:jc w:val="both"/>
      </w:pPr>
      <w:r>
        <w:t>confiscation des garanties constituées par le contrevenant dans le cadre des procédures de passation de marchés auxquelles il a participé ;</w:t>
      </w:r>
    </w:p>
    <w:p w:rsidR="00113FB4" w:rsidRDefault="00113FB4" w:rsidP="00360389">
      <w:pPr>
        <w:numPr>
          <w:ilvl w:val="0"/>
          <w:numId w:val="28"/>
        </w:numPr>
        <w:autoSpaceDN w:val="0"/>
        <w:spacing w:before="120" w:after="120"/>
        <w:ind w:right="113"/>
        <w:jc w:val="both"/>
      </w:pPr>
      <w:r>
        <w:t>exclusion du droit à concourir pour l'obtention de marchés publics et de délégations de service public pour une durée déterminée en fonction de la gravité de la faute commise. Ces sanctions doivent être mises en œuvre conformément à l’article 128 du code des marchés publics.</w:t>
      </w:r>
    </w:p>
    <w:p w:rsidR="00113FB4" w:rsidRDefault="00113FB4" w:rsidP="003902C9">
      <w:pPr>
        <w:spacing w:before="120" w:after="120"/>
        <w:jc w:val="both"/>
      </w:pPr>
      <w:r>
        <w:lastRenderedPageBreak/>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113FB4" w:rsidRDefault="00113FB4" w:rsidP="003902C9">
      <w:pPr>
        <w:spacing w:before="120" w:after="120"/>
        <w:jc w:val="both"/>
      </w:pPr>
      <w:r>
        <w:t>Lorsque les violations commises sont établies après l'attribution d'un marché, la sanction prononcée peut être assortie de la résiliation du contrat en cours ou de la substitution d'une autre entreprise aux risques et périls du contrevenant sanctionné.</w:t>
      </w:r>
    </w:p>
    <w:p w:rsidR="00113FB4" w:rsidRDefault="00113FB4" w:rsidP="003902C9">
      <w:pPr>
        <w:spacing w:before="120" w:after="120"/>
        <w:jc w:val="both"/>
      </w:pPr>
      <w:r>
        <w:t>Le contrevenant dispose d'un recours devant la Section Administrative de la Cour Suprême à l'encontre des décisions du Comité de Règlement des Différends. Ce recours n'est pas suspensif.</w:t>
      </w:r>
    </w:p>
    <w:p w:rsidR="00113FB4" w:rsidRPr="00D33A05" w:rsidRDefault="00113FB4" w:rsidP="00360389">
      <w:pPr>
        <w:numPr>
          <w:ilvl w:val="0"/>
          <w:numId w:val="13"/>
        </w:numPr>
        <w:tabs>
          <w:tab w:val="left" w:pos="259"/>
        </w:tabs>
        <w:spacing w:before="120" w:after="120"/>
        <w:rPr>
          <w:b/>
        </w:rPr>
      </w:pPr>
      <w:bookmarkStart w:id="14" w:name="_Toc188501938"/>
      <w:bookmarkStart w:id="15" w:name="_Toc188954916"/>
      <w:r w:rsidRPr="00D33A05">
        <w:rPr>
          <w:b/>
        </w:rPr>
        <w:t>Conditions à remplir pour prendre part aux marchés</w:t>
      </w:r>
      <w:bookmarkEnd w:id="14"/>
      <w:bookmarkEnd w:id="15"/>
    </w:p>
    <w:p w:rsidR="00113FB4" w:rsidRPr="00507575" w:rsidRDefault="00113FB4" w:rsidP="00360389">
      <w:pPr>
        <w:pStyle w:val="Header3-Paragraph"/>
        <w:numPr>
          <w:ilvl w:val="1"/>
          <w:numId w:val="24"/>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rsidR="00113FB4" w:rsidRDefault="00113FB4" w:rsidP="00360389">
      <w:pPr>
        <w:pStyle w:val="Header3-Paragraph"/>
        <w:numPr>
          <w:ilvl w:val="1"/>
          <w:numId w:val="24"/>
        </w:numPr>
        <w:tabs>
          <w:tab w:val="left" w:pos="708"/>
        </w:tabs>
        <w:overflowPunct/>
        <w:autoSpaceDE/>
        <w:adjustRightInd/>
        <w:spacing w:after="220"/>
        <w:textAlignment w:val="auto"/>
        <w:rPr>
          <w:lang w:val="fr-FR"/>
        </w:rPr>
      </w:pPr>
      <w:r>
        <w:rPr>
          <w:lang w:val="fr-FR"/>
        </w:rPr>
        <w:t>Ne sont pas admises à concourir les personnes physiques ou morales :</w:t>
      </w:r>
    </w:p>
    <w:p w:rsidR="00113FB4" w:rsidRPr="001E5867" w:rsidRDefault="00113FB4" w:rsidP="00360389">
      <w:pPr>
        <w:numPr>
          <w:ilvl w:val="0"/>
          <w:numId w:val="33"/>
        </w:numPr>
        <w:spacing w:before="120" w:after="120"/>
        <w:jc w:val="both"/>
      </w:pPr>
      <w:r w:rsidRPr="001E5867">
        <w:t>qui sont en état de faillite personnelle, de cessation d’activités, de liquidation ou de redressement judiciaire</w:t>
      </w:r>
      <w:r>
        <w:t>, ou dans toute situation analogue de même nature</w:t>
      </w:r>
      <w:r w:rsidRPr="001E5867">
        <w:t xml:space="preserve"> ; </w:t>
      </w:r>
      <w:r>
        <w:t>c</w:t>
      </w:r>
      <w:r w:rsidRPr="001E5867">
        <w:t>es dispositions ne s’appliquent pas aux personnes morales en état de redressement judiciaire autorisées à poursuivre leurs activités par une décision de justice ;</w:t>
      </w:r>
    </w:p>
    <w:p w:rsidR="00113FB4" w:rsidRPr="001E5867" w:rsidRDefault="00113FB4" w:rsidP="00360389">
      <w:pPr>
        <w:numPr>
          <w:ilvl w:val="0"/>
          <w:numId w:val="33"/>
        </w:numPr>
        <w:spacing w:before="120" w:after="120"/>
        <w:jc w:val="both"/>
      </w:pPr>
      <w:r w:rsidRPr="001E5867">
        <w:t xml:space="preserve">qui </w:t>
      </w:r>
      <w:r>
        <w:t xml:space="preserve">sont </w:t>
      </w:r>
      <w:r w:rsidRPr="001E5867">
        <w:t>exclues des procédures de passation des marchés par une décision de justice</w:t>
      </w:r>
      <w:r>
        <w:t xml:space="preserve"> devenue</w:t>
      </w:r>
      <w:r w:rsidRPr="001E5867">
        <w:t xml:space="preserve"> définitive en matière pénale, fiscale, ou sociale ou par une décision de </w:t>
      </w:r>
      <w:r>
        <w:t>l’Autorité de Régulation des Marchés Publics et des Délégations de Service Public (ARMDS)</w:t>
      </w:r>
      <w:r w:rsidRPr="001E5867">
        <w:t> ;</w:t>
      </w:r>
    </w:p>
    <w:p w:rsidR="00113FB4" w:rsidRDefault="00113FB4" w:rsidP="00360389">
      <w:pPr>
        <w:numPr>
          <w:ilvl w:val="0"/>
          <w:numId w:val="33"/>
        </w:numPr>
        <w:spacing w:before="120" w:after="120"/>
        <w:jc w:val="both"/>
      </w:pPr>
      <w:r w:rsidRPr="00B01076">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113FB4" w:rsidRDefault="00113FB4" w:rsidP="00360389">
      <w:pPr>
        <w:numPr>
          <w:ilvl w:val="0"/>
          <w:numId w:val="33"/>
        </w:numPr>
        <w:spacing w:before="120" w:after="120"/>
        <w:jc w:val="both"/>
      </w:pPr>
      <w:r w:rsidRPr="001E5867">
        <w:t xml:space="preserve"> </w:t>
      </w:r>
      <w:r w:rsidRPr="00B01076">
        <w:t>les entreprises dont les exploitants ou dirigeants ont été condamnés en raison de leur participation à une action concertée, convention, entente expresse ou tacite ou coalition</w:t>
      </w:r>
      <w:r>
        <w:t> ;</w:t>
      </w:r>
    </w:p>
    <w:p w:rsidR="00113FB4" w:rsidRDefault="00113FB4" w:rsidP="00360389">
      <w:pPr>
        <w:numPr>
          <w:ilvl w:val="0"/>
          <w:numId w:val="33"/>
        </w:numPr>
        <w:jc w:val="both"/>
      </w:pPr>
      <w:r>
        <w:t xml:space="preserve">qui se trouve en situation de conflit d’intérêt, notamment (i) les entreprises </w:t>
      </w:r>
      <w:r w:rsidRPr="00F610EE">
        <w:t xml:space="preserve">dans lesquelles </w:t>
      </w:r>
      <w:r w:rsidRPr="00322AF3">
        <w:t>les membres de l'autorité contractante, de la Direction Générale des Marchés Publics</w:t>
      </w:r>
      <w:r>
        <w:t xml:space="preserve"> et des Délégations de Service Public</w:t>
      </w:r>
      <w:r w:rsidRPr="00322AF3">
        <w:t>, la personne responsable du marché ou les membres de la Commission d'ouverture des plis et d'évaluation des offres</w:t>
      </w:r>
      <w:r w:rsidRPr="00F610EE" w:rsidDel="00322AF3">
        <w:t xml:space="preserve"> </w:t>
      </w:r>
      <w:r w:rsidRPr="00B4165C">
        <w:rPr>
          <w:rFonts w:asciiTheme="majorBidi" w:hAnsiTheme="majorBidi" w:cstheme="majorBidi"/>
          <w:snapToGrid w:val="0"/>
        </w:rPr>
        <w:t xml:space="preserve"> </w:t>
      </w:r>
      <w:r w:rsidRPr="00F610EE">
        <w:t>possèdent des intérêts financiers ou personnels de nature à compromettre la transparence des procédures de passation des marchés publics</w:t>
      </w:r>
      <w:r>
        <w:t xml:space="preserve"> ; ou (ii) les entreprises affiliées </w:t>
      </w:r>
      <w:r w:rsidRPr="00244B14">
        <w:rPr>
          <w:sz w:val="22"/>
          <w:lang w:eastAsia="ru-RU"/>
        </w:rPr>
        <w:t>aux consultants ayant contribué à préparer tout ou partie des dossiers d'appel d'offres ou de consultation.</w:t>
      </w:r>
    </w:p>
    <w:p w:rsidR="00113FB4" w:rsidRDefault="00113FB4" w:rsidP="009B379C">
      <w:pPr>
        <w:ind w:left="567" w:hanging="567"/>
        <w:jc w:val="both"/>
      </w:pPr>
    </w:p>
    <w:p w:rsidR="00113FB4" w:rsidRDefault="00113FB4" w:rsidP="003902C9">
      <w:pPr>
        <w:spacing w:before="120" w:after="120"/>
        <w:jc w:val="both"/>
      </w:pPr>
      <w:r>
        <w:lastRenderedPageBreak/>
        <w:t>Les dispositions ci-dessus sont également applicables aux membres de groupement et aux sous-traitants.</w:t>
      </w:r>
    </w:p>
    <w:p w:rsidR="00113FB4" w:rsidRDefault="00113FB4" w:rsidP="00360389">
      <w:pPr>
        <w:pStyle w:val="Header3-Paragraph"/>
        <w:numPr>
          <w:ilvl w:val="1"/>
          <w:numId w:val="24"/>
        </w:numPr>
        <w:tabs>
          <w:tab w:val="left" w:pos="708"/>
        </w:tabs>
        <w:overflowPunct/>
        <w:autoSpaceDE/>
        <w:adjustRightInd/>
        <w:spacing w:before="120" w:after="120"/>
        <w:textAlignment w:val="auto"/>
        <w:rPr>
          <w:lang w:val="fr-FR"/>
        </w:rPr>
      </w:pPr>
      <w:r>
        <w:rPr>
          <w:lang w:val="fr-FR"/>
        </w:rPr>
        <w:t>Un Candidat</w:t>
      </w:r>
      <w:r w:rsidDel="00577BD1">
        <w:rPr>
          <w:lang w:val="fr-FR"/>
        </w:rPr>
        <w:t xml:space="preserve"> </w:t>
      </w:r>
      <w:r>
        <w:rPr>
          <w:lang w:val="fr-FR"/>
        </w:rPr>
        <w:t>ne peut se trouver en situation de conflit d’intérêt. Tout Candidat</w:t>
      </w:r>
      <w:r w:rsidDel="00577BD1">
        <w:rPr>
          <w:lang w:val="fr-FR"/>
        </w:rPr>
        <w:t xml:space="preserve"> </w:t>
      </w:r>
      <w:r>
        <w:rPr>
          <w:lang w:val="fr-FR"/>
        </w:rPr>
        <w:t>se trouvant dans une telle situation sera disqualifié</w:t>
      </w:r>
      <w:r>
        <w:rPr>
          <w:i/>
          <w:lang w:val="fr-FR"/>
        </w:rPr>
        <w:t xml:space="preserve">. </w:t>
      </w:r>
      <w:r>
        <w:rPr>
          <w:lang w:val="fr-FR"/>
        </w:rPr>
        <w:t>Un Candidat</w:t>
      </w:r>
      <w:r w:rsidDel="00577BD1">
        <w:rPr>
          <w:lang w:val="fr-FR"/>
        </w:rPr>
        <w:t xml:space="preserve"> </w:t>
      </w:r>
      <w:r>
        <w:rPr>
          <w:lang w:val="fr-FR"/>
        </w:rPr>
        <w:t>(y compris tous les membres d’un groupement d’entreprises et tous les sous-traitants du Candidat) sera considéré comme étant en situation de conflit d’intérêt s’il :</w:t>
      </w:r>
    </w:p>
    <w:p w:rsidR="00113FB4" w:rsidRDefault="00113FB4" w:rsidP="00360389">
      <w:pPr>
        <w:numPr>
          <w:ilvl w:val="0"/>
          <w:numId w:val="34"/>
        </w:numPr>
        <w:spacing w:after="180"/>
        <w:ind w:hanging="516"/>
        <w:jc w:val="both"/>
      </w:pPr>
      <w: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rsidR="00113FB4" w:rsidRDefault="00113FB4" w:rsidP="00360389">
      <w:pPr>
        <w:numPr>
          <w:ilvl w:val="0"/>
          <w:numId w:val="34"/>
        </w:numPr>
        <w:spacing w:after="180"/>
        <w:ind w:hanging="516"/>
        <w:jc w:val="both"/>
      </w:pPr>
      <w:r w:rsidRPr="00E454E6">
        <w:t xml:space="preserve">se trouve </w:t>
      </w:r>
      <w:r>
        <w:t>dans les situations de conflit d’intérêt prévues à</w:t>
      </w:r>
      <w:r w:rsidRPr="00E454E6">
        <w:t xml:space="preserve"> </w:t>
      </w:r>
      <w:r>
        <w:t>l’alinéa 4.2 e)</w:t>
      </w:r>
      <w:r w:rsidRPr="00E454E6">
        <w:t xml:space="preserve"> ci-dessus ; ou</w:t>
      </w:r>
    </w:p>
    <w:p w:rsidR="00113FB4" w:rsidRDefault="00113FB4" w:rsidP="00360389">
      <w:pPr>
        <w:pStyle w:val="Paragraphedeliste"/>
        <w:numPr>
          <w:ilvl w:val="0"/>
          <w:numId w:val="34"/>
        </w:numPr>
        <w:spacing w:before="120" w:after="120"/>
        <w:ind w:hanging="516"/>
      </w:pPr>
      <w:r>
        <w:rPr>
          <w:rFonts w:ascii="Times New Roman" w:hAnsi="Times New Roman"/>
          <w:lang w:eastAsia="en-US"/>
        </w:rPr>
        <w:t>S’il est affilié à une firme ou entité que l’Autorité contractante a recruté, ou envisage de recruter, pour participer au contrôle des prestations dans le cadre du marché.</w:t>
      </w:r>
    </w:p>
    <w:p w:rsidR="00113FB4" w:rsidRDefault="00113FB4" w:rsidP="00360389">
      <w:pPr>
        <w:numPr>
          <w:ilvl w:val="0"/>
          <w:numId w:val="13"/>
        </w:numPr>
        <w:tabs>
          <w:tab w:val="left" w:pos="259"/>
        </w:tabs>
        <w:spacing w:before="120" w:after="120"/>
        <w:rPr>
          <w:b/>
        </w:rPr>
      </w:pPr>
      <w:r>
        <w:rPr>
          <w:b/>
        </w:rPr>
        <w:t>Une seule Proposition</w:t>
      </w:r>
    </w:p>
    <w:p w:rsidR="00113FB4" w:rsidRDefault="00113FB4" w:rsidP="003902C9">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rsidR="00113FB4" w:rsidRDefault="00113FB4" w:rsidP="00360389">
      <w:pPr>
        <w:numPr>
          <w:ilvl w:val="0"/>
          <w:numId w:val="13"/>
        </w:numPr>
        <w:tabs>
          <w:tab w:val="left" w:pos="259"/>
        </w:tabs>
        <w:spacing w:before="120" w:after="120"/>
        <w:rPr>
          <w:b/>
        </w:rPr>
      </w:pPr>
      <w:r>
        <w:rPr>
          <w:b/>
        </w:rPr>
        <w:t>Validité de la proposition</w:t>
      </w:r>
    </w:p>
    <w:p w:rsidR="00113FB4" w:rsidRDefault="00113FB4" w:rsidP="009D7215">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r>
        <w:rPr>
          <w:lang w:val="fr-FR"/>
        </w:rPr>
        <w:t>L’Autorité contractante</w:t>
      </w:r>
      <w:r w:rsidRPr="00863540">
        <w:rPr>
          <w:lang w:val="fr-FR"/>
        </w:rPr>
        <w:t xml:space="preserve"> s’efforcera de compléter les négociations pendant ladite période. Cependant, en cas de besoin, </w:t>
      </w:r>
      <w:r>
        <w:rPr>
          <w:lang w:val="fr-FR"/>
        </w:rPr>
        <w:t>l’Autorité contractante</w:t>
      </w:r>
      <w:r w:rsidRPr="00863540">
        <w:rPr>
          <w:lang w:val="fr-FR"/>
        </w:rPr>
        <w:t xml:space="preserve"> peut demander aux </w:t>
      </w:r>
      <w:r>
        <w:rPr>
          <w:lang w:val="fr-FR"/>
        </w:rPr>
        <w:t xml:space="preserve">Candidats </w:t>
      </w:r>
      <w:r w:rsidRPr="00863540">
        <w:rPr>
          <w:lang w:val="fr-FR"/>
        </w:rPr>
        <w:t xml:space="preserve">de proroger la durée de validité de leurs propositions. Les </w:t>
      </w:r>
      <w:r>
        <w:rPr>
          <w:lang w:val="fr-FR"/>
        </w:rPr>
        <w:t>Candidats</w:t>
      </w:r>
      <w:r w:rsidDel="00577BD1">
        <w:rPr>
          <w:lang w:val="fr-FR"/>
        </w:rPr>
        <w:t xml:space="preserve"> </w:t>
      </w:r>
      <w:r w:rsidRPr="00863540">
        <w:rPr>
          <w:lang w:val="fr-FR"/>
        </w:rPr>
        <w:t xml:space="preserve">qui acceptent de proroger la validité de leurs propositions doivent le confirmer par écrit en indiquant également qu’ils maintiennent disponible le personnel spécialisé proposé dans leurs propositions. Les </w:t>
      </w:r>
      <w:r>
        <w:rPr>
          <w:lang w:val="fr-FR"/>
        </w:rPr>
        <w:t xml:space="preserve">Candidats </w:t>
      </w:r>
      <w:r w:rsidRPr="00863540">
        <w:rPr>
          <w:lang w:val="fr-FR"/>
        </w:rPr>
        <w:t>ont le droit de refuser de proroger la validité de leurs propositions.</w:t>
      </w:r>
    </w:p>
    <w:p w:rsidR="00113FB4" w:rsidRDefault="00113FB4" w:rsidP="00360389">
      <w:pPr>
        <w:numPr>
          <w:ilvl w:val="0"/>
          <w:numId w:val="13"/>
        </w:numPr>
        <w:tabs>
          <w:tab w:val="left" w:pos="259"/>
        </w:tabs>
        <w:rPr>
          <w:b/>
        </w:rPr>
      </w:pPr>
      <w:r>
        <w:rPr>
          <w:b/>
        </w:rPr>
        <w:t>Admissibilité des Sous-traitants</w:t>
      </w:r>
    </w:p>
    <w:p w:rsidR="00113FB4" w:rsidRPr="00FC6B02" w:rsidRDefault="00113FB4" w:rsidP="009B379C">
      <w:pPr>
        <w:pStyle w:val="Header3-Paragraph"/>
        <w:overflowPunct/>
        <w:autoSpaceDE/>
        <w:autoSpaceDN/>
        <w:adjustRightInd/>
        <w:spacing w:after="2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rsidR="00113FB4" w:rsidRPr="005A6281" w:rsidRDefault="008A5D49" w:rsidP="00360389">
      <w:pPr>
        <w:numPr>
          <w:ilvl w:val="0"/>
          <w:numId w:val="13"/>
        </w:numPr>
        <w:tabs>
          <w:tab w:val="left" w:pos="259"/>
        </w:tabs>
        <w:rPr>
          <w:b/>
        </w:rPr>
      </w:pPr>
      <w:r w:rsidRPr="009D7215">
        <w:rPr>
          <w:rFonts w:ascii="Times New Roman Bold" w:hAnsi="Times New Roman Bold"/>
          <w:b/>
          <w:sz w:val="22"/>
          <w:szCs w:val="22"/>
        </w:rPr>
        <w:t>Éclaircissements</w:t>
      </w:r>
      <w:r w:rsidR="00113FB4" w:rsidRPr="009D7215">
        <w:rPr>
          <w:rFonts w:ascii="Times New Roman Bold" w:hAnsi="Times New Roman Bold"/>
          <w:b/>
          <w:sz w:val="22"/>
          <w:szCs w:val="22"/>
        </w:rPr>
        <w:t xml:space="preserve"> </w:t>
      </w:r>
      <w:r w:rsidR="00113FB4" w:rsidRPr="005A6281">
        <w:rPr>
          <w:rFonts w:ascii="Times New Roman Bold" w:hAnsi="Times New Roman Bold"/>
          <w:b/>
        </w:rPr>
        <w:t xml:space="preserve">et modifications apportés aux documents de la </w:t>
      </w:r>
      <w:r w:rsidR="00113FB4">
        <w:rPr>
          <w:rFonts w:ascii="Times New Roman Bold" w:hAnsi="Times New Roman Bold"/>
          <w:b/>
        </w:rPr>
        <w:t>DP</w:t>
      </w:r>
    </w:p>
    <w:p w:rsidR="00113FB4" w:rsidRPr="005A6281" w:rsidRDefault="00113FB4" w:rsidP="009B379C">
      <w:pPr>
        <w:tabs>
          <w:tab w:val="left" w:pos="259"/>
        </w:tabs>
        <w:ind w:left="259" w:hanging="259"/>
      </w:pPr>
    </w:p>
    <w:p w:rsidR="00113FB4" w:rsidRPr="005A6281" w:rsidRDefault="00113FB4" w:rsidP="00360389">
      <w:pPr>
        <w:pStyle w:val="Header3-Paragraph"/>
        <w:numPr>
          <w:ilvl w:val="1"/>
          <w:numId w:val="15"/>
        </w:numPr>
        <w:overflowPunct/>
        <w:autoSpaceDE/>
        <w:autoSpaceDN/>
        <w:adjustRightInd/>
        <w:spacing w:after="2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w:t>
      </w:r>
      <w:r w:rsidRPr="005A6281">
        <w:rPr>
          <w:lang w:val="fr-FR"/>
        </w:rPr>
        <w:lastRenderedPageBreak/>
        <w:t xml:space="preserve">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rsidR="00113FB4" w:rsidRPr="00863540" w:rsidRDefault="00113FB4" w:rsidP="00360389">
      <w:pPr>
        <w:pStyle w:val="Header3-Paragraph"/>
        <w:numPr>
          <w:ilvl w:val="1"/>
          <w:numId w:val="15"/>
        </w:numPr>
        <w:overflowPunct/>
        <w:autoSpaceDE/>
        <w:autoSpaceDN/>
        <w:adjustRightInd/>
        <w:spacing w:after="220"/>
        <w:textAlignment w:val="auto"/>
        <w:rPr>
          <w:lang w:val="fr-FR"/>
        </w:rPr>
      </w:pPr>
      <w:r>
        <w:rPr>
          <w:lang w:val="fr-FR"/>
        </w:rPr>
        <w:t xml:space="preserve"> </w:t>
      </w:r>
      <w:r w:rsidRPr="004356CE">
        <w:rPr>
          <w:lang w:val="fr-FR"/>
        </w:rPr>
        <w:t xml:space="preserve">A tout moment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rsidR="00113FB4" w:rsidRDefault="00113FB4" w:rsidP="00360389">
      <w:pPr>
        <w:numPr>
          <w:ilvl w:val="0"/>
          <w:numId w:val="13"/>
        </w:numPr>
        <w:tabs>
          <w:tab w:val="left" w:pos="259"/>
        </w:tabs>
        <w:rPr>
          <w:b/>
        </w:rPr>
      </w:pPr>
      <w:r>
        <w:rPr>
          <w:rFonts w:ascii="Times New Roman Bold" w:hAnsi="Times New Roman Bold"/>
          <w:b/>
        </w:rPr>
        <w:t>Établissement des propositions</w:t>
      </w:r>
    </w:p>
    <w:p w:rsidR="00113FB4" w:rsidRDefault="00113FB4" w:rsidP="009B379C">
      <w:pPr>
        <w:tabs>
          <w:tab w:val="left" w:pos="259"/>
        </w:tabs>
        <w:ind w:left="259" w:hanging="259"/>
      </w:pPr>
    </w:p>
    <w:p w:rsidR="00953082" w:rsidRDefault="00113FB4" w:rsidP="00360389">
      <w:pPr>
        <w:pStyle w:val="Personnel1"/>
        <w:numPr>
          <w:ilvl w:val="1"/>
          <w:numId w:val="16"/>
        </w:numPr>
        <w:tabs>
          <w:tab w:val="left" w:pos="504"/>
        </w:tabs>
        <w:spacing w:after="220"/>
      </w:pPr>
      <w:r w:rsidRPr="00A8603A">
        <w:t>Les Candidats sont tenus de soumettre leur proposition (</w:t>
      </w:r>
      <w:r>
        <w:t>Clause</w:t>
      </w:r>
      <w:r w:rsidRPr="00A8603A">
        <w:t xml:space="preserve">  1.2 des IC), ainsi que toute correspondance, rédigée dans la langue </w:t>
      </w:r>
      <w:r w:rsidRPr="00636982">
        <w:t>française.</w:t>
      </w:r>
    </w:p>
    <w:p w:rsidR="00113FB4" w:rsidRPr="00863540" w:rsidRDefault="00113FB4" w:rsidP="00360389">
      <w:pPr>
        <w:pStyle w:val="Header3-Paragraph"/>
        <w:numPr>
          <w:ilvl w:val="1"/>
          <w:numId w:val="16"/>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rsidR="00113FB4" w:rsidRPr="00CC00BC" w:rsidRDefault="00113FB4" w:rsidP="00360389">
      <w:pPr>
        <w:pStyle w:val="Header3-Paragraph"/>
        <w:numPr>
          <w:ilvl w:val="1"/>
          <w:numId w:val="16"/>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rsidR="00113FB4" w:rsidRDefault="00113FB4" w:rsidP="009B379C">
      <w:pPr>
        <w:pStyle w:val="Retraitcorpsdetexte"/>
        <w:spacing w:after="160"/>
        <w:jc w:val="both"/>
      </w:pPr>
      <w:r>
        <w:t>a)</w:t>
      </w:r>
      <w:r>
        <w:tab/>
        <w:t xml:space="preserve">Si un Candidat présélectionné estime pouvoir rehausser ses compétences en s’associant avec d’autres consultants sous forme de </w:t>
      </w:r>
      <w:r w:rsidRPr="00BF21EC">
        <w:t xml:space="preserve">groupe </w:t>
      </w:r>
      <w:r w:rsidRPr="00F610EE">
        <w:t xml:space="preserve"> </w:t>
      </w:r>
      <w:r>
        <w:t xml:space="preserve">ou de sous-traitance, il peut s’associer avec (i) un ou plusieurs Consultants non présélectionnés, ou (ii) des Candidats présélectionnés, si autorisé dans les Données particulières. Si un Candidat présélectionné souhaite s'associer sous forme de </w:t>
      </w:r>
      <w:proofErr w:type="spellStart"/>
      <w:r w:rsidRPr="00F610EE">
        <w:t>co-traitance</w:t>
      </w:r>
      <w:proofErr w:type="spellEnd"/>
      <w:r w:rsidRPr="00F610EE">
        <w:t xml:space="preserv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rsidR="00113FB4" w:rsidRDefault="00113FB4" w:rsidP="009B379C">
      <w:pPr>
        <w:pStyle w:val="Retraitcorpsdetexte"/>
        <w:spacing w:after="200"/>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rsidR="00113FB4" w:rsidRDefault="00113FB4" w:rsidP="009B379C">
      <w:pPr>
        <w:spacing w:after="200"/>
        <w:ind w:left="1426" w:hanging="720"/>
        <w:jc w:val="both"/>
      </w:pPr>
      <w:r>
        <w:t>c)</w:t>
      </w:r>
      <w:r>
        <w:tab/>
        <w:t>Il ne peut être proposé un choix de personnel clé, et il n’est possible de soumettre qu’un curriculum vitae (CV) par poste.</w:t>
      </w:r>
    </w:p>
    <w:p w:rsidR="00D579C3" w:rsidRDefault="00D579C3" w:rsidP="009B379C">
      <w:pPr>
        <w:spacing w:after="200"/>
        <w:ind w:left="1426" w:hanging="720"/>
        <w:jc w:val="both"/>
      </w:pPr>
    </w:p>
    <w:p w:rsidR="00D579C3" w:rsidRDefault="00D579C3" w:rsidP="009B379C">
      <w:pPr>
        <w:spacing w:after="200"/>
        <w:ind w:left="1426" w:hanging="720"/>
        <w:jc w:val="both"/>
      </w:pPr>
    </w:p>
    <w:p w:rsidR="00113FB4" w:rsidRDefault="00113FB4" w:rsidP="00360389">
      <w:pPr>
        <w:numPr>
          <w:ilvl w:val="0"/>
          <w:numId w:val="13"/>
        </w:numPr>
        <w:tabs>
          <w:tab w:val="left" w:pos="259"/>
        </w:tabs>
      </w:pPr>
      <w:r>
        <w:rPr>
          <w:b/>
        </w:rPr>
        <w:lastRenderedPageBreak/>
        <w:t xml:space="preserve"> Langue</w:t>
      </w:r>
    </w:p>
    <w:p w:rsidR="00113FB4" w:rsidRDefault="00113FB4" w:rsidP="00EC163C">
      <w:pPr>
        <w:spacing w:after="200"/>
        <w:ind w:left="720"/>
        <w:jc w:val="both"/>
      </w:pPr>
      <w:r>
        <w:t>Les rapports que doivent produire les consultants dans le cadre de la présente mission doivent être rédigés dans la langue française. Il est souhaitable que le personnel du Consultant ait une bonne connaissance pratique de la langue française.</w:t>
      </w:r>
    </w:p>
    <w:p w:rsidR="00113FB4" w:rsidRDefault="00113FB4" w:rsidP="00360389">
      <w:pPr>
        <w:numPr>
          <w:ilvl w:val="0"/>
          <w:numId w:val="13"/>
        </w:numPr>
        <w:tabs>
          <w:tab w:val="left" w:pos="259"/>
        </w:tabs>
        <w:rPr>
          <w:b/>
        </w:rPr>
      </w:pPr>
      <w:r>
        <w:rPr>
          <w:b/>
        </w:rPr>
        <w:t xml:space="preserve"> Forme et contenu de la proposition technique</w:t>
      </w:r>
    </w:p>
    <w:p w:rsidR="00113FB4" w:rsidRPr="00BB7D50" w:rsidRDefault="00113FB4" w:rsidP="00360389">
      <w:pPr>
        <w:pStyle w:val="Header3-Paragraph"/>
        <w:numPr>
          <w:ilvl w:val="1"/>
          <w:numId w:val="17"/>
        </w:numPr>
        <w:overflowPunct/>
        <w:autoSpaceDE/>
        <w:autoSpaceDN/>
        <w:adjustRightInd/>
        <w:spacing w:after="2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rsidR="00113FB4" w:rsidRPr="00BB7D50" w:rsidRDefault="00113FB4" w:rsidP="009B379C">
      <w:pPr>
        <w:spacing w:after="200"/>
        <w:ind w:left="1440" w:hanging="720"/>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 xml:space="preserve">et, dans le cas d’une </w:t>
      </w:r>
      <w:proofErr w:type="spellStart"/>
      <w:r w:rsidRPr="00BB7D50">
        <w:rPr>
          <w:szCs w:val="24"/>
        </w:rPr>
        <w:t>co</w:t>
      </w:r>
      <w:r>
        <w:rPr>
          <w:szCs w:val="24"/>
        </w:rPr>
        <w:t>-</w:t>
      </w:r>
      <w:r w:rsidRPr="00BB7D50">
        <w:rPr>
          <w:szCs w:val="24"/>
        </w:rPr>
        <w:t>traitance</w:t>
      </w:r>
      <w:proofErr w:type="spellEnd"/>
      <w:r w:rsidRPr="00BB7D50">
        <w:rPr>
          <w:szCs w:val="24"/>
        </w:rPr>
        <w:t xml:space="preserv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sidDel="00577BD1">
        <w:rPr>
          <w:szCs w:val="24"/>
        </w:rPr>
        <w:t xml:space="preserve"> </w:t>
      </w:r>
      <w:r w:rsidRPr="00BB7D50">
        <w:rPr>
          <w:szCs w:val="24"/>
        </w:rPr>
        <w:t xml:space="preserve">a été officiellement engagé par l’Autorité contractante en qualité de société ou en sa qualité de société participant à une co-entreprise. Le </w:t>
      </w:r>
      <w:r>
        <w:t>Candidat</w:t>
      </w:r>
      <w:r w:rsidRPr="00BB7D50" w:rsidDel="00577BD1">
        <w:rPr>
          <w:szCs w:val="24"/>
        </w:rPr>
        <w:t xml:space="preserve"> </w:t>
      </w:r>
      <w:r w:rsidRPr="00BB7D50">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t>Candidat</w:t>
      </w:r>
      <w:r w:rsidRPr="00BB7D50" w:rsidDel="00577BD1">
        <w:rPr>
          <w:szCs w:val="24"/>
        </w:rPr>
        <w:t xml:space="preserve"> </w:t>
      </w:r>
      <w:r w:rsidRPr="00BB7D50">
        <w:rPr>
          <w:szCs w:val="24"/>
        </w:rPr>
        <w:t xml:space="preserve">doit pouvoir justifier de son expérience auprès de l’Autorité contractante.  </w:t>
      </w:r>
    </w:p>
    <w:p w:rsidR="00113FB4" w:rsidRPr="00BB7D50" w:rsidRDefault="00113FB4" w:rsidP="009B379C">
      <w:pPr>
        <w:spacing w:after="200"/>
        <w:ind w:left="1440" w:hanging="720"/>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rsidR="00113FB4" w:rsidRPr="00BB7D50" w:rsidRDefault="00113FB4" w:rsidP="009B379C">
      <w:pPr>
        <w:spacing w:after="200"/>
        <w:ind w:left="1440" w:hanging="720"/>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rsidR="00113FB4" w:rsidRPr="00BB7D50" w:rsidRDefault="00113FB4" w:rsidP="009B379C">
      <w:pPr>
        <w:spacing w:after="200"/>
        <w:ind w:left="1440" w:hanging="720"/>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rsidR="00113FB4" w:rsidRPr="00BB7D50" w:rsidRDefault="00113FB4" w:rsidP="009B379C">
      <w:pPr>
        <w:spacing w:after="200"/>
        <w:ind w:left="1440" w:hanging="720"/>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rsidR="00113FB4" w:rsidRDefault="00113FB4" w:rsidP="009B379C">
      <w:pPr>
        <w:spacing w:after="200"/>
        <w:ind w:left="1440" w:hanging="720"/>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rsidR="00113FB4" w:rsidRDefault="00113FB4">
      <w:pPr>
        <w:spacing w:after="200"/>
        <w:ind w:left="1440" w:hanging="720"/>
        <w:jc w:val="both"/>
        <w:rPr>
          <w:szCs w:val="24"/>
        </w:rPr>
      </w:pPr>
      <w:r w:rsidRPr="00DB3B4A">
        <w:rPr>
          <w:szCs w:val="24"/>
        </w:rPr>
        <w:lastRenderedPageBreak/>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rsidR="00113FB4" w:rsidRPr="00A8603A" w:rsidRDefault="00113FB4" w:rsidP="00360389">
      <w:pPr>
        <w:pStyle w:val="Header3-Paragraph"/>
        <w:numPr>
          <w:ilvl w:val="1"/>
          <w:numId w:val="17"/>
        </w:numPr>
        <w:overflowPunct/>
        <w:autoSpaceDE/>
        <w:autoSpaceDN/>
        <w:adjustRightInd/>
        <w:spacing w:after="220"/>
        <w:textAlignment w:val="auto"/>
        <w:rPr>
          <w:lang w:val="fr-FR"/>
        </w:rPr>
      </w:pPr>
      <w:r w:rsidRPr="00636982">
        <w:rPr>
          <w:lang w:val="fr-FR"/>
        </w:rPr>
        <w:t xml:space="preserve">La Proposition technique ne doit comporter aucune information financière. Une Proposition technique indiquant  des informations financières </w:t>
      </w:r>
      <w:r>
        <w:rPr>
          <w:lang w:val="fr-FR"/>
        </w:rPr>
        <w:t>sera</w:t>
      </w:r>
      <w:r w:rsidRPr="00636982">
        <w:rPr>
          <w:lang w:val="fr-FR"/>
        </w:rPr>
        <w:t xml:space="preserve"> rejetée.</w:t>
      </w:r>
    </w:p>
    <w:p w:rsidR="00113FB4" w:rsidRDefault="00113FB4" w:rsidP="00360389">
      <w:pPr>
        <w:numPr>
          <w:ilvl w:val="0"/>
          <w:numId w:val="13"/>
        </w:numPr>
        <w:tabs>
          <w:tab w:val="left" w:pos="259"/>
        </w:tabs>
      </w:pPr>
      <w:r>
        <w:rPr>
          <w:b/>
        </w:rPr>
        <w:t xml:space="preserve"> Proposition financière</w:t>
      </w:r>
    </w:p>
    <w:p w:rsidR="00113FB4" w:rsidRPr="00BB7D50" w:rsidRDefault="00113FB4" w:rsidP="00360389">
      <w:pPr>
        <w:pStyle w:val="Header3-Paragraph"/>
        <w:numPr>
          <w:ilvl w:val="1"/>
          <w:numId w:val="18"/>
        </w:numPr>
        <w:overflowPunct/>
        <w:autoSpaceDE/>
        <w:autoSpaceDN/>
        <w:adjustRightInd/>
        <w:spacing w:after="220"/>
        <w:textAlignment w:val="auto"/>
        <w:rPr>
          <w:lang w:val="fr-FR"/>
        </w:rPr>
      </w:pP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rsidR="00113FB4" w:rsidRDefault="00113FB4" w:rsidP="00A67C33">
      <w:pPr>
        <w:tabs>
          <w:tab w:val="left" w:pos="259"/>
        </w:tabs>
        <w:jc w:val="center"/>
      </w:pPr>
      <w:r>
        <w:rPr>
          <w:b/>
        </w:rPr>
        <w:t>Fiscalité</w:t>
      </w:r>
    </w:p>
    <w:p w:rsidR="00113FB4" w:rsidRDefault="00113FB4" w:rsidP="00360389">
      <w:pPr>
        <w:pStyle w:val="Personnel1"/>
        <w:numPr>
          <w:ilvl w:val="1"/>
          <w:numId w:val="18"/>
        </w:numPr>
        <w:tabs>
          <w:tab w:val="left" w:pos="504"/>
        </w:tabs>
        <w:spacing w:after="220"/>
      </w:pPr>
      <w:r w:rsidRPr="00A8603A">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rsidR="00113FB4" w:rsidRDefault="00113FB4" w:rsidP="00A67C33">
      <w:pPr>
        <w:tabs>
          <w:tab w:val="left" w:pos="259"/>
        </w:tabs>
        <w:jc w:val="center"/>
      </w:pPr>
      <w:r w:rsidRPr="00CC00BC">
        <w:rPr>
          <w:b/>
        </w:rPr>
        <w:t>Monnaie de l’offre</w:t>
      </w:r>
    </w:p>
    <w:p w:rsidR="00113FB4" w:rsidRPr="00BB7D50" w:rsidRDefault="00113FB4" w:rsidP="00360389">
      <w:pPr>
        <w:pStyle w:val="Header3-Paragraph"/>
        <w:numPr>
          <w:ilvl w:val="1"/>
          <w:numId w:val="18"/>
        </w:numPr>
        <w:overflowPunct/>
        <w:autoSpaceDE/>
        <w:autoSpaceDN/>
        <w:adjustRightInd/>
        <w:spacing w:after="220"/>
        <w:textAlignment w:val="auto"/>
        <w:rPr>
          <w:lang w:val="fr-FR"/>
        </w:rPr>
      </w:pPr>
      <w:r w:rsidRPr="00BB7D50">
        <w:rPr>
          <w:lang w:val="fr-FR"/>
        </w:rPr>
        <w:t xml:space="preserve">Le </w:t>
      </w:r>
      <w:r>
        <w:rPr>
          <w:lang w:val="fr-FR"/>
        </w:rPr>
        <w:t>Candidat</w:t>
      </w:r>
      <w:r w:rsidRPr="00BB7D50" w:rsidDel="00577BD1">
        <w:rPr>
          <w:lang w:val="fr-FR"/>
        </w:rPr>
        <w:t xml:space="preserve"> </w:t>
      </w:r>
      <w:r w:rsidRPr="00BB7D50">
        <w:rPr>
          <w:lang w:val="fr-FR"/>
        </w:rPr>
        <w:t>doit libeller le prix de ses services en FCFA.</w:t>
      </w:r>
    </w:p>
    <w:p w:rsidR="00113FB4" w:rsidRDefault="00113FB4" w:rsidP="00360389">
      <w:pPr>
        <w:numPr>
          <w:ilvl w:val="0"/>
          <w:numId w:val="13"/>
        </w:numPr>
        <w:tabs>
          <w:tab w:val="left" w:pos="259"/>
        </w:tabs>
        <w:rPr>
          <w:b/>
        </w:rPr>
      </w:pPr>
      <w:r>
        <w:rPr>
          <w:rFonts w:ascii="Times New Roman Bold" w:hAnsi="Times New Roman Bold"/>
          <w:b/>
        </w:rPr>
        <w:t>Soumission, réception et ouverture des propositions</w:t>
      </w:r>
    </w:p>
    <w:p w:rsidR="00113FB4" w:rsidRDefault="00113FB4" w:rsidP="009B379C">
      <w:pPr>
        <w:tabs>
          <w:tab w:val="left" w:pos="259"/>
        </w:tabs>
        <w:ind w:left="259" w:hanging="259"/>
        <w:jc w:val="center"/>
      </w:pPr>
    </w:p>
    <w:p w:rsidR="00113FB4" w:rsidRPr="00BB7D50" w:rsidRDefault="00113FB4" w:rsidP="00360389">
      <w:pPr>
        <w:pStyle w:val="Header3-Paragraph"/>
        <w:numPr>
          <w:ilvl w:val="1"/>
          <w:numId w:val="19"/>
        </w:numPr>
        <w:overflowPunct/>
        <w:autoSpaceDE/>
        <w:autoSpaceDN/>
        <w:adjustRightInd/>
        <w:spacing w:after="220"/>
        <w:textAlignment w:val="auto"/>
        <w:rPr>
          <w:lang w:val="fr-FR"/>
        </w:rPr>
      </w:pPr>
      <w:r w:rsidRPr="00BB7D50">
        <w:rPr>
          <w:lang w:val="fr-FR"/>
        </w:rPr>
        <w:t xml:space="preserve">L’original de la proposition ne doit comporter aucun ajout entre les lignes ou surcharge, si ce n’est pour corriger les erreurs que le </w:t>
      </w:r>
      <w:r>
        <w:rPr>
          <w:lang w:val="fr-FR"/>
        </w:rPr>
        <w:t>Candidat</w:t>
      </w:r>
      <w:r w:rsidRPr="00BB7D50" w:rsidDel="00577BD1">
        <w:rPr>
          <w:lang w:val="fr-FR"/>
        </w:rPr>
        <w:t xml:space="preserve"> </w:t>
      </w:r>
      <w:r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r w:rsidRPr="00BB7D50">
        <w:rPr>
          <w:lang w:val="fr-FR"/>
        </w:rPr>
        <w:t xml:space="preserve"> </w:t>
      </w:r>
      <w:smartTag w:uri="urn:schemas-microsoft-com:office:smarttags" w:element="stockticker">
        <w:r w:rsidRPr="00BB7D50">
          <w:rPr>
            <w:lang w:val="fr-FR"/>
          </w:rPr>
          <w:t>TECH</w:t>
        </w:r>
      </w:smartTag>
      <w:r w:rsidRPr="00BB7D50">
        <w:rPr>
          <w:lang w:val="fr-FR"/>
        </w:rPr>
        <w:t>-1 de la Section 4 et FIN-1 de la Section 5</w:t>
      </w:r>
      <w:r>
        <w:rPr>
          <w:lang w:val="fr-FR"/>
        </w:rPr>
        <w:t>.</w:t>
      </w:r>
    </w:p>
    <w:p w:rsidR="00113FB4" w:rsidRPr="00BB7D50" w:rsidRDefault="00113FB4" w:rsidP="00360389">
      <w:pPr>
        <w:pStyle w:val="Header3-Paragraph"/>
        <w:numPr>
          <w:ilvl w:val="1"/>
          <w:numId w:val="19"/>
        </w:numPr>
        <w:overflowPunct/>
        <w:autoSpaceDE/>
        <w:autoSpaceDN/>
        <w:adjustRightInd/>
        <w:spacing w:after="220"/>
        <w:textAlignment w:val="auto"/>
        <w:rPr>
          <w:lang w:val="fr-FR"/>
        </w:rPr>
      </w:pPr>
      <w:r w:rsidRPr="00BB7D50">
        <w:rPr>
          <w:lang w:val="fr-FR"/>
        </w:rPr>
        <w:t xml:space="preserve">Un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rsidR="00113FB4" w:rsidRPr="00863540" w:rsidRDefault="00113FB4" w:rsidP="00360389">
      <w:pPr>
        <w:pStyle w:val="Header3-Paragraph"/>
        <w:numPr>
          <w:ilvl w:val="1"/>
          <w:numId w:val="19"/>
        </w:numPr>
        <w:overflowPunct/>
        <w:autoSpaceDE/>
        <w:autoSpaceDN/>
        <w:adjustRightInd/>
        <w:spacing w:after="220"/>
        <w:textAlignment w:val="auto"/>
        <w:rPr>
          <w:lang w:val="fr-FR"/>
        </w:rPr>
      </w:pPr>
      <w:r w:rsidRPr="00F12B7F">
        <w:rPr>
          <w:lang w:val="fr-FR"/>
        </w:rPr>
        <w:t>La Proposition technique doit porter la mention « ORIGINAL » ou « COPIE », selon le cas. La proposition technique est adressée conformément aux dispositions d</w:t>
      </w:r>
      <w:r>
        <w:rPr>
          <w:lang w:val="fr-FR"/>
        </w:rPr>
        <w:t>e la</w:t>
      </w:r>
      <w:r w:rsidRPr="00F12B7F">
        <w:rPr>
          <w:lang w:val="fr-FR"/>
        </w:rPr>
        <w:t xml:space="preserve"> </w:t>
      </w:r>
      <w:r>
        <w:rPr>
          <w:lang w:val="fr-FR"/>
        </w:rPr>
        <w:t>clause</w:t>
      </w:r>
      <w:r w:rsidRPr="00F12B7F">
        <w:rPr>
          <w:lang w:val="fr-FR"/>
        </w:rPr>
        <w:t>13.5</w:t>
      </w:r>
      <w:r>
        <w:rPr>
          <w:lang w:val="fr-FR"/>
        </w:rPr>
        <w:t xml:space="preserve"> ci-dessous</w:t>
      </w:r>
      <w:r w:rsidRPr="00F12B7F">
        <w:rPr>
          <w:lang w:val="fr-FR"/>
        </w:rPr>
        <w:t xml:space="preserve"> ; elle comprend le nombre de copies indiqué dans les Données particulières. </w:t>
      </w:r>
      <w:r w:rsidRPr="00863540">
        <w:rPr>
          <w:lang w:val="fr-FR"/>
        </w:rPr>
        <w:t>Toutes les copies nécessaires de la Proposition technique doivent être faites à partir de l’original. En cas de différence entre l'exemplaire original et les copies de la Proposition technique, l’original fait foi.</w:t>
      </w:r>
    </w:p>
    <w:p w:rsidR="00113FB4" w:rsidRPr="00863540" w:rsidRDefault="00113FB4" w:rsidP="00360389">
      <w:pPr>
        <w:pStyle w:val="Header3-Paragraph"/>
        <w:numPr>
          <w:ilvl w:val="1"/>
          <w:numId w:val="19"/>
        </w:numPr>
        <w:overflowPunct/>
        <w:autoSpaceDE/>
        <w:autoSpaceDN/>
        <w:adjustRightInd/>
        <w:spacing w:after="220"/>
        <w:textAlignment w:val="auto"/>
        <w:rPr>
          <w:lang w:val="fr-FR"/>
        </w:rPr>
      </w:pPr>
      <w:r w:rsidRPr="00863540">
        <w:rPr>
          <w:lang w:val="fr-FR"/>
        </w:rPr>
        <w:t xml:space="preserve">Les </w:t>
      </w:r>
      <w:r>
        <w:rPr>
          <w:lang w:val="fr-FR"/>
        </w:rPr>
        <w:t>Candidats</w:t>
      </w:r>
      <w:r w:rsidDel="00577BD1">
        <w:rPr>
          <w:lang w:val="fr-FR"/>
        </w:rPr>
        <w:t xml:space="preserve"> </w:t>
      </w:r>
      <w:r w:rsidRPr="00863540">
        <w:rPr>
          <w:lang w:val="fr-FR"/>
        </w:rPr>
        <w:t>doivent placer l’original et toutes les copies de la Proposition technique dans une enveloppe portant clairement la mention « </w:t>
      </w:r>
      <w:r w:rsidRPr="00863540">
        <w:rPr>
          <w:rFonts w:ascii="Times New Roman Bold" w:hAnsi="Times New Roman Bold"/>
          <w:b/>
          <w:smallCaps/>
          <w:lang w:val="fr-FR"/>
        </w:rPr>
        <w:t>Proposition technique</w:t>
      </w:r>
      <w:r w:rsidRPr="00863540">
        <w:rPr>
          <w:lang w:val="fr-FR"/>
        </w:rPr>
        <w:t xml:space="preserve"> », qu’ils </w:t>
      </w:r>
      <w:r w:rsidRPr="00863540">
        <w:rPr>
          <w:lang w:val="fr-FR"/>
        </w:rPr>
        <w:lastRenderedPageBreak/>
        <w:t xml:space="preserve">cachettent. </w:t>
      </w:r>
      <w:r w:rsidRPr="00F12B7F">
        <w:rPr>
          <w:lang w:val="fr-FR"/>
        </w:rPr>
        <w:t>De même, l’original et les copie</w:t>
      </w:r>
      <w:r>
        <w:rPr>
          <w:lang w:val="fr-FR"/>
        </w:rPr>
        <w:t xml:space="preserve">s de la Proposition financière </w:t>
      </w:r>
      <w:r w:rsidRPr="00F12B7F">
        <w:rPr>
          <w:lang w:val="fr-FR"/>
        </w:rPr>
        <w:t>sont placés dans une enveloppe cachetée portant clairement la mention « </w:t>
      </w:r>
      <w:r w:rsidRPr="00F12B7F">
        <w:rPr>
          <w:rFonts w:ascii="Times New Roman Bold" w:hAnsi="Times New Roman Bold"/>
          <w:b/>
          <w:smallCaps/>
          <w:lang w:val="fr-FR"/>
        </w:rPr>
        <w:t>Proposition financière</w:t>
      </w:r>
      <w:r w:rsidRPr="00F12B7F">
        <w:rPr>
          <w:lang w:val="fr-FR"/>
        </w:rPr>
        <w:t> » suivie du nom de la mission, et de l’avertissement « </w:t>
      </w:r>
      <w:r w:rsidRPr="00F12B7F">
        <w:rPr>
          <w:rFonts w:ascii="Times New Roman Bold" w:hAnsi="Times New Roman Bold"/>
          <w:b/>
          <w:smallCaps/>
          <w:lang w:val="fr-FR"/>
        </w:rPr>
        <w:t>Ne pas ouvrir en même temps que la proposition technique</w:t>
      </w:r>
      <w:r w:rsidRPr="00F12B7F">
        <w:rPr>
          <w:lang w:val="fr-FR"/>
        </w:rPr>
        <w:t xml:space="preserve"> ». </w:t>
      </w:r>
      <w:r w:rsidRPr="00863540">
        <w:rPr>
          <w:lang w:val="fr-FR"/>
        </w:rPr>
        <w:t xml:space="preserve">Les </w:t>
      </w:r>
      <w:r>
        <w:rPr>
          <w:lang w:val="fr-FR"/>
        </w:rPr>
        <w:t>Candidat</w:t>
      </w:r>
      <w:r w:rsidDel="00577BD1">
        <w:rPr>
          <w:lang w:val="fr-FR"/>
        </w:rPr>
        <w:t xml:space="preserve"> </w:t>
      </w:r>
      <w:r w:rsidRPr="00863540">
        <w:rPr>
          <w:lang w:val="fr-FR"/>
        </w:rPr>
        <w:t>placent ensuite ces deux enveloppes dans une même enveloppe cachetée extérieure portant l’adresse de soumission, le numéro de référence, ainsi que la mention «</w:t>
      </w:r>
      <w:r w:rsidRPr="00863540">
        <w:rPr>
          <w:caps/>
          <w:lang w:val="fr-FR"/>
        </w:rPr>
        <w:t> </w:t>
      </w:r>
      <w:r w:rsidRPr="00863540">
        <w:rPr>
          <w:rFonts w:ascii="Times New Roman Bold" w:hAnsi="Times New Roman Bold"/>
          <w:b/>
          <w:smallCaps/>
          <w:lang w:val="fr-FR"/>
        </w:rPr>
        <w:t>À</w:t>
      </w:r>
      <w:r>
        <w:rPr>
          <w:rFonts w:ascii="Times New Roman Bold" w:hAnsi="Times New Roman Bold"/>
          <w:b/>
          <w:smallCaps/>
          <w:lang w:val="fr-FR"/>
        </w:rPr>
        <w:t xml:space="preserve"> N’OUVRIR QU’EN SEANCE D’OUVERTURE DES PLIS</w:t>
      </w:r>
      <w:r w:rsidRPr="00863540">
        <w:rPr>
          <w:rFonts w:ascii="Times New Roman Bold" w:hAnsi="Times New Roman Bold"/>
          <w:i/>
          <w:smallCaps/>
          <w:lang w:val="fr-FR"/>
        </w:rPr>
        <w:t xml:space="preserve">». </w:t>
      </w:r>
      <w:r>
        <w:rPr>
          <w:lang w:val="fr-FR"/>
        </w:rPr>
        <w:t>L’Autorité contractante</w:t>
      </w:r>
      <w:r w:rsidRPr="00863540">
        <w:rPr>
          <w:lang w:val="fr-FR"/>
        </w:rPr>
        <w:t xml:space="preserv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w:t>
      </w:r>
      <w:r w:rsidRPr="001E2F8C">
        <w:rPr>
          <w:lang w:val="fr-FR"/>
        </w:rPr>
        <w:t>doit être rejetée sauf décision contraire de la Commission compte tenu de circonstances bien précises.</w:t>
      </w:r>
    </w:p>
    <w:p w:rsidR="00113FB4" w:rsidRPr="00863540" w:rsidRDefault="00113FB4" w:rsidP="00360389">
      <w:pPr>
        <w:pStyle w:val="Header3-Paragraph"/>
        <w:numPr>
          <w:ilvl w:val="1"/>
          <w:numId w:val="19"/>
        </w:numPr>
        <w:overflowPunct/>
        <w:autoSpaceDE/>
        <w:autoSpaceDN/>
        <w:adjustRightInd/>
        <w:spacing w:after="220"/>
        <w:textAlignment w:val="auto"/>
        <w:rPr>
          <w:lang w:val="fr-FR"/>
        </w:rPr>
      </w:pPr>
      <w:r w:rsidRPr="00F12B7F">
        <w:rPr>
          <w:lang w:val="fr-FR"/>
        </w:rPr>
        <w:t xml:space="preserve">Les Propositions doivent être envoyées à l’adresse indiquée dans les Données particulières et doivent être reçues par </w:t>
      </w:r>
      <w:r>
        <w:rPr>
          <w:lang w:val="fr-FR"/>
        </w:rPr>
        <w:t>l’Autorité contractante</w:t>
      </w:r>
      <w:r w:rsidRPr="00F12B7F">
        <w:rPr>
          <w:lang w:val="fr-FR"/>
        </w:rPr>
        <w:t xml:space="preserve"> au plus tard à la date et à l’heure indiquées dans les Données particulières ou modifiées par prorogation conformément </w:t>
      </w:r>
      <w:r>
        <w:rPr>
          <w:lang w:val="fr-FR"/>
        </w:rPr>
        <w:t>à la</w:t>
      </w:r>
      <w:r w:rsidRPr="00F12B7F">
        <w:rPr>
          <w:lang w:val="fr-FR"/>
        </w:rPr>
        <w:t xml:space="preserve"> </w:t>
      </w:r>
      <w:r>
        <w:rPr>
          <w:lang w:val="fr-FR"/>
        </w:rPr>
        <w:t>clause</w:t>
      </w:r>
      <w:r w:rsidRPr="00F12B7F">
        <w:rPr>
          <w:lang w:val="fr-FR"/>
        </w:rPr>
        <w:t>8.2</w:t>
      </w:r>
      <w:r>
        <w:rPr>
          <w:lang w:val="fr-FR"/>
        </w:rPr>
        <w:t xml:space="preserve"> ci-dessus</w:t>
      </w:r>
      <w:r w:rsidRPr="00F12B7F">
        <w:rPr>
          <w:lang w:val="fr-FR"/>
        </w:rPr>
        <w:t xml:space="preserve">. </w:t>
      </w:r>
      <w:r w:rsidRPr="00863540">
        <w:rPr>
          <w:lang w:val="fr-FR"/>
        </w:rPr>
        <w:t xml:space="preserve">Toute proposition reçue par </w:t>
      </w:r>
      <w:r>
        <w:rPr>
          <w:lang w:val="fr-FR"/>
        </w:rPr>
        <w:t>l’Autorité contractante</w:t>
      </w:r>
      <w:r w:rsidRPr="00863540">
        <w:rPr>
          <w:lang w:val="fr-FR"/>
        </w:rPr>
        <w:t xml:space="preserve"> après le délai de soumission </w:t>
      </w:r>
      <w:r>
        <w:rPr>
          <w:lang w:val="fr-FR"/>
        </w:rPr>
        <w:t>sera</w:t>
      </w:r>
      <w:r w:rsidRPr="00863540">
        <w:rPr>
          <w:lang w:val="fr-FR"/>
        </w:rPr>
        <w:t xml:space="preserve"> retournée sans avoir été ouverte.</w:t>
      </w:r>
    </w:p>
    <w:p w:rsidR="00113FB4" w:rsidRDefault="00113FB4" w:rsidP="00360389">
      <w:pPr>
        <w:pStyle w:val="Personnel1"/>
        <w:numPr>
          <w:ilvl w:val="1"/>
          <w:numId w:val="19"/>
        </w:numPr>
        <w:tabs>
          <w:tab w:val="left" w:pos="504"/>
        </w:tabs>
        <w:spacing w:after="220"/>
      </w:pPr>
      <w:r w:rsidRPr="00A8603A">
        <w:t xml:space="preserve">Dès qu’est passée l’heure limite de remise des propositions, les propositions techniques seront ouvertes par la </w:t>
      </w:r>
      <w:r w:rsidRPr="00A8603A">
        <w:rPr>
          <w:rFonts w:asciiTheme="majorBidi" w:hAnsiTheme="majorBidi" w:cstheme="majorBidi"/>
          <w:color w:val="000000"/>
          <w:szCs w:val="24"/>
        </w:rPr>
        <w:t>Commission d'ouverture des plis et d'évaluation des offres</w:t>
      </w:r>
      <w:r w:rsidRPr="00A8603A">
        <w:t xml:space="preserve"> de l’Autorité contractante. </w:t>
      </w:r>
      <w:r w:rsidRPr="00636982">
        <w:t>La Proposition financière restée cachetée sera déposée en lieu sûr.</w:t>
      </w:r>
    </w:p>
    <w:p w:rsidR="00113FB4" w:rsidRDefault="00113FB4" w:rsidP="00360389">
      <w:pPr>
        <w:numPr>
          <w:ilvl w:val="0"/>
          <w:numId w:val="13"/>
        </w:numPr>
        <w:tabs>
          <w:tab w:val="left" w:pos="259"/>
        </w:tabs>
        <w:spacing w:before="120" w:after="120"/>
        <w:rPr>
          <w:rFonts w:ascii="Times New Roman Bold" w:hAnsi="Times New Roman Bold"/>
          <w:b/>
        </w:rPr>
      </w:pPr>
      <w:r>
        <w:rPr>
          <w:rFonts w:ascii="Times New Roman Bold" w:hAnsi="Times New Roman Bold"/>
          <w:b/>
        </w:rPr>
        <w:t xml:space="preserve"> Évaluation des propositions</w:t>
      </w:r>
    </w:p>
    <w:p w:rsidR="00113FB4" w:rsidRDefault="00113FB4" w:rsidP="00170556">
      <w:pPr>
        <w:spacing w:before="120" w:after="120"/>
        <w:ind w:left="720"/>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rsidR="00113FB4" w:rsidRDefault="00113FB4" w:rsidP="00360389">
      <w:pPr>
        <w:numPr>
          <w:ilvl w:val="0"/>
          <w:numId w:val="13"/>
        </w:numPr>
        <w:tabs>
          <w:tab w:val="left" w:pos="259"/>
        </w:tabs>
        <w:spacing w:before="120" w:after="120"/>
      </w:pPr>
      <w:r>
        <w:rPr>
          <w:b/>
        </w:rPr>
        <w:t>Évaluation des Propositions techniques</w:t>
      </w:r>
    </w:p>
    <w:p w:rsidR="00113FB4" w:rsidRDefault="00113FB4" w:rsidP="00170556">
      <w:pPr>
        <w:pStyle w:val="Retraitcorpsdetexte2"/>
        <w:spacing w:before="120" w:after="120"/>
        <w:ind w:firstLine="0"/>
        <w:jc w:val="both"/>
      </w:pPr>
      <w:r>
        <w:t xml:space="preserve">La </w:t>
      </w:r>
      <w:r w:rsidRPr="005C309D">
        <w:rPr>
          <w:rFonts w:asciiTheme="majorBidi" w:hAnsiTheme="majorBidi" w:cstheme="majorBidi"/>
          <w:color w:val="000000"/>
          <w:szCs w:val="24"/>
        </w:rPr>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rsidR="00D060A3" w:rsidRDefault="00D060A3" w:rsidP="00170556">
      <w:pPr>
        <w:pStyle w:val="Retraitcorpsdetexte2"/>
        <w:spacing w:before="120" w:after="120"/>
        <w:ind w:firstLine="0"/>
        <w:jc w:val="both"/>
      </w:pPr>
    </w:p>
    <w:p w:rsidR="00113FB4" w:rsidRPr="00170556" w:rsidRDefault="00113FB4" w:rsidP="00360389">
      <w:pPr>
        <w:numPr>
          <w:ilvl w:val="0"/>
          <w:numId w:val="13"/>
        </w:numPr>
        <w:tabs>
          <w:tab w:val="left" w:pos="259"/>
        </w:tabs>
        <w:rPr>
          <w:b/>
        </w:rPr>
      </w:pPr>
      <w:r>
        <w:rPr>
          <w:b/>
        </w:rPr>
        <w:t>Propositions</w:t>
      </w:r>
      <w:r w:rsidR="00170556">
        <w:rPr>
          <w:b/>
        </w:rPr>
        <w:t xml:space="preserve"> </w:t>
      </w:r>
      <w:r w:rsidRPr="00170556">
        <w:rPr>
          <w:b/>
        </w:rPr>
        <w:t>financières des</w:t>
      </w:r>
      <w:r w:rsidR="00170556">
        <w:rPr>
          <w:b/>
        </w:rPr>
        <w:t xml:space="preserve"> </w:t>
      </w:r>
      <w:r w:rsidRPr="00170556">
        <w:rPr>
          <w:b/>
        </w:rPr>
        <w:t>propositions</w:t>
      </w:r>
      <w:r w:rsidR="00170556">
        <w:rPr>
          <w:b/>
        </w:rPr>
        <w:t xml:space="preserve"> </w:t>
      </w:r>
      <w:r w:rsidRPr="00170556">
        <w:rPr>
          <w:b/>
        </w:rPr>
        <w:t>fondées sur la</w:t>
      </w:r>
      <w:r w:rsidR="00170556">
        <w:rPr>
          <w:b/>
        </w:rPr>
        <w:t xml:space="preserve"> </w:t>
      </w:r>
      <w:r w:rsidRPr="00170556">
        <w:rPr>
          <w:b/>
        </w:rPr>
        <w:t>qualité</w:t>
      </w:r>
      <w:r w:rsidR="00170556">
        <w:rPr>
          <w:b/>
        </w:rPr>
        <w:t xml:space="preserve"> </w:t>
      </w:r>
      <w:r w:rsidRPr="00170556">
        <w:rPr>
          <w:b/>
        </w:rPr>
        <w:t>uniquement</w:t>
      </w:r>
    </w:p>
    <w:p w:rsidR="00113FB4" w:rsidRPr="00086236" w:rsidRDefault="00113FB4" w:rsidP="00213229">
      <w:pPr>
        <w:spacing w:after="200"/>
        <w:ind w:left="720"/>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w:t>
      </w:r>
      <w:r w:rsidRPr="00086236">
        <w:t>19.1 des présentes Instructions.</w:t>
      </w:r>
    </w:p>
    <w:p w:rsidR="00113FB4" w:rsidRPr="009D7215" w:rsidRDefault="00113FB4" w:rsidP="00360389">
      <w:pPr>
        <w:numPr>
          <w:ilvl w:val="0"/>
          <w:numId w:val="13"/>
        </w:numPr>
        <w:tabs>
          <w:tab w:val="left" w:pos="259"/>
        </w:tabs>
        <w:rPr>
          <w:i/>
        </w:rPr>
      </w:pPr>
      <w:r>
        <w:rPr>
          <w:b/>
        </w:rPr>
        <w:lastRenderedPageBreak/>
        <w:t xml:space="preserve">Ouverture en séance publique et évaluation des Propositions financières ; </w:t>
      </w:r>
    </w:p>
    <w:p w:rsidR="00113FB4" w:rsidRPr="008F25A7" w:rsidRDefault="00113FB4" w:rsidP="00170556">
      <w:pPr>
        <w:tabs>
          <w:tab w:val="left" w:pos="259"/>
        </w:tabs>
        <w:spacing w:before="120" w:after="120"/>
        <w:rPr>
          <w:i/>
        </w:rPr>
      </w:pPr>
      <w:r w:rsidRPr="008F25A7">
        <w:rPr>
          <w:i/>
        </w:rPr>
        <w:t>(</w:t>
      </w:r>
      <w:r w:rsidR="00170556" w:rsidRPr="008F25A7">
        <w:rPr>
          <w:i/>
        </w:rPr>
        <w:t>Uniquement</w:t>
      </w:r>
      <w:r w:rsidRPr="008F25A7">
        <w:rPr>
          <w:i/>
        </w:rPr>
        <w:t xml:space="preserve"> en cas de Sélection qualité</w:t>
      </w:r>
      <w:r w:rsidRPr="008F25A7">
        <w:rPr>
          <w:i/>
        </w:rPr>
        <w:noBreakHyphen/>
        <w:t>coût, sélection dans le cadre d’un budget déterminé, et sélection au moindre coût)</w:t>
      </w:r>
    </w:p>
    <w:p w:rsidR="00113FB4" w:rsidRPr="002379DD" w:rsidRDefault="00113FB4" w:rsidP="00360389">
      <w:pPr>
        <w:pStyle w:val="Header3-Paragraph"/>
        <w:numPr>
          <w:ilvl w:val="1"/>
          <w:numId w:val="20"/>
        </w:numPr>
        <w:overflowPunct/>
        <w:autoSpaceDE/>
        <w:autoSpaceDN/>
        <w:adjustRightInd/>
        <w:spacing w:before="120" w:after="120"/>
        <w:ind w:left="714" w:hanging="357"/>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rsidR="00113FB4" w:rsidRPr="002379DD" w:rsidRDefault="00113FB4" w:rsidP="00360389">
      <w:pPr>
        <w:pStyle w:val="Header3-Paragraph"/>
        <w:numPr>
          <w:ilvl w:val="1"/>
          <w:numId w:val="20"/>
        </w:numPr>
        <w:overflowPunct/>
        <w:autoSpaceDE/>
        <w:autoSpaceDN/>
        <w:adjustRightInd/>
        <w:spacing w:before="120" w:after="120"/>
        <w:ind w:left="714" w:hanging="357"/>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Del="00943BB8">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rsidR="00113FB4" w:rsidRPr="00863540" w:rsidRDefault="00113FB4" w:rsidP="00360389">
      <w:pPr>
        <w:pStyle w:val="Header3-Paragraph"/>
        <w:numPr>
          <w:ilvl w:val="1"/>
          <w:numId w:val="20"/>
        </w:numPr>
        <w:overflowPunct/>
        <w:autoSpaceDE/>
        <w:autoSpaceDN/>
        <w:adjustRightInd/>
        <w:spacing w:after="220"/>
        <w:textAlignment w:val="auto"/>
        <w:rPr>
          <w:lang w:val="fr-FR"/>
        </w:rPr>
      </w:pPr>
      <w:r w:rsidRPr="00863540">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503BDC">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p w:rsidR="00113FB4" w:rsidRDefault="00113FB4" w:rsidP="00360389">
      <w:pPr>
        <w:pStyle w:val="Header3-Paragraph"/>
        <w:numPr>
          <w:ilvl w:val="1"/>
          <w:numId w:val="20"/>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rsidR="00113FB4" w:rsidRPr="00F954B3" w:rsidRDefault="00113FB4"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w:t>
      </w:r>
      <w:proofErr w:type="spellStart"/>
      <w:r w:rsidRPr="00F954B3">
        <w:rPr>
          <w:b/>
          <w:sz w:val="28"/>
          <w:szCs w:val="28"/>
          <w:lang w:val="fr-FR"/>
        </w:rPr>
        <w:t>Sf</w:t>
      </w:r>
      <w:proofErr w:type="spellEnd"/>
      <w:r w:rsidRPr="00F954B3">
        <w:rPr>
          <w:b/>
          <w:sz w:val="28"/>
          <w:szCs w:val="28"/>
          <w:lang w:val="fr-FR"/>
        </w:rPr>
        <w:t xml:space="preserve"> x P%)</w:t>
      </w:r>
    </w:p>
    <w:p w:rsidR="00113FB4" w:rsidRPr="00863540" w:rsidRDefault="00113FB4" w:rsidP="003041E9">
      <w:pPr>
        <w:pStyle w:val="Header3-Paragraph"/>
        <w:overflowPunct/>
        <w:autoSpaceDE/>
        <w:autoSpaceDN/>
        <w:adjustRightInd/>
        <w:spacing w:after="220"/>
        <w:ind w:left="720" w:firstLine="0"/>
        <w:textAlignment w:val="auto"/>
        <w:rPr>
          <w:lang w:val="fr-FR"/>
        </w:rPr>
      </w:pPr>
      <w:r w:rsidRPr="00863540">
        <w:rPr>
          <w:lang w:val="fr-FR"/>
        </w:rPr>
        <w:lastRenderedPageBreak/>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rsidR="00113FB4" w:rsidRPr="002379DD" w:rsidRDefault="00113FB4" w:rsidP="00360389">
      <w:pPr>
        <w:pStyle w:val="Header3-Paragraph"/>
        <w:numPr>
          <w:ilvl w:val="1"/>
          <w:numId w:val="20"/>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w:t>
      </w:r>
      <w:proofErr w:type="spellStart"/>
      <w:r w:rsidRPr="00863540">
        <w:rPr>
          <w:lang w:val="fr-FR"/>
        </w:rPr>
        <w:t>disante</w:t>
      </w:r>
      <w:proofErr w:type="spellEnd"/>
      <w:r w:rsidRPr="00863540">
        <w:rPr>
          <w:lang w:val="fr-FR"/>
        </w:rPr>
        <w:t xml:space="preserv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503BDC">
        <w:rPr>
          <w:lang w:val="fr-FR"/>
        </w:rPr>
        <w:t>à</w:t>
      </w:r>
      <w:r>
        <w:rPr>
          <w:lang w:val="fr-FR"/>
        </w:rPr>
        <w:t xml:space="preserve"> la</w:t>
      </w:r>
      <w:r w:rsidRPr="00F12B7F">
        <w:rPr>
          <w:lang w:val="fr-FR"/>
        </w:rPr>
        <w:t xml:space="preserve"> </w:t>
      </w:r>
      <w:r>
        <w:rPr>
          <w:lang w:val="fr-FR"/>
        </w:rPr>
        <w:t xml:space="preserve">clause </w:t>
      </w:r>
      <w:r w:rsidRPr="002379DD">
        <w:rPr>
          <w:lang w:val="fr-FR"/>
        </w:rPr>
        <w:t>17.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rsidR="00113FB4" w:rsidRPr="001352D5" w:rsidRDefault="00113FB4" w:rsidP="00360389">
      <w:pPr>
        <w:numPr>
          <w:ilvl w:val="0"/>
          <w:numId w:val="13"/>
        </w:numPr>
        <w:tabs>
          <w:tab w:val="left" w:pos="259"/>
        </w:tabs>
        <w:spacing w:before="120" w:after="120"/>
        <w:rPr>
          <w:b/>
        </w:rPr>
      </w:pPr>
      <w:r w:rsidRPr="001352D5">
        <w:rPr>
          <w:rFonts w:ascii="Times New Roman Bold" w:hAnsi="Times New Roman Bold"/>
          <w:b/>
        </w:rPr>
        <w:t>Confidentialité</w:t>
      </w:r>
    </w:p>
    <w:p w:rsidR="00113FB4" w:rsidRPr="002379DD" w:rsidRDefault="00113FB4" w:rsidP="00360389">
      <w:pPr>
        <w:pStyle w:val="Header3-Paragraph"/>
        <w:numPr>
          <w:ilvl w:val="1"/>
          <w:numId w:val="21"/>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503BDC">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rsidR="00113FB4" w:rsidRPr="001352D5" w:rsidRDefault="00113FB4" w:rsidP="00360389">
      <w:pPr>
        <w:numPr>
          <w:ilvl w:val="0"/>
          <w:numId w:val="13"/>
        </w:numPr>
        <w:tabs>
          <w:tab w:val="left" w:pos="259"/>
        </w:tabs>
        <w:spacing w:before="120" w:after="120"/>
        <w:rPr>
          <w:b/>
        </w:rPr>
      </w:pPr>
      <w:r w:rsidRPr="001352D5">
        <w:rPr>
          <w:rFonts w:ascii="Times New Roman Bold" w:hAnsi="Times New Roman Bold"/>
          <w:b/>
        </w:rPr>
        <w:t>Négociations</w:t>
      </w:r>
    </w:p>
    <w:p w:rsidR="00113FB4" w:rsidRPr="00863540" w:rsidRDefault="00113FB4" w:rsidP="00360389">
      <w:pPr>
        <w:pStyle w:val="Header3-Paragraph"/>
        <w:numPr>
          <w:ilvl w:val="1"/>
          <w:numId w:val="25"/>
        </w:numPr>
        <w:overflowPunct/>
        <w:autoSpaceDE/>
        <w:autoSpaceDN/>
        <w:adjustRightInd/>
        <w:spacing w:before="120" w:after="1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rsidR="00113FB4" w:rsidRPr="001352D5" w:rsidRDefault="00113FB4" w:rsidP="00170556">
      <w:pPr>
        <w:tabs>
          <w:tab w:val="left" w:pos="259"/>
        </w:tabs>
        <w:jc w:val="center"/>
        <w:rPr>
          <w:b/>
        </w:rPr>
      </w:pPr>
      <w:r w:rsidRPr="001352D5">
        <w:rPr>
          <w:b/>
        </w:rPr>
        <w:t>Négociations techniques</w:t>
      </w:r>
    </w:p>
    <w:p w:rsidR="00113FB4" w:rsidRPr="001352D5" w:rsidRDefault="00113FB4" w:rsidP="009B379C">
      <w:pPr>
        <w:tabs>
          <w:tab w:val="left" w:pos="259"/>
        </w:tabs>
        <w:ind w:left="259" w:hanging="259"/>
        <w:jc w:val="center"/>
        <w:rPr>
          <w:b/>
        </w:rPr>
      </w:pPr>
    </w:p>
    <w:p w:rsidR="00113FB4" w:rsidRPr="00863540" w:rsidRDefault="00113FB4" w:rsidP="00360389">
      <w:pPr>
        <w:pStyle w:val="Header3-Paragraph"/>
        <w:numPr>
          <w:ilvl w:val="1"/>
          <w:numId w:val="25"/>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rsidR="00113FB4" w:rsidRPr="001352D5" w:rsidRDefault="00113FB4" w:rsidP="009B379C">
      <w:pPr>
        <w:tabs>
          <w:tab w:val="left" w:pos="259"/>
        </w:tabs>
        <w:ind w:left="259" w:hanging="259"/>
        <w:jc w:val="center"/>
        <w:rPr>
          <w:b/>
        </w:rPr>
      </w:pPr>
      <w:r w:rsidRPr="001352D5">
        <w:rPr>
          <w:b/>
        </w:rPr>
        <w:t>Négociations financières</w:t>
      </w:r>
    </w:p>
    <w:p w:rsidR="00113FB4" w:rsidRPr="002379DD" w:rsidRDefault="00113FB4" w:rsidP="00360389">
      <w:pPr>
        <w:pStyle w:val="Header3-Paragraph"/>
        <w:numPr>
          <w:ilvl w:val="1"/>
          <w:numId w:val="25"/>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 xml:space="preserve">ou de Sélection au </w:t>
      </w:r>
      <w:r w:rsidRPr="002379DD">
        <w:rPr>
          <w:lang w:val="fr-FR"/>
        </w:rPr>
        <w:lastRenderedPageBreak/>
        <w:t>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rsidR="00113FB4" w:rsidRPr="001352D5" w:rsidRDefault="00113FB4" w:rsidP="009B379C">
      <w:pPr>
        <w:tabs>
          <w:tab w:val="left" w:pos="259"/>
        </w:tabs>
        <w:ind w:left="259" w:hanging="259"/>
        <w:jc w:val="center"/>
        <w:rPr>
          <w:b/>
        </w:rPr>
      </w:pPr>
      <w:r w:rsidRPr="001352D5">
        <w:rPr>
          <w:b/>
        </w:rPr>
        <w:t>Disponibilité du personnel clé</w:t>
      </w:r>
    </w:p>
    <w:p w:rsidR="00113FB4" w:rsidRPr="00863540" w:rsidRDefault="00113FB4" w:rsidP="00360389">
      <w:pPr>
        <w:pStyle w:val="Header3-Paragraph"/>
        <w:numPr>
          <w:ilvl w:val="1"/>
          <w:numId w:val="25"/>
        </w:numPr>
        <w:overflowPunct/>
        <w:autoSpaceDE/>
        <w:autoSpaceDN/>
        <w:adjustRightInd/>
        <w:spacing w:after="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rsidR="00113FB4" w:rsidRPr="001352D5" w:rsidRDefault="00113FB4" w:rsidP="009B379C">
      <w:pPr>
        <w:tabs>
          <w:tab w:val="left" w:pos="259"/>
        </w:tabs>
        <w:jc w:val="center"/>
        <w:rPr>
          <w:b/>
        </w:rPr>
      </w:pPr>
      <w:r w:rsidRPr="001352D5">
        <w:rPr>
          <w:b/>
        </w:rPr>
        <w:t>Conclusion des négociations</w:t>
      </w:r>
    </w:p>
    <w:p w:rsidR="00113FB4" w:rsidRPr="00863540" w:rsidRDefault="00113FB4" w:rsidP="00360389">
      <w:pPr>
        <w:pStyle w:val="Header3-Paragraph"/>
        <w:numPr>
          <w:ilvl w:val="1"/>
          <w:numId w:val="25"/>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rsidR="00113FB4" w:rsidRPr="001352D5" w:rsidRDefault="00113FB4" w:rsidP="00360389">
      <w:pPr>
        <w:numPr>
          <w:ilvl w:val="0"/>
          <w:numId w:val="13"/>
        </w:numPr>
        <w:tabs>
          <w:tab w:val="left" w:pos="259"/>
        </w:tabs>
        <w:spacing w:before="120" w:after="120"/>
        <w:rPr>
          <w:b/>
        </w:rPr>
      </w:pPr>
      <w:bookmarkStart w:id="16" w:name="_Toc190767454"/>
      <w:r w:rsidRPr="001352D5">
        <w:rPr>
          <w:b/>
        </w:rPr>
        <w:t>Signature du Marché</w:t>
      </w:r>
      <w:bookmarkEnd w:id="16"/>
    </w:p>
    <w:p w:rsidR="00113FB4" w:rsidRDefault="00113FB4" w:rsidP="00360389">
      <w:pPr>
        <w:pStyle w:val="Header3-Paragraph"/>
        <w:numPr>
          <w:ilvl w:val="1"/>
          <w:numId w:val="26"/>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Pr="00CA4884">
        <w:rPr>
          <w:lang w:val="fr-FR"/>
        </w:rPr>
        <w:t xml:space="preserve"> à compter de la date de  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rsidR="00113FB4" w:rsidRPr="001352D5" w:rsidRDefault="00113FB4" w:rsidP="00360389">
      <w:pPr>
        <w:numPr>
          <w:ilvl w:val="0"/>
          <w:numId w:val="13"/>
        </w:numPr>
        <w:tabs>
          <w:tab w:val="left" w:pos="259"/>
        </w:tabs>
        <w:spacing w:before="120" w:after="120"/>
        <w:rPr>
          <w:b/>
        </w:rPr>
      </w:pPr>
      <w:bookmarkStart w:id="17" w:name="_Toc438438866"/>
      <w:bookmarkStart w:id="18" w:name="_Toc438532660"/>
      <w:bookmarkStart w:id="19" w:name="_Toc438734010"/>
      <w:bookmarkStart w:id="20" w:name="_Toc438907046"/>
      <w:bookmarkStart w:id="21" w:name="_Toc438907245"/>
      <w:bookmarkStart w:id="22" w:name="_Toc156373323"/>
      <w:bookmarkStart w:id="23" w:name="_Toc188954955"/>
      <w:r w:rsidRPr="001352D5">
        <w:rPr>
          <w:b/>
        </w:rPr>
        <w:t xml:space="preserve">Notification </w:t>
      </w:r>
      <w:bookmarkEnd w:id="17"/>
      <w:bookmarkEnd w:id="18"/>
      <w:bookmarkEnd w:id="19"/>
      <w:bookmarkEnd w:id="20"/>
      <w:bookmarkEnd w:id="21"/>
      <w:bookmarkEnd w:id="22"/>
      <w:bookmarkEnd w:id="23"/>
      <w:r>
        <w:rPr>
          <w:b/>
        </w:rPr>
        <w:t>du marché approuvé</w:t>
      </w:r>
    </w:p>
    <w:p w:rsidR="00113FB4" w:rsidRPr="009E3ADF" w:rsidRDefault="00113FB4" w:rsidP="00360389">
      <w:pPr>
        <w:pStyle w:val="Header3-Paragraph"/>
        <w:numPr>
          <w:ilvl w:val="1"/>
          <w:numId w:val="22"/>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rsidR="00113FB4" w:rsidRPr="009E3ADF" w:rsidRDefault="00113FB4" w:rsidP="00360389">
      <w:pPr>
        <w:pStyle w:val="Header3-Paragraph"/>
        <w:numPr>
          <w:ilvl w:val="1"/>
          <w:numId w:val="22"/>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rsidR="00170556" w:rsidRPr="00170556" w:rsidRDefault="00113FB4" w:rsidP="00360389">
      <w:pPr>
        <w:numPr>
          <w:ilvl w:val="0"/>
          <w:numId w:val="13"/>
        </w:numPr>
        <w:tabs>
          <w:tab w:val="left" w:pos="259"/>
        </w:tabs>
        <w:spacing w:before="120" w:after="120"/>
        <w:rPr>
          <w:b/>
        </w:rPr>
      </w:pPr>
      <w:bookmarkStart w:id="24" w:name="_Toc438438868"/>
      <w:bookmarkStart w:id="25" w:name="_Toc438532662"/>
      <w:bookmarkStart w:id="26" w:name="_Toc438734012"/>
      <w:bookmarkStart w:id="27" w:name="_Toc438907048"/>
      <w:bookmarkStart w:id="28" w:name="_Toc438907247"/>
      <w:bookmarkStart w:id="29" w:name="_Toc190767460"/>
      <w:r w:rsidRPr="00170556">
        <w:rPr>
          <w:b/>
        </w:rPr>
        <w:t>Garantie de bonne exécution</w:t>
      </w:r>
      <w:bookmarkEnd w:id="24"/>
      <w:bookmarkEnd w:id="25"/>
      <w:bookmarkEnd w:id="26"/>
      <w:bookmarkEnd w:id="27"/>
      <w:bookmarkEnd w:id="28"/>
      <w:bookmarkEnd w:id="29"/>
    </w:p>
    <w:p w:rsidR="00170556" w:rsidRPr="00170556" w:rsidRDefault="00170556" w:rsidP="00360389">
      <w:pPr>
        <w:pStyle w:val="Header3-Paragraph"/>
        <w:numPr>
          <w:ilvl w:val="1"/>
          <w:numId w:val="13"/>
        </w:numPr>
        <w:overflowPunct/>
        <w:autoSpaceDE/>
        <w:autoSpaceDN/>
        <w:adjustRightInd/>
        <w:spacing w:before="120" w:after="120"/>
        <w:textAlignment w:val="auto"/>
        <w:rPr>
          <w:lang w:val="fr-FR"/>
        </w:rPr>
      </w:pPr>
      <w:r w:rsidRPr="00170556">
        <w:rPr>
          <w:lang w:val="fr-FR"/>
        </w:rPr>
        <w:lastRenderedPageBreak/>
        <w:t>Les titulaires des marchés de prestations intellectuelles ne sont pas soumis à l’obligation de fournir à l’Autorité contractante une garantie de bonne exécution de leur prestation conformément à l’article 94.1 du code des marchés publics.</w:t>
      </w:r>
    </w:p>
    <w:p w:rsidR="00170556" w:rsidRDefault="00170556" w:rsidP="00360389">
      <w:pPr>
        <w:numPr>
          <w:ilvl w:val="0"/>
          <w:numId w:val="13"/>
        </w:numPr>
        <w:tabs>
          <w:tab w:val="left" w:pos="259"/>
        </w:tabs>
        <w:spacing w:before="120" w:after="120"/>
      </w:pPr>
      <w:bookmarkStart w:id="30" w:name="_Toc188501982"/>
      <w:bookmarkStart w:id="31" w:name="_Toc188954958"/>
      <w:r>
        <w:rPr>
          <w:b/>
        </w:rPr>
        <w:t xml:space="preserve"> </w:t>
      </w:r>
      <w:r w:rsidRPr="004356CE">
        <w:rPr>
          <w:b/>
        </w:rPr>
        <w:t xml:space="preserve">Information des </w:t>
      </w:r>
      <w:r w:rsidRPr="00636982">
        <w:rPr>
          <w:b/>
        </w:rPr>
        <w:t>Soumissionnaires</w:t>
      </w:r>
      <w:bookmarkEnd w:id="30"/>
      <w:bookmarkEnd w:id="31"/>
    </w:p>
    <w:p w:rsidR="00170556" w:rsidRPr="00DD5C6D" w:rsidRDefault="00170556" w:rsidP="00360389">
      <w:pPr>
        <w:pStyle w:val="Header3-Paragraph"/>
        <w:numPr>
          <w:ilvl w:val="1"/>
          <w:numId w:val="13"/>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rsidR="00170556" w:rsidRPr="00DD5C6D" w:rsidRDefault="00170556" w:rsidP="00360389">
      <w:pPr>
        <w:pStyle w:val="Header3-Paragraph"/>
        <w:numPr>
          <w:ilvl w:val="1"/>
          <w:numId w:val="13"/>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170556" w:rsidRDefault="00170556" w:rsidP="00360389">
      <w:pPr>
        <w:numPr>
          <w:ilvl w:val="0"/>
          <w:numId w:val="13"/>
        </w:numPr>
        <w:tabs>
          <w:tab w:val="left" w:pos="259"/>
        </w:tabs>
        <w:spacing w:before="120" w:after="120"/>
      </w:pPr>
      <w:bookmarkStart w:id="32" w:name="_Toc188501983"/>
      <w:bookmarkStart w:id="33" w:name="_Toc188954959"/>
      <w:r>
        <w:rPr>
          <w:b/>
        </w:rPr>
        <w:t xml:space="preserve"> </w:t>
      </w:r>
      <w:r w:rsidRPr="004356CE">
        <w:rPr>
          <w:b/>
        </w:rPr>
        <w:t>Recours</w:t>
      </w:r>
      <w:bookmarkEnd w:id="32"/>
      <w:bookmarkEnd w:id="33"/>
    </w:p>
    <w:p w:rsidR="001F537A" w:rsidRDefault="00170556" w:rsidP="00360389">
      <w:pPr>
        <w:pStyle w:val="Header3-Paragraph"/>
        <w:numPr>
          <w:ilvl w:val="1"/>
          <w:numId w:val="13"/>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rsidR="00170556" w:rsidRPr="001F537A" w:rsidRDefault="001F537A" w:rsidP="006F227F">
      <w:pPr>
        <w:pStyle w:val="Header3-Paragraph"/>
        <w:tabs>
          <w:tab w:val="left" w:pos="708"/>
        </w:tabs>
        <w:overflowPunct/>
        <w:autoSpaceDE/>
        <w:adjustRightInd/>
        <w:spacing w:after="220"/>
        <w:ind w:left="708" w:firstLine="0"/>
        <w:textAlignment w:val="auto"/>
        <w:rPr>
          <w:lang w:val="fr-FR"/>
        </w:rPr>
      </w:pPr>
      <w:r w:rsidRPr="001F537A">
        <w:rPr>
          <w:lang w:val="fr-FR"/>
        </w:rPr>
        <w:t>L’Autorité</w:t>
      </w:r>
      <w:r w:rsidR="00170556" w:rsidRPr="001F537A">
        <w:rPr>
          <w:lang w:val="fr-FR"/>
        </w:rPr>
        <w:t xml:space="preserve"> contractante est tenue de répondre à ce recours gracieux dans un délai de trois (3) jours ouvrables à compter de sa saisine, au-delà duquel le défaut de réponse sera constitutif d’un rejet implicite dudit recours.</w:t>
      </w:r>
    </w:p>
    <w:p w:rsidR="00170556" w:rsidRDefault="00170556" w:rsidP="00360389">
      <w:pPr>
        <w:pStyle w:val="Header3-Paragraph"/>
        <w:numPr>
          <w:ilvl w:val="1"/>
          <w:numId w:val="13"/>
        </w:numPr>
        <w:tabs>
          <w:tab w:val="left" w:pos="450"/>
        </w:tabs>
        <w:overflowPunct/>
        <w:autoSpaceDE/>
        <w:adjustRightInd/>
        <w:spacing w:after="220"/>
        <w:textAlignment w:val="auto"/>
        <w:rPr>
          <w:lang w:val="fr-FR"/>
        </w:rPr>
      </w:pPr>
      <w:r>
        <w:rPr>
          <w:lang w:val="fr-FR"/>
        </w:rPr>
        <w:t xml:space="preserve">Les </w:t>
      </w:r>
      <w:r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rsidR="00170556" w:rsidRPr="003A19B1" w:rsidRDefault="00170556" w:rsidP="00360389">
      <w:pPr>
        <w:pStyle w:val="Header3-Paragraph"/>
        <w:numPr>
          <w:ilvl w:val="1"/>
          <w:numId w:val="13"/>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w:t>
      </w:r>
      <w:r>
        <w:rPr>
          <w:lang w:val="fr-FR"/>
        </w:rPr>
        <w:t>le requérant peut saisir le Comité de règlement des différends dans les deux (2) jours ouvrables à compter de l’expiration du délai de trois (3) jours mentionnés au paragraphe 24.1 ci-dessus.</w:t>
      </w:r>
    </w:p>
    <w:p w:rsidR="00170556" w:rsidRPr="001C74DF" w:rsidRDefault="00170556" w:rsidP="00170556">
      <w:pPr>
        <w:pStyle w:val="Header3-Paragraph"/>
        <w:tabs>
          <w:tab w:val="clear" w:pos="504"/>
          <w:tab w:val="left" w:pos="450"/>
        </w:tabs>
        <w:overflowPunct/>
        <w:autoSpaceDE/>
        <w:adjustRightInd/>
        <w:spacing w:after="220"/>
        <w:ind w:left="0" w:firstLine="0"/>
        <w:textAlignment w:val="auto"/>
        <w:rPr>
          <w:lang w:val="fr-FR"/>
        </w:rPr>
      </w:pPr>
    </w:p>
    <w:p w:rsidR="00170556" w:rsidRDefault="00170556" w:rsidP="00360389">
      <w:pPr>
        <w:pStyle w:val="Header3-Paragraph"/>
        <w:numPr>
          <w:ilvl w:val="1"/>
          <w:numId w:val="13"/>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w:t>
      </w:r>
      <w:r w:rsidRPr="001E52FF">
        <w:rPr>
          <w:lang w:val="fr-FR"/>
        </w:rPr>
        <w:lastRenderedPageBreak/>
        <w:t>peuvent avoir pour effet que de corriger la violation alléguée ou d'empêcher que d'autres dommages soient causés aux intérêts concernés, ou de suspendre ou faire suspendre la décision litigieuse ou la procédure de passation.</w:t>
      </w:r>
    </w:p>
    <w:p w:rsidR="00170556" w:rsidRPr="007166B2" w:rsidRDefault="00170556" w:rsidP="006F227F">
      <w:pPr>
        <w:pStyle w:val="Header3-Paragraph"/>
        <w:tabs>
          <w:tab w:val="clear" w:pos="504"/>
        </w:tabs>
        <w:overflowPunct/>
        <w:autoSpaceDE/>
        <w:autoSpaceDN/>
        <w:adjustRightInd/>
        <w:spacing w:after="220"/>
        <w:ind w:left="708" w:firstLine="0"/>
        <w:textAlignment w:val="auto"/>
        <w:rPr>
          <w:lang w:val="fr-FR"/>
        </w:rPr>
      </w:pPr>
      <w:r w:rsidRPr="00554BB4">
        <w:rPr>
          <w:lang w:val="fr-FR"/>
        </w:rPr>
        <w:t xml:space="preserve">Les décisions du Comité de Règlement des Différends peuvent faire l'objet d'un recours </w:t>
      </w:r>
      <w:r>
        <w:rPr>
          <w:lang w:val="fr-FR"/>
        </w:rPr>
        <w:t>devant la Section Administrative de la Cour Suprême dans un délai de trois (03) jours ouvrables à compter de la publication de la décision,</w:t>
      </w:r>
      <w:r w:rsidRPr="00554BB4">
        <w:rPr>
          <w:lang w:val="fr-FR"/>
        </w:rPr>
        <w:t xml:space="preserve"> en cas de non-respect des règles de procédures applicables au recours devant le Comité de Règlement des Différends. Ce recours n'a cependant pas d'effet suspensif.</w:t>
      </w:r>
    </w:p>
    <w:p w:rsidR="00170556" w:rsidRDefault="00170556" w:rsidP="006F227F">
      <w:pPr>
        <w:pStyle w:val="Header3-Paragraph"/>
        <w:tabs>
          <w:tab w:val="clear" w:pos="504"/>
        </w:tabs>
        <w:overflowPunct/>
        <w:autoSpaceDE/>
        <w:autoSpaceDN/>
        <w:adjustRightInd/>
        <w:spacing w:after="220"/>
        <w:ind w:left="708" w:firstLine="0"/>
        <w:textAlignment w:val="auto"/>
        <w:rPr>
          <w:lang w:val="fr-FR"/>
        </w:rPr>
      </w:pPr>
      <w:r w:rsidRPr="00BD13A7">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lang w:val="fr-FR"/>
        </w:rPr>
        <w:t>.</w:t>
      </w:r>
    </w:p>
    <w:p w:rsidR="00170556" w:rsidRPr="00170556" w:rsidRDefault="00170556" w:rsidP="00170556">
      <w:pPr>
        <w:ind w:firstLine="708"/>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5324F0" w:rsidRDefault="005324F0" w:rsidP="009B379C">
      <w:pPr>
        <w:pStyle w:val="Header3-Paragraph"/>
        <w:tabs>
          <w:tab w:val="clear" w:pos="504"/>
        </w:tabs>
        <w:overflowPunct/>
        <w:autoSpaceDE/>
        <w:autoSpaceDN/>
        <w:adjustRightInd/>
        <w:spacing w:after="220"/>
        <w:ind w:left="612" w:firstLine="0"/>
        <w:textAlignment w:val="auto"/>
        <w:rPr>
          <w:lang w:val="fr-FR"/>
        </w:rPr>
      </w:pPr>
    </w:p>
    <w:p w:rsidR="00113FB4" w:rsidRDefault="00113FB4" w:rsidP="009B379C">
      <w:pPr>
        <w:pStyle w:val="Header3-Paragraph"/>
        <w:tabs>
          <w:tab w:val="clear" w:pos="504"/>
        </w:tabs>
        <w:overflowPunct/>
        <w:autoSpaceDE/>
        <w:autoSpaceDN/>
        <w:adjustRightInd/>
        <w:spacing w:after="220"/>
        <w:ind w:left="612" w:firstLine="0"/>
        <w:textAlignment w:val="auto"/>
        <w:rPr>
          <w:lang w:val="fr-FR"/>
        </w:rPr>
      </w:pPr>
    </w:p>
    <w:p w:rsidR="005324F0" w:rsidRDefault="005324F0" w:rsidP="009B379C">
      <w:pPr>
        <w:pStyle w:val="Header3-Paragraph"/>
        <w:tabs>
          <w:tab w:val="clear" w:pos="504"/>
        </w:tabs>
        <w:overflowPunct/>
        <w:autoSpaceDE/>
        <w:autoSpaceDN/>
        <w:adjustRightInd/>
        <w:spacing w:after="220"/>
        <w:ind w:left="612" w:firstLine="0"/>
        <w:textAlignment w:val="auto"/>
        <w:rPr>
          <w:lang w:val="fr-FR"/>
        </w:rPr>
      </w:pPr>
    </w:p>
    <w:p w:rsidR="00695517" w:rsidRDefault="00695517" w:rsidP="00695517">
      <w:pPr>
        <w:pStyle w:val="Titre1"/>
      </w:pPr>
      <w:bookmarkStart w:id="34" w:name="_Toc72513659"/>
      <w:bookmarkStart w:id="35" w:name="_Toc72514639"/>
      <w:bookmarkStart w:id="36" w:name="_Toc72514818"/>
      <w:bookmarkStart w:id="37" w:name="_Toc72515053"/>
      <w:bookmarkStart w:id="38" w:name="_Toc189450392"/>
      <w:bookmarkStart w:id="39" w:name="_Toc298343854"/>
      <w:r>
        <w:lastRenderedPageBreak/>
        <w:t xml:space="preserve">Section 3. </w:t>
      </w:r>
      <w:r w:rsidRPr="007C7642">
        <w:t>Données</w:t>
      </w:r>
      <w:r>
        <w:t xml:space="preserve"> particulières</w:t>
      </w:r>
      <w:bookmarkEnd w:id="34"/>
      <w:bookmarkEnd w:id="35"/>
      <w:bookmarkEnd w:id="36"/>
      <w:bookmarkEnd w:id="37"/>
      <w:bookmarkEnd w:id="38"/>
      <w:r>
        <w:t xml:space="preserve"> de la </w:t>
      </w:r>
      <w:bookmarkEnd w:id="39"/>
      <w:r w:rsidR="0081500F">
        <w:t>DP</w:t>
      </w:r>
    </w:p>
    <w:p w:rsidR="00695517"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rsidTr="002971ED">
        <w:trPr>
          <w:jc w:val="center"/>
        </w:trPr>
        <w:tc>
          <w:tcPr>
            <w:tcW w:w="1773" w:type="dxa"/>
            <w:tcBorders>
              <w:top w:val="single" w:sz="6" w:space="0" w:color="auto"/>
            </w:tcBorders>
            <w:vAlign w:val="center"/>
          </w:tcPr>
          <w:p w:rsidR="00695517" w:rsidRDefault="00695517" w:rsidP="009B379C">
            <w:pPr>
              <w:jc w:val="center"/>
            </w:pPr>
            <w:r>
              <w:rPr>
                <w:b/>
              </w:rPr>
              <w:t>Clause des IC</w:t>
            </w:r>
          </w:p>
        </w:tc>
        <w:tc>
          <w:tcPr>
            <w:tcW w:w="7373" w:type="dxa"/>
            <w:tcBorders>
              <w:top w:val="single" w:sz="6" w:space="0" w:color="auto"/>
            </w:tcBorders>
          </w:tcPr>
          <w:p w:rsidR="00695517" w:rsidRDefault="00695517" w:rsidP="009B379C">
            <w:pPr>
              <w:pStyle w:val="BankNormal"/>
              <w:tabs>
                <w:tab w:val="right" w:pos="7218"/>
              </w:tabs>
              <w:spacing w:after="160"/>
              <w:jc w:val="both"/>
              <w:rPr>
                <w:lang w:eastAsia="it-IT"/>
              </w:rPr>
            </w:pPr>
          </w:p>
        </w:tc>
      </w:tr>
      <w:tr w:rsidR="00695517" w:rsidTr="002971ED">
        <w:trPr>
          <w:jc w:val="center"/>
        </w:trPr>
        <w:tc>
          <w:tcPr>
            <w:tcW w:w="1773" w:type="dxa"/>
          </w:tcPr>
          <w:p w:rsidR="00695517" w:rsidRDefault="00695517" w:rsidP="009B379C">
            <w:pPr>
              <w:rPr>
                <w:b/>
              </w:rPr>
            </w:pPr>
            <w:bookmarkStart w:id="40" w:name="_Toc64435216"/>
            <w:bookmarkStart w:id="41" w:name="_Toc64435406"/>
            <w:bookmarkStart w:id="42" w:name="_Toc64435596"/>
            <w:r>
              <w:rPr>
                <w:b/>
              </w:rPr>
              <w:t>1.1</w:t>
            </w:r>
            <w:bookmarkEnd w:id="40"/>
            <w:bookmarkEnd w:id="41"/>
            <w:bookmarkEnd w:id="42"/>
          </w:p>
          <w:p w:rsidR="00695517" w:rsidRDefault="00695517" w:rsidP="009B379C">
            <w:pPr>
              <w:pStyle w:val="BankNormal"/>
              <w:spacing w:after="0"/>
              <w:rPr>
                <w:b/>
                <w:sz w:val="20"/>
                <w:lang w:eastAsia="it-IT"/>
              </w:rPr>
            </w:pPr>
          </w:p>
        </w:tc>
        <w:tc>
          <w:tcPr>
            <w:tcW w:w="7373" w:type="dxa"/>
          </w:tcPr>
          <w:p w:rsidR="00695517" w:rsidRDefault="00695517" w:rsidP="009B379C">
            <w:pPr>
              <w:tabs>
                <w:tab w:val="left" w:pos="567"/>
                <w:tab w:val="right" w:pos="7306"/>
              </w:tabs>
              <w:spacing w:after="160"/>
              <w:ind w:left="567" w:hanging="567"/>
              <w:jc w:val="both"/>
              <w:rPr>
                <w:u w:val="single"/>
              </w:rPr>
            </w:pPr>
            <w:r>
              <w:t xml:space="preserve">Nom de l’Autorité contractante: </w:t>
            </w:r>
            <w:r w:rsidR="00CF60DC">
              <w:rPr>
                <w:i/>
              </w:rPr>
              <w:t>Conseil Régional de Mopti</w:t>
            </w:r>
          </w:p>
          <w:p w:rsidR="00695517" w:rsidRPr="00AB6D7B" w:rsidRDefault="00695517" w:rsidP="00CF60DC">
            <w:pPr>
              <w:jc w:val="both"/>
              <w:rPr>
                <w:i/>
              </w:rPr>
            </w:pPr>
            <w:r>
              <w:t xml:space="preserve">Méthode de sélection: </w:t>
            </w:r>
            <w:r w:rsidRPr="00AB6D7B">
              <w:rPr>
                <w:i/>
              </w:rPr>
              <w:t>la sélection sur la base de la qualité technique et du montant de la proposition (sélection qualité</w:t>
            </w:r>
            <w:r w:rsidRPr="00AB6D7B">
              <w:rPr>
                <w:i/>
              </w:rPr>
              <w:noBreakHyphen/>
              <w:t>coût</w:t>
            </w:r>
          </w:p>
        </w:tc>
      </w:tr>
      <w:tr w:rsidR="00695517" w:rsidTr="002971ED">
        <w:trPr>
          <w:jc w:val="center"/>
        </w:trPr>
        <w:tc>
          <w:tcPr>
            <w:tcW w:w="1773" w:type="dxa"/>
          </w:tcPr>
          <w:p w:rsidR="00695517" w:rsidRDefault="00695517" w:rsidP="009B379C">
            <w:pPr>
              <w:rPr>
                <w:b/>
              </w:rPr>
            </w:pPr>
            <w:r>
              <w:rPr>
                <w:b/>
              </w:rPr>
              <w:t>1.2</w:t>
            </w:r>
          </w:p>
        </w:tc>
        <w:tc>
          <w:tcPr>
            <w:tcW w:w="7373" w:type="dxa"/>
          </w:tcPr>
          <w:p w:rsidR="00480C60" w:rsidRDefault="00480C60" w:rsidP="00480C60">
            <w:pPr>
              <w:spacing w:after="200"/>
              <w:jc w:val="both"/>
            </w:pPr>
            <w:r>
              <w:t>Les candidats présélectionnés sont invités à soumettre une proposition technique et une proposition financière : OUI</w:t>
            </w:r>
          </w:p>
          <w:p w:rsidR="00480C60" w:rsidRDefault="00480C60" w:rsidP="00480C60">
            <w:pPr>
              <w:spacing w:after="200"/>
              <w:jc w:val="both"/>
            </w:pPr>
            <w:r>
              <w:t>Description de la mission: Services de Consultants pour</w:t>
            </w:r>
            <w:r>
              <w:t> :</w:t>
            </w:r>
          </w:p>
          <w:p w:rsidR="00695517" w:rsidRDefault="00480C60" w:rsidP="00480C60">
            <w:pPr>
              <w:spacing w:after="200"/>
              <w:jc w:val="both"/>
            </w:pPr>
            <w:r>
              <w:t>L’</w:t>
            </w:r>
            <w:r w:rsidR="00613EC0" w:rsidRPr="00380C30">
              <w:rPr>
                <w:szCs w:val="24"/>
              </w:rPr>
              <w:t xml:space="preserve">actualisation des études des travaux de réalisation de la piste </w:t>
            </w:r>
            <w:proofErr w:type="spellStart"/>
            <w:r w:rsidR="00D21CA9">
              <w:rPr>
                <w:szCs w:val="24"/>
              </w:rPr>
              <w:t>Boré-Korientzé-AKa</w:t>
            </w:r>
            <w:proofErr w:type="spellEnd"/>
            <w:r w:rsidR="00D21CA9">
              <w:rPr>
                <w:szCs w:val="24"/>
              </w:rPr>
              <w:t xml:space="preserve"> </w:t>
            </w:r>
            <w:r w:rsidR="00613EC0" w:rsidRPr="00380C30">
              <w:rPr>
                <w:szCs w:val="24"/>
              </w:rPr>
              <w:t xml:space="preserve"> dans la région de Mopti</w:t>
            </w:r>
          </w:p>
        </w:tc>
      </w:tr>
      <w:tr w:rsidR="00695517" w:rsidTr="002971ED">
        <w:trPr>
          <w:jc w:val="center"/>
        </w:trPr>
        <w:tc>
          <w:tcPr>
            <w:tcW w:w="1773" w:type="dxa"/>
          </w:tcPr>
          <w:p w:rsidR="00695517" w:rsidRDefault="00695517" w:rsidP="009B379C">
            <w:pPr>
              <w:rPr>
                <w:b/>
              </w:rPr>
            </w:pPr>
            <w:r>
              <w:br w:type="page"/>
            </w:r>
            <w:r>
              <w:rPr>
                <w:b/>
              </w:rPr>
              <w:t>1.3</w:t>
            </w:r>
          </w:p>
          <w:p w:rsidR="00695517" w:rsidRDefault="00695517" w:rsidP="009B379C">
            <w:pPr>
              <w:pStyle w:val="Titre3"/>
            </w:pPr>
          </w:p>
        </w:tc>
        <w:tc>
          <w:tcPr>
            <w:tcW w:w="7373" w:type="dxa"/>
          </w:tcPr>
          <w:p w:rsidR="00695517" w:rsidRDefault="00695517" w:rsidP="009B379C">
            <w:pPr>
              <w:tabs>
                <w:tab w:val="left" w:pos="567"/>
                <w:tab w:val="left" w:pos="4786"/>
                <w:tab w:val="left" w:pos="5686"/>
                <w:tab w:val="right" w:pos="7306"/>
              </w:tabs>
              <w:spacing w:after="160"/>
              <w:jc w:val="both"/>
              <w:rPr>
                <w:u w:val="single"/>
              </w:rPr>
            </w:pPr>
            <w:r>
              <w:t xml:space="preserve">Réunion (s) préalable (s) à l’établissement des propositions : </w:t>
            </w:r>
            <w:r>
              <w:rPr>
                <w:i/>
              </w:rPr>
              <w:t> Non </w:t>
            </w:r>
            <w:r>
              <w:t xml:space="preserve"> </w:t>
            </w:r>
          </w:p>
          <w:p w:rsidR="00695517" w:rsidRDefault="00695517" w:rsidP="009B379C">
            <w:pPr>
              <w:tabs>
                <w:tab w:val="left" w:pos="567"/>
                <w:tab w:val="right" w:pos="7306"/>
              </w:tabs>
              <w:spacing w:after="160"/>
              <w:jc w:val="both"/>
              <w:rPr>
                <w:u w:val="single"/>
              </w:rPr>
            </w:pPr>
            <w:r>
              <w:t xml:space="preserve">Le représentant de l’Autorité contractante est: </w:t>
            </w:r>
            <w:r w:rsidR="00C83E74">
              <w:rPr>
                <w:i/>
              </w:rPr>
              <w:t>ABDOULAYE GARBA MAIGA</w:t>
            </w:r>
            <w:r w:rsidR="001E3E19">
              <w:rPr>
                <w:i/>
              </w:rPr>
              <w:t xml:space="preserve">, </w:t>
            </w:r>
            <w:r w:rsidR="001E3E19">
              <w:rPr>
                <w:u w:val="single"/>
              </w:rPr>
              <w:t xml:space="preserve"> Président du CRM</w:t>
            </w:r>
          </w:p>
          <w:p w:rsidR="00695517" w:rsidRDefault="00695517" w:rsidP="009B379C">
            <w:pPr>
              <w:pStyle w:val="Corpsdetexte"/>
              <w:tabs>
                <w:tab w:val="right" w:pos="7306"/>
              </w:tabs>
              <w:spacing w:after="160"/>
              <w:rPr>
                <w:u w:val="single"/>
              </w:rPr>
            </w:pPr>
            <w:r>
              <w:t xml:space="preserve">Adresse(s): </w:t>
            </w:r>
            <w:r w:rsidR="001E3E19">
              <w:rPr>
                <w:i/>
              </w:rPr>
              <w:t xml:space="preserve">Conseil Régional de </w:t>
            </w:r>
            <w:proofErr w:type="gramStart"/>
            <w:r w:rsidR="001E3E19">
              <w:rPr>
                <w:i/>
              </w:rPr>
              <w:t>MOPTI</w:t>
            </w:r>
            <w:r w:rsidR="00C83E74">
              <w:rPr>
                <w:i/>
              </w:rPr>
              <w:t> ,Sévaré</w:t>
            </w:r>
            <w:proofErr w:type="gramEnd"/>
            <w:r w:rsidR="00C83E74">
              <w:rPr>
                <w:i/>
              </w:rPr>
              <w:t xml:space="preserve"> sur la Route de l’Abattoir </w:t>
            </w:r>
          </w:p>
          <w:p w:rsidR="00695517" w:rsidRDefault="00B61A3A" w:rsidP="009B379C">
            <w:pPr>
              <w:pStyle w:val="BankNormal"/>
              <w:tabs>
                <w:tab w:val="left" w:pos="3346"/>
                <w:tab w:val="right" w:pos="7306"/>
              </w:tabs>
              <w:spacing w:after="160"/>
              <w:jc w:val="both"/>
              <w:rPr>
                <w:u w:val="single"/>
              </w:rPr>
            </w:pPr>
            <w:r>
              <w:t>No. 21422107</w:t>
            </w:r>
            <w:r w:rsidR="00695517">
              <w:t xml:space="preserve">                              Fax :</w:t>
            </w:r>
            <w:r>
              <w:rPr>
                <w:i/>
              </w:rPr>
              <w:t xml:space="preserve"> Néant</w:t>
            </w:r>
          </w:p>
          <w:p w:rsidR="00695517" w:rsidRDefault="00695517" w:rsidP="009B379C">
            <w:pPr>
              <w:pStyle w:val="BankNormal"/>
              <w:tabs>
                <w:tab w:val="right" w:pos="3346"/>
              </w:tabs>
              <w:spacing w:after="160"/>
              <w:jc w:val="both"/>
              <w:rPr>
                <w:lang w:eastAsia="it-IT"/>
              </w:rPr>
            </w:pPr>
            <w:r>
              <w:t xml:space="preserve">E-mail : </w:t>
            </w:r>
            <w:hyperlink r:id="rId25" w:history="1">
              <w:r w:rsidR="001420F0" w:rsidRPr="00085C0C">
                <w:rPr>
                  <w:rStyle w:val="Lienhypertexte"/>
                </w:rPr>
                <w:t>assregionmopti@yahoo.fr</w:t>
              </w:r>
            </w:hyperlink>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1.4</w:t>
            </w:r>
          </w:p>
        </w:tc>
        <w:tc>
          <w:tcPr>
            <w:tcW w:w="7373" w:type="dxa"/>
          </w:tcPr>
          <w:p w:rsidR="00695517" w:rsidRDefault="00695517" w:rsidP="00ED58CC">
            <w:pPr>
              <w:tabs>
                <w:tab w:val="left" w:pos="567"/>
                <w:tab w:val="right" w:pos="7306"/>
              </w:tabs>
              <w:spacing w:after="160"/>
              <w:jc w:val="both"/>
            </w:pPr>
            <w:r>
              <w:t>L’Autorité contractante fournit le personnel de contrepartie, et les servi</w:t>
            </w:r>
            <w:r w:rsidR="001420F0">
              <w:t>ces et installations suivants :</w:t>
            </w:r>
          </w:p>
          <w:p w:rsidR="001420F0" w:rsidRPr="001420F0" w:rsidRDefault="001420F0" w:rsidP="001420F0">
            <w:pPr>
              <w:pStyle w:val="Paragraphedeliste"/>
              <w:numPr>
                <w:ilvl w:val="0"/>
                <w:numId w:val="51"/>
              </w:numPr>
              <w:tabs>
                <w:tab w:val="left" w:pos="567"/>
                <w:tab w:val="right" w:pos="7306"/>
              </w:tabs>
              <w:spacing w:after="160"/>
              <w:jc w:val="both"/>
              <w:rPr>
                <w:u w:val="single"/>
              </w:rPr>
            </w:pPr>
            <w:r w:rsidRPr="001420F0">
              <w:rPr>
                <w:rFonts w:ascii="Garamond" w:hAnsi="Garamond"/>
                <w:b/>
              </w:rPr>
              <w:t xml:space="preserve">toutes autres documentations disponibles </w:t>
            </w:r>
            <w:r w:rsidRPr="001420F0">
              <w:rPr>
                <w:rFonts w:ascii="Garamond" w:hAnsi="Garamond"/>
                <w:b/>
                <w:color w:val="000000"/>
              </w:rPr>
              <w:t>et toute autre information relative à la mission et qu’il aura jugé nécessaire</w:t>
            </w:r>
            <w:r w:rsidRPr="001420F0">
              <w:rPr>
                <w:rFonts w:ascii="Garamond" w:hAnsi="Garamond"/>
                <w:b/>
              </w:rPr>
              <w:t xml:space="preserve"> et servira de facilitateur entre le consultant et les autres structures concernées par la consultation conformément aux termes de référence</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6.</w:t>
            </w:r>
          </w:p>
          <w:p w:rsidR="00695517" w:rsidRDefault="00695517" w:rsidP="009B379C"/>
        </w:tc>
        <w:tc>
          <w:tcPr>
            <w:tcW w:w="7373" w:type="dxa"/>
          </w:tcPr>
          <w:p w:rsidR="00695517" w:rsidRDefault="006B3D25" w:rsidP="00ED58CC">
            <w:pPr>
              <w:pStyle w:val="Corpsdetexte"/>
              <w:tabs>
                <w:tab w:val="left" w:pos="3346"/>
                <w:tab w:val="right" w:pos="7486"/>
              </w:tabs>
              <w:spacing w:after="160"/>
              <w:rPr>
                <w:lang w:eastAsia="it-IT"/>
              </w:rPr>
            </w:pPr>
            <w:r>
              <w:t xml:space="preserve">La Proposition doit rester valable pendant </w:t>
            </w:r>
            <w:r w:rsidR="00ED58CC">
              <w:rPr>
                <w:i/>
              </w:rPr>
              <w:t xml:space="preserve">90 jours </w:t>
            </w:r>
            <w:r w:rsidRPr="00D32ECC">
              <w:t xml:space="preserve"> </w:t>
            </w:r>
            <w:r>
              <w:t>à c</w:t>
            </w:r>
            <w:r w:rsidR="00326E71">
              <w:t>ompter de la date de soumission.</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8.1</w:t>
            </w:r>
          </w:p>
        </w:tc>
        <w:tc>
          <w:tcPr>
            <w:tcW w:w="7373" w:type="dxa"/>
          </w:tcPr>
          <w:p w:rsidR="00695517" w:rsidRPr="00FD0250" w:rsidRDefault="00695517" w:rsidP="00ED58CC">
            <w:pPr>
              <w:pStyle w:val="Corpsdetexte"/>
              <w:tabs>
                <w:tab w:val="right" w:pos="7306"/>
              </w:tabs>
              <w:spacing w:after="160"/>
              <w:rPr>
                <w:u w:val="single"/>
              </w:rPr>
            </w:pPr>
            <w:r>
              <w:t xml:space="preserve">Les demandes d’éclaircissement doivent être expédiées à l’adresse suivante: </w:t>
            </w:r>
            <w:r w:rsidR="00ED58CC">
              <w:t xml:space="preserve">Conseil </w:t>
            </w:r>
            <w:r w:rsidR="00326E71">
              <w:t>Régional de Mopti, Sévaré sur la route de l’Abattoir tel </w:t>
            </w:r>
            <w:proofErr w:type="gramStart"/>
            <w:r w:rsidR="00326E71">
              <w:t>:21</w:t>
            </w:r>
            <w:proofErr w:type="gramEnd"/>
            <w:r w:rsidR="00326E71">
              <w:t xml:space="preserve"> 42 21 07. fax </w:t>
            </w:r>
            <w:proofErr w:type="gramStart"/>
            <w:r w:rsidR="00326E71">
              <w:t>:Néant</w:t>
            </w:r>
            <w:proofErr w:type="gramEnd"/>
            <w:r w:rsidR="00ED58CC">
              <w:rPr>
                <w:u w:val="single"/>
              </w:rPr>
              <w:t xml:space="preserve">  </w:t>
            </w:r>
            <w:r>
              <w:t>E-mail:</w:t>
            </w:r>
            <w:r w:rsidR="00326E71">
              <w:t xml:space="preserve"> </w:t>
            </w:r>
            <w:hyperlink r:id="rId26" w:history="1">
              <w:r w:rsidR="00326E71" w:rsidRPr="00085C0C">
                <w:rPr>
                  <w:rStyle w:val="Lienhypertexte"/>
                </w:rPr>
                <w:t>assregionmopti@yahoo.fr</w:t>
              </w:r>
            </w:hyperlink>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(a)</w:t>
            </w:r>
          </w:p>
          <w:p w:rsidR="00695517" w:rsidRDefault="00695517" w:rsidP="009B379C">
            <w:pPr>
              <w:rPr>
                <w:b/>
                <w:sz w:val="20"/>
              </w:rPr>
            </w:pPr>
          </w:p>
        </w:tc>
        <w:tc>
          <w:tcPr>
            <w:tcW w:w="7373" w:type="dxa"/>
          </w:tcPr>
          <w:p w:rsidR="00695517" w:rsidRDefault="00695517" w:rsidP="00ED58CC">
            <w:pPr>
              <w:tabs>
                <w:tab w:val="left" w:pos="826"/>
                <w:tab w:val="left" w:pos="1726"/>
                <w:tab w:val="right" w:pos="7306"/>
              </w:tabs>
              <w:spacing w:after="160"/>
              <w:jc w:val="both"/>
              <w:rPr>
                <w:b/>
              </w:rPr>
            </w:pPr>
            <w:r>
              <w:t xml:space="preserve">Des Candidats présélectionnés peuvent s’associer avec un autre Candidat présélectionné: </w:t>
            </w:r>
            <w:r w:rsidR="00ED58CC">
              <w:rPr>
                <w:i/>
              </w:rPr>
              <w:t>Non</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(b)</w:t>
            </w:r>
          </w:p>
          <w:p w:rsidR="00695517" w:rsidRDefault="00695517" w:rsidP="009B379C">
            <w:pPr>
              <w:pStyle w:val="Titre4"/>
              <w:rPr>
                <w:lang w:eastAsia="it-IT"/>
              </w:rPr>
            </w:pPr>
          </w:p>
        </w:tc>
        <w:tc>
          <w:tcPr>
            <w:tcW w:w="7373" w:type="dxa"/>
          </w:tcPr>
          <w:p w:rsidR="00695517" w:rsidRDefault="00695517" w:rsidP="009B379C">
            <w:pPr>
              <w:tabs>
                <w:tab w:val="right" w:pos="7306"/>
              </w:tabs>
              <w:spacing w:after="160"/>
              <w:jc w:val="both"/>
            </w:pPr>
            <w:r>
              <w:t>[</w:t>
            </w:r>
            <w:r>
              <w:rPr>
                <w:i/>
              </w:rPr>
              <w:t>Choisir une des deux options suivantes</w:t>
            </w:r>
            <w:r>
              <w:t>]</w:t>
            </w:r>
          </w:p>
          <w:p w:rsidR="00695517" w:rsidRDefault="00695517" w:rsidP="009B379C">
            <w:pPr>
              <w:tabs>
                <w:tab w:val="right" w:pos="7306"/>
              </w:tabs>
              <w:spacing w:after="160"/>
              <w:jc w:val="both"/>
            </w:pPr>
            <w:r>
              <w:t xml:space="preserve">Le nombre de jours/mois de travail du personnel clé nécessaire à la mission est estimé à : </w:t>
            </w:r>
            <w:r w:rsidR="00ED58CC">
              <w:rPr>
                <w:i/>
              </w:rPr>
              <w:t>60 jours</w:t>
            </w:r>
          </w:p>
          <w:p w:rsidR="00695517" w:rsidRDefault="00695517" w:rsidP="009B379C">
            <w:pPr>
              <w:tabs>
                <w:tab w:val="right" w:pos="7306"/>
              </w:tabs>
              <w:spacing w:after="160"/>
              <w:jc w:val="both"/>
            </w:pPr>
          </w:p>
        </w:tc>
      </w:tr>
      <w:tr w:rsidR="00DA0B58" w:rsidTr="002971ED">
        <w:tblPrEx>
          <w:tblBorders>
            <w:top w:val="single" w:sz="6" w:space="0" w:color="auto"/>
          </w:tblBorders>
        </w:tblPrEx>
        <w:trPr>
          <w:jc w:val="center"/>
        </w:trPr>
        <w:tc>
          <w:tcPr>
            <w:tcW w:w="1773" w:type="dxa"/>
          </w:tcPr>
          <w:p w:rsidR="00DA0B58" w:rsidRDefault="00DA0B58" w:rsidP="00DA0B58">
            <w:pPr>
              <w:rPr>
                <w:b/>
              </w:rPr>
            </w:pPr>
            <w:r>
              <w:rPr>
                <w:b/>
              </w:rPr>
              <w:lastRenderedPageBreak/>
              <w:t>11.1 (g)</w:t>
            </w:r>
          </w:p>
        </w:tc>
        <w:tc>
          <w:tcPr>
            <w:tcW w:w="7373" w:type="dxa"/>
          </w:tcPr>
          <w:p w:rsidR="00DA0B58" w:rsidRDefault="00DA0B58" w:rsidP="004A0BCE">
            <w:pPr>
              <w:tabs>
                <w:tab w:val="right" w:pos="7306"/>
              </w:tabs>
              <w:spacing w:after="160"/>
              <w:jc w:val="both"/>
              <w:rPr>
                <w:i/>
              </w:rPr>
            </w:pPr>
            <w:r>
              <w:t xml:space="preserve">Les autres documents sont : </w:t>
            </w:r>
          </w:p>
          <w:p w:rsidR="004A0BCE" w:rsidRDefault="004A0BCE" w:rsidP="00360389">
            <w:pPr>
              <w:numPr>
                <w:ilvl w:val="0"/>
                <w:numId w:val="36"/>
              </w:numPr>
              <w:suppressAutoHyphens/>
              <w:jc w:val="both"/>
              <w:rPr>
                <w:color w:val="000000"/>
                <w:szCs w:val="24"/>
                <w:lang w:val="fr-CA"/>
              </w:rPr>
            </w:pPr>
            <w:r w:rsidRPr="003E6A54">
              <w:rPr>
                <w:color w:val="000000"/>
                <w:szCs w:val="24"/>
                <w:lang w:val="fr-CA"/>
              </w:rPr>
              <w:t xml:space="preserve">copie certifiée conforme </w:t>
            </w:r>
            <w:r>
              <w:rPr>
                <w:color w:val="000000"/>
                <w:szCs w:val="24"/>
                <w:lang w:val="fr-CA"/>
              </w:rPr>
              <w:t xml:space="preserve">à l’original </w:t>
            </w:r>
            <w:r w:rsidRPr="003E6A54">
              <w:rPr>
                <w:color w:val="000000"/>
                <w:szCs w:val="24"/>
                <w:lang w:val="fr-CA"/>
              </w:rPr>
              <w:t xml:space="preserve">de l’inscription au </w:t>
            </w:r>
            <w:r>
              <w:rPr>
                <w:color w:val="000000"/>
                <w:szCs w:val="24"/>
                <w:lang w:val="fr-CA"/>
              </w:rPr>
              <w:t>registre de commerce</w:t>
            </w:r>
            <w:r w:rsidRPr="003E6A54">
              <w:rPr>
                <w:color w:val="000000"/>
                <w:szCs w:val="24"/>
                <w:lang w:val="fr-CA"/>
              </w:rPr>
              <w:t> </w:t>
            </w:r>
            <w:r>
              <w:rPr>
                <w:color w:val="000000"/>
                <w:szCs w:val="24"/>
                <w:lang w:val="fr-CA"/>
              </w:rPr>
              <w:t>et de crédit mobilier</w:t>
            </w:r>
            <w:r w:rsidRPr="003E6A54">
              <w:rPr>
                <w:color w:val="000000"/>
                <w:szCs w:val="24"/>
                <w:lang w:val="fr-CA"/>
              </w:rPr>
              <w:t>;</w:t>
            </w:r>
          </w:p>
          <w:p w:rsidR="004A0BCE" w:rsidRPr="003E6A54" w:rsidRDefault="004A0BCE" w:rsidP="004A0BCE">
            <w:pPr>
              <w:suppressAutoHyphens/>
              <w:jc w:val="both"/>
              <w:rPr>
                <w:color w:val="000000"/>
                <w:szCs w:val="24"/>
                <w:lang w:val="fr-CA"/>
              </w:rPr>
            </w:pPr>
          </w:p>
          <w:p w:rsidR="004A0BCE" w:rsidRDefault="004A0BCE" w:rsidP="00360389">
            <w:pPr>
              <w:numPr>
                <w:ilvl w:val="0"/>
                <w:numId w:val="36"/>
              </w:numPr>
              <w:suppressAutoHyphens/>
              <w:jc w:val="both"/>
              <w:rPr>
                <w:color w:val="000000"/>
                <w:szCs w:val="24"/>
                <w:lang w:val="fr-CA"/>
              </w:rPr>
            </w:pPr>
            <w:r>
              <w:rPr>
                <w:color w:val="000000"/>
                <w:szCs w:val="24"/>
                <w:lang w:val="fr-CA"/>
              </w:rPr>
              <w:t>copie certifiée conforme à l’original du</w:t>
            </w:r>
            <w:r w:rsidRPr="003E6A54">
              <w:rPr>
                <w:color w:val="000000"/>
                <w:szCs w:val="24"/>
                <w:lang w:val="fr-CA"/>
              </w:rPr>
              <w:t xml:space="preserve"> certificat de non faillite d</w:t>
            </w:r>
            <w:r>
              <w:rPr>
                <w:color w:val="000000"/>
                <w:szCs w:val="24"/>
                <w:lang w:val="fr-CA"/>
              </w:rPr>
              <w:t xml:space="preserve">ûment établi par les autorités </w:t>
            </w:r>
            <w:r w:rsidRPr="003E6A54">
              <w:rPr>
                <w:color w:val="000000"/>
                <w:szCs w:val="24"/>
                <w:lang w:val="fr-CA"/>
              </w:rPr>
              <w:t>compétentes datant de moins de 3 mois ;</w:t>
            </w:r>
          </w:p>
          <w:p w:rsidR="00326E71" w:rsidRDefault="00326E71" w:rsidP="00326E71">
            <w:pPr>
              <w:pStyle w:val="Paragraphedeliste"/>
              <w:rPr>
                <w:color w:val="000000"/>
                <w:szCs w:val="24"/>
                <w:lang w:val="fr-CA"/>
              </w:rPr>
            </w:pPr>
          </w:p>
          <w:p w:rsidR="00326E71" w:rsidRDefault="00326E71" w:rsidP="00360389">
            <w:pPr>
              <w:numPr>
                <w:ilvl w:val="0"/>
                <w:numId w:val="36"/>
              </w:numPr>
              <w:suppressAutoHyphens/>
              <w:jc w:val="both"/>
              <w:rPr>
                <w:color w:val="000000"/>
                <w:szCs w:val="24"/>
                <w:lang w:val="fr-CA"/>
              </w:rPr>
            </w:pPr>
            <w:r>
              <w:rPr>
                <w:color w:val="000000"/>
                <w:szCs w:val="24"/>
                <w:lang w:val="fr-CA"/>
              </w:rPr>
              <w:t>Attestation d’affiliation à l’Ordre des Ingénieurs-Conseils ou à l’Ordre des architectes ;</w:t>
            </w:r>
          </w:p>
          <w:p w:rsidR="004A0BCE" w:rsidRPr="003E6A54" w:rsidRDefault="004A0BCE" w:rsidP="004A0BCE">
            <w:pPr>
              <w:suppressAutoHyphens/>
              <w:ind w:left="720"/>
              <w:jc w:val="both"/>
              <w:rPr>
                <w:color w:val="000000"/>
                <w:szCs w:val="24"/>
                <w:lang w:val="fr-CA"/>
              </w:rPr>
            </w:pPr>
          </w:p>
          <w:p w:rsidR="004A0BCE" w:rsidRDefault="004A0BCE" w:rsidP="00360389">
            <w:pPr>
              <w:numPr>
                <w:ilvl w:val="0"/>
                <w:numId w:val="36"/>
              </w:numPr>
              <w:suppressAutoHyphens/>
              <w:jc w:val="both"/>
              <w:rPr>
                <w:color w:val="000000"/>
                <w:szCs w:val="24"/>
                <w:lang w:val="fr-CA"/>
              </w:rPr>
            </w:pPr>
            <w:r>
              <w:rPr>
                <w:color w:val="000000"/>
                <w:szCs w:val="24"/>
                <w:lang w:val="fr-CA"/>
              </w:rPr>
              <w:t>copie certifiée conforme à l’original du</w:t>
            </w:r>
            <w:r w:rsidRPr="003E6A54">
              <w:rPr>
                <w:color w:val="000000"/>
                <w:szCs w:val="24"/>
                <w:lang w:val="fr-CA"/>
              </w:rPr>
              <w:t xml:space="preserve"> quitus fiscal </w:t>
            </w:r>
            <w:r>
              <w:rPr>
                <w:color w:val="000000"/>
                <w:szCs w:val="24"/>
                <w:lang w:val="fr-CA"/>
              </w:rPr>
              <w:t>en cours de validité;</w:t>
            </w:r>
          </w:p>
          <w:p w:rsidR="004A0BCE" w:rsidRDefault="004A0BCE" w:rsidP="004A0BCE">
            <w:pPr>
              <w:pStyle w:val="Paragraphedeliste"/>
              <w:rPr>
                <w:color w:val="000000"/>
                <w:szCs w:val="24"/>
                <w:lang w:val="fr-CA"/>
              </w:rPr>
            </w:pPr>
          </w:p>
          <w:p w:rsidR="004A0BCE" w:rsidRDefault="004A0BCE" w:rsidP="00360389">
            <w:pPr>
              <w:numPr>
                <w:ilvl w:val="0"/>
                <w:numId w:val="36"/>
              </w:numPr>
              <w:suppressAutoHyphens/>
              <w:jc w:val="both"/>
              <w:rPr>
                <w:color w:val="000000"/>
                <w:szCs w:val="24"/>
                <w:lang w:val="fr-CA"/>
              </w:rPr>
            </w:pPr>
            <w:r>
              <w:rPr>
                <w:color w:val="000000"/>
                <w:szCs w:val="24"/>
                <w:lang w:val="fr-CA"/>
              </w:rPr>
              <w:t>la copie certifiée à l’original de l’agrément.</w:t>
            </w:r>
          </w:p>
          <w:p w:rsidR="004A0BCE" w:rsidRDefault="004A0BCE" w:rsidP="004A0BCE">
            <w:pPr>
              <w:suppressAutoHyphens/>
              <w:overflowPunct w:val="0"/>
              <w:autoSpaceDE w:val="0"/>
              <w:autoSpaceDN w:val="0"/>
              <w:adjustRightInd w:val="0"/>
              <w:jc w:val="both"/>
              <w:rPr>
                <w:color w:val="000000"/>
                <w:szCs w:val="24"/>
              </w:rPr>
            </w:pPr>
          </w:p>
          <w:p w:rsidR="004A0BCE" w:rsidRDefault="004A0BCE" w:rsidP="004A0BCE">
            <w:pPr>
              <w:suppressAutoHyphens/>
              <w:overflowPunct w:val="0"/>
              <w:autoSpaceDE w:val="0"/>
              <w:autoSpaceDN w:val="0"/>
              <w:adjustRightInd w:val="0"/>
              <w:jc w:val="both"/>
              <w:rPr>
                <w:color w:val="000000"/>
                <w:szCs w:val="24"/>
                <w:lang w:val="fr-CA"/>
              </w:rPr>
            </w:pPr>
            <w:r w:rsidRPr="00814E38">
              <w:rPr>
                <w:color w:val="000000"/>
                <w:szCs w:val="24"/>
              </w:rPr>
              <w:t>L</w:t>
            </w:r>
            <w:r w:rsidRPr="00814E38">
              <w:rPr>
                <w:color w:val="000000"/>
                <w:szCs w:val="24"/>
                <w:lang w:val="fr-CA"/>
              </w:rPr>
              <w:t xml:space="preserve">’attributaire provisoire du marché doit obligatoirement fournir dans un délai de deux (02) jours </w:t>
            </w:r>
            <w:r w:rsidR="008C1E5D">
              <w:rPr>
                <w:color w:val="000000"/>
                <w:szCs w:val="24"/>
                <w:lang w:val="fr-CA"/>
              </w:rPr>
              <w:t xml:space="preserve">ouvrables </w:t>
            </w:r>
            <w:r w:rsidRPr="00814E38">
              <w:rPr>
                <w:color w:val="000000"/>
                <w:szCs w:val="24"/>
                <w:lang w:val="fr-CA"/>
              </w:rPr>
              <w:t>les pièces suivantes :</w:t>
            </w:r>
          </w:p>
          <w:p w:rsidR="004A0BCE" w:rsidRPr="00814E38" w:rsidRDefault="004A0BCE" w:rsidP="004A0BCE">
            <w:pPr>
              <w:suppressAutoHyphens/>
              <w:overflowPunct w:val="0"/>
              <w:autoSpaceDE w:val="0"/>
              <w:autoSpaceDN w:val="0"/>
              <w:adjustRightInd w:val="0"/>
              <w:jc w:val="both"/>
              <w:rPr>
                <w:color w:val="000000"/>
                <w:szCs w:val="24"/>
                <w:lang w:val="fr-CA"/>
              </w:rPr>
            </w:pPr>
          </w:p>
          <w:p w:rsidR="004A0BCE" w:rsidRDefault="004A0BCE" w:rsidP="00360389">
            <w:pPr>
              <w:numPr>
                <w:ilvl w:val="0"/>
                <w:numId w:val="37"/>
              </w:numPr>
              <w:suppressAutoHyphens/>
              <w:overflowPunct w:val="0"/>
              <w:autoSpaceDE w:val="0"/>
              <w:autoSpaceDN w:val="0"/>
              <w:adjustRightInd w:val="0"/>
              <w:jc w:val="both"/>
              <w:rPr>
                <w:color w:val="000000"/>
                <w:szCs w:val="24"/>
                <w:lang w:val="fr-CA"/>
              </w:rPr>
            </w:pPr>
            <w:r>
              <w:rPr>
                <w:color w:val="000000"/>
                <w:szCs w:val="24"/>
                <w:lang w:val="fr-CA"/>
              </w:rPr>
              <w:t xml:space="preserve">les </w:t>
            </w:r>
            <w:r w:rsidRPr="00814E38">
              <w:rPr>
                <w:color w:val="000000"/>
                <w:szCs w:val="24"/>
                <w:lang w:val="fr-CA"/>
              </w:rPr>
              <w:t>statuts ;</w:t>
            </w:r>
          </w:p>
          <w:p w:rsidR="004A0BCE" w:rsidRPr="00814E38" w:rsidRDefault="004A0BCE" w:rsidP="00360389">
            <w:pPr>
              <w:numPr>
                <w:ilvl w:val="0"/>
                <w:numId w:val="37"/>
              </w:numPr>
              <w:suppressAutoHyphens/>
              <w:overflowPunct w:val="0"/>
              <w:autoSpaceDE w:val="0"/>
              <w:autoSpaceDN w:val="0"/>
              <w:adjustRightInd w:val="0"/>
              <w:jc w:val="both"/>
              <w:rPr>
                <w:color w:val="000000"/>
                <w:szCs w:val="24"/>
                <w:lang w:val="fr-CA"/>
              </w:rPr>
            </w:pPr>
            <w:r>
              <w:rPr>
                <w:color w:val="000000"/>
                <w:szCs w:val="24"/>
                <w:lang w:val="fr-CA"/>
              </w:rPr>
              <w:t>la carte d’identification fiscale ;</w:t>
            </w:r>
          </w:p>
          <w:p w:rsidR="004A0BCE" w:rsidRDefault="004A0BCE" w:rsidP="00360389">
            <w:pPr>
              <w:numPr>
                <w:ilvl w:val="0"/>
                <w:numId w:val="37"/>
              </w:numPr>
              <w:suppressAutoHyphens/>
              <w:overflowPunct w:val="0"/>
              <w:autoSpaceDE w:val="0"/>
              <w:autoSpaceDN w:val="0"/>
              <w:adjustRightInd w:val="0"/>
              <w:jc w:val="both"/>
              <w:rPr>
                <w:color w:val="000000"/>
                <w:szCs w:val="24"/>
              </w:rPr>
            </w:pPr>
            <w:r>
              <w:rPr>
                <w:color w:val="000000"/>
                <w:szCs w:val="24"/>
              </w:rPr>
              <w:t>l’a</w:t>
            </w:r>
            <w:r w:rsidRPr="00814E38">
              <w:rPr>
                <w:color w:val="000000"/>
                <w:szCs w:val="24"/>
              </w:rPr>
              <w:t>ttestation de l’</w:t>
            </w:r>
            <w:r>
              <w:rPr>
                <w:color w:val="000000"/>
                <w:szCs w:val="24"/>
              </w:rPr>
              <w:t>Institut</w:t>
            </w:r>
            <w:r w:rsidRPr="00814E38">
              <w:rPr>
                <w:color w:val="000000"/>
                <w:szCs w:val="24"/>
              </w:rPr>
              <w:t xml:space="preserve"> National de </w:t>
            </w:r>
            <w:r>
              <w:rPr>
                <w:color w:val="000000"/>
                <w:szCs w:val="24"/>
              </w:rPr>
              <w:t>Prévoyance Sociale (INPS)</w:t>
            </w:r>
            <w:r w:rsidRPr="00814E38">
              <w:rPr>
                <w:color w:val="000000"/>
                <w:szCs w:val="24"/>
              </w:rPr>
              <w:t> ;</w:t>
            </w:r>
          </w:p>
          <w:p w:rsidR="004A0BCE" w:rsidRDefault="004A0BCE" w:rsidP="00360389">
            <w:pPr>
              <w:numPr>
                <w:ilvl w:val="0"/>
                <w:numId w:val="30"/>
              </w:numPr>
              <w:spacing w:after="160"/>
              <w:jc w:val="both"/>
            </w:pPr>
            <w:r w:rsidRPr="001D208F">
              <w:rPr>
                <w:color w:val="000000"/>
                <w:szCs w:val="24"/>
                <w:lang w:val="fr-CA"/>
              </w:rPr>
              <w:t>l’attestation de l’Office Malien de l’Habitat (OMH).</w:t>
            </w:r>
          </w:p>
          <w:p w:rsidR="004A0BCE" w:rsidRDefault="004A0BCE" w:rsidP="004A0BCE">
            <w:pPr>
              <w:tabs>
                <w:tab w:val="right" w:pos="7306"/>
              </w:tabs>
              <w:spacing w:after="160"/>
              <w:jc w:val="both"/>
            </w:pPr>
          </w:p>
        </w:tc>
      </w:tr>
      <w:tr w:rsidR="00DA0B58" w:rsidTr="002971ED">
        <w:tblPrEx>
          <w:tblBorders>
            <w:top w:val="single" w:sz="6" w:space="0" w:color="auto"/>
          </w:tblBorders>
        </w:tblPrEx>
        <w:trPr>
          <w:jc w:val="center"/>
        </w:trPr>
        <w:tc>
          <w:tcPr>
            <w:tcW w:w="1773" w:type="dxa"/>
            <w:tcBorders>
              <w:top w:val="single" w:sz="4" w:space="0" w:color="auto"/>
              <w:bottom w:val="single" w:sz="4" w:space="0" w:color="auto"/>
            </w:tcBorders>
          </w:tcPr>
          <w:p w:rsidR="00DA0B58" w:rsidRDefault="00DA0B58" w:rsidP="00DA0B58">
            <w:pPr>
              <w:rPr>
                <w:b/>
              </w:rPr>
            </w:pPr>
            <w:r>
              <w:rPr>
                <w:b/>
              </w:rPr>
              <w:t>12.1</w:t>
            </w:r>
          </w:p>
          <w:p w:rsidR="00DA0B58" w:rsidRDefault="00DA0B58" w:rsidP="00DA0B58">
            <w:pPr>
              <w:pStyle w:val="BankNormal"/>
              <w:spacing w:after="0"/>
              <w:rPr>
                <w:lang w:eastAsia="it-IT"/>
              </w:rPr>
            </w:pPr>
          </w:p>
        </w:tc>
        <w:tc>
          <w:tcPr>
            <w:tcW w:w="7373" w:type="dxa"/>
            <w:tcBorders>
              <w:top w:val="single" w:sz="4" w:space="0" w:color="auto"/>
              <w:bottom w:val="single" w:sz="4" w:space="0" w:color="auto"/>
            </w:tcBorders>
          </w:tcPr>
          <w:p w:rsidR="00DA0B58" w:rsidRDefault="00DA0B58" w:rsidP="00DA0B58">
            <w:pPr>
              <w:tabs>
                <w:tab w:val="left" w:pos="144"/>
                <w:tab w:val="left" w:pos="504"/>
                <w:tab w:val="right" w:pos="7790"/>
              </w:tabs>
              <w:jc w:val="both"/>
            </w:pPr>
            <w:r>
              <w:t>[</w:t>
            </w:r>
            <w:r>
              <w:rPr>
                <w:i/>
              </w:rPr>
              <w:t>Donner la liste des dépenses remboursables admises. Une liste d’exemples est présentée ci-dessous à titre d’illustration : les points sans objet doivent être supprimés, d’autres peuvent être ajoutés. Si l’Autorité contractante souhaite établir un plafond de prix unitaire pour certaines dépenses remboursables, ces plafonds doivent être indiqués dans cette Section</w:t>
            </w:r>
            <w:r>
              <w:t>]</w:t>
            </w:r>
          </w:p>
          <w:p w:rsidR="00DA0B58" w:rsidRDefault="00DA0B58" w:rsidP="00360389">
            <w:pPr>
              <w:numPr>
                <w:ilvl w:val="0"/>
                <w:numId w:val="2"/>
              </w:numPr>
              <w:tabs>
                <w:tab w:val="left" w:pos="468"/>
                <w:tab w:val="left" w:pos="720"/>
                <w:tab w:val="right" w:pos="7790"/>
              </w:tabs>
              <w:jc w:val="both"/>
            </w:pPr>
            <w:r>
              <w:t>une indemnité de subsistance allouée au personnel du Consultant pour chaque jour d’absence du siège principal et, le cas échéant, pour chaque jour passé en dehors de son pays de base fixe aux fins de cette mission ;</w:t>
            </w:r>
          </w:p>
          <w:p w:rsidR="00DA0B58" w:rsidRDefault="00DA0B58" w:rsidP="00360389">
            <w:pPr>
              <w:numPr>
                <w:ilvl w:val="0"/>
                <w:numId w:val="2"/>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rsidR="00DA0B58" w:rsidRDefault="00DA0B58" w:rsidP="00360389">
            <w:pPr>
              <w:numPr>
                <w:ilvl w:val="0"/>
                <w:numId w:val="2"/>
              </w:numPr>
              <w:tabs>
                <w:tab w:val="left" w:pos="468"/>
                <w:tab w:val="left" w:pos="720"/>
                <w:tab w:val="right" w:pos="7790"/>
              </w:tabs>
              <w:spacing w:after="160"/>
              <w:jc w:val="both"/>
            </w:pPr>
            <w:r>
              <w:t>le coût des espaces de bureaux, des recherches et des inspections ;</w:t>
            </w:r>
          </w:p>
          <w:p w:rsidR="00DA0B58" w:rsidRDefault="00DA0B58" w:rsidP="00360389">
            <w:pPr>
              <w:numPr>
                <w:ilvl w:val="0"/>
                <w:numId w:val="2"/>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rsidR="00DA0B58" w:rsidRDefault="00DA0B58" w:rsidP="00360389">
            <w:pPr>
              <w:numPr>
                <w:ilvl w:val="0"/>
                <w:numId w:val="2"/>
              </w:numPr>
              <w:tabs>
                <w:tab w:val="left" w:pos="468"/>
                <w:tab w:val="left" w:pos="720"/>
                <w:tab w:val="right" w:pos="7790"/>
              </w:tabs>
              <w:spacing w:after="160"/>
              <w:jc w:val="both"/>
            </w:pPr>
            <w:r>
              <w:t>le coût, la location et le fret de tout instrument ou équipement devant être fourni par le Consultant aux fins de la mission</w:t>
            </w:r>
          </w:p>
          <w:p w:rsidR="00DA0B58" w:rsidRDefault="00DA0B58" w:rsidP="00360389">
            <w:pPr>
              <w:numPr>
                <w:ilvl w:val="0"/>
                <w:numId w:val="2"/>
              </w:numPr>
              <w:tabs>
                <w:tab w:val="left" w:pos="468"/>
                <w:tab w:val="left" w:pos="720"/>
                <w:tab w:val="right" w:pos="7790"/>
              </w:tabs>
              <w:spacing w:after="160"/>
              <w:jc w:val="both"/>
            </w:pPr>
            <w:r>
              <w:lastRenderedPageBreak/>
              <w:t>le coût d’impression et d’envoi des rapports nécessaires à la mission ; et</w:t>
            </w:r>
          </w:p>
          <w:p w:rsidR="00DA0B58" w:rsidRDefault="00DA0B58" w:rsidP="00360389">
            <w:pPr>
              <w:numPr>
                <w:ilvl w:val="0"/>
                <w:numId w:val="2"/>
              </w:numPr>
              <w:tabs>
                <w:tab w:val="left" w:pos="468"/>
                <w:tab w:val="left" w:pos="720"/>
                <w:tab w:val="right" w:pos="7790"/>
              </w:tabs>
              <w:spacing w:after="160"/>
              <w:jc w:val="both"/>
            </w:pPr>
            <w:r>
              <w:t>le coût d’autres postes nécessaires à la mission et non mentionnés ci-dessus</w:t>
            </w:r>
          </w:p>
          <w:p w:rsidR="004A0BCE" w:rsidRDefault="004A0BCE" w:rsidP="004A0BCE">
            <w:pPr>
              <w:tabs>
                <w:tab w:val="left" w:pos="468"/>
                <w:tab w:val="left" w:pos="720"/>
                <w:tab w:val="right" w:pos="7790"/>
              </w:tabs>
              <w:spacing w:after="160"/>
              <w:ind w:left="405"/>
              <w:jc w:val="both"/>
            </w:pPr>
            <w:r w:rsidRPr="00134CCB">
              <w:rPr>
                <w:b/>
                <w:i/>
                <w:sz w:val="28"/>
                <w:szCs w:val="28"/>
              </w:rPr>
              <w:t>sans objet</w:t>
            </w:r>
          </w:p>
        </w:tc>
      </w:tr>
      <w:tr w:rsidR="00DA0B58" w:rsidTr="002971ED">
        <w:tblPrEx>
          <w:tblBorders>
            <w:top w:val="single" w:sz="6" w:space="0" w:color="auto"/>
          </w:tblBorders>
        </w:tblPrEx>
        <w:trPr>
          <w:jc w:val="center"/>
        </w:trPr>
        <w:tc>
          <w:tcPr>
            <w:tcW w:w="1773" w:type="dxa"/>
          </w:tcPr>
          <w:p w:rsidR="00DA0B58" w:rsidRDefault="00DA0B58" w:rsidP="00DA0B58">
            <w:pPr>
              <w:rPr>
                <w:b/>
              </w:rPr>
            </w:pPr>
            <w:r>
              <w:rPr>
                <w:b/>
              </w:rPr>
              <w:lastRenderedPageBreak/>
              <w:t>13.3</w:t>
            </w:r>
          </w:p>
          <w:p w:rsidR="00DA0B58" w:rsidRDefault="00DA0B58" w:rsidP="00DA0B58">
            <w:pPr>
              <w:pStyle w:val="BankNormal"/>
              <w:tabs>
                <w:tab w:val="right" w:pos="7218"/>
              </w:tabs>
              <w:spacing w:after="0"/>
              <w:rPr>
                <w:b/>
                <w:sz w:val="20"/>
              </w:rPr>
            </w:pPr>
          </w:p>
        </w:tc>
        <w:tc>
          <w:tcPr>
            <w:tcW w:w="7373" w:type="dxa"/>
          </w:tcPr>
          <w:p w:rsidR="00DA0B58" w:rsidRDefault="00DA0B58" w:rsidP="0092655A">
            <w:pPr>
              <w:pStyle w:val="BankNormal"/>
              <w:tabs>
                <w:tab w:val="left" w:pos="4426"/>
                <w:tab w:val="right" w:pos="7218"/>
              </w:tabs>
              <w:spacing w:after="160"/>
              <w:jc w:val="both"/>
              <w:rPr>
                <w:lang w:eastAsia="it-IT"/>
              </w:rPr>
            </w:pPr>
            <w:r>
              <w:t>Le Soumissionnaire</w:t>
            </w:r>
            <w:r w:rsidDel="00943BB8">
              <w:t xml:space="preserve"> </w:t>
            </w:r>
            <w:r>
              <w:t xml:space="preserve">doit présenter l’original et </w:t>
            </w:r>
            <w:r w:rsidR="0092655A">
              <w:t>02</w:t>
            </w:r>
            <w:r>
              <w:t xml:space="preserve"> de copies de cette Proposition technique et l’original et </w:t>
            </w:r>
            <w:r w:rsidR="0092655A">
              <w:t>02</w:t>
            </w:r>
            <w:r>
              <w:t xml:space="preserve"> de copies de la Proposition financière</w:t>
            </w:r>
            <w:r w:rsidR="0092655A">
              <w:t xml:space="preserve"> et l’original</w:t>
            </w:r>
          </w:p>
        </w:tc>
      </w:tr>
      <w:tr w:rsidR="00DA0B58" w:rsidTr="000756F1">
        <w:tblPrEx>
          <w:tblBorders>
            <w:top w:val="single" w:sz="6" w:space="0" w:color="auto"/>
          </w:tblBorders>
        </w:tblPrEx>
        <w:trPr>
          <w:jc w:val="center"/>
        </w:trPr>
        <w:tc>
          <w:tcPr>
            <w:tcW w:w="1773" w:type="dxa"/>
            <w:tcBorders>
              <w:bottom w:val="single" w:sz="4" w:space="0" w:color="auto"/>
            </w:tcBorders>
          </w:tcPr>
          <w:p w:rsidR="00DA0B58" w:rsidRDefault="00DA0B58" w:rsidP="00DA0B58">
            <w:pPr>
              <w:rPr>
                <w:b/>
              </w:rPr>
            </w:pPr>
            <w:r>
              <w:rPr>
                <w:b/>
              </w:rPr>
              <w:t>13.5</w:t>
            </w:r>
          </w:p>
          <w:p w:rsidR="00DA0B58" w:rsidRDefault="00DA0B58" w:rsidP="00DA0B58">
            <w:pPr>
              <w:pStyle w:val="BankNormal"/>
              <w:tabs>
                <w:tab w:val="right" w:pos="7218"/>
              </w:tabs>
              <w:spacing w:after="0"/>
              <w:rPr>
                <w:b/>
              </w:rPr>
            </w:pPr>
          </w:p>
        </w:tc>
        <w:tc>
          <w:tcPr>
            <w:tcW w:w="7373" w:type="dxa"/>
            <w:tcBorders>
              <w:bottom w:val="single" w:sz="4" w:space="0" w:color="auto"/>
            </w:tcBorders>
          </w:tcPr>
          <w:p w:rsidR="00DA0B58" w:rsidRPr="00EC17EC" w:rsidRDefault="00DA0B58" w:rsidP="00DA0B58">
            <w:pPr>
              <w:pStyle w:val="BankNormal"/>
              <w:tabs>
                <w:tab w:val="right" w:pos="7218"/>
              </w:tabs>
              <w:spacing w:after="0"/>
              <w:jc w:val="both"/>
            </w:pPr>
            <w:r>
              <w:t xml:space="preserve">La Proposition doit être envoyée à l’adresse suivante : </w:t>
            </w:r>
            <w:r w:rsidR="00CD013E">
              <w:t>Conse</w:t>
            </w:r>
            <w:r w:rsidR="00ED2E09">
              <w:t>il Régional de Mopti, Sévaré sur la Route de l’Abattoir Tel </w:t>
            </w:r>
            <w:proofErr w:type="gramStart"/>
            <w:r w:rsidR="00ED2E09">
              <w:t>:21</w:t>
            </w:r>
            <w:proofErr w:type="gramEnd"/>
            <w:r w:rsidR="00ED2E09">
              <w:t xml:space="preserve"> 42 21 07</w:t>
            </w:r>
            <w:r w:rsidR="00813830">
              <w:t xml:space="preserve">. </w:t>
            </w:r>
            <w:r w:rsidR="00ED2E09">
              <w:t>, Email </w:t>
            </w:r>
            <w:proofErr w:type="gramStart"/>
            <w:r w:rsidR="00ED2E09">
              <w:t>:assregionmopti@yahoo.fr</w:t>
            </w:r>
            <w:proofErr w:type="gramEnd"/>
            <w:r>
              <w:t xml:space="preserve"> </w:t>
            </w:r>
          </w:p>
          <w:p w:rsidR="00DA0B58" w:rsidRDefault="00DA0B58" w:rsidP="00CD013E">
            <w:pPr>
              <w:pStyle w:val="BankNormal"/>
              <w:tabs>
                <w:tab w:val="right" w:pos="7218"/>
              </w:tabs>
              <w:spacing w:after="0"/>
              <w:jc w:val="both"/>
            </w:pPr>
            <w:r>
              <w:t>La Proposition doit être présentée à la date et à l’heure suivante, au plus tard :</w:t>
            </w:r>
            <w:r w:rsidR="00ED2E09">
              <w:t xml:space="preserve"> le ……/…../2022 à 09h 45</w:t>
            </w:r>
            <w:r w:rsidR="00CD013E">
              <w:t>mn</w:t>
            </w:r>
            <w:r w:rsidR="00ED2E09">
              <w:t xml:space="preserve"> et au même endroit.</w:t>
            </w:r>
          </w:p>
        </w:tc>
      </w:tr>
      <w:tr w:rsidR="00DA0B58"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single" w:sz="4" w:space="0" w:color="auto"/>
              <w:bottom w:val="single" w:sz="4" w:space="0" w:color="auto"/>
              <w:right w:val="single" w:sz="4" w:space="0" w:color="auto"/>
            </w:tcBorders>
          </w:tcPr>
          <w:p w:rsidR="00DA0B58" w:rsidRDefault="00DA0B58" w:rsidP="00DA0B58">
            <w:pPr>
              <w:rPr>
                <w:b/>
              </w:rPr>
            </w:pPr>
            <w:r>
              <w:rPr>
                <w:b/>
              </w:rPr>
              <w:t>15</w:t>
            </w:r>
          </w:p>
          <w:p w:rsidR="00DA0B58" w:rsidRDefault="00DA0B58" w:rsidP="00DA0B58">
            <w:pPr>
              <w:pStyle w:val="BankNormal"/>
              <w:tabs>
                <w:tab w:val="right" w:pos="7218"/>
              </w:tabs>
              <w:spacing w:after="0"/>
              <w:rPr>
                <w:sz w:val="20"/>
              </w:rPr>
            </w:pPr>
          </w:p>
        </w:tc>
        <w:tc>
          <w:tcPr>
            <w:tcW w:w="7373" w:type="dxa"/>
            <w:tcBorders>
              <w:top w:val="single" w:sz="4" w:space="0" w:color="auto"/>
              <w:left w:val="single" w:sz="4" w:space="0" w:color="auto"/>
              <w:bottom w:val="single" w:sz="4" w:space="0" w:color="auto"/>
              <w:right w:val="single" w:sz="4" w:space="0" w:color="auto"/>
            </w:tcBorders>
          </w:tcPr>
          <w:p w:rsidR="00DA0B58" w:rsidRDefault="00DA0B58" w:rsidP="00DA0B58">
            <w:pPr>
              <w:pStyle w:val="BankNormal"/>
              <w:tabs>
                <w:tab w:val="right" w:pos="7218"/>
              </w:tabs>
              <w:spacing w:after="160"/>
              <w:jc w:val="both"/>
            </w:pPr>
            <w:r>
              <w:t xml:space="preserve">Les critères, sous-critères d’évaluation, et leurs poids respectifs sont les </w:t>
            </w:r>
          </w:p>
          <w:p w:rsidR="00DA0B58" w:rsidRDefault="00DA0B58" w:rsidP="00DA0B58">
            <w:pPr>
              <w:pStyle w:val="BankNormal"/>
              <w:tabs>
                <w:tab w:val="right" w:pos="7218"/>
              </w:tabs>
              <w:spacing w:after="160"/>
              <w:jc w:val="both"/>
            </w:pPr>
            <w:r>
              <w:t>suivants:</w:t>
            </w:r>
          </w:p>
          <w:p w:rsidR="00DA0B58" w:rsidRDefault="00DA0B58" w:rsidP="00DA0B58">
            <w:pPr>
              <w:pStyle w:val="BankNormal"/>
              <w:tabs>
                <w:tab w:val="right" w:pos="7218"/>
              </w:tabs>
              <w:spacing w:after="160"/>
              <w:jc w:val="both"/>
            </w:pPr>
            <w:r>
              <w:tab/>
              <w:t>Points</w:t>
            </w:r>
          </w:p>
          <w:p w:rsidR="004E4C59" w:rsidRDefault="00DA0B58" w:rsidP="00CB5749">
            <w:pPr>
              <w:tabs>
                <w:tab w:val="right" w:pos="7218"/>
              </w:tabs>
              <w:spacing w:after="160"/>
              <w:ind w:left="466" w:hanging="466"/>
              <w:rPr>
                <w:sz w:val="20"/>
              </w:rPr>
            </w:pPr>
            <w:r>
              <w:rPr>
                <w:sz w:val="20"/>
              </w:rPr>
              <w:t>(i)</w:t>
            </w:r>
            <w:r>
              <w:rPr>
                <w:sz w:val="20"/>
              </w:rPr>
              <w:tab/>
              <w:t xml:space="preserve">Expérience des </w:t>
            </w:r>
            <w:r>
              <w:t>Soumissionnaires</w:t>
            </w:r>
            <w:r w:rsidDel="00577BD1">
              <w:rPr>
                <w:sz w:val="20"/>
              </w:rPr>
              <w:t xml:space="preserve"> </w:t>
            </w:r>
            <w:r>
              <w:rPr>
                <w:sz w:val="20"/>
              </w:rPr>
              <w:t>pertinente pour la mission:</w:t>
            </w:r>
            <w:r>
              <w:rPr>
                <w:sz w:val="20"/>
              </w:rPr>
              <w:tab/>
            </w:r>
            <w:r w:rsidR="004E4C59" w:rsidRPr="00A11C40">
              <w:rPr>
                <w:b/>
                <w:sz w:val="20"/>
                <w:highlight w:val="darkGreen"/>
              </w:rPr>
              <w:t>10 points</w:t>
            </w:r>
          </w:p>
          <w:p w:rsidR="004E4C59" w:rsidRDefault="004E4C59" w:rsidP="00CB5749">
            <w:pPr>
              <w:tabs>
                <w:tab w:val="right" w:pos="7218"/>
              </w:tabs>
              <w:spacing w:after="160"/>
              <w:ind w:left="466" w:hanging="466"/>
              <w:rPr>
                <w:sz w:val="20"/>
              </w:rPr>
            </w:pPr>
            <w:r>
              <w:rPr>
                <w:sz w:val="20"/>
              </w:rPr>
              <w:t xml:space="preserve"> Expérience générale du bureau : avoir au moins cinq (05) années d’expériences  </w:t>
            </w:r>
            <w:r w:rsidRPr="00560888">
              <w:rPr>
                <w:b/>
                <w:i/>
                <w:sz w:val="20"/>
              </w:rPr>
              <w:t xml:space="preserve">05 pts                                                                      </w:t>
            </w:r>
          </w:p>
          <w:p w:rsidR="004E4C59" w:rsidRDefault="004E4C59" w:rsidP="00CB5749">
            <w:pPr>
              <w:tabs>
                <w:tab w:val="right" w:pos="7218"/>
              </w:tabs>
              <w:spacing w:after="160"/>
              <w:ind w:left="466" w:hanging="466"/>
              <w:rPr>
                <w:sz w:val="20"/>
              </w:rPr>
            </w:pPr>
            <w:r>
              <w:rPr>
                <w:sz w:val="20"/>
              </w:rPr>
              <w:t>(en raison d’un (01)  point par année d’expérience)</w:t>
            </w:r>
          </w:p>
          <w:p w:rsidR="004E4C59" w:rsidRDefault="004E4C59" w:rsidP="00CB5749">
            <w:pPr>
              <w:tabs>
                <w:tab w:val="right" w:pos="7218"/>
              </w:tabs>
              <w:spacing w:after="160"/>
              <w:ind w:left="466" w:hanging="466"/>
              <w:rPr>
                <w:sz w:val="20"/>
              </w:rPr>
            </w:pPr>
            <w:r>
              <w:rPr>
                <w:sz w:val="20"/>
              </w:rPr>
              <w:t>Expéri</w:t>
            </w:r>
            <w:r w:rsidR="00560888">
              <w:rPr>
                <w:sz w:val="20"/>
              </w:rPr>
              <w:t xml:space="preserve">ence spécifique du bureau </w:t>
            </w:r>
            <w:r w:rsidR="001D4C52">
              <w:rPr>
                <w:sz w:val="20"/>
              </w:rPr>
              <w:t xml:space="preserve">avoir réalisé au moins cinq (05) études, </w:t>
            </w:r>
            <w:r w:rsidR="00560888">
              <w:rPr>
                <w:sz w:val="20"/>
              </w:rPr>
              <w:t>(études ou actualisation des études pour la réalisation de pistes rurales</w:t>
            </w:r>
            <w:r w:rsidR="00CB5749">
              <w:rPr>
                <w:sz w:val="20"/>
              </w:rPr>
              <w:t xml:space="preserve">)                           </w:t>
            </w:r>
            <w:r w:rsidR="00CB5749" w:rsidRPr="00560888">
              <w:rPr>
                <w:b/>
                <w:i/>
                <w:sz w:val="20"/>
              </w:rPr>
              <w:t>05 pts</w:t>
            </w:r>
            <w:r>
              <w:rPr>
                <w:sz w:val="20"/>
              </w:rPr>
              <w:t xml:space="preserve">                 </w:t>
            </w:r>
            <w:r w:rsidR="00560888">
              <w:rPr>
                <w:sz w:val="20"/>
              </w:rPr>
              <w:t xml:space="preserve">                                                                            </w:t>
            </w:r>
          </w:p>
          <w:p w:rsidR="004E4C59" w:rsidRDefault="004E4C59" w:rsidP="00CB5749">
            <w:pPr>
              <w:tabs>
                <w:tab w:val="right" w:pos="7218"/>
              </w:tabs>
              <w:spacing w:after="160"/>
              <w:ind w:left="466" w:hanging="466"/>
              <w:rPr>
                <w:sz w:val="20"/>
              </w:rPr>
            </w:pPr>
            <w:r>
              <w:rPr>
                <w:sz w:val="20"/>
              </w:rPr>
              <w:t xml:space="preserve"> (en raison d’un (01) à point par expérience)</w:t>
            </w:r>
          </w:p>
          <w:p w:rsidR="004E4C59" w:rsidRDefault="004E4C59" w:rsidP="00CB5749">
            <w:pPr>
              <w:tabs>
                <w:tab w:val="right" w:pos="7218"/>
              </w:tabs>
              <w:spacing w:after="160"/>
              <w:ind w:left="466" w:hanging="466"/>
              <w:rPr>
                <w:b/>
                <w:sz w:val="20"/>
              </w:rPr>
            </w:pPr>
            <w:r>
              <w:rPr>
                <w:sz w:val="20"/>
              </w:rPr>
              <w:t xml:space="preserve">                                                </w:t>
            </w:r>
            <w:r w:rsidR="00560888">
              <w:rPr>
                <w:sz w:val="20"/>
              </w:rPr>
              <w:t xml:space="preserve">                       </w:t>
            </w:r>
            <w:r>
              <w:rPr>
                <w:sz w:val="20"/>
              </w:rPr>
              <w:t xml:space="preserve">Total des points pour le critère (i) : </w:t>
            </w:r>
            <w:r w:rsidRPr="00031D07">
              <w:rPr>
                <w:b/>
                <w:sz w:val="20"/>
                <w:highlight w:val="red"/>
                <w:shd w:val="clear" w:color="auto" w:fill="FFFFFF"/>
              </w:rPr>
              <w:t>10 points</w:t>
            </w:r>
          </w:p>
          <w:p w:rsidR="004E4C59" w:rsidRDefault="004E4C59" w:rsidP="0078352F">
            <w:pPr>
              <w:tabs>
                <w:tab w:val="right" w:pos="7218"/>
              </w:tabs>
              <w:spacing w:after="160"/>
              <w:jc w:val="both"/>
              <w:rPr>
                <w:sz w:val="20"/>
              </w:rPr>
            </w:pPr>
          </w:p>
          <w:p w:rsidR="00DA0B58" w:rsidRDefault="004A7688" w:rsidP="00DA0B58">
            <w:pPr>
              <w:tabs>
                <w:tab w:val="right" w:pos="7218"/>
              </w:tabs>
              <w:spacing w:after="160"/>
              <w:ind w:left="466" w:hanging="466"/>
              <w:jc w:val="both"/>
              <w:rPr>
                <w:sz w:val="20"/>
              </w:rPr>
            </w:pPr>
            <w:r w:rsidRPr="009D0463" w:rsidDel="004A7688">
              <w:rPr>
                <w:i/>
                <w:sz w:val="20"/>
              </w:rPr>
              <w:t xml:space="preserve"> </w:t>
            </w:r>
            <w:r w:rsidR="00DA0B58">
              <w:rPr>
                <w:sz w:val="20"/>
              </w:rPr>
              <w:t>(ii)</w:t>
            </w:r>
            <w:r w:rsidR="00DA0B58">
              <w:rPr>
                <w:sz w:val="20"/>
              </w:rPr>
              <w:tab/>
              <w:t>Conformité du plan de travail et de la méthode proposés, aux Termes de référence</w:t>
            </w:r>
            <w:r w:rsidR="007C562C">
              <w:rPr>
                <w:sz w:val="20"/>
              </w:rPr>
              <w:t xml:space="preserve"> </w:t>
            </w:r>
            <w:r w:rsidR="00DA0B58">
              <w:rPr>
                <w:sz w:val="20"/>
              </w:rPr>
              <w:t>:</w:t>
            </w:r>
          </w:p>
          <w:p w:rsidR="0078352F" w:rsidRDefault="0078352F" w:rsidP="0078352F">
            <w:pPr>
              <w:tabs>
                <w:tab w:val="right" w:pos="7218"/>
              </w:tabs>
              <w:spacing w:after="160"/>
              <w:ind w:left="466" w:hanging="466"/>
              <w:jc w:val="both"/>
              <w:rPr>
                <w:sz w:val="20"/>
              </w:rPr>
            </w:pPr>
            <w:r>
              <w:rPr>
                <w:sz w:val="20"/>
              </w:rPr>
              <w:t xml:space="preserve">                                                                                                                                 </w:t>
            </w:r>
            <w:r>
              <w:rPr>
                <w:b/>
                <w:sz w:val="20"/>
                <w:highlight w:val="darkYellow"/>
              </w:rPr>
              <w:t>15</w:t>
            </w:r>
            <w:r w:rsidRPr="00950F6E">
              <w:rPr>
                <w:b/>
                <w:sz w:val="20"/>
                <w:highlight w:val="darkYellow"/>
              </w:rPr>
              <w:t xml:space="preserve"> p</w:t>
            </w:r>
            <w:r>
              <w:rPr>
                <w:b/>
                <w:sz w:val="20"/>
                <w:highlight w:val="darkYellow"/>
              </w:rPr>
              <w:t>oin</w:t>
            </w:r>
            <w:r w:rsidRPr="00950F6E">
              <w:rPr>
                <w:b/>
                <w:sz w:val="20"/>
                <w:highlight w:val="darkYellow"/>
              </w:rPr>
              <w:t>ts</w:t>
            </w:r>
            <w:r>
              <w:rPr>
                <w:sz w:val="20"/>
              </w:rPr>
              <w:t xml:space="preserve"> </w:t>
            </w:r>
          </w:p>
          <w:p w:rsidR="0078352F" w:rsidRDefault="0078352F" w:rsidP="0078352F">
            <w:pPr>
              <w:tabs>
                <w:tab w:val="left" w:pos="737"/>
                <w:tab w:val="right" w:pos="7218"/>
              </w:tabs>
              <w:spacing w:after="160"/>
              <w:ind w:left="466"/>
              <w:jc w:val="both"/>
              <w:rPr>
                <w:sz w:val="20"/>
              </w:rPr>
            </w:pPr>
            <w:r>
              <w:rPr>
                <w:sz w:val="20"/>
              </w:rPr>
              <w:t>a)</w:t>
            </w:r>
            <w:r>
              <w:rPr>
                <w:sz w:val="20"/>
              </w:rPr>
              <w:tab/>
              <w:t>Approche technique et méthodologie</w:t>
            </w:r>
            <w:r>
              <w:rPr>
                <w:sz w:val="20"/>
              </w:rPr>
              <w:tab/>
            </w:r>
            <w:r>
              <w:rPr>
                <w:b/>
                <w:sz w:val="20"/>
              </w:rPr>
              <w:t>05</w:t>
            </w:r>
            <w:r w:rsidRPr="00950F6E">
              <w:rPr>
                <w:b/>
                <w:sz w:val="20"/>
              </w:rPr>
              <w:t xml:space="preserve"> pts</w:t>
            </w:r>
          </w:p>
          <w:p w:rsidR="0078352F" w:rsidRPr="00950F6E" w:rsidRDefault="0078352F" w:rsidP="0078352F">
            <w:pPr>
              <w:tabs>
                <w:tab w:val="left" w:pos="826"/>
                <w:tab w:val="left" w:pos="1062"/>
              </w:tabs>
              <w:spacing w:after="160"/>
              <w:jc w:val="center"/>
              <w:rPr>
                <w:i/>
                <w:szCs w:val="24"/>
              </w:rPr>
            </w:pPr>
            <w:r w:rsidRPr="00950F6E">
              <w:rPr>
                <w:i/>
                <w:szCs w:val="24"/>
              </w:rPr>
              <w:t xml:space="preserve">(conforme : </w:t>
            </w:r>
            <w:r>
              <w:rPr>
                <w:i/>
                <w:szCs w:val="24"/>
              </w:rPr>
              <w:t>05</w:t>
            </w:r>
            <w:r w:rsidRPr="00950F6E">
              <w:rPr>
                <w:i/>
                <w:szCs w:val="24"/>
              </w:rPr>
              <w:t xml:space="preserve"> points, peu conforme : </w:t>
            </w:r>
            <w:r>
              <w:rPr>
                <w:i/>
                <w:szCs w:val="24"/>
              </w:rPr>
              <w:t xml:space="preserve">02,5 </w:t>
            </w:r>
            <w:r w:rsidRPr="00950F6E">
              <w:rPr>
                <w:i/>
                <w:szCs w:val="24"/>
              </w:rPr>
              <w:t xml:space="preserve"> points, pas conforme : 00 point)</w:t>
            </w:r>
          </w:p>
          <w:p w:rsidR="0078352F" w:rsidRDefault="0078352F" w:rsidP="0078352F">
            <w:pPr>
              <w:tabs>
                <w:tab w:val="left" w:pos="737"/>
                <w:tab w:val="right" w:pos="7218"/>
              </w:tabs>
              <w:spacing w:after="160"/>
              <w:ind w:left="466"/>
              <w:jc w:val="both"/>
              <w:rPr>
                <w:sz w:val="20"/>
              </w:rPr>
            </w:pPr>
            <w:r>
              <w:rPr>
                <w:sz w:val="20"/>
              </w:rPr>
              <w:t>b)</w:t>
            </w:r>
            <w:r>
              <w:rPr>
                <w:sz w:val="20"/>
              </w:rPr>
              <w:tab/>
              <w:t>Plan de travail</w:t>
            </w:r>
            <w:r>
              <w:rPr>
                <w:sz w:val="20"/>
              </w:rPr>
              <w:tab/>
            </w:r>
            <w:r w:rsidRPr="00950F6E">
              <w:rPr>
                <w:b/>
                <w:sz w:val="20"/>
              </w:rPr>
              <w:t>05 points</w:t>
            </w:r>
          </w:p>
          <w:p w:rsidR="0078352F" w:rsidRPr="00950F6E" w:rsidRDefault="0078352F" w:rsidP="0078352F">
            <w:pPr>
              <w:tabs>
                <w:tab w:val="left" w:pos="826"/>
                <w:tab w:val="left" w:pos="1062"/>
              </w:tabs>
              <w:spacing w:after="160"/>
              <w:jc w:val="center"/>
              <w:rPr>
                <w:i/>
                <w:szCs w:val="24"/>
              </w:rPr>
            </w:pPr>
            <w:r w:rsidRPr="00950F6E">
              <w:rPr>
                <w:i/>
                <w:szCs w:val="24"/>
              </w:rPr>
              <w:t xml:space="preserve">(conforme : </w:t>
            </w:r>
            <w:r>
              <w:rPr>
                <w:i/>
                <w:szCs w:val="24"/>
              </w:rPr>
              <w:t>05</w:t>
            </w:r>
            <w:r w:rsidRPr="00950F6E">
              <w:rPr>
                <w:i/>
                <w:szCs w:val="24"/>
              </w:rPr>
              <w:t xml:space="preserve"> points, peu conforme : 0</w:t>
            </w:r>
            <w:r>
              <w:rPr>
                <w:i/>
                <w:szCs w:val="24"/>
              </w:rPr>
              <w:t>2,</w:t>
            </w:r>
            <w:r w:rsidRPr="00950F6E">
              <w:rPr>
                <w:i/>
                <w:szCs w:val="24"/>
              </w:rPr>
              <w:t>5 points, pas conforme : 00 point)</w:t>
            </w:r>
          </w:p>
          <w:p w:rsidR="0078352F" w:rsidRPr="00950F6E" w:rsidRDefault="0078352F" w:rsidP="0078352F">
            <w:pPr>
              <w:tabs>
                <w:tab w:val="left" w:pos="737"/>
                <w:tab w:val="right" w:pos="7218"/>
              </w:tabs>
              <w:spacing w:after="160"/>
              <w:ind w:left="466"/>
              <w:jc w:val="both"/>
              <w:rPr>
                <w:b/>
                <w:sz w:val="20"/>
              </w:rPr>
            </w:pPr>
            <w:r>
              <w:rPr>
                <w:sz w:val="20"/>
              </w:rPr>
              <w:t>c)</w:t>
            </w:r>
            <w:r>
              <w:rPr>
                <w:sz w:val="20"/>
              </w:rPr>
              <w:tab/>
              <w:t>Organisation et personnel</w:t>
            </w:r>
            <w:r>
              <w:rPr>
                <w:sz w:val="20"/>
              </w:rPr>
              <w:tab/>
            </w:r>
            <w:r w:rsidRPr="00950F6E">
              <w:rPr>
                <w:b/>
                <w:sz w:val="20"/>
              </w:rPr>
              <w:t xml:space="preserve">05 points </w:t>
            </w:r>
          </w:p>
          <w:p w:rsidR="0078352F" w:rsidRPr="00950F6E" w:rsidRDefault="0078352F" w:rsidP="0078352F">
            <w:pPr>
              <w:tabs>
                <w:tab w:val="left" w:pos="826"/>
                <w:tab w:val="left" w:pos="1062"/>
              </w:tabs>
              <w:spacing w:after="160"/>
              <w:jc w:val="center"/>
              <w:rPr>
                <w:i/>
                <w:szCs w:val="24"/>
              </w:rPr>
            </w:pPr>
            <w:r w:rsidRPr="00950F6E">
              <w:rPr>
                <w:i/>
                <w:szCs w:val="24"/>
              </w:rPr>
              <w:t xml:space="preserve">(conforme : </w:t>
            </w:r>
            <w:r>
              <w:rPr>
                <w:i/>
                <w:szCs w:val="24"/>
              </w:rPr>
              <w:t>05</w:t>
            </w:r>
            <w:r w:rsidRPr="00950F6E">
              <w:rPr>
                <w:i/>
                <w:szCs w:val="24"/>
              </w:rPr>
              <w:t xml:space="preserve"> points, peu conforme : 0</w:t>
            </w:r>
            <w:r>
              <w:rPr>
                <w:i/>
                <w:szCs w:val="24"/>
              </w:rPr>
              <w:t>2,</w:t>
            </w:r>
            <w:r w:rsidRPr="00950F6E">
              <w:rPr>
                <w:i/>
                <w:szCs w:val="24"/>
              </w:rPr>
              <w:t>5 points, pas conforme : 00 point)</w:t>
            </w:r>
          </w:p>
          <w:p w:rsidR="0078352F" w:rsidRDefault="0078352F" w:rsidP="0078352F">
            <w:pPr>
              <w:tabs>
                <w:tab w:val="right" w:pos="6120"/>
                <w:tab w:val="right" w:pos="7200"/>
              </w:tabs>
              <w:spacing w:after="160"/>
              <w:ind w:left="-72"/>
              <w:jc w:val="both"/>
              <w:rPr>
                <w:sz w:val="20"/>
              </w:rPr>
            </w:pPr>
            <w:r>
              <w:rPr>
                <w:sz w:val="20"/>
              </w:rPr>
              <w:tab/>
              <w:t>Total des points pour le critère (ii):</w:t>
            </w:r>
            <w:r>
              <w:rPr>
                <w:sz w:val="20"/>
              </w:rPr>
              <w:tab/>
            </w:r>
            <w:r w:rsidRPr="00031D07">
              <w:rPr>
                <w:b/>
                <w:sz w:val="20"/>
                <w:highlight w:val="red"/>
              </w:rPr>
              <w:t>15 points</w:t>
            </w:r>
          </w:p>
          <w:p w:rsidR="00DA0B58" w:rsidRDefault="00DA0B58" w:rsidP="00CC20AF">
            <w:pPr>
              <w:tabs>
                <w:tab w:val="left" w:pos="737"/>
                <w:tab w:val="right" w:pos="7218"/>
              </w:tabs>
              <w:spacing w:after="160"/>
              <w:jc w:val="both"/>
              <w:rPr>
                <w:sz w:val="20"/>
              </w:rPr>
            </w:pPr>
          </w:p>
          <w:p w:rsidR="008C3638" w:rsidRDefault="00DA0B58" w:rsidP="008C3638">
            <w:pPr>
              <w:tabs>
                <w:tab w:val="right" w:pos="7218"/>
              </w:tabs>
              <w:spacing w:after="160"/>
              <w:ind w:left="466" w:hanging="466"/>
              <w:jc w:val="both"/>
              <w:rPr>
                <w:sz w:val="20"/>
              </w:rPr>
            </w:pPr>
            <w:r>
              <w:rPr>
                <w:sz w:val="20"/>
              </w:rPr>
              <w:t>(iii)</w:t>
            </w:r>
            <w:r>
              <w:rPr>
                <w:sz w:val="20"/>
              </w:rPr>
              <w:tab/>
              <w:t>Qualifications et compétence du personnel clé pour la mission:</w:t>
            </w:r>
            <w:r w:rsidR="008C3638">
              <w:rPr>
                <w:sz w:val="20"/>
              </w:rPr>
              <w:t xml:space="preserve">               </w:t>
            </w:r>
            <w:r w:rsidR="008C3638" w:rsidRPr="00950F6E">
              <w:rPr>
                <w:b/>
                <w:sz w:val="20"/>
                <w:highlight w:val="darkYellow"/>
              </w:rPr>
              <w:t>7</w:t>
            </w:r>
            <w:r w:rsidR="008C3638">
              <w:rPr>
                <w:b/>
                <w:sz w:val="20"/>
                <w:highlight w:val="darkYellow"/>
              </w:rPr>
              <w:t>5</w:t>
            </w:r>
            <w:r w:rsidR="008C3638" w:rsidRPr="00950F6E">
              <w:rPr>
                <w:b/>
                <w:sz w:val="20"/>
                <w:highlight w:val="darkYellow"/>
              </w:rPr>
              <w:t xml:space="preserve"> points</w:t>
            </w:r>
            <w:r w:rsidR="008C3638">
              <w:rPr>
                <w:sz w:val="20"/>
              </w:rPr>
              <w:t xml:space="preserve"> </w:t>
            </w:r>
          </w:p>
          <w:p w:rsidR="008C3638" w:rsidRDefault="008C3638" w:rsidP="008C3638">
            <w:pPr>
              <w:tabs>
                <w:tab w:val="left" w:pos="826"/>
                <w:tab w:val="right" w:pos="7201"/>
              </w:tabs>
              <w:spacing w:after="160"/>
              <w:ind w:left="466"/>
              <w:rPr>
                <w:sz w:val="20"/>
              </w:rPr>
            </w:pPr>
            <w:r>
              <w:rPr>
                <w:sz w:val="20"/>
              </w:rPr>
              <w:t>a)</w:t>
            </w:r>
            <w:r>
              <w:rPr>
                <w:sz w:val="20"/>
              </w:rPr>
              <w:tab/>
            </w:r>
            <w:r w:rsidRPr="00A11C40">
              <w:rPr>
                <w:b/>
                <w:sz w:val="20"/>
                <w:u w:val="single"/>
              </w:rPr>
              <w:t>Chef de mission (</w:t>
            </w:r>
            <w:r w:rsidR="00206005" w:rsidRPr="00A11C40">
              <w:rPr>
                <w:b/>
                <w:sz w:val="20"/>
                <w:u w:val="single"/>
              </w:rPr>
              <w:t>Ingénieur Routier</w:t>
            </w:r>
            <w:r w:rsidRPr="00A11C40">
              <w:rPr>
                <w:b/>
                <w:sz w:val="20"/>
                <w:u w:val="single"/>
              </w:rPr>
              <w:t>)</w:t>
            </w:r>
            <w:r>
              <w:rPr>
                <w:sz w:val="20"/>
              </w:rPr>
              <w:t xml:space="preserve">                                              </w:t>
            </w:r>
            <w:r w:rsidRPr="004F5FF7">
              <w:rPr>
                <w:b/>
                <w:i/>
                <w:sz w:val="20"/>
              </w:rPr>
              <w:t>2</w:t>
            </w:r>
            <w:r w:rsidR="007F75B5">
              <w:rPr>
                <w:b/>
                <w:i/>
                <w:sz w:val="20"/>
              </w:rPr>
              <w:t>5</w:t>
            </w:r>
            <w:r w:rsidRPr="004F5FF7">
              <w:rPr>
                <w:b/>
                <w:i/>
                <w:sz w:val="20"/>
              </w:rPr>
              <w:t xml:space="preserve"> pts</w:t>
            </w:r>
            <w:r>
              <w:rPr>
                <w:sz w:val="20"/>
              </w:rPr>
              <w:tab/>
              <w:t xml:space="preserve">                                                                       </w:t>
            </w:r>
          </w:p>
          <w:p w:rsidR="008C3638" w:rsidRDefault="008C3638" w:rsidP="008C3638">
            <w:pPr>
              <w:tabs>
                <w:tab w:val="left" w:pos="826"/>
                <w:tab w:val="left" w:pos="1062"/>
              </w:tabs>
              <w:spacing w:after="160"/>
              <w:jc w:val="both"/>
              <w:rPr>
                <w:sz w:val="20"/>
              </w:rPr>
            </w:pPr>
            <w:r>
              <w:rPr>
                <w:sz w:val="20"/>
              </w:rPr>
              <w:t xml:space="preserve">- </w:t>
            </w:r>
            <w:r w:rsidRPr="008C3638">
              <w:rPr>
                <w:b/>
                <w:sz w:val="20"/>
              </w:rPr>
              <w:t xml:space="preserve">Niveau de formation :                                                                               </w:t>
            </w:r>
            <w:r w:rsidR="002F60B0">
              <w:rPr>
                <w:b/>
                <w:sz w:val="20"/>
              </w:rPr>
              <w:t xml:space="preserve">    </w:t>
            </w:r>
            <w:r w:rsidRPr="008C3638">
              <w:rPr>
                <w:b/>
                <w:sz w:val="20"/>
              </w:rPr>
              <w:t xml:space="preserve">  </w:t>
            </w:r>
            <w:r>
              <w:rPr>
                <w:sz w:val="20"/>
              </w:rPr>
              <w:t>05 points</w:t>
            </w:r>
          </w:p>
          <w:p w:rsidR="008C3638" w:rsidRDefault="008C3638" w:rsidP="008C3638">
            <w:pPr>
              <w:tabs>
                <w:tab w:val="left" w:pos="826"/>
                <w:tab w:val="left" w:pos="1062"/>
              </w:tabs>
              <w:spacing w:after="160"/>
              <w:jc w:val="center"/>
              <w:rPr>
                <w:i/>
                <w:szCs w:val="24"/>
              </w:rPr>
            </w:pPr>
            <w:r w:rsidRPr="00057C9E">
              <w:rPr>
                <w:i/>
                <w:szCs w:val="24"/>
              </w:rPr>
              <w:t>(&gt;</w:t>
            </w:r>
            <w:r>
              <w:rPr>
                <w:i/>
                <w:szCs w:val="24"/>
              </w:rPr>
              <w:t>ou =</w:t>
            </w:r>
            <w:r w:rsidRPr="00057C9E">
              <w:rPr>
                <w:i/>
                <w:szCs w:val="24"/>
              </w:rPr>
              <w:t xml:space="preserve"> BAC +4 → 05 Points,  et &lt; BAC +4 → 00 point)</w:t>
            </w:r>
          </w:p>
          <w:p w:rsidR="008C3638" w:rsidRDefault="008C3638" w:rsidP="008C3638">
            <w:pPr>
              <w:tabs>
                <w:tab w:val="left" w:pos="826"/>
                <w:tab w:val="left" w:pos="1062"/>
              </w:tabs>
              <w:spacing w:after="160"/>
              <w:rPr>
                <w:sz w:val="20"/>
              </w:rPr>
            </w:pPr>
            <w:r w:rsidRPr="008C3638">
              <w:rPr>
                <w:b/>
                <w:sz w:val="20"/>
              </w:rPr>
              <w:t>Expérience générale</w:t>
            </w:r>
            <w:r>
              <w:rPr>
                <w:b/>
                <w:sz w:val="20"/>
              </w:rPr>
              <w:t> :</w:t>
            </w:r>
            <w:r>
              <w:rPr>
                <w:sz w:val="20"/>
              </w:rPr>
              <w:t xml:space="preserve"> avoir au moins dix (10) ans d’expériences générales    05 points</w:t>
            </w:r>
          </w:p>
          <w:p w:rsidR="008C3638" w:rsidRPr="008C3638" w:rsidRDefault="008C3638" w:rsidP="008C3638">
            <w:pPr>
              <w:tabs>
                <w:tab w:val="left" w:pos="826"/>
                <w:tab w:val="left" w:pos="1062"/>
              </w:tabs>
              <w:spacing w:after="160"/>
              <w:rPr>
                <w:sz w:val="20"/>
              </w:rPr>
            </w:pPr>
            <w:r>
              <w:rPr>
                <w:sz w:val="20"/>
              </w:rPr>
              <w:t xml:space="preserve"> En raison de zéro virgule cinq (0,5) par années d’expériences</w:t>
            </w:r>
          </w:p>
          <w:p w:rsidR="001A3C6F" w:rsidRDefault="008C3638" w:rsidP="008C3638">
            <w:pPr>
              <w:tabs>
                <w:tab w:val="left" w:pos="495"/>
                <w:tab w:val="left" w:pos="1062"/>
              </w:tabs>
              <w:spacing w:after="160"/>
              <w:rPr>
                <w:sz w:val="20"/>
              </w:rPr>
            </w:pPr>
            <w:r>
              <w:rPr>
                <w:sz w:val="20"/>
              </w:rPr>
              <w:t xml:space="preserve">- </w:t>
            </w:r>
            <w:r>
              <w:rPr>
                <w:b/>
                <w:sz w:val="20"/>
              </w:rPr>
              <w:t xml:space="preserve">Expérience professionnelle  (expériences spécifique) : </w:t>
            </w:r>
            <w:r w:rsidR="002F60B0">
              <w:rPr>
                <w:b/>
                <w:sz w:val="20"/>
              </w:rPr>
              <w:t xml:space="preserve">                               </w:t>
            </w:r>
            <w:r>
              <w:rPr>
                <w:sz w:val="20"/>
              </w:rPr>
              <w:t xml:space="preserve">15 points </w:t>
            </w:r>
            <w:r w:rsidRPr="00B474D7">
              <w:rPr>
                <w:sz w:val="20"/>
              </w:rPr>
              <w:t xml:space="preserve">  </w:t>
            </w:r>
          </w:p>
          <w:p w:rsidR="001A3C6F" w:rsidRDefault="001A3C6F" w:rsidP="008C3638">
            <w:pPr>
              <w:tabs>
                <w:tab w:val="left" w:pos="495"/>
                <w:tab w:val="left" w:pos="1062"/>
              </w:tabs>
              <w:spacing w:after="160"/>
              <w:rPr>
                <w:sz w:val="20"/>
              </w:rPr>
            </w:pPr>
            <w:r>
              <w:rPr>
                <w:sz w:val="20"/>
              </w:rPr>
              <w:t>Avoir participé à la réalisation d’au moins cinq (05) études, (études ou actualisation des études pour les pistes rurales) en raison de trois (03) points par expérience</w:t>
            </w:r>
          </w:p>
          <w:p w:rsidR="009F0CD5" w:rsidRDefault="00DA0B58" w:rsidP="00DA0B58">
            <w:pPr>
              <w:tabs>
                <w:tab w:val="left" w:pos="826"/>
                <w:tab w:val="right" w:pos="7201"/>
              </w:tabs>
              <w:spacing w:after="160"/>
              <w:ind w:left="466"/>
              <w:jc w:val="both"/>
              <w:rPr>
                <w:szCs w:val="24"/>
              </w:rPr>
            </w:pPr>
            <w:r w:rsidRPr="008C3638">
              <w:rPr>
                <w:color w:val="FF0000"/>
                <w:sz w:val="20"/>
              </w:rPr>
              <w:t>b)</w:t>
            </w:r>
            <w:r w:rsidRPr="008C3638">
              <w:rPr>
                <w:color w:val="FF0000"/>
                <w:sz w:val="20"/>
              </w:rPr>
              <w:tab/>
            </w:r>
            <w:r w:rsidR="007F75B5" w:rsidRPr="007F75B5">
              <w:rPr>
                <w:b/>
                <w:szCs w:val="24"/>
                <w:u w:val="single"/>
              </w:rPr>
              <w:t xml:space="preserve">Ingénieur </w:t>
            </w:r>
            <w:r w:rsidR="009F0CD5" w:rsidRPr="007F75B5">
              <w:rPr>
                <w:b/>
                <w:szCs w:val="24"/>
                <w:u w:val="single"/>
              </w:rPr>
              <w:t>géotechnicien</w:t>
            </w:r>
            <w:r w:rsidR="009F0CD5">
              <w:rPr>
                <w:szCs w:val="24"/>
              </w:rPr>
              <w:t xml:space="preserve">                                                </w:t>
            </w:r>
            <w:r w:rsidR="009F0CD5" w:rsidRPr="007F75B5">
              <w:rPr>
                <w:b/>
                <w:i/>
                <w:szCs w:val="24"/>
              </w:rPr>
              <w:t>15 pts</w:t>
            </w:r>
          </w:p>
          <w:p w:rsidR="007F75B5" w:rsidRPr="00AE4FBA" w:rsidRDefault="00DA0B58" w:rsidP="007F75B5">
            <w:pPr>
              <w:tabs>
                <w:tab w:val="left" w:pos="826"/>
                <w:tab w:val="left" w:pos="1062"/>
              </w:tabs>
              <w:spacing w:after="160"/>
              <w:jc w:val="both"/>
              <w:rPr>
                <w:sz w:val="20"/>
              </w:rPr>
            </w:pPr>
            <w:r w:rsidRPr="008C3638">
              <w:rPr>
                <w:color w:val="FF0000"/>
                <w:sz w:val="20"/>
              </w:rPr>
              <w:tab/>
            </w:r>
            <w:r w:rsidR="007F75B5" w:rsidRPr="00AE4FBA">
              <w:rPr>
                <w:b/>
                <w:sz w:val="20"/>
              </w:rPr>
              <w:t xml:space="preserve">Niveau de formation :                                                                             </w:t>
            </w:r>
            <w:r w:rsidR="007F75B5" w:rsidRPr="00AE4FBA">
              <w:rPr>
                <w:sz w:val="20"/>
              </w:rPr>
              <w:t>05 pts</w:t>
            </w:r>
          </w:p>
          <w:p w:rsidR="007F75B5" w:rsidRPr="00AE4FBA" w:rsidRDefault="007F75B5" w:rsidP="007F75B5">
            <w:pPr>
              <w:tabs>
                <w:tab w:val="left" w:pos="826"/>
                <w:tab w:val="left" w:pos="1062"/>
              </w:tabs>
              <w:spacing w:after="160"/>
              <w:jc w:val="center"/>
              <w:rPr>
                <w:i/>
                <w:szCs w:val="24"/>
              </w:rPr>
            </w:pPr>
            <w:r w:rsidRPr="00AE4FBA">
              <w:rPr>
                <w:i/>
                <w:szCs w:val="24"/>
              </w:rPr>
              <w:t>(&gt;ou = BAC +4 → 05 Points,  et &lt; BAC +4 → 00 point)</w:t>
            </w:r>
          </w:p>
          <w:p w:rsidR="007F75B5" w:rsidRPr="00AE4FBA" w:rsidRDefault="007F75B5" w:rsidP="007F75B5">
            <w:pPr>
              <w:tabs>
                <w:tab w:val="left" w:pos="826"/>
                <w:tab w:val="left" w:pos="1062"/>
              </w:tabs>
              <w:spacing w:after="160"/>
              <w:rPr>
                <w:sz w:val="20"/>
              </w:rPr>
            </w:pPr>
            <w:r w:rsidRPr="00AE4FBA">
              <w:rPr>
                <w:b/>
                <w:sz w:val="20"/>
              </w:rPr>
              <w:t>Expérience générale :</w:t>
            </w:r>
            <w:r w:rsidRPr="00AE4FBA">
              <w:rPr>
                <w:sz w:val="20"/>
              </w:rPr>
              <w:t xml:space="preserve"> avoir au moins huit (08) ans d’expériences générales          04 pts</w:t>
            </w:r>
          </w:p>
          <w:p w:rsidR="007F75B5" w:rsidRPr="00AE4FBA" w:rsidRDefault="007F75B5" w:rsidP="007F75B5">
            <w:pPr>
              <w:tabs>
                <w:tab w:val="left" w:pos="826"/>
                <w:tab w:val="left" w:pos="1062"/>
              </w:tabs>
              <w:spacing w:after="160"/>
              <w:rPr>
                <w:sz w:val="20"/>
              </w:rPr>
            </w:pPr>
            <w:r w:rsidRPr="00AE4FBA">
              <w:rPr>
                <w:sz w:val="20"/>
              </w:rPr>
              <w:t xml:space="preserve"> En raison de zéro virgule cinq (0,5) par années d’expériences</w:t>
            </w:r>
          </w:p>
          <w:p w:rsidR="007F75B5" w:rsidRPr="00AE4FBA" w:rsidRDefault="007F75B5" w:rsidP="007F75B5">
            <w:pPr>
              <w:tabs>
                <w:tab w:val="left" w:pos="495"/>
                <w:tab w:val="left" w:pos="1062"/>
              </w:tabs>
              <w:spacing w:after="160"/>
              <w:rPr>
                <w:sz w:val="20"/>
              </w:rPr>
            </w:pPr>
            <w:r w:rsidRPr="00AE4FBA">
              <w:rPr>
                <w:sz w:val="20"/>
              </w:rPr>
              <w:t xml:space="preserve">- </w:t>
            </w:r>
            <w:r w:rsidRPr="00AE4FBA">
              <w:rPr>
                <w:b/>
                <w:sz w:val="20"/>
              </w:rPr>
              <w:t xml:space="preserve">Expérience professionnelle  (expériences spécifique) :                                       </w:t>
            </w:r>
            <w:r w:rsidRPr="00AE4FBA">
              <w:rPr>
                <w:sz w:val="20"/>
              </w:rPr>
              <w:t xml:space="preserve">06 pts   </w:t>
            </w:r>
          </w:p>
          <w:p w:rsidR="007F75B5" w:rsidRPr="00AE4FBA" w:rsidRDefault="007F75B5" w:rsidP="007F75B5">
            <w:pPr>
              <w:tabs>
                <w:tab w:val="left" w:pos="495"/>
                <w:tab w:val="left" w:pos="1062"/>
              </w:tabs>
              <w:spacing w:after="160"/>
              <w:rPr>
                <w:sz w:val="20"/>
              </w:rPr>
            </w:pPr>
            <w:r w:rsidRPr="00AE4FBA">
              <w:rPr>
                <w:sz w:val="20"/>
              </w:rPr>
              <w:t>Avoir participé à la réalisation d’au moins trois (03) études  (études ou actualisation des études pour les pistes rurales) en raison de deux  (02) points par expérience</w:t>
            </w:r>
          </w:p>
          <w:p w:rsidR="009F0CD5" w:rsidRDefault="009F0CD5" w:rsidP="00DA0B58">
            <w:pPr>
              <w:tabs>
                <w:tab w:val="left" w:pos="826"/>
                <w:tab w:val="right" w:pos="7201"/>
              </w:tabs>
              <w:spacing w:after="160"/>
              <w:ind w:left="466"/>
              <w:jc w:val="both"/>
              <w:rPr>
                <w:color w:val="FF0000"/>
                <w:sz w:val="20"/>
              </w:rPr>
            </w:pPr>
          </w:p>
          <w:p w:rsidR="009F0CD5" w:rsidRDefault="00DA0B58" w:rsidP="00DA0B58">
            <w:pPr>
              <w:tabs>
                <w:tab w:val="left" w:pos="826"/>
                <w:tab w:val="right" w:pos="7201"/>
              </w:tabs>
              <w:spacing w:after="160"/>
              <w:ind w:left="466"/>
              <w:jc w:val="both"/>
              <w:rPr>
                <w:color w:val="FF0000"/>
                <w:sz w:val="20"/>
              </w:rPr>
            </w:pPr>
            <w:r w:rsidRPr="00AE4FBA">
              <w:rPr>
                <w:sz w:val="20"/>
              </w:rPr>
              <w:t>c)</w:t>
            </w:r>
            <w:r w:rsidRPr="00AE4FBA">
              <w:rPr>
                <w:sz w:val="20"/>
              </w:rPr>
              <w:tab/>
            </w:r>
            <w:r w:rsidR="00163DF3" w:rsidRPr="00163DF3">
              <w:rPr>
                <w:b/>
                <w:szCs w:val="24"/>
                <w:u w:val="single"/>
              </w:rPr>
              <w:t xml:space="preserve">Ingénieur </w:t>
            </w:r>
            <w:r w:rsidR="009F0CD5" w:rsidRPr="00163DF3">
              <w:rPr>
                <w:b/>
                <w:szCs w:val="24"/>
                <w:u w:val="single"/>
              </w:rPr>
              <w:t>topographe</w:t>
            </w:r>
            <w:r w:rsidR="009F0CD5">
              <w:rPr>
                <w:szCs w:val="24"/>
              </w:rPr>
              <w:t xml:space="preserve">                                                       </w:t>
            </w:r>
            <w:r w:rsidR="009F0CD5" w:rsidRPr="00163DF3">
              <w:rPr>
                <w:b/>
                <w:i/>
                <w:szCs w:val="24"/>
              </w:rPr>
              <w:t>1</w:t>
            </w:r>
            <w:r w:rsidR="007F75B5" w:rsidRPr="00163DF3">
              <w:rPr>
                <w:b/>
                <w:i/>
                <w:szCs w:val="24"/>
              </w:rPr>
              <w:t>0</w:t>
            </w:r>
            <w:r w:rsidR="009F0CD5" w:rsidRPr="00163DF3">
              <w:rPr>
                <w:b/>
                <w:i/>
                <w:szCs w:val="24"/>
              </w:rPr>
              <w:t xml:space="preserve"> pts</w:t>
            </w:r>
            <w:r w:rsidR="009F0CD5">
              <w:rPr>
                <w:szCs w:val="24"/>
              </w:rPr>
              <w:t xml:space="preserve"> </w:t>
            </w:r>
            <w:r w:rsidRPr="008C3638">
              <w:rPr>
                <w:color w:val="FF0000"/>
                <w:sz w:val="20"/>
              </w:rPr>
              <w:tab/>
            </w:r>
          </w:p>
          <w:p w:rsidR="00163DF3" w:rsidRDefault="00163DF3" w:rsidP="00163DF3">
            <w:pPr>
              <w:tabs>
                <w:tab w:val="left" w:pos="826"/>
                <w:tab w:val="left" w:pos="1062"/>
              </w:tabs>
              <w:spacing w:after="160"/>
              <w:jc w:val="both"/>
              <w:rPr>
                <w:sz w:val="20"/>
              </w:rPr>
            </w:pPr>
            <w:r w:rsidRPr="008C3638">
              <w:rPr>
                <w:b/>
                <w:sz w:val="20"/>
              </w:rPr>
              <w:t xml:space="preserve">Niveau de formation :                                         </w:t>
            </w:r>
            <w:r>
              <w:rPr>
                <w:b/>
                <w:sz w:val="20"/>
              </w:rPr>
              <w:t xml:space="preserve">                                   </w:t>
            </w:r>
            <w:r w:rsidRPr="008C3638">
              <w:rPr>
                <w:b/>
                <w:sz w:val="20"/>
              </w:rPr>
              <w:t xml:space="preserve"> </w:t>
            </w:r>
            <w:r>
              <w:rPr>
                <w:b/>
                <w:sz w:val="20"/>
              </w:rPr>
              <w:t xml:space="preserve">               </w:t>
            </w:r>
            <w:r>
              <w:rPr>
                <w:sz w:val="20"/>
              </w:rPr>
              <w:t>0</w:t>
            </w:r>
            <w:r w:rsidR="00C2115C">
              <w:rPr>
                <w:sz w:val="20"/>
              </w:rPr>
              <w:t>2</w:t>
            </w:r>
            <w:r>
              <w:rPr>
                <w:sz w:val="20"/>
              </w:rPr>
              <w:t xml:space="preserve"> pts</w:t>
            </w:r>
          </w:p>
          <w:p w:rsidR="00163DF3" w:rsidRDefault="00163DF3" w:rsidP="00163DF3">
            <w:pPr>
              <w:tabs>
                <w:tab w:val="left" w:pos="826"/>
                <w:tab w:val="left" w:pos="1062"/>
              </w:tabs>
              <w:spacing w:after="160"/>
              <w:jc w:val="center"/>
              <w:rPr>
                <w:i/>
                <w:szCs w:val="24"/>
              </w:rPr>
            </w:pPr>
            <w:r w:rsidRPr="00057C9E">
              <w:rPr>
                <w:i/>
                <w:szCs w:val="24"/>
              </w:rPr>
              <w:t>(&gt;</w:t>
            </w:r>
            <w:r>
              <w:rPr>
                <w:i/>
                <w:szCs w:val="24"/>
              </w:rPr>
              <w:t>ou =</w:t>
            </w:r>
            <w:r w:rsidRPr="00057C9E">
              <w:rPr>
                <w:i/>
                <w:szCs w:val="24"/>
              </w:rPr>
              <w:t xml:space="preserve"> BAC +4 → 0</w:t>
            </w:r>
            <w:r w:rsidR="00C2115C">
              <w:rPr>
                <w:i/>
                <w:szCs w:val="24"/>
              </w:rPr>
              <w:t>2</w:t>
            </w:r>
            <w:r w:rsidRPr="00057C9E">
              <w:rPr>
                <w:i/>
                <w:szCs w:val="24"/>
              </w:rPr>
              <w:t xml:space="preserve"> Points,  et &lt; BAC +4 → 00 point)</w:t>
            </w:r>
          </w:p>
          <w:p w:rsidR="00163DF3" w:rsidRDefault="00163DF3" w:rsidP="00163DF3">
            <w:pPr>
              <w:tabs>
                <w:tab w:val="left" w:pos="826"/>
                <w:tab w:val="left" w:pos="1062"/>
              </w:tabs>
              <w:spacing w:after="160"/>
              <w:rPr>
                <w:sz w:val="20"/>
              </w:rPr>
            </w:pPr>
            <w:r w:rsidRPr="008C3638">
              <w:rPr>
                <w:b/>
                <w:sz w:val="20"/>
              </w:rPr>
              <w:t>Expérience générale</w:t>
            </w:r>
            <w:r>
              <w:rPr>
                <w:b/>
                <w:sz w:val="20"/>
              </w:rPr>
              <w:t> :</w:t>
            </w:r>
            <w:r>
              <w:rPr>
                <w:sz w:val="20"/>
              </w:rPr>
              <w:t xml:space="preserve"> avoir au moins huit (08) ans d’expériences générales          04 pts</w:t>
            </w:r>
          </w:p>
          <w:p w:rsidR="00163DF3" w:rsidRPr="008C3638" w:rsidRDefault="00163DF3" w:rsidP="00163DF3">
            <w:pPr>
              <w:tabs>
                <w:tab w:val="left" w:pos="826"/>
                <w:tab w:val="left" w:pos="1062"/>
              </w:tabs>
              <w:spacing w:after="160"/>
              <w:rPr>
                <w:sz w:val="20"/>
              </w:rPr>
            </w:pPr>
            <w:r>
              <w:rPr>
                <w:sz w:val="20"/>
              </w:rPr>
              <w:t xml:space="preserve"> En raison de zéro virgule cinq (0,5) par années d’expériences</w:t>
            </w:r>
          </w:p>
          <w:p w:rsidR="00163DF3" w:rsidRDefault="00163DF3" w:rsidP="00163DF3">
            <w:pPr>
              <w:tabs>
                <w:tab w:val="left" w:pos="495"/>
                <w:tab w:val="left" w:pos="1062"/>
              </w:tabs>
              <w:spacing w:after="160"/>
              <w:rPr>
                <w:sz w:val="20"/>
              </w:rPr>
            </w:pPr>
            <w:r>
              <w:rPr>
                <w:sz w:val="20"/>
              </w:rPr>
              <w:t xml:space="preserve">- </w:t>
            </w:r>
            <w:r>
              <w:rPr>
                <w:b/>
                <w:sz w:val="20"/>
              </w:rPr>
              <w:t xml:space="preserve">Expérience professionnelle  (expériences spécifique) :                                       </w:t>
            </w:r>
            <w:r>
              <w:rPr>
                <w:sz w:val="20"/>
              </w:rPr>
              <w:t>0</w:t>
            </w:r>
            <w:r w:rsidR="00AE4FBA">
              <w:rPr>
                <w:sz w:val="20"/>
              </w:rPr>
              <w:t>4</w:t>
            </w:r>
            <w:r>
              <w:rPr>
                <w:sz w:val="20"/>
              </w:rPr>
              <w:t xml:space="preserve"> pts </w:t>
            </w:r>
            <w:r w:rsidRPr="00B474D7">
              <w:rPr>
                <w:sz w:val="20"/>
              </w:rPr>
              <w:t xml:space="preserve">  </w:t>
            </w:r>
          </w:p>
          <w:p w:rsidR="00163DF3" w:rsidRDefault="00163DF3" w:rsidP="00163DF3">
            <w:pPr>
              <w:tabs>
                <w:tab w:val="left" w:pos="495"/>
                <w:tab w:val="left" w:pos="1062"/>
              </w:tabs>
              <w:spacing w:after="160"/>
              <w:rPr>
                <w:sz w:val="20"/>
              </w:rPr>
            </w:pPr>
            <w:r>
              <w:rPr>
                <w:sz w:val="20"/>
              </w:rPr>
              <w:t xml:space="preserve">Avoir participé à la réalisation d’au moins </w:t>
            </w:r>
            <w:r w:rsidR="00C40819">
              <w:rPr>
                <w:sz w:val="20"/>
              </w:rPr>
              <w:t xml:space="preserve">deux </w:t>
            </w:r>
            <w:r>
              <w:rPr>
                <w:sz w:val="20"/>
              </w:rPr>
              <w:t xml:space="preserve"> (0</w:t>
            </w:r>
            <w:r w:rsidR="00C40819">
              <w:rPr>
                <w:sz w:val="20"/>
              </w:rPr>
              <w:t>2</w:t>
            </w:r>
            <w:r>
              <w:rPr>
                <w:sz w:val="20"/>
              </w:rPr>
              <w:t>) études  (études ou actualisation des études pour les pistes rurales) en raison de deux  (02) points par expérience</w:t>
            </w:r>
          </w:p>
          <w:p w:rsidR="009F0CD5" w:rsidRDefault="009F0CD5" w:rsidP="00DA0B58">
            <w:pPr>
              <w:tabs>
                <w:tab w:val="left" w:pos="826"/>
                <w:tab w:val="right" w:pos="7201"/>
              </w:tabs>
              <w:spacing w:after="160"/>
              <w:ind w:left="466"/>
              <w:jc w:val="both"/>
              <w:rPr>
                <w:color w:val="FF0000"/>
                <w:sz w:val="20"/>
              </w:rPr>
            </w:pPr>
          </w:p>
          <w:p w:rsidR="009F0CD5" w:rsidRDefault="00DA0B58" w:rsidP="00DA0B58">
            <w:pPr>
              <w:tabs>
                <w:tab w:val="left" w:pos="826"/>
                <w:tab w:val="right" w:pos="7201"/>
              </w:tabs>
              <w:spacing w:after="160"/>
              <w:ind w:left="466"/>
              <w:jc w:val="both"/>
              <w:rPr>
                <w:szCs w:val="24"/>
              </w:rPr>
            </w:pPr>
            <w:r w:rsidRPr="008C3638">
              <w:rPr>
                <w:color w:val="FF0000"/>
                <w:sz w:val="20"/>
              </w:rPr>
              <w:t>d)</w:t>
            </w:r>
            <w:r w:rsidRPr="008C3638">
              <w:rPr>
                <w:color w:val="FF0000"/>
                <w:sz w:val="20"/>
              </w:rPr>
              <w:tab/>
            </w:r>
            <w:r w:rsidR="00AE4FBA" w:rsidRPr="00AE4FBA">
              <w:rPr>
                <w:b/>
                <w:szCs w:val="24"/>
                <w:u w:val="single"/>
              </w:rPr>
              <w:t xml:space="preserve">Ingénieur </w:t>
            </w:r>
            <w:r w:rsidR="009F0CD5" w:rsidRPr="00AE4FBA">
              <w:rPr>
                <w:b/>
                <w:szCs w:val="24"/>
                <w:u w:val="single"/>
              </w:rPr>
              <w:t>hydrologue</w:t>
            </w:r>
            <w:r w:rsidR="009F0CD5">
              <w:rPr>
                <w:szCs w:val="24"/>
              </w:rPr>
              <w:t xml:space="preserve">                                                        </w:t>
            </w:r>
            <w:r w:rsidR="009F0CD5" w:rsidRPr="00AE4FBA">
              <w:rPr>
                <w:b/>
                <w:i/>
                <w:szCs w:val="24"/>
              </w:rPr>
              <w:t>15 pts</w:t>
            </w:r>
          </w:p>
          <w:p w:rsidR="00AE4FBA" w:rsidRPr="00AE4FBA" w:rsidRDefault="00DA0B58" w:rsidP="00AE4FBA">
            <w:pPr>
              <w:tabs>
                <w:tab w:val="left" w:pos="826"/>
                <w:tab w:val="left" w:pos="1062"/>
              </w:tabs>
              <w:spacing w:after="160"/>
              <w:jc w:val="both"/>
              <w:rPr>
                <w:sz w:val="20"/>
              </w:rPr>
            </w:pPr>
            <w:r w:rsidRPr="008C3638">
              <w:rPr>
                <w:color w:val="FF0000"/>
                <w:sz w:val="20"/>
              </w:rPr>
              <w:tab/>
            </w:r>
            <w:r w:rsidR="00AE4FBA" w:rsidRPr="00AE4FBA">
              <w:rPr>
                <w:b/>
                <w:sz w:val="20"/>
              </w:rPr>
              <w:t xml:space="preserve">Niveau de formation :                                                                             </w:t>
            </w:r>
            <w:r w:rsidR="00AE4FBA" w:rsidRPr="00AE4FBA">
              <w:rPr>
                <w:sz w:val="20"/>
              </w:rPr>
              <w:t>05 pts</w:t>
            </w:r>
          </w:p>
          <w:p w:rsidR="00AE4FBA" w:rsidRPr="00AE4FBA" w:rsidRDefault="00AE4FBA" w:rsidP="00AE4FBA">
            <w:pPr>
              <w:tabs>
                <w:tab w:val="left" w:pos="826"/>
                <w:tab w:val="left" w:pos="1062"/>
              </w:tabs>
              <w:spacing w:after="160"/>
              <w:jc w:val="center"/>
              <w:rPr>
                <w:i/>
                <w:szCs w:val="24"/>
              </w:rPr>
            </w:pPr>
            <w:r w:rsidRPr="00AE4FBA">
              <w:rPr>
                <w:i/>
                <w:szCs w:val="24"/>
              </w:rPr>
              <w:t>(&gt;ou = BAC +4 → 05 Points,  et &lt; BAC +4 → 00 point)</w:t>
            </w:r>
          </w:p>
          <w:p w:rsidR="00AE4FBA" w:rsidRPr="00AE4FBA" w:rsidRDefault="00AE4FBA" w:rsidP="00AE4FBA">
            <w:pPr>
              <w:tabs>
                <w:tab w:val="left" w:pos="826"/>
                <w:tab w:val="left" w:pos="1062"/>
              </w:tabs>
              <w:spacing w:after="160"/>
              <w:rPr>
                <w:sz w:val="20"/>
              </w:rPr>
            </w:pPr>
            <w:r w:rsidRPr="00AE4FBA">
              <w:rPr>
                <w:b/>
                <w:sz w:val="20"/>
              </w:rPr>
              <w:t>Expérience générale :</w:t>
            </w:r>
            <w:r w:rsidRPr="00AE4FBA">
              <w:rPr>
                <w:sz w:val="20"/>
              </w:rPr>
              <w:t xml:space="preserve"> avoir au moins huit (08) ans d’expériences générales          04 pts</w:t>
            </w:r>
          </w:p>
          <w:p w:rsidR="00AE4FBA" w:rsidRPr="00AE4FBA" w:rsidRDefault="00AE4FBA" w:rsidP="00AE4FBA">
            <w:pPr>
              <w:tabs>
                <w:tab w:val="left" w:pos="826"/>
                <w:tab w:val="left" w:pos="1062"/>
              </w:tabs>
              <w:spacing w:after="160"/>
              <w:rPr>
                <w:sz w:val="20"/>
              </w:rPr>
            </w:pPr>
            <w:r w:rsidRPr="00AE4FBA">
              <w:rPr>
                <w:sz w:val="20"/>
              </w:rPr>
              <w:t xml:space="preserve"> En raison de zéro virgule cinq (0,5) par années d’expériences</w:t>
            </w:r>
          </w:p>
          <w:p w:rsidR="00AE4FBA" w:rsidRPr="00AE4FBA" w:rsidRDefault="00AE4FBA" w:rsidP="00AE4FBA">
            <w:pPr>
              <w:tabs>
                <w:tab w:val="left" w:pos="495"/>
                <w:tab w:val="left" w:pos="1062"/>
              </w:tabs>
              <w:spacing w:after="160"/>
              <w:rPr>
                <w:sz w:val="20"/>
              </w:rPr>
            </w:pPr>
            <w:r w:rsidRPr="00AE4FBA">
              <w:rPr>
                <w:sz w:val="20"/>
              </w:rPr>
              <w:lastRenderedPageBreak/>
              <w:t xml:space="preserve">- </w:t>
            </w:r>
            <w:r w:rsidRPr="00AE4FBA">
              <w:rPr>
                <w:b/>
                <w:sz w:val="20"/>
              </w:rPr>
              <w:t xml:space="preserve">Expérience professionnelle  (expériences spécifique) :                                       </w:t>
            </w:r>
            <w:r w:rsidRPr="00AE4FBA">
              <w:rPr>
                <w:sz w:val="20"/>
              </w:rPr>
              <w:t xml:space="preserve">06 pts   </w:t>
            </w:r>
          </w:p>
          <w:p w:rsidR="00AE4FBA" w:rsidRPr="00AE4FBA" w:rsidRDefault="00AE4FBA" w:rsidP="00AE4FBA">
            <w:pPr>
              <w:tabs>
                <w:tab w:val="left" w:pos="495"/>
                <w:tab w:val="left" w:pos="1062"/>
              </w:tabs>
              <w:spacing w:after="160"/>
              <w:rPr>
                <w:sz w:val="20"/>
              </w:rPr>
            </w:pPr>
            <w:r w:rsidRPr="00AE4FBA">
              <w:rPr>
                <w:sz w:val="20"/>
              </w:rPr>
              <w:t>Avoir participé à la réalisation d’au moins trois (03) études  (études ou actualisation des études pour les pistes rurales) en raison de deux  (02) points par expérience</w:t>
            </w:r>
          </w:p>
          <w:p w:rsidR="00DA0B58" w:rsidRPr="008C3638" w:rsidRDefault="00DA0B58" w:rsidP="00DA0B58">
            <w:pPr>
              <w:tabs>
                <w:tab w:val="left" w:pos="826"/>
                <w:tab w:val="right" w:pos="7201"/>
              </w:tabs>
              <w:spacing w:after="160"/>
              <w:ind w:left="466"/>
              <w:jc w:val="both"/>
              <w:rPr>
                <w:color w:val="FF0000"/>
                <w:sz w:val="20"/>
              </w:rPr>
            </w:pPr>
          </w:p>
          <w:p w:rsidR="00DA0B58" w:rsidRDefault="00DA0B58" w:rsidP="00DA0B58">
            <w:pPr>
              <w:tabs>
                <w:tab w:val="left" w:pos="826"/>
                <w:tab w:val="right" w:pos="7218"/>
              </w:tabs>
              <w:spacing w:after="160"/>
              <w:ind w:left="466"/>
              <w:jc w:val="both"/>
              <w:rPr>
                <w:color w:val="FF0000"/>
                <w:sz w:val="20"/>
              </w:rPr>
            </w:pPr>
            <w:r w:rsidRPr="008C3638">
              <w:rPr>
                <w:color w:val="FF0000"/>
                <w:sz w:val="20"/>
              </w:rPr>
              <w:t>e)</w:t>
            </w:r>
            <w:r w:rsidRPr="008C3638">
              <w:rPr>
                <w:color w:val="FF0000"/>
                <w:sz w:val="20"/>
              </w:rPr>
              <w:tab/>
            </w:r>
            <w:r w:rsidR="00AE4FBA" w:rsidRPr="00AE4FBA">
              <w:rPr>
                <w:b/>
                <w:szCs w:val="24"/>
                <w:u w:val="single"/>
              </w:rPr>
              <w:t xml:space="preserve">Expert </w:t>
            </w:r>
            <w:r w:rsidR="009F0CD5" w:rsidRPr="00AE4FBA">
              <w:rPr>
                <w:b/>
                <w:szCs w:val="24"/>
                <w:u w:val="single"/>
              </w:rPr>
              <w:t>environnementaliste</w:t>
            </w:r>
            <w:r w:rsidR="009F0CD5" w:rsidRPr="00AE4FBA">
              <w:rPr>
                <w:b/>
                <w:szCs w:val="24"/>
              </w:rPr>
              <w:t xml:space="preserve"> </w:t>
            </w:r>
            <w:r w:rsidR="00AE4FBA">
              <w:rPr>
                <w:b/>
                <w:szCs w:val="24"/>
              </w:rPr>
              <w:t xml:space="preserve">      </w:t>
            </w:r>
            <w:r w:rsidR="009F0CD5">
              <w:rPr>
                <w:szCs w:val="24"/>
              </w:rPr>
              <w:t xml:space="preserve">       </w:t>
            </w:r>
            <w:r w:rsidR="00AE4FBA">
              <w:rPr>
                <w:szCs w:val="24"/>
              </w:rPr>
              <w:t xml:space="preserve">                              </w:t>
            </w:r>
            <w:r w:rsidR="009F0CD5" w:rsidRPr="00AE4FBA">
              <w:rPr>
                <w:b/>
                <w:i/>
                <w:szCs w:val="24"/>
              </w:rPr>
              <w:t>10 pts</w:t>
            </w:r>
            <w:r w:rsidRPr="008C3638">
              <w:rPr>
                <w:color w:val="FF0000"/>
                <w:sz w:val="20"/>
              </w:rPr>
              <w:tab/>
            </w:r>
          </w:p>
          <w:p w:rsidR="00AE4FBA" w:rsidRDefault="00AE4FBA" w:rsidP="00AE4FBA">
            <w:pPr>
              <w:tabs>
                <w:tab w:val="left" w:pos="826"/>
                <w:tab w:val="left" w:pos="1062"/>
              </w:tabs>
              <w:spacing w:after="160"/>
              <w:jc w:val="both"/>
              <w:rPr>
                <w:sz w:val="20"/>
              </w:rPr>
            </w:pPr>
            <w:r w:rsidRPr="008C3638">
              <w:rPr>
                <w:b/>
                <w:sz w:val="20"/>
              </w:rPr>
              <w:t xml:space="preserve">Niveau de formation :                                         </w:t>
            </w:r>
            <w:r>
              <w:rPr>
                <w:b/>
                <w:sz w:val="20"/>
              </w:rPr>
              <w:t xml:space="preserve">                                   </w:t>
            </w:r>
            <w:r w:rsidRPr="008C3638">
              <w:rPr>
                <w:b/>
                <w:sz w:val="20"/>
              </w:rPr>
              <w:t xml:space="preserve"> </w:t>
            </w:r>
            <w:r>
              <w:rPr>
                <w:b/>
                <w:sz w:val="20"/>
              </w:rPr>
              <w:t xml:space="preserve">               </w:t>
            </w:r>
            <w:r>
              <w:rPr>
                <w:sz w:val="20"/>
              </w:rPr>
              <w:t>02 pts</w:t>
            </w:r>
          </w:p>
          <w:p w:rsidR="00AE4FBA" w:rsidRDefault="00AE4FBA" w:rsidP="00AE4FBA">
            <w:pPr>
              <w:tabs>
                <w:tab w:val="left" w:pos="826"/>
                <w:tab w:val="left" w:pos="1062"/>
              </w:tabs>
              <w:spacing w:after="160"/>
              <w:jc w:val="center"/>
              <w:rPr>
                <w:i/>
                <w:szCs w:val="24"/>
              </w:rPr>
            </w:pPr>
            <w:r w:rsidRPr="00057C9E">
              <w:rPr>
                <w:i/>
                <w:szCs w:val="24"/>
              </w:rPr>
              <w:t>(&gt;</w:t>
            </w:r>
            <w:r>
              <w:rPr>
                <w:i/>
                <w:szCs w:val="24"/>
              </w:rPr>
              <w:t>ou =</w:t>
            </w:r>
            <w:r w:rsidRPr="00057C9E">
              <w:rPr>
                <w:i/>
                <w:szCs w:val="24"/>
              </w:rPr>
              <w:t xml:space="preserve"> BAC +4 → 0</w:t>
            </w:r>
            <w:r>
              <w:rPr>
                <w:i/>
                <w:szCs w:val="24"/>
              </w:rPr>
              <w:t>2</w:t>
            </w:r>
            <w:r w:rsidRPr="00057C9E">
              <w:rPr>
                <w:i/>
                <w:szCs w:val="24"/>
              </w:rPr>
              <w:t xml:space="preserve"> Points,  et &lt; BAC +4 → 00 point)</w:t>
            </w:r>
          </w:p>
          <w:p w:rsidR="00AE4FBA" w:rsidRDefault="00AE4FBA" w:rsidP="00AE4FBA">
            <w:pPr>
              <w:tabs>
                <w:tab w:val="left" w:pos="826"/>
                <w:tab w:val="left" w:pos="1062"/>
              </w:tabs>
              <w:spacing w:after="160"/>
              <w:rPr>
                <w:sz w:val="20"/>
              </w:rPr>
            </w:pPr>
            <w:r w:rsidRPr="008C3638">
              <w:rPr>
                <w:b/>
                <w:sz w:val="20"/>
              </w:rPr>
              <w:t>Expérience générale</w:t>
            </w:r>
            <w:r>
              <w:rPr>
                <w:b/>
                <w:sz w:val="20"/>
              </w:rPr>
              <w:t> :</w:t>
            </w:r>
            <w:r>
              <w:rPr>
                <w:sz w:val="20"/>
              </w:rPr>
              <w:t xml:space="preserve"> avoir au moins huit (08) ans d’expériences générales          04 pts</w:t>
            </w:r>
          </w:p>
          <w:p w:rsidR="00AE4FBA" w:rsidRPr="008C3638" w:rsidRDefault="00AE4FBA" w:rsidP="00AE4FBA">
            <w:pPr>
              <w:tabs>
                <w:tab w:val="left" w:pos="826"/>
                <w:tab w:val="left" w:pos="1062"/>
              </w:tabs>
              <w:spacing w:after="160"/>
              <w:rPr>
                <w:sz w:val="20"/>
              </w:rPr>
            </w:pPr>
            <w:r>
              <w:rPr>
                <w:sz w:val="20"/>
              </w:rPr>
              <w:t xml:space="preserve"> En raison de zéro virgule cinq (0,5) par années d’expériences</w:t>
            </w:r>
          </w:p>
          <w:p w:rsidR="00AE4FBA" w:rsidRDefault="00AE4FBA" w:rsidP="00AE4FBA">
            <w:pPr>
              <w:tabs>
                <w:tab w:val="left" w:pos="495"/>
                <w:tab w:val="left" w:pos="1062"/>
              </w:tabs>
              <w:spacing w:after="160"/>
              <w:rPr>
                <w:sz w:val="20"/>
              </w:rPr>
            </w:pPr>
            <w:r>
              <w:rPr>
                <w:sz w:val="20"/>
              </w:rPr>
              <w:t xml:space="preserve">- </w:t>
            </w:r>
            <w:r>
              <w:rPr>
                <w:b/>
                <w:sz w:val="20"/>
              </w:rPr>
              <w:t xml:space="preserve">Expérience professionnelle  (expériences spécifique) :                                       </w:t>
            </w:r>
            <w:r>
              <w:rPr>
                <w:sz w:val="20"/>
              </w:rPr>
              <w:t xml:space="preserve">04 pts </w:t>
            </w:r>
            <w:r w:rsidRPr="00B474D7">
              <w:rPr>
                <w:sz w:val="20"/>
              </w:rPr>
              <w:t xml:space="preserve">  </w:t>
            </w:r>
          </w:p>
          <w:p w:rsidR="00AE4FBA" w:rsidRDefault="00AE4FBA" w:rsidP="00AE4FBA">
            <w:pPr>
              <w:tabs>
                <w:tab w:val="left" w:pos="495"/>
                <w:tab w:val="left" w:pos="1062"/>
              </w:tabs>
              <w:spacing w:after="160"/>
              <w:rPr>
                <w:sz w:val="20"/>
              </w:rPr>
            </w:pPr>
            <w:r>
              <w:rPr>
                <w:sz w:val="20"/>
              </w:rPr>
              <w:t>Avoir participé à la réalisation d’au moins deux (02) études  (études ou actualisation des études pour les pistes rurales) en raison de deux  (02) points par expérience</w:t>
            </w:r>
          </w:p>
          <w:p w:rsidR="00AE4FBA" w:rsidRPr="008C3638" w:rsidRDefault="00AE4FBA" w:rsidP="00DA0B58">
            <w:pPr>
              <w:tabs>
                <w:tab w:val="left" w:pos="826"/>
                <w:tab w:val="right" w:pos="7218"/>
              </w:tabs>
              <w:spacing w:after="160"/>
              <w:ind w:left="466"/>
              <w:jc w:val="both"/>
              <w:rPr>
                <w:color w:val="FF0000"/>
                <w:sz w:val="20"/>
              </w:rPr>
            </w:pPr>
          </w:p>
          <w:p w:rsidR="00DA0B58" w:rsidRDefault="00DA0B58" w:rsidP="00170286">
            <w:pPr>
              <w:tabs>
                <w:tab w:val="right" w:pos="6120"/>
                <w:tab w:val="right" w:pos="7218"/>
              </w:tabs>
              <w:spacing w:after="160"/>
              <w:ind w:left="-72"/>
              <w:jc w:val="both"/>
              <w:rPr>
                <w:sz w:val="20"/>
              </w:rPr>
            </w:pPr>
            <w:r>
              <w:tab/>
            </w:r>
            <w:r w:rsidRPr="00B51EF0">
              <w:rPr>
                <w:sz w:val="20"/>
              </w:rPr>
              <w:t>Total des points pour le critère (iii) :</w:t>
            </w:r>
            <w:r w:rsidRPr="00B51EF0">
              <w:rPr>
                <w:sz w:val="20"/>
              </w:rPr>
              <w:tab/>
            </w:r>
            <w:r w:rsidR="009F0CD5" w:rsidRPr="009F0CD5">
              <w:rPr>
                <w:b/>
                <w:sz w:val="20"/>
                <w:highlight w:val="red"/>
              </w:rPr>
              <w:t>75 points</w:t>
            </w:r>
          </w:p>
          <w:p w:rsidR="00170286" w:rsidRDefault="00170286" w:rsidP="00170286">
            <w:pPr>
              <w:tabs>
                <w:tab w:val="right" w:pos="6120"/>
                <w:tab w:val="right" w:pos="7218"/>
              </w:tabs>
              <w:spacing w:after="160"/>
              <w:ind w:left="-72"/>
              <w:jc w:val="both"/>
              <w:rPr>
                <w:sz w:val="20"/>
              </w:rPr>
            </w:pPr>
          </w:p>
          <w:p w:rsidR="00DA0B58" w:rsidRDefault="00DA0B58" w:rsidP="00DA0B58">
            <w:pPr>
              <w:tabs>
                <w:tab w:val="right" w:pos="6120"/>
                <w:tab w:val="right" w:pos="7200"/>
              </w:tabs>
              <w:spacing w:after="160"/>
              <w:ind w:left="-72"/>
              <w:jc w:val="both"/>
              <w:rPr>
                <w:sz w:val="20"/>
              </w:rPr>
            </w:pPr>
            <w:r>
              <w:rPr>
                <w:sz w:val="20"/>
              </w:rPr>
              <w:tab/>
              <w:t>Total des points pour les critères:</w:t>
            </w:r>
            <w:r>
              <w:rPr>
                <w:sz w:val="20"/>
              </w:rPr>
              <w:tab/>
              <w:t>100</w:t>
            </w:r>
          </w:p>
          <w:p w:rsidR="00DA0B58" w:rsidRDefault="00DA0B58" w:rsidP="00DA0B58">
            <w:pPr>
              <w:tabs>
                <w:tab w:val="left" w:pos="504"/>
                <w:tab w:val="right" w:pos="7524"/>
              </w:tabs>
              <w:spacing w:after="160"/>
              <w:jc w:val="both"/>
              <w:rPr>
                <w:sz w:val="20"/>
              </w:rPr>
            </w:pPr>
            <w:r>
              <w:rPr>
                <w:sz w:val="20"/>
              </w:rPr>
              <w:t xml:space="preserve">La note technique minimum T(s) requise pour être admis est : </w:t>
            </w:r>
            <w:r w:rsidR="00170286">
              <w:rPr>
                <w:sz w:val="20"/>
              </w:rPr>
              <w:t>70</w:t>
            </w:r>
            <w:r>
              <w:rPr>
                <w:sz w:val="20"/>
              </w:rPr>
              <w:t xml:space="preserve"> Points</w:t>
            </w:r>
            <w:r w:rsidR="00170286">
              <w:rPr>
                <w:sz w:val="20"/>
              </w:rPr>
              <w:t xml:space="preserve"> </w:t>
            </w:r>
          </w:p>
          <w:p w:rsidR="00DA0B58" w:rsidRDefault="00DA0B58" w:rsidP="000756F1">
            <w:pPr>
              <w:tabs>
                <w:tab w:val="right" w:pos="6120"/>
                <w:tab w:val="right" w:pos="7200"/>
              </w:tabs>
              <w:spacing w:after="160"/>
              <w:jc w:val="both"/>
              <w:rPr>
                <w:sz w:val="20"/>
              </w:rPr>
            </w:pPr>
          </w:p>
          <w:p w:rsidR="000756F1" w:rsidRPr="00294DE3" w:rsidRDefault="000756F1" w:rsidP="000756F1">
            <w:pPr>
              <w:tabs>
                <w:tab w:val="right" w:pos="6120"/>
                <w:tab w:val="right" w:pos="7200"/>
              </w:tabs>
              <w:spacing w:after="160"/>
              <w:jc w:val="both"/>
              <w:rPr>
                <w:sz w:val="20"/>
              </w:rPr>
            </w:pPr>
          </w:p>
        </w:tc>
      </w:tr>
      <w:tr w:rsidR="00276A5A"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nil"/>
              <w:bottom w:val="nil"/>
              <w:right w:val="nil"/>
            </w:tcBorders>
          </w:tcPr>
          <w:p w:rsidR="00276A5A" w:rsidRDefault="00276A5A" w:rsidP="00DA0B58">
            <w:pPr>
              <w:rPr>
                <w:b/>
              </w:rPr>
            </w:pPr>
          </w:p>
        </w:tc>
        <w:tc>
          <w:tcPr>
            <w:tcW w:w="7373" w:type="dxa"/>
            <w:tcBorders>
              <w:top w:val="single" w:sz="4" w:space="0" w:color="auto"/>
              <w:left w:val="nil"/>
              <w:bottom w:val="nil"/>
              <w:right w:val="nil"/>
            </w:tcBorders>
          </w:tcPr>
          <w:p w:rsidR="00276A5A" w:rsidRDefault="00276A5A" w:rsidP="00DA0B58">
            <w:pPr>
              <w:pStyle w:val="BankNormal"/>
              <w:tabs>
                <w:tab w:val="right" w:pos="7218"/>
              </w:tabs>
              <w:spacing w:after="160"/>
              <w:jc w:val="both"/>
            </w:pPr>
          </w:p>
        </w:tc>
      </w:tr>
      <w:tr w:rsidR="00DA0B58" w:rsidTr="00122BF9">
        <w:tblPrEx>
          <w:tblBorders>
            <w:top w:val="single" w:sz="6" w:space="0" w:color="auto"/>
          </w:tblBorders>
        </w:tblPrEx>
        <w:trPr>
          <w:trHeight w:val="2843"/>
          <w:jc w:val="center"/>
        </w:trPr>
        <w:tc>
          <w:tcPr>
            <w:tcW w:w="1773" w:type="dxa"/>
            <w:tcBorders>
              <w:bottom w:val="single" w:sz="6" w:space="0" w:color="auto"/>
            </w:tcBorders>
          </w:tcPr>
          <w:p w:rsidR="00DA0B58" w:rsidRDefault="00DA0B58" w:rsidP="00DA0B58">
            <w:pPr>
              <w:rPr>
                <w:b/>
              </w:rPr>
            </w:pPr>
            <w:r>
              <w:rPr>
                <w:b/>
              </w:rPr>
              <w:t>17.4</w:t>
            </w:r>
          </w:p>
          <w:p w:rsidR="00DA0B58" w:rsidRDefault="00DA0B58" w:rsidP="00DA0B58">
            <w:pPr>
              <w:pStyle w:val="BankNormal"/>
              <w:tabs>
                <w:tab w:val="right" w:pos="7218"/>
              </w:tabs>
              <w:spacing w:after="0"/>
            </w:pPr>
          </w:p>
        </w:tc>
        <w:tc>
          <w:tcPr>
            <w:tcW w:w="7373" w:type="dxa"/>
            <w:tcBorders>
              <w:bottom w:val="single" w:sz="6" w:space="0" w:color="auto"/>
            </w:tcBorders>
          </w:tcPr>
          <w:p w:rsidR="00DA0B58" w:rsidRDefault="00DA0B58" w:rsidP="00122BF9">
            <w:pPr>
              <w:pStyle w:val="BankNormal"/>
              <w:tabs>
                <w:tab w:val="left" w:pos="6324"/>
                <w:tab w:val="right" w:pos="7218"/>
              </w:tabs>
              <w:spacing w:after="160"/>
              <w:jc w:val="both"/>
              <w:rPr>
                <w:i/>
              </w:rPr>
            </w:pPr>
            <w:r>
              <w:t>La formule utilisée pour établir les notes financières est la suivante :</w:t>
            </w:r>
            <w:r>
              <w:rPr>
                <w:i/>
              </w:rPr>
              <w:t xml:space="preserve"> </w:t>
            </w:r>
          </w:p>
          <w:p w:rsidR="00DA0B58" w:rsidRDefault="00DA0B58" w:rsidP="00DA0B58">
            <w:pPr>
              <w:pStyle w:val="BankNormal"/>
              <w:tabs>
                <w:tab w:val="right" w:pos="7218"/>
              </w:tabs>
              <w:spacing w:after="160"/>
              <w:jc w:val="both"/>
            </w:pPr>
            <w:r>
              <w:t xml:space="preserve">soit </w:t>
            </w:r>
            <w:proofErr w:type="spellStart"/>
            <w:r>
              <w:t>Sf</w:t>
            </w:r>
            <w:proofErr w:type="spellEnd"/>
            <w:r>
              <w:t xml:space="preserve"> =  (Fm x 100)/ F, </w:t>
            </w:r>
            <w:proofErr w:type="spellStart"/>
            <w:r>
              <w:t>Sf</w:t>
            </w:r>
            <w:proofErr w:type="spellEnd"/>
            <w:r>
              <w:t xml:space="preserve"> étant la note financière, Fm la proposition la moins</w:t>
            </w:r>
            <w:r>
              <w:rPr>
                <w:i/>
              </w:rPr>
              <w:t xml:space="preserve"> </w:t>
            </w:r>
            <w:proofErr w:type="spellStart"/>
            <w:r>
              <w:t>disante</w:t>
            </w:r>
            <w:proofErr w:type="spellEnd"/>
            <w:r>
              <w:t xml:space="preserve"> et F le montant de la proposition considérée.</w:t>
            </w:r>
          </w:p>
          <w:p w:rsidR="00DA0B58" w:rsidRDefault="00DA0B58" w:rsidP="00DA0B58">
            <w:pPr>
              <w:pStyle w:val="BankNormal"/>
              <w:tabs>
                <w:tab w:val="right" w:pos="7218"/>
              </w:tabs>
              <w:spacing w:after="160"/>
              <w:jc w:val="both"/>
            </w:pPr>
            <w:r>
              <w:t>Les poids respectifs attribués aux Propositions technique (T) et financière (P) sont :</w:t>
            </w:r>
          </w:p>
          <w:p w:rsidR="00DA0B58" w:rsidRDefault="00DA0B58" w:rsidP="00DA0B58">
            <w:pPr>
              <w:pStyle w:val="BankNormal"/>
              <w:tabs>
                <w:tab w:val="left" w:pos="1186"/>
                <w:tab w:val="right" w:pos="7218"/>
              </w:tabs>
              <w:spacing w:after="160"/>
              <w:jc w:val="both"/>
            </w:pPr>
            <w:r>
              <w:t xml:space="preserve">T = </w:t>
            </w:r>
            <w:r>
              <w:rPr>
                <w:u w:val="single"/>
              </w:rPr>
              <w:tab/>
            </w:r>
            <w:r>
              <w:t xml:space="preserve"> </w:t>
            </w:r>
            <w:r>
              <w:rPr>
                <w:i/>
              </w:rPr>
              <w:t xml:space="preserve"> 0,7</w:t>
            </w:r>
            <w:r w:rsidR="00122BF9">
              <w:rPr>
                <w:i/>
              </w:rPr>
              <w:t xml:space="preserve"> </w:t>
            </w:r>
            <w:r>
              <w:t xml:space="preserve"> et</w:t>
            </w:r>
          </w:p>
          <w:p w:rsidR="00DA0B58" w:rsidRDefault="00DA0B58" w:rsidP="00122BF9">
            <w:pPr>
              <w:pStyle w:val="BankNormal"/>
              <w:tabs>
                <w:tab w:val="right" w:pos="7218"/>
              </w:tabs>
              <w:spacing w:after="160"/>
              <w:jc w:val="both"/>
            </w:pPr>
            <w:r>
              <w:t>P =________</w:t>
            </w:r>
            <w:r>
              <w:rPr>
                <w:i/>
              </w:rPr>
              <w:t xml:space="preserve">0,3 </w:t>
            </w:r>
          </w:p>
        </w:tc>
      </w:tr>
      <w:tr w:rsidR="00DA0B58" w:rsidTr="002971ED">
        <w:tblPrEx>
          <w:tblBorders>
            <w:top w:val="single" w:sz="6" w:space="0" w:color="auto"/>
          </w:tblBorders>
        </w:tblPrEx>
        <w:trPr>
          <w:trHeight w:val="1394"/>
          <w:jc w:val="center"/>
        </w:trPr>
        <w:tc>
          <w:tcPr>
            <w:tcW w:w="1773" w:type="dxa"/>
            <w:tcBorders>
              <w:bottom w:val="single" w:sz="6" w:space="0" w:color="auto"/>
            </w:tcBorders>
          </w:tcPr>
          <w:p w:rsidR="00DA0B58" w:rsidRDefault="00DA0B58" w:rsidP="00DA0B58">
            <w:pPr>
              <w:rPr>
                <w:b/>
              </w:rPr>
            </w:pPr>
            <w:r>
              <w:rPr>
                <w:b/>
              </w:rPr>
              <w:t>19.1</w:t>
            </w:r>
          </w:p>
        </w:tc>
        <w:tc>
          <w:tcPr>
            <w:tcW w:w="7373" w:type="dxa"/>
            <w:tcBorders>
              <w:bottom w:val="single" w:sz="6" w:space="0" w:color="auto"/>
            </w:tcBorders>
          </w:tcPr>
          <w:p w:rsidR="00813830" w:rsidRPr="00EC17EC" w:rsidRDefault="00DA0B58" w:rsidP="00813830">
            <w:pPr>
              <w:pStyle w:val="BankNormal"/>
              <w:tabs>
                <w:tab w:val="right" w:pos="7218"/>
              </w:tabs>
              <w:spacing w:after="0"/>
              <w:jc w:val="both"/>
            </w:pPr>
            <w:r>
              <w:t xml:space="preserve">Les négociations </w:t>
            </w:r>
            <w:r w:rsidR="00122BF9">
              <w:t>ont lieu à l’adresse suivante: salle de réunion du Conseil</w:t>
            </w:r>
            <w:r w:rsidR="00813830">
              <w:t xml:space="preserve"> Régional de </w:t>
            </w:r>
            <w:proofErr w:type="gramStart"/>
            <w:r w:rsidR="00813830">
              <w:t>Mopti ,</w:t>
            </w:r>
            <w:proofErr w:type="gramEnd"/>
            <w:r w:rsidR="00813830">
              <w:t xml:space="preserve"> Sévaré sur la route de l’Abattoir, </w:t>
            </w:r>
            <w:r w:rsidR="00813830">
              <w:t>Tel :21 42 21 07. , Email </w:t>
            </w:r>
            <w:proofErr w:type="gramStart"/>
            <w:r w:rsidR="00813830">
              <w:t>:assregionmopti@yahoo.fr</w:t>
            </w:r>
            <w:proofErr w:type="gramEnd"/>
            <w:r w:rsidR="00813830">
              <w:t xml:space="preserve"> </w:t>
            </w:r>
          </w:p>
          <w:p w:rsidR="00DA0B58" w:rsidRPr="00122BF9" w:rsidRDefault="00DA0B58" w:rsidP="00DA0B58">
            <w:pPr>
              <w:pStyle w:val="BankNormal"/>
              <w:tabs>
                <w:tab w:val="right" w:pos="7218"/>
              </w:tabs>
              <w:spacing w:after="160"/>
              <w:jc w:val="both"/>
            </w:pPr>
          </w:p>
        </w:tc>
      </w:tr>
    </w:tbl>
    <w:p w:rsidR="00695517" w:rsidRDefault="00695517" w:rsidP="00695517">
      <w:pPr>
        <w:pStyle w:val="Titre3"/>
        <w:keepNext w:val="0"/>
      </w:pPr>
    </w:p>
    <w:p w:rsidR="00695517" w:rsidRPr="00850E15" w:rsidRDefault="00695517" w:rsidP="00695517">
      <w:pPr>
        <w:jc w:val="center"/>
        <w:rPr>
          <w:b/>
          <w:sz w:val="32"/>
          <w:szCs w:val="32"/>
        </w:rPr>
      </w:pPr>
      <w:r>
        <w:br w:type="page"/>
      </w:r>
      <w:bookmarkStart w:id="43" w:name="_Toc72513661"/>
      <w:bookmarkStart w:id="44" w:name="_Toc72514641"/>
      <w:bookmarkStart w:id="45" w:name="_Toc72514820"/>
      <w:bookmarkStart w:id="46" w:name="_Toc72515055"/>
      <w:bookmarkStart w:id="47" w:name="_Toc189450393"/>
      <w:bookmarkStart w:id="48" w:name="_Toc298343855"/>
      <w:r w:rsidRPr="00850E15">
        <w:rPr>
          <w:b/>
          <w:sz w:val="32"/>
          <w:szCs w:val="32"/>
        </w:rPr>
        <w:lastRenderedPageBreak/>
        <w:t>Section 4. Proposition technique - Formulaires types</w:t>
      </w:r>
      <w:bookmarkEnd w:id="43"/>
      <w:bookmarkEnd w:id="44"/>
      <w:bookmarkEnd w:id="45"/>
      <w:bookmarkEnd w:id="46"/>
      <w:bookmarkEnd w:id="47"/>
      <w:bookmarkEnd w:id="48"/>
    </w:p>
    <w:p w:rsidR="00695517" w:rsidRDefault="00695517" w:rsidP="00695517">
      <w:pPr>
        <w:pStyle w:val="BankNormal"/>
        <w:spacing w:after="0"/>
        <w:jc w:val="both"/>
      </w:pPr>
    </w:p>
    <w:p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rsidR="00695517" w:rsidRDefault="00695517" w:rsidP="00695517"/>
    <w:p w:rsidR="00695517" w:rsidRDefault="00695517" w:rsidP="00695517">
      <w:pPr>
        <w:ind w:left="720" w:hanging="720"/>
      </w:pPr>
      <w:r>
        <w:t>Tech-1.</w:t>
      </w:r>
      <w:r>
        <w:tab/>
        <w:t>Lettre de soumission de la Proposition technique</w:t>
      </w:r>
      <w:r>
        <w:tab/>
      </w:r>
      <w:r>
        <w:tab/>
      </w:r>
      <w:r>
        <w:tab/>
      </w:r>
      <w:r>
        <w:tab/>
        <w:t>p.</w:t>
      </w:r>
      <w:r w:rsidR="00632E97">
        <w:t>2</w:t>
      </w:r>
      <w:r w:rsidR="002556A3">
        <w:t>4</w:t>
      </w:r>
    </w:p>
    <w:p w:rsidR="00695517" w:rsidRDefault="00695517" w:rsidP="00695517">
      <w:pPr>
        <w:ind w:left="720" w:hanging="720"/>
      </w:pPr>
    </w:p>
    <w:p w:rsidR="00695517" w:rsidRDefault="00695517" w:rsidP="00695517">
      <w:pPr>
        <w:ind w:left="720" w:hanging="720"/>
      </w:pPr>
      <w:r>
        <w:t>Tech-2.</w:t>
      </w:r>
      <w:r>
        <w:tab/>
        <w:t>Organisation et expérience du Soumissionnaire</w:t>
      </w:r>
      <w:r>
        <w:tab/>
      </w:r>
      <w:r>
        <w:tab/>
      </w:r>
      <w:r>
        <w:tab/>
      </w:r>
      <w:r>
        <w:tab/>
        <w:t>p.</w:t>
      </w:r>
      <w:r w:rsidR="002556A3">
        <w:t>26</w:t>
      </w:r>
    </w:p>
    <w:p w:rsidR="00695517" w:rsidRDefault="00695517" w:rsidP="00695517">
      <w:pPr>
        <w:ind w:left="720" w:hanging="720"/>
      </w:pPr>
    </w:p>
    <w:p w:rsidR="00695517" w:rsidRDefault="00695517" w:rsidP="00360389">
      <w:pPr>
        <w:numPr>
          <w:ilvl w:val="0"/>
          <w:numId w:val="3"/>
        </w:numPr>
      </w:pPr>
      <w:r>
        <w:t xml:space="preserve">Organisation </w:t>
      </w:r>
      <w:r>
        <w:tab/>
      </w:r>
      <w:r>
        <w:tab/>
      </w:r>
      <w:r>
        <w:tab/>
      </w:r>
      <w:r>
        <w:tab/>
      </w:r>
      <w:r>
        <w:tab/>
      </w:r>
      <w:r>
        <w:tab/>
      </w:r>
      <w:r>
        <w:tab/>
      </w:r>
      <w:r>
        <w:tab/>
        <w:t>p.</w:t>
      </w:r>
      <w:r w:rsidR="002556A3">
        <w:t>26</w:t>
      </w:r>
    </w:p>
    <w:p w:rsidR="00695517" w:rsidRDefault="00695517" w:rsidP="00360389">
      <w:pPr>
        <w:numPr>
          <w:ilvl w:val="0"/>
          <w:numId w:val="3"/>
        </w:numPr>
      </w:pPr>
      <w:r>
        <w:t>Expérience</w:t>
      </w:r>
      <w:r w:rsidR="00632E97">
        <w:t xml:space="preserve"> </w:t>
      </w:r>
      <w:r>
        <w:tab/>
      </w:r>
      <w:r>
        <w:tab/>
      </w:r>
      <w:r>
        <w:tab/>
      </w:r>
      <w:r>
        <w:tab/>
      </w:r>
      <w:r>
        <w:tab/>
      </w:r>
      <w:r>
        <w:tab/>
      </w:r>
      <w:r>
        <w:tab/>
      </w:r>
      <w:r>
        <w:tab/>
        <w:t>p.</w:t>
      </w:r>
      <w:r w:rsidR="002556A3">
        <w:t>26</w:t>
      </w:r>
    </w:p>
    <w:p w:rsidR="00695517" w:rsidRDefault="00695517" w:rsidP="00695517">
      <w:pPr>
        <w:ind w:left="720" w:hanging="720"/>
      </w:pPr>
    </w:p>
    <w:p w:rsidR="00632E97" w:rsidRDefault="00632E97" w:rsidP="00695517">
      <w:pPr>
        <w:ind w:left="720" w:hanging="720"/>
      </w:pPr>
    </w:p>
    <w:p w:rsidR="00695517" w:rsidRDefault="00695517" w:rsidP="00695517">
      <w:pPr>
        <w:ind w:left="1440" w:hanging="1440"/>
      </w:pPr>
      <w:r>
        <w:t>Tech-3.</w:t>
      </w:r>
      <w:r>
        <w:tab/>
        <w:t>Observations et/ou suggestions du Soumissionnaire</w:t>
      </w:r>
      <w:r w:rsidDel="00577BD1">
        <w:t xml:space="preserve"> </w:t>
      </w:r>
      <w:r>
        <w:t xml:space="preserve">sur les Termes de référence, </w:t>
      </w:r>
    </w:p>
    <w:p w:rsidR="00695517" w:rsidRDefault="00695517" w:rsidP="00695517">
      <w:pPr>
        <w:ind w:left="1440"/>
      </w:pPr>
      <w:r>
        <w:t xml:space="preserve">le personnel de contrepartie et les installations devant être fournies par </w:t>
      </w:r>
    </w:p>
    <w:p w:rsidR="00695517" w:rsidRDefault="00695517" w:rsidP="00695517">
      <w:pPr>
        <w:ind w:left="1440"/>
      </w:pPr>
      <w:r>
        <w:t>l’Autorité contractante</w:t>
      </w:r>
      <w:r>
        <w:tab/>
      </w:r>
      <w:r>
        <w:tab/>
      </w:r>
      <w:r>
        <w:tab/>
      </w:r>
      <w:r>
        <w:tab/>
      </w:r>
      <w:r>
        <w:tab/>
      </w:r>
      <w:r>
        <w:tab/>
      </w:r>
      <w:r>
        <w:tab/>
        <w:t>p.</w:t>
      </w:r>
      <w:r w:rsidR="002556A3">
        <w:t>27</w:t>
      </w:r>
    </w:p>
    <w:p w:rsidR="00695517" w:rsidRDefault="00695517" w:rsidP="00695517">
      <w:pPr>
        <w:ind w:left="1440" w:hanging="1440"/>
      </w:pPr>
    </w:p>
    <w:p w:rsidR="00695517" w:rsidRDefault="00695517" w:rsidP="00360389">
      <w:pPr>
        <w:numPr>
          <w:ilvl w:val="0"/>
          <w:numId w:val="4"/>
        </w:numPr>
      </w:pPr>
      <w:r>
        <w:t xml:space="preserve">Sur les </w:t>
      </w:r>
      <w:r w:rsidR="00F571D1">
        <w:t>Termes de référence</w:t>
      </w:r>
      <w:r w:rsidR="00F571D1">
        <w:tab/>
      </w:r>
      <w:r w:rsidR="00F571D1">
        <w:tab/>
      </w:r>
      <w:r w:rsidR="00F571D1">
        <w:tab/>
      </w:r>
      <w:r w:rsidR="00F571D1">
        <w:tab/>
      </w:r>
      <w:r w:rsidR="00F571D1">
        <w:tab/>
      </w:r>
      <w:r w:rsidR="00F571D1">
        <w:tab/>
        <w:t>p.27</w:t>
      </w:r>
    </w:p>
    <w:p w:rsidR="00695517" w:rsidRDefault="00695517" w:rsidP="00360389">
      <w:pPr>
        <w:numPr>
          <w:ilvl w:val="0"/>
          <w:numId w:val="4"/>
        </w:numPr>
      </w:pPr>
      <w:r>
        <w:t>Sur le personnel de contrepa</w:t>
      </w:r>
      <w:r w:rsidR="00632E97">
        <w:t>rtie et les instal</w:t>
      </w:r>
      <w:r w:rsidR="00F571D1">
        <w:t>lations</w:t>
      </w:r>
      <w:r w:rsidR="00F571D1">
        <w:tab/>
      </w:r>
      <w:r w:rsidR="00F571D1">
        <w:tab/>
      </w:r>
      <w:r w:rsidR="00F571D1">
        <w:tab/>
        <w:t>p.27</w:t>
      </w:r>
      <w:r>
        <w:br/>
      </w:r>
    </w:p>
    <w:p w:rsidR="00695517" w:rsidRDefault="00695517" w:rsidP="00695517">
      <w:pPr>
        <w:ind w:left="1440" w:hanging="1440"/>
      </w:pPr>
      <w:r>
        <w:t>Tech-4.</w:t>
      </w:r>
      <w:r>
        <w:tab/>
        <w:t xml:space="preserve">Descriptif de la méthodologie et du plan de travail proposé pour </w:t>
      </w:r>
    </w:p>
    <w:p w:rsidR="00695517" w:rsidRDefault="00F571D1" w:rsidP="00695517">
      <w:pPr>
        <w:ind w:left="1440"/>
      </w:pPr>
      <w:r>
        <w:t>accomplir la mission</w:t>
      </w:r>
      <w:r>
        <w:tab/>
      </w:r>
      <w:r>
        <w:tab/>
      </w:r>
      <w:r>
        <w:tab/>
      </w:r>
      <w:r>
        <w:tab/>
      </w:r>
      <w:r>
        <w:tab/>
      </w:r>
      <w:r>
        <w:tab/>
      </w:r>
      <w:r>
        <w:tab/>
      </w:r>
      <w:r>
        <w:tab/>
        <w:t>p.28</w:t>
      </w:r>
    </w:p>
    <w:p w:rsidR="00695517" w:rsidRDefault="00695517" w:rsidP="00695517">
      <w:pPr>
        <w:ind w:left="720" w:hanging="720"/>
      </w:pPr>
    </w:p>
    <w:p w:rsidR="00695517" w:rsidRDefault="00695517" w:rsidP="00695517">
      <w:pPr>
        <w:ind w:left="720" w:hanging="720"/>
      </w:pPr>
      <w:r>
        <w:t>Tech-5.</w:t>
      </w:r>
      <w:r>
        <w:tab/>
        <w:t>Composition de l’équipe et responsabilités de ses membres</w:t>
      </w:r>
      <w:r>
        <w:tab/>
      </w:r>
      <w:r>
        <w:tab/>
        <w:t>p.</w:t>
      </w:r>
      <w:r w:rsidR="00F571D1">
        <w:t>29</w:t>
      </w:r>
    </w:p>
    <w:p w:rsidR="00695517" w:rsidRDefault="00695517" w:rsidP="00695517">
      <w:pPr>
        <w:ind w:left="720" w:hanging="720"/>
      </w:pPr>
    </w:p>
    <w:p w:rsidR="00632E97" w:rsidRDefault="00632E97" w:rsidP="00695517">
      <w:pPr>
        <w:ind w:left="720" w:hanging="720"/>
      </w:pPr>
    </w:p>
    <w:p w:rsidR="00695517" w:rsidRDefault="00695517" w:rsidP="00695517">
      <w:pPr>
        <w:ind w:left="720" w:hanging="720"/>
      </w:pPr>
      <w:r>
        <w:t>Tech-6.</w:t>
      </w:r>
      <w:r>
        <w:tab/>
        <w:t>Modèle de Curriculum vitae (CV) pour le personnel clé proposé</w:t>
      </w:r>
      <w:r>
        <w:tab/>
      </w:r>
      <w:r>
        <w:tab/>
        <w:t>p.</w:t>
      </w:r>
      <w:r w:rsidR="00632E97">
        <w:t>3</w:t>
      </w:r>
      <w:r w:rsidR="00F571D1">
        <w:t>0</w:t>
      </w:r>
    </w:p>
    <w:p w:rsidR="00695517" w:rsidRDefault="00695517" w:rsidP="00695517">
      <w:pPr>
        <w:ind w:left="720" w:hanging="720"/>
      </w:pPr>
    </w:p>
    <w:p w:rsidR="00695517" w:rsidRDefault="00695517" w:rsidP="00695517">
      <w:pPr>
        <w:ind w:left="720" w:hanging="720"/>
      </w:pPr>
      <w:r>
        <w:t>Tech-7.</w:t>
      </w:r>
      <w:r>
        <w:tab/>
        <w:t xml:space="preserve">Calendrier du personnel </w:t>
      </w:r>
      <w:r>
        <w:tab/>
      </w:r>
      <w:r>
        <w:tab/>
      </w:r>
      <w:r>
        <w:tab/>
      </w:r>
      <w:r>
        <w:tab/>
      </w:r>
      <w:r>
        <w:tab/>
      </w:r>
      <w:r>
        <w:tab/>
      </w:r>
      <w:r>
        <w:tab/>
        <w:t>p.</w:t>
      </w:r>
      <w:r w:rsidR="00632E97">
        <w:t>3</w:t>
      </w:r>
      <w:r w:rsidR="00F571D1">
        <w:t>2</w:t>
      </w:r>
    </w:p>
    <w:p w:rsidR="00695517" w:rsidRDefault="00695517" w:rsidP="00695517"/>
    <w:p w:rsidR="00695517" w:rsidRDefault="00695517" w:rsidP="00695517">
      <w:r>
        <w:t>Tech-8.</w:t>
      </w:r>
      <w:r>
        <w:tab/>
        <w:t>programme de travail</w:t>
      </w:r>
      <w:r w:rsidR="00540888">
        <w:t xml:space="preserve"> par activité                  </w:t>
      </w:r>
      <w:r>
        <w:tab/>
      </w:r>
      <w:r>
        <w:tab/>
      </w:r>
      <w:r>
        <w:tab/>
      </w:r>
      <w:r>
        <w:tab/>
        <w:t>p.</w:t>
      </w:r>
      <w:r w:rsidR="00632E97">
        <w:t>3</w:t>
      </w:r>
      <w:r w:rsidR="00F571D1">
        <w:t>3</w:t>
      </w:r>
    </w:p>
    <w:p w:rsidR="00695517" w:rsidRDefault="00695517" w:rsidP="00695517"/>
    <w:p w:rsidR="00695517" w:rsidRDefault="00695517" w:rsidP="00695517"/>
    <w:p w:rsidR="00695517" w:rsidRPr="00575AE5" w:rsidRDefault="00695517" w:rsidP="005E576C">
      <w:pPr>
        <w:pStyle w:val="A1-heading1"/>
        <w:rPr>
          <w:rFonts w:ascii="Times New Roman" w:hAnsi="Times New Roman"/>
          <w:sz w:val="24"/>
        </w:rPr>
      </w:pPr>
      <w:r>
        <w:rPr>
          <w:sz w:val="28"/>
        </w:rPr>
        <w:br w:type="page"/>
      </w:r>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-1 Lettre de soumission de la Proposition technique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 w:rsidR="00695517" w:rsidRDefault="00695517" w:rsidP="00695517">
      <w:r>
        <w:t>À :</w:t>
      </w:r>
      <w:r>
        <w:tab/>
        <w:t>[</w:t>
      </w:r>
      <w:r>
        <w:rPr>
          <w:i/>
        </w:rPr>
        <w:t>Nom et adresse de l’Autorité contractante</w:t>
      </w:r>
      <w:r>
        <w:t>]</w:t>
      </w:r>
    </w:p>
    <w:p w:rsidR="00695517" w:rsidRDefault="00695517" w:rsidP="00695517"/>
    <w:p w:rsidR="00695517" w:rsidRDefault="00695517" w:rsidP="00695517">
      <w:pPr>
        <w:ind w:firstLine="720"/>
      </w:pPr>
      <w:r>
        <w:t>Madame/Monsieur,</w:t>
      </w:r>
    </w:p>
    <w:p w:rsidR="00695517" w:rsidRDefault="00695517" w:rsidP="00695517"/>
    <w:p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rsidR="00695517" w:rsidRDefault="00695517" w:rsidP="00695517">
      <w:pPr>
        <w:ind w:left="720"/>
        <w:jc w:val="both"/>
      </w:pPr>
    </w:p>
    <w:p w:rsidR="00695517" w:rsidRDefault="00695517" w:rsidP="00695517">
      <w:pPr>
        <w:jc w:val="both"/>
      </w:pPr>
      <w:r>
        <w:t xml:space="preserve">Nous vous soumettons notre Proposition en </w:t>
      </w:r>
      <w:proofErr w:type="spellStart"/>
      <w:r>
        <w:t>co-traitance</w:t>
      </w:r>
      <w:proofErr w:type="spellEnd"/>
      <w:r>
        <w:t xml:space="preserve"> avec : [</w:t>
      </w:r>
      <w:r>
        <w:rPr>
          <w:i/>
        </w:rPr>
        <w:t>Insérer le nom complet et l’adresse de chaque Consultant associé</w:t>
      </w:r>
      <w:r>
        <w:t>]</w:t>
      </w:r>
      <w:r>
        <w:rPr>
          <w:rStyle w:val="Appelnotedebasdep"/>
        </w:rPr>
        <w:footnoteReference w:customMarkFollows="1" w:id="1"/>
        <w:t>2</w:t>
      </w:r>
    </w:p>
    <w:p w:rsidR="00695517" w:rsidRDefault="00695517" w:rsidP="00695517">
      <w:pPr>
        <w:jc w:val="both"/>
      </w:pPr>
    </w:p>
    <w:p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rsidR="00695517" w:rsidRDefault="00695517" w:rsidP="00695517">
      <w:pPr>
        <w:ind w:firstLine="720"/>
        <w:jc w:val="both"/>
      </w:pPr>
    </w:p>
    <w:p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rsidR="00695517" w:rsidRDefault="00695517" w:rsidP="00695517">
      <w:pPr>
        <w:ind w:firstLine="720"/>
        <w:jc w:val="both"/>
      </w:pPr>
    </w:p>
    <w:p w:rsidR="00695517" w:rsidRDefault="00695517" w:rsidP="00695517">
      <w:pPr>
        <w:jc w:val="both"/>
      </w:pPr>
      <w:r>
        <w:t>Nous ne nous trouvons pas dans une situation de conflit d’intérêt définie à l’alinéa 2.2 des Instructions aux Candidats.</w:t>
      </w:r>
    </w:p>
    <w:p w:rsidR="00695517" w:rsidRDefault="00695517" w:rsidP="00695517">
      <w:pPr>
        <w:ind w:firstLine="720"/>
        <w:jc w:val="both"/>
      </w:pPr>
    </w:p>
    <w:p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rsidR="00695517" w:rsidRDefault="00695517" w:rsidP="00695517">
      <w:pPr>
        <w:ind w:firstLine="720"/>
        <w:jc w:val="both"/>
      </w:pPr>
    </w:p>
    <w:p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rsidR="00695517" w:rsidRDefault="00695517" w:rsidP="00695517">
      <w:pPr>
        <w:jc w:val="both"/>
      </w:pPr>
    </w:p>
    <w:p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rsidR="00695517" w:rsidRDefault="00695517" w:rsidP="00695517">
      <w:pPr>
        <w:tabs>
          <w:tab w:val="left" w:pos="720"/>
        </w:tabs>
      </w:pPr>
    </w:p>
    <w:p w:rsidR="00695517" w:rsidRDefault="00695517" w:rsidP="00695517">
      <w:pPr>
        <w:tabs>
          <w:tab w:val="left" w:pos="720"/>
        </w:tabs>
      </w:pPr>
    </w:p>
    <w:p w:rsidR="00695517" w:rsidRDefault="00695517" w:rsidP="00695517">
      <w:pPr>
        <w:tabs>
          <w:tab w:val="left" w:pos="720"/>
        </w:tabs>
      </w:pPr>
      <w:r>
        <w:lastRenderedPageBreak/>
        <w:t>Veuillez agréer, Madame/Monsieur, l’assurance de notre considération distinguée.</w:t>
      </w:r>
    </w:p>
    <w:p w:rsidR="00695517" w:rsidRDefault="00695517" w:rsidP="00695517">
      <w:pPr>
        <w:jc w:val="center"/>
      </w:pPr>
    </w:p>
    <w:p w:rsidR="00695517" w:rsidRDefault="00695517" w:rsidP="00695517">
      <w:pPr>
        <w:jc w:val="center"/>
      </w:pPr>
    </w:p>
    <w:p w:rsidR="00695517" w:rsidRDefault="00695517" w:rsidP="00695517">
      <w:r>
        <w:t>Signature du représentant habilité : [</w:t>
      </w:r>
      <w:r>
        <w:rPr>
          <w:i/>
        </w:rPr>
        <w:t>Complète et initiales</w:t>
      </w:r>
      <w:r>
        <w:t>]</w:t>
      </w:r>
    </w:p>
    <w:p w:rsidR="00695517" w:rsidRDefault="00695517" w:rsidP="00695517"/>
    <w:p w:rsidR="00695517" w:rsidRPr="006A7CEA" w:rsidRDefault="00695517" w:rsidP="00695517">
      <w:pPr>
        <w:rPr>
          <w:i/>
        </w:rPr>
      </w:pPr>
      <w:r>
        <w:t xml:space="preserve">Nom et titre du signataire : </w:t>
      </w:r>
      <w:r w:rsidRPr="006A7CEA">
        <w:rPr>
          <w:i/>
        </w:rPr>
        <w:t>[A apposer]</w:t>
      </w:r>
    </w:p>
    <w:p w:rsidR="00695517" w:rsidRDefault="00695517" w:rsidP="00695517"/>
    <w:p w:rsidR="00695517" w:rsidRPr="006A7CEA" w:rsidRDefault="00695517" w:rsidP="00695517">
      <w:pPr>
        <w:rPr>
          <w:i/>
        </w:rPr>
      </w:pPr>
      <w:r>
        <w:t>Nom et adresse du cabinet du Soumissionnaire</w:t>
      </w:r>
      <w:r w:rsidRPr="006A7CEA">
        <w:rPr>
          <w:i/>
        </w:rPr>
        <w:t>: [A insérer]</w:t>
      </w:r>
    </w:p>
    <w:p w:rsidR="00695517" w:rsidRDefault="00695517" w:rsidP="00695517">
      <w:r>
        <w:br w:type="page"/>
      </w:r>
    </w:p>
    <w:p w:rsidR="00695517" w:rsidRPr="00575AE5" w:rsidRDefault="00695517" w:rsidP="005E576C">
      <w:pPr>
        <w:pStyle w:val="A1-heading1"/>
        <w:rPr>
          <w:rFonts w:ascii="Times New Roman" w:hAnsi="Times New Roman"/>
          <w:sz w:val="24"/>
        </w:rPr>
      </w:pPr>
      <w:bookmarkStart w:id="49" w:name="_Toc72513344"/>
      <w:bookmarkStart w:id="50" w:name="_Toc72513662"/>
      <w:bookmarkStart w:id="51" w:name="_Toc72514642"/>
      <w:bookmarkStart w:id="52" w:name="_Toc72514821"/>
      <w:bookmarkStart w:id="53" w:name="_Toc72515056"/>
      <w:bookmarkStart w:id="54" w:name="_Toc298343273"/>
      <w:bookmarkStart w:id="55" w:name="_Toc298343856"/>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 xml:space="preserve">-2 ORGANISATION ET EXPERIENCE DU </w:t>
      </w:r>
      <w:bookmarkEnd w:id="49"/>
      <w:bookmarkEnd w:id="50"/>
      <w:bookmarkEnd w:id="51"/>
      <w:bookmarkEnd w:id="52"/>
      <w:bookmarkEnd w:id="53"/>
      <w:bookmarkEnd w:id="54"/>
      <w:bookmarkEnd w:id="55"/>
      <w:r w:rsidRPr="00575AE5">
        <w:rPr>
          <w:rFonts w:ascii="Times New Roman" w:hAnsi="Times New Roman"/>
          <w:sz w:val="24"/>
        </w:rPr>
        <w:t>SOUMISSIONNAIRE</w:t>
      </w:r>
    </w:p>
    <w:p w:rsidR="00695517" w:rsidRDefault="00695517" w:rsidP="00695517">
      <w:pPr>
        <w:tabs>
          <w:tab w:val="left" w:pos="5760"/>
        </w:tabs>
        <w:jc w:val="center"/>
        <w:rPr>
          <w:b/>
          <w:sz w:val="28"/>
        </w:rPr>
      </w:pPr>
    </w:p>
    <w:p w:rsidR="00695517" w:rsidRDefault="00695517" w:rsidP="00695517">
      <w:pPr>
        <w:pBdr>
          <w:bottom w:val="single" w:sz="12" w:space="1" w:color="auto"/>
        </w:pBdr>
      </w:pPr>
    </w:p>
    <w:p w:rsidR="00695517" w:rsidRDefault="00695517" w:rsidP="00695517"/>
    <w:p w:rsidR="00695517" w:rsidRDefault="00695517" w:rsidP="00695517">
      <w:pPr>
        <w:jc w:val="center"/>
      </w:pPr>
    </w:p>
    <w:p w:rsidR="00695517" w:rsidRDefault="00695517" w:rsidP="00695517">
      <w:pPr>
        <w:jc w:val="center"/>
      </w:pPr>
    </w:p>
    <w:p w:rsidR="00695517" w:rsidRDefault="00695517" w:rsidP="00695517">
      <w:pPr>
        <w:pStyle w:val="Titre2"/>
        <w:keepLines w:val="0"/>
        <w:spacing w:before="0" w:after="0"/>
        <w:rPr>
          <w:rFonts w:ascii="Times New Roman" w:hAnsi="Times New Roman"/>
          <w:smallCaps w:val="0"/>
        </w:rPr>
      </w:pPr>
      <w:bookmarkStart w:id="56" w:name="_Toc72513345"/>
      <w:bookmarkStart w:id="57" w:name="_Toc72513663"/>
      <w:bookmarkStart w:id="58" w:name="_Toc72514643"/>
      <w:bookmarkStart w:id="59" w:name="_Toc72514822"/>
      <w:bookmarkStart w:id="60" w:name="_Toc72515057"/>
      <w:bookmarkStart w:id="61" w:name="_Toc298343274"/>
      <w:bookmarkStart w:id="62" w:name="_Toc298343857"/>
      <w:r>
        <w:rPr>
          <w:rFonts w:ascii="Times New Roman" w:hAnsi="Times New Roman"/>
          <w:smallCaps w:val="0"/>
        </w:rPr>
        <w:t>A - Organisation</w:t>
      </w:r>
      <w:bookmarkEnd w:id="56"/>
      <w:bookmarkEnd w:id="57"/>
      <w:bookmarkEnd w:id="58"/>
      <w:bookmarkEnd w:id="59"/>
      <w:bookmarkEnd w:id="60"/>
      <w:bookmarkEnd w:id="61"/>
      <w:bookmarkEnd w:id="62"/>
    </w:p>
    <w:p w:rsidR="00695517" w:rsidRDefault="00695517" w:rsidP="00695517">
      <w:pPr>
        <w:jc w:val="center"/>
      </w:pPr>
    </w:p>
    <w:p w:rsidR="00695517" w:rsidRDefault="00695517" w:rsidP="00695517">
      <w:pPr>
        <w:jc w:val="center"/>
      </w:pPr>
    </w:p>
    <w:p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rsidR="00695517" w:rsidRDefault="00695517" w:rsidP="00695517"/>
    <w:p w:rsidR="00695517" w:rsidRDefault="00695517" w:rsidP="00695517">
      <w:pPr>
        <w:jc w:val="center"/>
      </w:pPr>
      <w:r>
        <w:rPr>
          <w:b/>
        </w:rPr>
        <w:t xml:space="preserve">B – Expérience du </w:t>
      </w:r>
      <w:r w:rsidRPr="00577BD1">
        <w:rPr>
          <w:b/>
        </w:rPr>
        <w:t>Soumissionnaire</w:t>
      </w:r>
    </w:p>
    <w:p w:rsidR="00695517" w:rsidRDefault="00695517" w:rsidP="00695517"/>
    <w:p w:rsidR="00695517" w:rsidRDefault="00695517" w:rsidP="00695517">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Tr="005D66F7">
        <w:trPr>
          <w:jc w:val="center"/>
        </w:trPr>
        <w:tc>
          <w:tcPr>
            <w:tcW w:w="4395" w:type="dxa"/>
            <w:gridSpan w:val="2"/>
          </w:tcPr>
          <w:p w:rsidR="00695517" w:rsidRDefault="00695517" w:rsidP="009B379C">
            <w:pPr>
              <w:rPr>
                <w:sz w:val="20"/>
              </w:rPr>
            </w:pPr>
            <w:r>
              <w:rPr>
                <w:sz w:val="20"/>
              </w:rPr>
              <w:t>Nom de la Mission :</w:t>
            </w:r>
          </w:p>
        </w:tc>
        <w:tc>
          <w:tcPr>
            <w:tcW w:w="4695" w:type="dxa"/>
          </w:tcPr>
          <w:p w:rsidR="00695517" w:rsidRDefault="00695517" w:rsidP="009B379C">
            <w:pPr>
              <w:rPr>
                <w:sz w:val="20"/>
              </w:rPr>
            </w:pPr>
            <w:r>
              <w:rPr>
                <w:sz w:val="20"/>
              </w:rPr>
              <w:t>Valeur approximative du contrat (en FCFA):</w:t>
            </w:r>
          </w:p>
          <w:p w:rsidR="00695517" w:rsidRDefault="00695517" w:rsidP="009B379C">
            <w:pPr>
              <w:rPr>
                <w:sz w:val="20"/>
              </w:rPr>
            </w:pP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Pays :</w:t>
            </w:r>
          </w:p>
          <w:p w:rsidR="00695517" w:rsidRDefault="00695517" w:rsidP="009B379C">
            <w:pPr>
              <w:rPr>
                <w:sz w:val="20"/>
              </w:rPr>
            </w:pPr>
            <w:r>
              <w:rPr>
                <w:sz w:val="20"/>
              </w:rPr>
              <w:t>Lieu :</w:t>
            </w:r>
          </w:p>
        </w:tc>
        <w:tc>
          <w:tcPr>
            <w:tcW w:w="4695" w:type="dxa"/>
          </w:tcPr>
          <w:p w:rsidR="00695517" w:rsidRDefault="00695517" w:rsidP="009B379C">
            <w:pPr>
              <w:rPr>
                <w:sz w:val="20"/>
              </w:rPr>
            </w:pPr>
            <w:r>
              <w:rPr>
                <w:sz w:val="20"/>
              </w:rPr>
              <w:t>Durée de la mission (mois)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 de l’Autorité contractante:</w:t>
            </w:r>
          </w:p>
        </w:tc>
        <w:tc>
          <w:tcPr>
            <w:tcW w:w="4695" w:type="dxa"/>
          </w:tcPr>
          <w:p w:rsidR="00695517" w:rsidRDefault="00695517" w:rsidP="009B379C">
            <w:pPr>
              <w:rPr>
                <w:sz w:val="20"/>
              </w:rPr>
            </w:pPr>
            <w:r>
              <w:rPr>
                <w:sz w:val="20"/>
              </w:rPr>
              <w:t>Nombre total d’employés/mois ayant participé à la Mission :</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Adresse :</w:t>
            </w:r>
          </w:p>
        </w:tc>
        <w:tc>
          <w:tcPr>
            <w:tcW w:w="4695" w:type="dxa"/>
          </w:tcPr>
          <w:p w:rsidR="00695517" w:rsidRDefault="00695517" w:rsidP="009B379C">
            <w:pPr>
              <w:rPr>
                <w:sz w:val="20"/>
              </w:rPr>
            </w:pPr>
            <w:r>
              <w:rPr>
                <w:sz w:val="20"/>
              </w:rPr>
              <w:t>Valeur approximative des services offerts par votre société dans le cadre du contrat (en FCFA) :</w:t>
            </w:r>
          </w:p>
          <w:p w:rsidR="00695517" w:rsidRDefault="00695517" w:rsidP="009B379C">
            <w:pPr>
              <w:rPr>
                <w:sz w:val="20"/>
              </w:rPr>
            </w:pPr>
          </w:p>
          <w:p w:rsidR="00695517" w:rsidRDefault="00695517" w:rsidP="009B379C">
            <w:pPr>
              <w:rPr>
                <w:sz w:val="20"/>
              </w:rPr>
            </w:pPr>
          </w:p>
        </w:tc>
      </w:tr>
      <w:tr w:rsidR="00695517" w:rsidTr="005D66F7">
        <w:trPr>
          <w:jc w:val="center"/>
        </w:trPr>
        <w:tc>
          <w:tcPr>
            <w:tcW w:w="2880" w:type="dxa"/>
          </w:tcPr>
          <w:p w:rsidR="00695517" w:rsidRDefault="00695517" w:rsidP="009B379C">
            <w:pPr>
              <w:rPr>
                <w:sz w:val="20"/>
              </w:rPr>
            </w:pPr>
            <w:r>
              <w:rPr>
                <w:sz w:val="20"/>
              </w:rPr>
              <w:t>Date de démarrage (mois/année) :</w:t>
            </w:r>
          </w:p>
          <w:p w:rsidR="00695517" w:rsidRDefault="00695517" w:rsidP="009B379C">
            <w:pPr>
              <w:rPr>
                <w:sz w:val="20"/>
              </w:rPr>
            </w:pPr>
            <w:r>
              <w:rPr>
                <w:sz w:val="20"/>
              </w:rPr>
              <w:t>Date d’achèvement (mois/année)</w:t>
            </w:r>
          </w:p>
        </w:tc>
        <w:tc>
          <w:tcPr>
            <w:tcW w:w="1515" w:type="dxa"/>
          </w:tcPr>
          <w:p w:rsidR="00695517" w:rsidRDefault="00695517" w:rsidP="009B379C">
            <w:pPr>
              <w:rPr>
                <w:sz w:val="20"/>
              </w:rPr>
            </w:pPr>
          </w:p>
        </w:tc>
        <w:tc>
          <w:tcPr>
            <w:tcW w:w="4695" w:type="dxa"/>
          </w:tcPr>
          <w:p w:rsidR="00695517" w:rsidRDefault="00695517" w:rsidP="009B379C">
            <w:pPr>
              <w:rPr>
                <w:sz w:val="20"/>
              </w:rPr>
            </w:pPr>
            <w:r>
              <w:rPr>
                <w:sz w:val="20"/>
              </w:rPr>
              <w:t>Nombre d’employés/mois fournis par les consultants associés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Noms des consultants associés/partenaires éventuels :</w:t>
            </w:r>
          </w:p>
        </w:tc>
        <w:tc>
          <w:tcPr>
            <w:tcW w:w="4695" w:type="dxa"/>
          </w:tcPr>
          <w:p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rsidR="00695517" w:rsidRDefault="00695517" w:rsidP="009B379C">
            <w:pPr>
              <w:rPr>
                <w:sz w:val="20"/>
              </w:rPr>
            </w:pP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du projet :</w:t>
            </w: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des services effectivement rendus par votre personnel dans le cadre de la mission :</w:t>
            </w:r>
          </w:p>
          <w:p w:rsidR="00695517" w:rsidRDefault="00695517" w:rsidP="009B379C">
            <w:pPr>
              <w:rPr>
                <w:sz w:val="20"/>
              </w:rPr>
            </w:pPr>
          </w:p>
        </w:tc>
      </w:tr>
    </w:tbl>
    <w:p w:rsidR="00695517" w:rsidRDefault="00695517" w:rsidP="00695517">
      <w:pPr>
        <w:tabs>
          <w:tab w:val="left" w:pos="5760"/>
        </w:tabs>
        <w:jc w:val="center"/>
      </w:pPr>
    </w:p>
    <w:p w:rsidR="00695517" w:rsidRDefault="00695517" w:rsidP="00695517">
      <w:pPr>
        <w:tabs>
          <w:tab w:val="left" w:pos="5760"/>
        </w:tabs>
      </w:pPr>
      <w:r>
        <w:t>Nom de la Société : __________________________________________________________</w:t>
      </w:r>
    </w:p>
    <w:p w:rsidR="00695517" w:rsidRDefault="00695517" w:rsidP="00695517">
      <w:pPr>
        <w:tabs>
          <w:tab w:val="left" w:pos="5760"/>
        </w:tabs>
        <w:jc w:val="center"/>
      </w:pPr>
      <w:r>
        <w:br w:type="page"/>
      </w:r>
    </w:p>
    <w:p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w:t>
      </w:r>
      <w:r>
        <w:t xml:space="preserve">  </w:t>
      </w:r>
      <w:r>
        <w:rPr>
          <w:b/>
        </w:rPr>
        <w:t>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rsidR="00695517" w:rsidRDefault="00695517" w:rsidP="00695517">
      <w:pPr>
        <w:pBdr>
          <w:bottom w:val="single" w:sz="12" w:space="1" w:color="auto"/>
        </w:pBdr>
      </w:pPr>
    </w:p>
    <w:p w:rsidR="00695517" w:rsidRDefault="00695517" w:rsidP="00695517"/>
    <w:p w:rsidR="00695517" w:rsidRDefault="00695517" w:rsidP="00695517"/>
    <w:p w:rsidR="00695517" w:rsidRDefault="00695517" w:rsidP="00695517">
      <w:pPr>
        <w:ind w:left="2880"/>
        <w:rPr>
          <w:b/>
        </w:rPr>
      </w:pPr>
      <w:r>
        <w:rPr>
          <w:b/>
        </w:rPr>
        <w:t>A – Sur les Termes de référence</w:t>
      </w:r>
    </w:p>
    <w:p w:rsidR="00695517" w:rsidRDefault="00695517" w:rsidP="00695517"/>
    <w:p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rsidR="00695517" w:rsidRDefault="00695517" w:rsidP="00695517">
      <w:pPr>
        <w:jc w:val="both"/>
      </w:pPr>
    </w:p>
    <w:p w:rsidR="00695517" w:rsidRDefault="00695517" w:rsidP="00695517"/>
    <w:p w:rsidR="00695517" w:rsidRDefault="00695517" w:rsidP="00695517"/>
    <w:p w:rsidR="00695517" w:rsidRDefault="00695517" w:rsidP="00695517">
      <w:pPr>
        <w:ind w:left="1440"/>
        <w:rPr>
          <w:b/>
        </w:rPr>
      </w:pPr>
      <w:r>
        <w:rPr>
          <w:b/>
        </w:rPr>
        <w:t>B- Sur le personnel de contrepartie et les installations</w:t>
      </w:r>
    </w:p>
    <w:p w:rsidR="00695517" w:rsidRDefault="00695517" w:rsidP="00695517">
      <w:pPr>
        <w:ind w:left="1440"/>
        <w:rPr>
          <w:b/>
        </w:rPr>
      </w:pPr>
    </w:p>
    <w:p w:rsidR="00695517" w:rsidRDefault="00695517" w:rsidP="00695517">
      <w:pPr>
        <w:ind w:left="1440"/>
        <w:rPr>
          <w:b/>
        </w:rPr>
      </w:pPr>
    </w:p>
    <w:p w:rsidR="00695517" w:rsidRDefault="00695517" w:rsidP="00695517">
      <w:pPr>
        <w:ind w:left="1440"/>
        <w:jc w:val="both"/>
        <w:rPr>
          <w:b/>
        </w:rPr>
      </w:pPr>
    </w:p>
    <w:p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rsidR="00695517" w:rsidRDefault="00695517" w:rsidP="00695517">
      <w:pPr>
        <w:jc w:val="both"/>
        <w:rPr>
          <w:u w:val="single"/>
        </w:rPr>
      </w:pPr>
      <w:r>
        <w:br w:type="page"/>
      </w:r>
    </w:p>
    <w:p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rsidR="00695517" w:rsidRDefault="00695517" w:rsidP="00695517">
      <w:pPr>
        <w:pBdr>
          <w:bottom w:val="single" w:sz="12" w:space="1" w:color="auto"/>
        </w:pBdr>
      </w:pPr>
    </w:p>
    <w:p w:rsidR="00695517" w:rsidRDefault="00695517" w:rsidP="00695517">
      <w:pPr>
        <w:jc w:val="both"/>
        <w:rPr>
          <w:b/>
          <w:sz w:val="28"/>
        </w:rPr>
      </w:pPr>
    </w:p>
    <w:p w:rsidR="00695517" w:rsidRDefault="00695517" w:rsidP="00695517">
      <w:pPr>
        <w:jc w:val="both"/>
      </w:pPr>
      <w:r>
        <w:t>(Dans le cas de projets très simples, l’Autorité contractante amendera le texte en italique suivant, de manière adaptée à l’espèce)</w:t>
      </w:r>
    </w:p>
    <w:p w:rsidR="00695517" w:rsidRDefault="00695517" w:rsidP="00695517">
      <w:pPr>
        <w:jc w:val="both"/>
      </w:pPr>
    </w:p>
    <w:p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rsidR="00695517" w:rsidRDefault="00695517" w:rsidP="00695517">
      <w:pPr>
        <w:rPr>
          <w:i/>
        </w:rPr>
      </w:pPr>
    </w:p>
    <w:p w:rsidR="00695517" w:rsidRDefault="00695517" w:rsidP="00360389">
      <w:pPr>
        <w:numPr>
          <w:ilvl w:val="0"/>
          <w:numId w:val="5"/>
        </w:numPr>
        <w:rPr>
          <w:i/>
        </w:rPr>
      </w:pPr>
      <w:r>
        <w:rPr>
          <w:i/>
        </w:rPr>
        <w:t>Conception technique et méthodologie,</w:t>
      </w:r>
    </w:p>
    <w:p w:rsidR="00695517" w:rsidRDefault="00695517" w:rsidP="00360389">
      <w:pPr>
        <w:numPr>
          <w:ilvl w:val="0"/>
          <w:numId w:val="5"/>
        </w:numPr>
        <w:rPr>
          <w:i/>
        </w:rPr>
      </w:pPr>
      <w:r>
        <w:rPr>
          <w:i/>
        </w:rPr>
        <w:t>Plan de travail, et</w:t>
      </w:r>
    </w:p>
    <w:p w:rsidR="00695517" w:rsidRDefault="00695517" w:rsidP="00360389">
      <w:pPr>
        <w:numPr>
          <w:ilvl w:val="0"/>
          <w:numId w:val="5"/>
        </w:numPr>
        <w:rPr>
          <w:i/>
        </w:rPr>
      </w:pPr>
      <w:r>
        <w:rPr>
          <w:i/>
        </w:rPr>
        <w:t>Organisation et personnel</w:t>
      </w:r>
    </w:p>
    <w:p w:rsidR="00695517" w:rsidRDefault="00695517" w:rsidP="00695517">
      <w:pPr>
        <w:rPr>
          <w:i/>
        </w:rPr>
      </w:pPr>
    </w:p>
    <w:p w:rsidR="00695517" w:rsidRDefault="00695517" w:rsidP="00360389">
      <w:pPr>
        <w:numPr>
          <w:ilvl w:val="0"/>
          <w:numId w:val="27"/>
        </w:numPr>
        <w:rPr>
          <w:i/>
        </w:rPr>
      </w:pPr>
      <w:r>
        <w:rPr>
          <w:i/>
          <w:u w:val="single"/>
        </w:rPr>
        <w:t>Conception technique et méthodologie</w:t>
      </w:r>
      <w:r>
        <w:rPr>
          <w:i/>
        </w:rPr>
        <w:t xml:space="preserve">. </w:t>
      </w:r>
    </w:p>
    <w:p w:rsidR="00695517" w:rsidRDefault="00695517" w:rsidP="00695517">
      <w:pPr>
        <w:rPr>
          <w:i/>
          <w:u w:val="single"/>
        </w:rPr>
      </w:pPr>
    </w:p>
    <w:p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695517" w:rsidRDefault="00695517" w:rsidP="00695517">
      <w:pPr>
        <w:rPr>
          <w:i/>
        </w:rPr>
      </w:pPr>
    </w:p>
    <w:p w:rsidR="00695517" w:rsidRDefault="00695517" w:rsidP="00360389">
      <w:pPr>
        <w:numPr>
          <w:ilvl w:val="0"/>
          <w:numId w:val="27"/>
        </w:numPr>
        <w:rPr>
          <w:i/>
        </w:rPr>
      </w:pPr>
      <w:r>
        <w:rPr>
          <w:i/>
          <w:u w:val="single"/>
        </w:rPr>
        <w:t>Plan de travail</w:t>
      </w:r>
      <w:r>
        <w:rPr>
          <w:i/>
        </w:rPr>
        <w:t>.</w:t>
      </w:r>
    </w:p>
    <w:p w:rsidR="00695517" w:rsidRDefault="00695517" w:rsidP="00695517">
      <w:pPr>
        <w:rPr>
          <w:i/>
          <w:u w:val="single"/>
        </w:rPr>
      </w:pPr>
    </w:p>
    <w:p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rsidR="00695517" w:rsidRDefault="00695517" w:rsidP="00695517"/>
    <w:p w:rsidR="00695517" w:rsidRDefault="00695517" w:rsidP="00360389">
      <w:pPr>
        <w:numPr>
          <w:ilvl w:val="0"/>
          <w:numId w:val="27"/>
        </w:numPr>
        <w:rPr>
          <w:i/>
        </w:rPr>
      </w:pPr>
      <w:r>
        <w:rPr>
          <w:i/>
          <w:u w:val="single"/>
        </w:rPr>
        <w:t>Organisation et personnel</w:t>
      </w:r>
      <w:r>
        <w:rPr>
          <w:i/>
        </w:rPr>
        <w:t xml:space="preserve">, </w:t>
      </w:r>
    </w:p>
    <w:p w:rsidR="00695517" w:rsidRDefault="00695517" w:rsidP="00695517">
      <w:pPr>
        <w:ind w:left="360"/>
        <w:rPr>
          <w:i/>
          <w:u w:val="single"/>
        </w:rPr>
      </w:pPr>
    </w:p>
    <w:p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rsidR="00695517" w:rsidRDefault="00695517" w:rsidP="00695517"/>
    <w:p w:rsidR="00695517" w:rsidRDefault="00695517" w:rsidP="00695517">
      <w:r>
        <w:br w:type="page"/>
      </w:r>
    </w:p>
    <w:p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Tr="005D66F7">
        <w:trPr>
          <w:trHeight w:val="567"/>
          <w:jc w:val="center"/>
        </w:trPr>
        <w:tc>
          <w:tcPr>
            <w:tcW w:w="8622" w:type="dxa"/>
            <w:gridSpan w:val="5"/>
            <w:tcBorders>
              <w:bottom w:val="single" w:sz="12" w:space="0" w:color="auto"/>
            </w:tcBorders>
            <w:vAlign w:val="center"/>
          </w:tcPr>
          <w:p w:rsidR="00695517" w:rsidRDefault="00695517" w:rsidP="009B379C">
            <w:pPr>
              <w:pStyle w:val="Titre7"/>
              <w:rPr>
                <w:b/>
              </w:rPr>
            </w:pPr>
            <w:r>
              <w:rPr>
                <w:b/>
              </w:rPr>
              <w:t>Personnel technique/ personnel de gestion</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rsidR="00695517" w:rsidRDefault="00695517" w:rsidP="009B379C">
            <w:pPr>
              <w:spacing w:before="40" w:after="40"/>
              <w:jc w:val="center"/>
            </w:pPr>
            <w:r>
              <w:t>Nom</w:t>
            </w:r>
          </w:p>
        </w:tc>
        <w:tc>
          <w:tcPr>
            <w:tcW w:w="1276" w:type="dxa"/>
            <w:tcBorders>
              <w:bottom w:val="single" w:sz="6" w:space="0" w:color="auto"/>
            </w:tcBorders>
            <w:vAlign w:val="center"/>
          </w:tcPr>
          <w:p w:rsidR="00695517" w:rsidRDefault="00695517" w:rsidP="009B379C">
            <w:pPr>
              <w:spacing w:before="40" w:after="40"/>
              <w:jc w:val="center"/>
            </w:pPr>
            <w:r>
              <w:t>Société</w:t>
            </w:r>
          </w:p>
        </w:tc>
        <w:tc>
          <w:tcPr>
            <w:tcW w:w="1701" w:type="dxa"/>
            <w:tcBorders>
              <w:bottom w:val="single" w:sz="6" w:space="0" w:color="auto"/>
            </w:tcBorders>
            <w:vAlign w:val="center"/>
          </w:tcPr>
          <w:p w:rsidR="00695517" w:rsidRDefault="00695517" w:rsidP="009B379C">
            <w:pPr>
              <w:spacing w:before="40" w:after="40"/>
              <w:jc w:val="center"/>
            </w:pPr>
            <w:r>
              <w:t>Spécialisation</w:t>
            </w:r>
          </w:p>
        </w:tc>
        <w:tc>
          <w:tcPr>
            <w:tcW w:w="1275" w:type="dxa"/>
            <w:tcBorders>
              <w:bottom w:val="single" w:sz="6" w:space="0" w:color="auto"/>
            </w:tcBorders>
            <w:vAlign w:val="center"/>
          </w:tcPr>
          <w:p w:rsidR="00695517" w:rsidRDefault="00695517" w:rsidP="009B379C">
            <w:pPr>
              <w:spacing w:before="40" w:after="40"/>
              <w:jc w:val="center"/>
            </w:pPr>
            <w:r>
              <w:t>Poste</w:t>
            </w:r>
          </w:p>
        </w:tc>
        <w:tc>
          <w:tcPr>
            <w:tcW w:w="2835" w:type="dxa"/>
            <w:tcBorders>
              <w:bottom w:val="single" w:sz="6" w:space="0" w:color="auto"/>
            </w:tcBorders>
            <w:vAlign w:val="center"/>
          </w:tcPr>
          <w:p w:rsidR="00695517" w:rsidRDefault="00695517" w:rsidP="009B379C">
            <w:pPr>
              <w:spacing w:before="40" w:after="40"/>
              <w:jc w:val="center"/>
            </w:pPr>
            <w:r>
              <w:t>Tâche</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rsidR="00695517" w:rsidRDefault="00695517" w:rsidP="009B379C"/>
          <w:p w:rsidR="00695517" w:rsidRDefault="00695517" w:rsidP="009B379C"/>
        </w:tc>
        <w:tc>
          <w:tcPr>
            <w:tcW w:w="1276" w:type="dxa"/>
            <w:tcBorders>
              <w:top w:val="single" w:sz="6" w:space="0" w:color="auto"/>
            </w:tcBorders>
          </w:tcPr>
          <w:p w:rsidR="00695517" w:rsidRDefault="00695517" w:rsidP="009B379C"/>
        </w:tc>
        <w:tc>
          <w:tcPr>
            <w:tcW w:w="1701" w:type="dxa"/>
            <w:tcBorders>
              <w:top w:val="single" w:sz="6" w:space="0" w:color="auto"/>
            </w:tcBorders>
          </w:tcPr>
          <w:p w:rsidR="00695517" w:rsidRDefault="00695517" w:rsidP="009B379C"/>
        </w:tc>
        <w:tc>
          <w:tcPr>
            <w:tcW w:w="1275" w:type="dxa"/>
            <w:tcBorders>
              <w:top w:val="single" w:sz="6" w:space="0" w:color="auto"/>
            </w:tcBorders>
          </w:tcPr>
          <w:p w:rsidR="00695517" w:rsidRDefault="00695517" w:rsidP="009B379C"/>
        </w:tc>
        <w:tc>
          <w:tcPr>
            <w:tcW w:w="2835" w:type="dxa"/>
            <w:tcBorders>
              <w:top w:val="single" w:sz="6" w:space="0" w:color="auto"/>
            </w:tcBorders>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pPr>
              <w:pStyle w:val="BankNormal"/>
              <w:spacing w:after="0"/>
            </w:pPr>
          </w:p>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pPr>
              <w:pStyle w:val="En-tte"/>
              <w:tabs>
                <w:tab w:val="clear" w:pos="4320"/>
                <w:tab w:val="clear" w:pos="8640"/>
              </w:tabs>
              <w:rPr>
                <w:lang w:eastAsia="it-IT"/>
              </w:rPr>
            </w:pPr>
          </w:p>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bl>
    <w:p w:rsidR="00695517" w:rsidRDefault="00695517" w:rsidP="00695517"/>
    <w:p w:rsidR="00695517" w:rsidRDefault="00695517" w:rsidP="00695517">
      <w:r>
        <w:br w:type="page"/>
      </w:r>
    </w:p>
    <w:p w:rsidR="00695517" w:rsidRDefault="00695517" w:rsidP="001E3DA4">
      <w:pPr>
        <w:jc w:val="both"/>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rsidR="00695517" w:rsidRDefault="00695517" w:rsidP="001E3DA4">
      <w:pPr>
        <w:jc w:val="both"/>
      </w:pPr>
    </w:p>
    <w:p w:rsidR="00695517" w:rsidRDefault="00695517" w:rsidP="001E3DA4">
      <w:pPr>
        <w:pStyle w:val="BankNormal"/>
        <w:spacing w:after="0"/>
        <w:jc w:val="both"/>
      </w:pPr>
    </w:p>
    <w:p w:rsidR="00695517" w:rsidRDefault="00695517" w:rsidP="001E3DA4">
      <w:pPr>
        <w:tabs>
          <w:tab w:val="right" w:pos="9000"/>
        </w:tabs>
        <w:jc w:val="both"/>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rsidR="00695517" w:rsidRDefault="00695517" w:rsidP="001E3DA4">
      <w:pPr>
        <w:tabs>
          <w:tab w:val="right" w:pos="9000"/>
        </w:tabs>
        <w:jc w:val="both"/>
        <w:rPr>
          <w:i/>
        </w:rPr>
      </w:pPr>
    </w:p>
    <w:p w:rsidR="00695517" w:rsidRDefault="00695517" w:rsidP="001E3DA4">
      <w:pPr>
        <w:tabs>
          <w:tab w:val="right" w:pos="9000"/>
        </w:tabs>
        <w:jc w:val="both"/>
      </w:pPr>
      <w:r>
        <w:rPr>
          <w:b/>
        </w:rPr>
        <w:t>2.</w:t>
      </w:r>
      <w:r>
        <w:t xml:space="preserve"> </w:t>
      </w:r>
      <w:r>
        <w:rPr>
          <w:b/>
        </w:rPr>
        <w:t>Nom du Candidat</w:t>
      </w:r>
      <w:r>
        <w:t> [</w:t>
      </w:r>
      <w:r>
        <w:rPr>
          <w:i/>
        </w:rPr>
        <w:t>indiquer le nom de la société proposant le personnel</w:t>
      </w:r>
      <w:r>
        <w:t>]</w:t>
      </w:r>
      <w:r>
        <w:rPr>
          <w:u w:val="single"/>
        </w:rPr>
        <w:tab/>
      </w:r>
    </w:p>
    <w:p w:rsidR="00695517" w:rsidRDefault="00695517" w:rsidP="001E3DA4">
      <w:pPr>
        <w:tabs>
          <w:tab w:val="right" w:pos="9000"/>
        </w:tabs>
        <w:jc w:val="both"/>
      </w:pPr>
    </w:p>
    <w:p w:rsidR="00695517" w:rsidRDefault="00695517" w:rsidP="001E3DA4">
      <w:pPr>
        <w:tabs>
          <w:tab w:val="right" w:pos="9000"/>
        </w:tabs>
        <w:jc w:val="both"/>
      </w:pPr>
      <w:r>
        <w:rPr>
          <w:b/>
        </w:rPr>
        <w:t>3.</w:t>
      </w:r>
      <w:r>
        <w:t xml:space="preserve"> </w:t>
      </w:r>
      <w:r>
        <w:rPr>
          <w:b/>
        </w:rPr>
        <w:t>Nom de l’employé</w:t>
      </w:r>
      <w:r>
        <w:t xml:space="preserve"> [</w:t>
      </w:r>
      <w:r>
        <w:rPr>
          <w:i/>
        </w:rPr>
        <w:t>nom complet</w:t>
      </w:r>
      <w:r>
        <w:t>]</w:t>
      </w:r>
      <w:r>
        <w:rPr>
          <w:u w:val="single"/>
        </w:rPr>
        <w:tab/>
      </w:r>
    </w:p>
    <w:p w:rsidR="00695517" w:rsidRDefault="00695517" w:rsidP="001E3DA4">
      <w:pPr>
        <w:tabs>
          <w:tab w:val="right" w:pos="9000"/>
        </w:tabs>
        <w:jc w:val="both"/>
      </w:pPr>
    </w:p>
    <w:p w:rsidR="00695517" w:rsidRDefault="00695517" w:rsidP="001E3DA4">
      <w:pPr>
        <w:tabs>
          <w:tab w:val="right" w:pos="9000"/>
        </w:tabs>
        <w:jc w:val="both"/>
      </w:pPr>
      <w:r>
        <w:rPr>
          <w:i/>
          <w:u w:val="single"/>
        </w:rPr>
        <w:tab/>
      </w:r>
    </w:p>
    <w:p w:rsidR="00695517" w:rsidRDefault="00695517" w:rsidP="001E3DA4">
      <w:pPr>
        <w:tabs>
          <w:tab w:val="right" w:pos="9000"/>
        </w:tabs>
        <w:jc w:val="both"/>
      </w:pPr>
    </w:p>
    <w:p w:rsidR="00695517" w:rsidRDefault="00695517" w:rsidP="001E3DA4">
      <w:pPr>
        <w:tabs>
          <w:tab w:val="right" w:pos="9000"/>
        </w:tabs>
        <w:jc w:val="both"/>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rsidR="00695517" w:rsidRDefault="00695517" w:rsidP="001E3DA4">
      <w:pPr>
        <w:tabs>
          <w:tab w:val="right" w:pos="9000"/>
        </w:tabs>
        <w:jc w:val="both"/>
      </w:pPr>
    </w:p>
    <w:p w:rsidR="00695517" w:rsidRDefault="00695517" w:rsidP="001E3DA4">
      <w:pPr>
        <w:tabs>
          <w:tab w:val="right" w:pos="9000"/>
        </w:tabs>
        <w:jc w:val="both"/>
      </w:pPr>
      <w:r>
        <w:rPr>
          <w:b/>
        </w:rPr>
        <w:t>5. Education</w:t>
      </w:r>
      <w:r w:rsidRPr="00725FC2">
        <w:rPr>
          <w:b/>
        </w:rPr>
        <w:t>/Formation</w:t>
      </w:r>
      <w:r>
        <w:rPr>
          <w:b/>
        </w:rPr>
        <w:t>/</w:t>
      </w:r>
      <w:r w:rsidR="00AF793E">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rsidR="00695517" w:rsidRDefault="00695517" w:rsidP="001E3DA4">
      <w:pPr>
        <w:tabs>
          <w:tab w:val="right" w:pos="9000"/>
        </w:tabs>
        <w:jc w:val="both"/>
      </w:pPr>
    </w:p>
    <w:p w:rsidR="00695517" w:rsidRDefault="00695517" w:rsidP="001E3DA4">
      <w:pPr>
        <w:tabs>
          <w:tab w:val="right" w:pos="9000"/>
        </w:tabs>
        <w:jc w:val="both"/>
        <w:rPr>
          <w:b/>
        </w:rPr>
      </w:pPr>
      <w:r>
        <w:rPr>
          <w:b/>
        </w:rPr>
        <w:t xml:space="preserve">6. Affiliation à des associations/groupements professionnels </w:t>
      </w:r>
      <w:r>
        <w:rPr>
          <w:b/>
          <w:u w:val="single"/>
        </w:rPr>
        <w:tab/>
      </w:r>
    </w:p>
    <w:p w:rsidR="00695517" w:rsidRDefault="00695517" w:rsidP="001E3DA4">
      <w:pPr>
        <w:tabs>
          <w:tab w:val="right" w:pos="9000"/>
        </w:tabs>
        <w:jc w:val="both"/>
        <w:rPr>
          <w:u w:val="single"/>
        </w:rPr>
      </w:pPr>
    </w:p>
    <w:p w:rsidR="00695517" w:rsidRDefault="00695517" w:rsidP="001E3DA4">
      <w:pPr>
        <w:tabs>
          <w:tab w:val="right" w:pos="9000"/>
        </w:tabs>
        <w:jc w:val="both"/>
      </w:pPr>
      <w:r>
        <w:rPr>
          <w:u w:val="single"/>
        </w:rPr>
        <w:tab/>
      </w:r>
    </w:p>
    <w:p w:rsidR="00695517" w:rsidRDefault="00695517" w:rsidP="001E3DA4">
      <w:pPr>
        <w:tabs>
          <w:tab w:val="right" w:pos="9000"/>
        </w:tabs>
        <w:jc w:val="both"/>
      </w:pPr>
    </w:p>
    <w:p w:rsidR="00695517" w:rsidRDefault="00695517" w:rsidP="001E3DA4">
      <w:pPr>
        <w:tabs>
          <w:tab w:val="right" w:pos="9000"/>
        </w:tabs>
        <w:jc w:val="both"/>
      </w:pPr>
      <w:r>
        <w:rPr>
          <w:b/>
        </w:rPr>
        <w:t xml:space="preserve">7. Autres formations </w:t>
      </w:r>
      <w:r>
        <w:t>[</w:t>
      </w:r>
      <w:r>
        <w:rPr>
          <w:i/>
        </w:rPr>
        <w:t>Indiquer toute autre formation reçue depuis le point 5 ci-dessus</w:t>
      </w:r>
      <w:r>
        <w:t>]</w:t>
      </w:r>
    </w:p>
    <w:p w:rsidR="00695517" w:rsidRDefault="00695517" w:rsidP="001E3DA4">
      <w:pPr>
        <w:tabs>
          <w:tab w:val="right" w:pos="9000"/>
        </w:tabs>
        <w:jc w:val="both"/>
      </w:pPr>
    </w:p>
    <w:p w:rsidR="00695517" w:rsidRDefault="00695517" w:rsidP="001E3DA4">
      <w:pPr>
        <w:tabs>
          <w:tab w:val="right" w:pos="9000"/>
        </w:tabs>
        <w:jc w:val="both"/>
      </w:pPr>
      <w:r>
        <w:rPr>
          <w:u w:val="single"/>
        </w:rPr>
        <w:tab/>
      </w:r>
    </w:p>
    <w:p w:rsidR="00695517" w:rsidRDefault="00695517" w:rsidP="001E3DA4">
      <w:pPr>
        <w:tabs>
          <w:tab w:val="right" w:pos="9000"/>
        </w:tabs>
        <w:jc w:val="both"/>
      </w:pPr>
    </w:p>
    <w:p w:rsidR="00695517" w:rsidRDefault="00695517" w:rsidP="001E3DA4">
      <w:pPr>
        <w:tabs>
          <w:tab w:val="right" w:pos="9000"/>
        </w:tabs>
        <w:jc w:val="both"/>
        <w:rPr>
          <w:sz w:val="20"/>
        </w:rPr>
      </w:pPr>
      <w:r>
        <w:rPr>
          <w:b/>
        </w:rPr>
        <w:t xml:space="preserve">8. Pays  où l’employé a travaillé </w:t>
      </w:r>
      <w:r>
        <w:t>[</w:t>
      </w:r>
      <w:r>
        <w:rPr>
          <w:i/>
        </w:rPr>
        <w:t>Donner la liste des pays ou l’employé a travaillé au cours des 10 dernières années</w:t>
      </w:r>
      <w:r>
        <w:t>] :</w:t>
      </w:r>
    </w:p>
    <w:p w:rsidR="00695517" w:rsidRDefault="00695517" w:rsidP="001E3DA4">
      <w:pPr>
        <w:tabs>
          <w:tab w:val="right" w:pos="9000"/>
        </w:tabs>
        <w:jc w:val="both"/>
      </w:pPr>
    </w:p>
    <w:p w:rsidR="00695517" w:rsidRDefault="00695517" w:rsidP="001E3DA4">
      <w:pPr>
        <w:tabs>
          <w:tab w:val="right" w:pos="9000"/>
        </w:tabs>
        <w:jc w:val="both"/>
      </w:pPr>
      <w:r>
        <w:rPr>
          <w:u w:val="single"/>
        </w:rPr>
        <w:tab/>
      </w:r>
    </w:p>
    <w:p w:rsidR="00695517" w:rsidRDefault="00695517" w:rsidP="001E3DA4">
      <w:pPr>
        <w:tabs>
          <w:tab w:val="right" w:pos="9000"/>
        </w:tabs>
        <w:jc w:val="both"/>
      </w:pPr>
    </w:p>
    <w:p w:rsidR="00695517" w:rsidRDefault="00695517" w:rsidP="001E3DA4">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rsidR="00695517" w:rsidRDefault="00695517" w:rsidP="001E3DA4">
      <w:pPr>
        <w:tabs>
          <w:tab w:val="right" w:pos="9000"/>
        </w:tabs>
        <w:jc w:val="both"/>
        <w:rPr>
          <w:u w:val="single"/>
        </w:rPr>
      </w:pPr>
    </w:p>
    <w:p w:rsidR="00695517" w:rsidRDefault="00695517" w:rsidP="001E3DA4">
      <w:pPr>
        <w:tabs>
          <w:tab w:val="right" w:pos="9000"/>
        </w:tabs>
        <w:jc w:val="both"/>
      </w:pPr>
      <w:r>
        <w:rPr>
          <w:u w:val="single"/>
        </w:rPr>
        <w:tab/>
      </w:r>
    </w:p>
    <w:p w:rsidR="00695517" w:rsidRDefault="00695517" w:rsidP="001E3DA4">
      <w:pPr>
        <w:tabs>
          <w:tab w:val="right" w:pos="8640"/>
        </w:tabs>
        <w:jc w:val="both"/>
      </w:pPr>
    </w:p>
    <w:p w:rsidR="00695517" w:rsidRDefault="00695517" w:rsidP="001E3DA4">
      <w:pPr>
        <w:tabs>
          <w:tab w:val="right" w:pos="9000"/>
        </w:tabs>
        <w:jc w:val="both"/>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rsidR="00695517" w:rsidRDefault="00695517" w:rsidP="001E3DA4">
      <w:pPr>
        <w:tabs>
          <w:tab w:val="right" w:pos="9000"/>
        </w:tabs>
        <w:jc w:val="both"/>
      </w:pPr>
    </w:p>
    <w:p w:rsidR="00695517" w:rsidRDefault="00695517" w:rsidP="001E3DA4">
      <w:pPr>
        <w:tabs>
          <w:tab w:val="right" w:pos="9000"/>
        </w:tabs>
        <w:jc w:val="both"/>
      </w:pPr>
    </w:p>
    <w:p w:rsidR="00695517" w:rsidRDefault="00695517" w:rsidP="001E3DA4">
      <w:pPr>
        <w:tabs>
          <w:tab w:val="right" w:pos="9000"/>
        </w:tabs>
        <w:jc w:val="both"/>
        <w:rPr>
          <w:i/>
        </w:rPr>
      </w:pPr>
      <w:r>
        <w:t>Depuis [</w:t>
      </w:r>
      <w:r>
        <w:rPr>
          <w:i/>
        </w:rPr>
        <w:t>année</w:t>
      </w:r>
      <w:r>
        <w:t>] _______ jusqu’à [</w:t>
      </w:r>
      <w:r>
        <w:rPr>
          <w:i/>
        </w:rPr>
        <w:t>année</w:t>
      </w:r>
      <w:r>
        <w:t>]___________</w:t>
      </w:r>
    </w:p>
    <w:p w:rsidR="00695517" w:rsidRDefault="00695517" w:rsidP="001E3DA4">
      <w:pPr>
        <w:tabs>
          <w:tab w:val="right" w:pos="9000"/>
        </w:tabs>
        <w:jc w:val="both"/>
      </w:pPr>
      <w:r>
        <w:t>Employeur :__________________</w:t>
      </w:r>
    </w:p>
    <w:p w:rsidR="00695517" w:rsidRDefault="00695517" w:rsidP="001E3DA4">
      <w:pPr>
        <w:tabs>
          <w:tab w:val="right" w:pos="9000"/>
        </w:tabs>
        <w:jc w:val="both"/>
        <w:rPr>
          <w:b/>
        </w:rPr>
      </w:pPr>
      <w:r>
        <w:t>Poste : ___________________</w:t>
      </w:r>
      <w:r>
        <w:rPr>
          <w:b/>
        </w:rPr>
        <w:br w:type="page"/>
      </w:r>
    </w:p>
    <w:p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Tr="005D66F7">
        <w:trPr>
          <w:jc w:val="center"/>
        </w:trPr>
        <w:tc>
          <w:tcPr>
            <w:tcW w:w="3167" w:type="dxa"/>
          </w:tcPr>
          <w:p w:rsidR="00695517" w:rsidRDefault="00695517" w:rsidP="009B379C">
            <w:pPr>
              <w:tabs>
                <w:tab w:val="right" w:pos="9000"/>
              </w:tabs>
              <w:rPr>
                <w:b/>
              </w:rPr>
            </w:pPr>
            <w:r>
              <w:br w:type="page"/>
            </w:r>
            <w:r>
              <w:rPr>
                <w:b/>
              </w:rPr>
              <w:t>11. Détail des tâches exécutées</w:t>
            </w:r>
          </w:p>
          <w:p w:rsidR="00695517" w:rsidRDefault="00695517" w:rsidP="009B379C">
            <w:pPr>
              <w:tabs>
                <w:tab w:val="right" w:pos="9000"/>
              </w:tabs>
              <w:rPr>
                <w:b/>
              </w:rPr>
            </w:pPr>
          </w:p>
          <w:p w:rsidR="00695517" w:rsidRDefault="00695517" w:rsidP="009B379C">
            <w:pPr>
              <w:rPr>
                <w:i/>
                <w:sz w:val="20"/>
              </w:rPr>
            </w:pPr>
            <w:r>
              <w:rPr>
                <w:i/>
              </w:rPr>
              <w:t>[Indiquer toutes les tâches exécutées pour chaque mission]</w:t>
            </w:r>
          </w:p>
        </w:tc>
        <w:tc>
          <w:tcPr>
            <w:tcW w:w="6121" w:type="dxa"/>
          </w:tcPr>
          <w:p w:rsidR="00695517" w:rsidRDefault="00695517" w:rsidP="009B379C">
            <w:pPr>
              <w:tabs>
                <w:tab w:val="right" w:pos="9000"/>
              </w:tabs>
              <w:rPr>
                <w:b/>
              </w:rPr>
            </w:pPr>
            <w:r>
              <w:rPr>
                <w:b/>
              </w:rPr>
              <w:t>12. Expérience de l’employé qui illustre le mieux sa compétence</w:t>
            </w:r>
          </w:p>
          <w:p w:rsidR="00695517" w:rsidRDefault="00695517" w:rsidP="009B379C">
            <w:pPr>
              <w:tabs>
                <w:tab w:val="right" w:pos="9000"/>
              </w:tabs>
            </w:pPr>
          </w:p>
          <w:p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rsidR="00695517" w:rsidRDefault="00695517" w:rsidP="009B379C">
            <w:pPr>
              <w:tabs>
                <w:tab w:val="right" w:pos="9000"/>
              </w:tabs>
            </w:pPr>
          </w:p>
          <w:p w:rsidR="00695517" w:rsidRDefault="00695517" w:rsidP="009B379C">
            <w:pPr>
              <w:tabs>
                <w:tab w:val="right" w:pos="9000"/>
              </w:tabs>
              <w:rPr>
                <w:u w:val="single"/>
              </w:rPr>
            </w:pPr>
            <w:r>
              <w:t xml:space="preserve">Nom du projet ou de la mission : </w:t>
            </w:r>
            <w:r>
              <w:rPr>
                <w:u w:val="single"/>
              </w:rPr>
              <w:t>____________________</w:t>
            </w:r>
          </w:p>
          <w:p w:rsidR="00695517" w:rsidRDefault="00695517" w:rsidP="009B379C">
            <w:pPr>
              <w:tabs>
                <w:tab w:val="right" w:pos="9000"/>
              </w:tabs>
            </w:pPr>
          </w:p>
          <w:p w:rsidR="00695517" w:rsidRDefault="00695517" w:rsidP="009B379C">
            <w:pPr>
              <w:tabs>
                <w:tab w:val="right" w:pos="9000"/>
              </w:tabs>
              <w:rPr>
                <w:u w:val="single"/>
              </w:rPr>
            </w:pPr>
            <w:r>
              <w:t xml:space="preserve">Année : </w:t>
            </w:r>
            <w:r>
              <w:rPr>
                <w:u w:val="single"/>
              </w:rPr>
              <w:t xml:space="preserve">______________                     _____ </w:t>
            </w:r>
          </w:p>
          <w:p w:rsidR="00695517" w:rsidRDefault="00695517" w:rsidP="009B379C">
            <w:pPr>
              <w:tabs>
                <w:tab w:val="right" w:pos="9000"/>
              </w:tabs>
            </w:pPr>
            <w:r>
              <w:rPr>
                <w:u w:val="single"/>
              </w:rPr>
              <w:t xml:space="preserve">   </w:t>
            </w:r>
          </w:p>
          <w:p w:rsidR="00695517" w:rsidRDefault="00695517" w:rsidP="009B379C">
            <w:pPr>
              <w:pStyle w:val="BankNormal"/>
              <w:tabs>
                <w:tab w:val="right" w:pos="9000"/>
              </w:tabs>
              <w:spacing w:after="0"/>
              <w:rPr>
                <w:u w:val="single"/>
              </w:rPr>
            </w:pPr>
            <w:r>
              <w:t>Lieu : </w:t>
            </w:r>
            <w:r>
              <w:rPr>
                <w:u w:val="single"/>
              </w:rPr>
              <w:t>__________________                     ___</w:t>
            </w:r>
          </w:p>
          <w:p w:rsidR="00695517" w:rsidRDefault="00695517" w:rsidP="009B379C">
            <w:pPr>
              <w:pStyle w:val="BankNormal"/>
              <w:tabs>
                <w:tab w:val="right" w:pos="9000"/>
              </w:tabs>
              <w:spacing w:after="0"/>
              <w:rPr>
                <w:u w:val="single"/>
              </w:rPr>
            </w:pPr>
          </w:p>
          <w:p w:rsidR="00695517" w:rsidRDefault="00695517" w:rsidP="009B379C">
            <w:pPr>
              <w:tabs>
                <w:tab w:val="right" w:pos="9000"/>
              </w:tabs>
              <w:rPr>
                <w:u w:val="single"/>
              </w:rPr>
            </w:pPr>
            <w:r>
              <w:t xml:space="preserve">Principales caractéristiques du projet : </w:t>
            </w:r>
            <w:r>
              <w:rPr>
                <w:u w:val="single"/>
              </w:rPr>
              <w:t xml:space="preserve">__________________  </w:t>
            </w:r>
          </w:p>
          <w:p w:rsidR="00695517" w:rsidRDefault="00695517" w:rsidP="009B379C">
            <w:pPr>
              <w:tabs>
                <w:tab w:val="right" w:pos="9000"/>
              </w:tabs>
            </w:pPr>
            <w:r>
              <w:rPr>
                <w:u w:val="single"/>
              </w:rPr>
              <w:t xml:space="preserve">                         </w:t>
            </w:r>
          </w:p>
          <w:p w:rsidR="00695517" w:rsidRDefault="00695517" w:rsidP="009B379C">
            <w:pPr>
              <w:tabs>
                <w:tab w:val="right" w:pos="9000"/>
              </w:tabs>
              <w:rPr>
                <w:u w:val="single"/>
              </w:rPr>
            </w:pPr>
            <w:r>
              <w:t xml:space="preserve">Poste : </w:t>
            </w:r>
            <w:r>
              <w:rPr>
                <w:u w:val="single"/>
              </w:rPr>
              <w:t xml:space="preserve">____________                     ________     </w:t>
            </w:r>
          </w:p>
          <w:p w:rsidR="00695517" w:rsidRDefault="00695517" w:rsidP="009B379C">
            <w:pPr>
              <w:tabs>
                <w:tab w:val="right" w:pos="9000"/>
              </w:tabs>
            </w:pPr>
          </w:p>
          <w:p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rsidR="00695517" w:rsidRDefault="00695517" w:rsidP="009B379C">
            <w:pPr>
              <w:tabs>
                <w:tab w:val="left" w:pos="576"/>
                <w:tab w:val="left" w:pos="4886"/>
                <w:tab w:val="left" w:pos="5652"/>
                <w:tab w:val="right" w:pos="9000"/>
              </w:tabs>
              <w:ind w:left="360"/>
              <w:rPr>
                <w:sz w:val="20"/>
                <w:lang w:val="en-GB"/>
              </w:rPr>
            </w:pPr>
          </w:p>
          <w:p w:rsidR="00695517" w:rsidRDefault="00695517" w:rsidP="009B379C">
            <w:pPr>
              <w:pStyle w:val="Corpsdetexte2"/>
              <w:tabs>
                <w:tab w:val="right" w:pos="8640"/>
              </w:tabs>
            </w:pPr>
          </w:p>
        </w:tc>
      </w:tr>
    </w:tbl>
    <w:p w:rsidR="00695517" w:rsidRDefault="00695517" w:rsidP="00695517">
      <w:pPr>
        <w:tabs>
          <w:tab w:val="right" w:pos="9000"/>
        </w:tabs>
      </w:pPr>
    </w:p>
    <w:p w:rsidR="00695517" w:rsidRDefault="00695517" w:rsidP="00695517">
      <w:pPr>
        <w:tabs>
          <w:tab w:val="right" w:pos="9000"/>
        </w:tabs>
        <w:rPr>
          <w:b/>
          <w:u w:val="single"/>
        </w:rPr>
      </w:pPr>
      <w:r>
        <w:rPr>
          <w:b/>
        </w:rPr>
        <w:t>13 Attestation :</w:t>
      </w:r>
    </w:p>
    <w:p w:rsidR="00695517" w:rsidRDefault="00695517" w:rsidP="00695517">
      <w:pPr>
        <w:tabs>
          <w:tab w:val="right" w:pos="9000"/>
        </w:tabs>
        <w:rPr>
          <w:sz w:val="20"/>
        </w:rPr>
      </w:pPr>
    </w:p>
    <w:p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rsidR="00695517" w:rsidRDefault="00695517" w:rsidP="00695517">
      <w:pPr>
        <w:tabs>
          <w:tab w:val="right" w:pos="9000"/>
        </w:tabs>
      </w:pPr>
    </w:p>
    <w:p w:rsidR="00695517" w:rsidRDefault="00695517" w:rsidP="00695517">
      <w:pPr>
        <w:tabs>
          <w:tab w:val="left" w:pos="6120"/>
          <w:tab w:val="right" w:pos="6840"/>
          <w:tab w:val="right" w:pos="9000"/>
        </w:tabs>
        <w:rPr>
          <w:u w:val="single"/>
        </w:rPr>
      </w:pPr>
      <w:r>
        <w:rPr>
          <w:u w:val="single"/>
        </w:rPr>
        <w:tab/>
      </w:r>
      <w:r>
        <w:rPr>
          <w:b/>
        </w:rPr>
        <w:tab/>
      </w:r>
      <w:r>
        <w:t>Date :</w:t>
      </w:r>
      <w:r>
        <w:rPr>
          <w:b/>
        </w:rPr>
        <w:t xml:space="preserve"> </w:t>
      </w:r>
      <w:r>
        <w:rPr>
          <w:u w:val="single"/>
        </w:rPr>
        <w:tab/>
      </w:r>
    </w:p>
    <w:p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rsidR="00695517" w:rsidRDefault="00695517" w:rsidP="00695517">
      <w:pPr>
        <w:tabs>
          <w:tab w:val="right" w:pos="9000"/>
        </w:tabs>
      </w:pPr>
    </w:p>
    <w:p w:rsidR="00695517" w:rsidRDefault="00695517" w:rsidP="00695517">
      <w:pPr>
        <w:tabs>
          <w:tab w:val="right" w:pos="9000"/>
          <w:tab w:val="left" w:pos="9180"/>
        </w:tabs>
      </w:pPr>
      <w:r>
        <w:t>ou</w:t>
      </w:r>
    </w:p>
    <w:p w:rsidR="00695517" w:rsidRDefault="00695517" w:rsidP="00695517">
      <w:pPr>
        <w:tabs>
          <w:tab w:val="right" w:pos="9000"/>
          <w:tab w:val="left" w:pos="9090"/>
        </w:tabs>
      </w:pPr>
    </w:p>
    <w:p w:rsidR="00695517" w:rsidRDefault="00695517" w:rsidP="00695517">
      <w:pPr>
        <w:tabs>
          <w:tab w:val="right" w:pos="9000"/>
          <w:tab w:val="left" w:pos="9090"/>
        </w:tabs>
        <w:rPr>
          <w:u w:val="single"/>
        </w:rPr>
      </w:pPr>
      <w:r>
        <w:t xml:space="preserve">Nom du représentant habilité : </w:t>
      </w:r>
      <w:r>
        <w:rPr>
          <w:u w:val="single"/>
        </w:rPr>
        <w:tab/>
      </w:r>
    </w:p>
    <w:p w:rsidR="00695517" w:rsidRDefault="00695517" w:rsidP="00695517">
      <w:pPr>
        <w:tabs>
          <w:tab w:val="right" w:pos="9000"/>
          <w:tab w:val="left" w:pos="9090"/>
        </w:tabs>
        <w:rPr>
          <w:u w:val="single"/>
        </w:rPr>
      </w:pPr>
      <w:r>
        <w:rPr>
          <w:u w:val="single"/>
        </w:rPr>
        <w:br w:type="page"/>
      </w:r>
    </w:p>
    <w:p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rsidR="00695517" w:rsidRPr="009E18E9" w:rsidRDefault="00695517" w:rsidP="009B379C">
            <w:pPr>
              <w:pStyle w:val="Titre3"/>
              <w:keepNext w:val="0"/>
              <w:rPr>
                <w:rFonts w:ascii="Times New Roman" w:hAnsi="Times New Roman"/>
                <w:b w:val="0"/>
                <w:sz w:val="20"/>
              </w:rPr>
            </w:pPr>
            <w:bookmarkStart w:id="63" w:name="_Toc64435224"/>
            <w:bookmarkStart w:id="64" w:name="_Toc64435414"/>
            <w:bookmarkStart w:id="65" w:name="_Toc64435604"/>
            <w:bookmarkStart w:id="66" w:name="_Toc72513346"/>
            <w:bookmarkStart w:id="67" w:name="_Toc72513664"/>
            <w:bookmarkStart w:id="68" w:name="_Toc72514644"/>
            <w:bookmarkStart w:id="69" w:name="_Toc72514823"/>
            <w:bookmarkStart w:id="70" w:name="_Toc72515058"/>
            <w:bookmarkStart w:id="71" w:name="_Toc298343275"/>
            <w:bookmarkStart w:id="72" w:name="_Toc298343858"/>
            <w:r w:rsidRPr="009E18E9">
              <w:rPr>
                <w:rFonts w:ascii="Times New Roman" w:hAnsi="Times New Roman"/>
                <w:b w:val="0"/>
                <w:sz w:val="20"/>
              </w:rPr>
              <w:t>N°</w:t>
            </w:r>
            <w:bookmarkEnd w:id="63"/>
            <w:bookmarkEnd w:id="64"/>
            <w:bookmarkEnd w:id="65"/>
            <w:bookmarkEnd w:id="66"/>
            <w:bookmarkEnd w:id="67"/>
            <w:bookmarkEnd w:id="68"/>
            <w:bookmarkEnd w:id="69"/>
            <w:bookmarkEnd w:id="70"/>
            <w:bookmarkEnd w:id="71"/>
            <w:bookmarkEnd w:id="72"/>
          </w:p>
        </w:tc>
        <w:tc>
          <w:tcPr>
            <w:tcW w:w="956" w:type="dxa"/>
            <w:vMerge w:val="restart"/>
            <w:tcBorders>
              <w:top w:val="double" w:sz="4" w:space="0" w:color="auto"/>
              <w:left w:val="single" w:sz="6" w:space="0" w:color="auto"/>
              <w:bottom w:val="single" w:sz="6" w:space="0" w:color="auto"/>
              <w:right w:val="single" w:sz="6" w:space="0" w:color="auto"/>
            </w:tcBorders>
            <w:vAlign w:val="center"/>
          </w:tcPr>
          <w:p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rsidR="00695517" w:rsidRPr="009E18E9" w:rsidRDefault="00695517" w:rsidP="009B379C">
            <w:pPr>
              <w:pStyle w:val="Titre3"/>
              <w:jc w:val="center"/>
              <w:rPr>
                <w:rFonts w:ascii="Times New Roman" w:hAnsi="Times New Roman"/>
              </w:rPr>
            </w:pPr>
            <w:bookmarkStart w:id="73" w:name="_Toc64435225"/>
            <w:bookmarkStart w:id="74" w:name="_Toc64435415"/>
            <w:bookmarkStart w:id="75" w:name="_Toc64435605"/>
            <w:bookmarkStart w:id="76" w:name="_Toc72513347"/>
            <w:bookmarkStart w:id="77" w:name="_Toc72513665"/>
            <w:bookmarkStart w:id="78" w:name="_Toc72514645"/>
            <w:bookmarkStart w:id="79" w:name="_Toc72514824"/>
            <w:bookmarkStart w:id="80" w:name="_Toc72515059"/>
            <w:bookmarkStart w:id="81" w:name="_Toc298343276"/>
            <w:bookmarkStart w:id="82" w:name="_Toc298343859"/>
            <w:r w:rsidRPr="009E18E9">
              <w:rPr>
                <w:rFonts w:ascii="Times New Roman" w:hAnsi="Times New Roman"/>
                <w:b w:val="0"/>
                <w:sz w:val="20"/>
              </w:rPr>
              <w:t>Personnel (sous forme de graphique à barres)</w:t>
            </w:r>
            <w:bookmarkEnd w:id="73"/>
            <w:bookmarkEnd w:id="74"/>
            <w:bookmarkEnd w:id="75"/>
            <w:r w:rsidRPr="009E18E9">
              <w:rPr>
                <w:rStyle w:val="Appelnotedebasdep"/>
                <w:rFonts w:ascii="Times New Roman" w:hAnsi="Times New Roman"/>
                <w:b w:val="0"/>
              </w:rPr>
              <w:footnoteReference w:customMarkFollows="1" w:id="3"/>
              <w:t>2</w:t>
            </w:r>
            <w:bookmarkEnd w:id="76"/>
            <w:bookmarkEnd w:id="77"/>
            <w:bookmarkEnd w:id="78"/>
            <w:bookmarkEnd w:id="79"/>
            <w:bookmarkEnd w:id="80"/>
            <w:bookmarkEnd w:id="81"/>
            <w:bookmarkEnd w:id="82"/>
          </w:p>
        </w:tc>
        <w:tc>
          <w:tcPr>
            <w:tcW w:w="2410" w:type="dxa"/>
            <w:gridSpan w:val="3"/>
            <w:tcBorders>
              <w:top w:val="double" w:sz="4" w:space="0" w:color="auto"/>
              <w:bottom w:val="single" w:sz="6" w:space="0" w:color="auto"/>
              <w:right w:val="double" w:sz="4" w:space="0" w:color="auto"/>
            </w:tcBorders>
            <w:vAlign w:val="center"/>
          </w:tcPr>
          <w:p w:rsidR="00695517" w:rsidRPr="009E18E9" w:rsidRDefault="00695517" w:rsidP="009B379C">
            <w:pPr>
              <w:pStyle w:val="Titre3"/>
              <w:jc w:val="center"/>
              <w:rPr>
                <w:rFonts w:ascii="Times New Roman" w:hAnsi="Times New Roman"/>
                <w:b w:val="0"/>
                <w:sz w:val="20"/>
              </w:rPr>
            </w:pPr>
            <w:bookmarkStart w:id="83" w:name="_Toc64435226"/>
            <w:bookmarkStart w:id="84" w:name="_Toc64435416"/>
            <w:bookmarkStart w:id="85" w:name="_Toc64435606"/>
            <w:bookmarkStart w:id="86" w:name="_Toc72513348"/>
            <w:bookmarkStart w:id="87" w:name="_Toc72513666"/>
            <w:bookmarkStart w:id="88" w:name="_Toc72514646"/>
            <w:bookmarkStart w:id="89" w:name="_Toc72514825"/>
            <w:bookmarkStart w:id="90" w:name="_Toc72515060"/>
            <w:bookmarkStart w:id="91" w:name="_Toc298343277"/>
            <w:bookmarkStart w:id="92" w:name="_Toc298343860"/>
            <w:r w:rsidRPr="009E18E9">
              <w:rPr>
                <w:rFonts w:ascii="Times New Roman" w:hAnsi="Times New Roman"/>
                <w:b w:val="0"/>
                <w:sz w:val="20"/>
              </w:rPr>
              <w:t>Total personnel/mois</w:t>
            </w:r>
            <w:bookmarkEnd w:id="83"/>
            <w:bookmarkEnd w:id="84"/>
            <w:bookmarkEnd w:id="85"/>
            <w:bookmarkEnd w:id="86"/>
            <w:bookmarkEnd w:id="87"/>
            <w:bookmarkEnd w:id="88"/>
            <w:bookmarkEnd w:id="89"/>
            <w:bookmarkEnd w:id="90"/>
            <w:bookmarkEnd w:id="91"/>
            <w:bookmarkEnd w:id="92"/>
          </w:p>
        </w:tc>
      </w:tr>
      <w:tr w:rsidR="00695517" w:rsidRPr="009E18E9"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18"/>
                <w:lang w:val="en-GB"/>
              </w:rPr>
            </w:pPr>
            <w:proofErr w:type="spellStart"/>
            <w:r w:rsidRPr="009E18E9">
              <w:rPr>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18"/>
                <w:lang w:val="en-GB"/>
              </w:rPr>
            </w:pPr>
            <w:r w:rsidRPr="009E18E9">
              <w:rPr>
                <w:b/>
                <w:sz w:val="18"/>
                <w:lang w:val="en-GB"/>
              </w:rPr>
              <w:t>Total</w:t>
            </w:r>
          </w:p>
        </w:tc>
      </w:tr>
      <w:tr w:rsidR="00695517" w:rsidRPr="009E18E9"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jc w:val="right"/>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rsidR="00695517" w:rsidRPr="009E18E9" w:rsidRDefault="00695517" w:rsidP="009B379C">
            <w:pPr>
              <w:rPr>
                <w:b/>
                <w:sz w:val="20"/>
              </w:rPr>
            </w:pPr>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nil"/>
              <w:right w:val="nil"/>
            </w:tcBorders>
          </w:tcPr>
          <w:p w:rsidR="00695517" w:rsidRPr="009E18E9" w:rsidRDefault="00695517" w:rsidP="009B379C">
            <w:pPr>
              <w:rPr>
                <w:sz w:val="20"/>
                <w:lang w:val="en-GB"/>
              </w:rPr>
            </w:pPr>
          </w:p>
        </w:tc>
        <w:tc>
          <w:tcPr>
            <w:tcW w:w="956" w:type="dxa"/>
            <w:tcBorders>
              <w:top w:val="single" w:sz="6" w:space="0" w:color="auto"/>
              <w:left w:val="nil"/>
              <w:bottom w:val="nil"/>
              <w:right w:val="nil"/>
            </w:tcBorders>
          </w:tcPr>
          <w:p w:rsidR="00695517" w:rsidRPr="009E18E9" w:rsidRDefault="00695517" w:rsidP="009B379C">
            <w:pPr>
              <w:rPr>
                <w:sz w:val="20"/>
                <w:lang w:val="en-GB"/>
              </w:rPr>
            </w:pPr>
          </w:p>
        </w:tc>
        <w:tc>
          <w:tcPr>
            <w:tcW w:w="710"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rsidR="00695517" w:rsidRPr="009E18E9" w:rsidRDefault="00695517" w:rsidP="009B379C">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bottom w:val="single" w:sz="6"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nil"/>
              <w:left w:val="double" w:sz="4" w:space="0" w:color="auto"/>
              <w:bottom w:val="double" w:sz="4" w:space="0" w:color="auto"/>
              <w:right w:val="nil"/>
            </w:tcBorders>
          </w:tcPr>
          <w:p w:rsidR="00695517" w:rsidRPr="009E18E9" w:rsidRDefault="00695517" w:rsidP="009B379C">
            <w:pPr>
              <w:rPr>
                <w:sz w:val="20"/>
                <w:lang w:val="en-GB"/>
              </w:rPr>
            </w:pPr>
          </w:p>
        </w:tc>
        <w:tc>
          <w:tcPr>
            <w:tcW w:w="956" w:type="dxa"/>
            <w:tcBorders>
              <w:top w:val="nil"/>
              <w:left w:val="nil"/>
              <w:bottom w:val="double" w:sz="4" w:space="0" w:color="auto"/>
              <w:right w:val="nil"/>
            </w:tcBorders>
          </w:tcPr>
          <w:p w:rsidR="00695517" w:rsidRPr="009E18E9" w:rsidRDefault="00695517" w:rsidP="009B379C">
            <w:pPr>
              <w:rPr>
                <w:sz w:val="20"/>
                <w:lang w:val="en-GB"/>
              </w:rPr>
            </w:pPr>
          </w:p>
        </w:tc>
        <w:tc>
          <w:tcPr>
            <w:tcW w:w="710"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sz w:val="20"/>
                <w:lang w:val="en-GB"/>
              </w:rPr>
            </w:pPr>
          </w:p>
        </w:tc>
      </w:tr>
    </w:tbl>
    <w:p w:rsidR="00695517" w:rsidRPr="006C3923" w:rsidRDefault="00695517" w:rsidP="00695517">
      <w:pPr>
        <w:jc w:val="center"/>
        <w:rPr>
          <w:sz w:val="16"/>
          <w:szCs w:val="16"/>
        </w:rPr>
      </w:pPr>
    </w:p>
    <w:p w:rsidR="00695517" w:rsidRPr="009E18E9" w:rsidRDefault="00695517" w:rsidP="00695517">
      <w:pPr>
        <w:jc w:val="center"/>
        <w:rPr>
          <w:b/>
          <w:sz w:val="28"/>
        </w:rPr>
      </w:pPr>
      <w:r>
        <w:rPr>
          <w:b/>
          <w:sz w:val="28"/>
        </w:rPr>
        <w:br w:type="page"/>
      </w:r>
    </w:p>
    <w:p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rsidR="00695517" w:rsidRPr="009E18E9" w:rsidRDefault="00695517" w:rsidP="00695517">
      <w:pPr>
        <w:pBdr>
          <w:bottom w:val="single" w:sz="8" w:space="1" w:color="auto"/>
        </w:pBdr>
        <w:jc w:val="right"/>
      </w:pPr>
    </w:p>
    <w:p w:rsidR="00695517" w:rsidRPr="009E18E9" w:rsidRDefault="00695517" w:rsidP="00695517"/>
    <w:p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rsidTr="005D66F7">
        <w:trPr>
          <w:cantSplit/>
          <w:trHeight w:hRule="exact" w:val="397"/>
          <w:jc w:val="center"/>
        </w:trPr>
        <w:tc>
          <w:tcPr>
            <w:tcW w:w="709" w:type="dxa"/>
            <w:vMerge w:val="restart"/>
            <w:tcBorders>
              <w:top w:val="double" w:sz="4" w:space="0" w:color="auto"/>
              <w:lef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rsidTr="005D66F7">
        <w:trPr>
          <w:cantSplit/>
          <w:trHeight w:hRule="exact" w:val="397"/>
          <w:jc w:val="center"/>
        </w:trPr>
        <w:tc>
          <w:tcPr>
            <w:tcW w:w="709" w:type="dxa"/>
            <w:vMerge/>
            <w:tcBorders>
              <w:left w:val="double" w:sz="4" w:space="0" w:color="auto"/>
              <w:bottom w:val="single" w:sz="12" w:space="0" w:color="auto"/>
            </w:tcBorders>
            <w:vAlign w:val="center"/>
          </w:tcPr>
          <w:p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r>
      <w:tr w:rsidR="00695517" w:rsidRPr="009E18E9" w:rsidTr="005D66F7">
        <w:trPr>
          <w:jc w:val="center"/>
        </w:trPr>
        <w:tc>
          <w:tcPr>
            <w:tcW w:w="709" w:type="dxa"/>
            <w:tcBorders>
              <w:top w:val="single" w:sz="12"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double" w:sz="4" w:space="0" w:color="auto"/>
            </w:tcBorders>
            <w:vAlign w:val="center"/>
          </w:tcPr>
          <w:p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lang w:val="en-GB"/>
              </w:rPr>
            </w:pPr>
          </w:p>
        </w:tc>
      </w:tr>
    </w:tbl>
    <w:p w:rsidR="00695517" w:rsidRPr="009E18E9" w:rsidRDefault="00695517" w:rsidP="00695517">
      <w:pPr>
        <w:rPr>
          <w:lang w:val="en-GB"/>
        </w:rPr>
      </w:pPr>
    </w:p>
    <w:p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93" w:name="_Toc72513667"/>
      <w:bookmarkStart w:id="94" w:name="_Toc72514647"/>
      <w:bookmarkStart w:id="95" w:name="_Toc72514826"/>
      <w:bookmarkStart w:id="96" w:name="_Toc72515061"/>
      <w:bookmarkStart w:id="97" w:name="_Toc189450394"/>
      <w:bookmarkStart w:id="98" w:name="_Toc298343861"/>
      <w:r w:rsidRPr="00850E15">
        <w:rPr>
          <w:b/>
          <w:sz w:val="32"/>
          <w:szCs w:val="32"/>
        </w:rPr>
        <w:lastRenderedPageBreak/>
        <w:t>Section 5. Proposition financière - Formulaires types</w:t>
      </w:r>
      <w:bookmarkEnd w:id="93"/>
      <w:bookmarkEnd w:id="94"/>
      <w:bookmarkEnd w:id="95"/>
      <w:bookmarkEnd w:id="96"/>
      <w:bookmarkEnd w:id="97"/>
      <w:bookmarkEnd w:id="98"/>
    </w:p>
    <w:p w:rsidR="00695517" w:rsidRDefault="00695517" w:rsidP="00695517"/>
    <w:p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rsidR="00695517" w:rsidRDefault="00695517" w:rsidP="00695517">
      <w:pPr>
        <w:jc w:val="both"/>
      </w:pPr>
    </w:p>
    <w:p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rsidR="00695517" w:rsidRDefault="00695517" w:rsidP="00695517">
      <w:pPr>
        <w:jc w:val="both"/>
      </w:pPr>
    </w:p>
    <w:p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rsidR="00695517" w:rsidRDefault="00695517" w:rsidP="00695517"/>
    <w:p w:rsidR="00695517" w:rsidRDefault="00695517" w:rsidP="00695517">
      <w:r>
        <w:t>FIN-1.</w:t>
      </w:r>
      <w:r>
        <w:tab/>
        <w:t>Lettre de soumission de la Proposition financière</w:t>
      </w:r>
      <w:r>
        <w:tab/>
      </w:r>
      <w:r>
        <w:tab/>
      </w:r>
      <w:r>
        <w:tab/>
      </w:r>
      <w:r>
        <w:tab/>
      </w:r>
      <w:r>
        <w:tab/>
        <w:t>p.</w:t>
      </w:r>
      <w:r w:rsidR="00632E97">
        <w:t>3</w:t>
      </w:r>
      <w:r w:rsidR="008961AE">
        <w:t>5</w:t>
      </w:r>
    </w:p>
    <w:p w:rsidR="00695517" w:rsidRDefault="00695517" w:rsidP="00695517"/>
    <w:p w:rsidR="00695517" w:rsidRDefault="00695517" w:rsidP="00695517">
      <w:r>
        <w:t>FIN-2.</w:t>
      </w:r>
      <w:r>
        <w:tab/>
        <w:t>État récapitulatif des coûts</w:t>
      </w:r>
      <w:r>
        <w:tab/>
      </w:r>
      <w:r>
        <w:tab/>
      </w:r>
      <w:r>
        <w:tab/>
      </w:r>
      <w:r>
        <w:tab/>
      </w:r>
      <w:r>
        <w:tab/>
      </w:r>
      <w:r>
        <w:tab/>
      </w:r>
      <w:r>
        <w:tab/>
      </w:r>
      <w:r>
        <w:tab/>
        <w:t>p.</w:t>
      </w:r>
      <w:r w:rsidR="008961AE">
        <w:t>36</w:t>
      </w:r>
    </w:p>
    <w:p w:rsidR="00695517" w:rsidRDefault="00695517" w:rsidP="00695517"/>
    <w:p w:rsidR="00695517" w:rsidRDefault="00695517" w:rsidP="00695517">
      <w:r>
        <w:t>FIN-3.</w:t>
      </w:r>
      <w:r>
        <w:tab/>
        <w:t>Ventilation des coûts par activité</w:t>
      </w:r>
      <w:r>
        <w:tab/>
      </w:r>
      <w:r>
        <w:tab/>
      </w:r>
      <w:r>
        <w:tab/>
      </w:r>
      <w:r>
        <w:tab/>
      </w:r>
      <w:r>
        <w:tab/>
      </w:r>
      <w:r>
        <w:tab/>
      </w:r>
      <w:r>
        <w:tab/>
        <w:t>p.</w:t>
      </w:r>
      <w:r w:rsidR="008961AE">
        <w:t>37</w:t>
      </w:r>
    </w:p>
    <w:p w:rsidR="00695517" w:rsidRDefault="00695517" w:rsidP="00695517"/>
    <w:p w:rsidR="00695517" w:rsidRDefault="00695517" w:rsidP="00695517">
      <w:r>
        <w:t>FIN-4.</w:t>
      </w:r>
      <w:r>
        <w:tab/>
        <w:t xml:space="preserve"> Ventilation des rémunérations (contrat au temps passé)</w:t>
      </w:r>
      <w:r>
        <w:tab/>
      </w:r>
      <w:r>
        <w:tab/>
      </w:r>
      <w:r>
        <w:tab/>
      </w:r>
      <w:r>
        <w:tab/>
        <w:t>p.</w:t>
      </w:r>
      <w:r w:rsidR="008961AE">
        <w:t>38</w:t>
      </w:r>
    </w:p>
    <w:p w:rsidR="00695517" w:rsidRDefault="00695517" w:rsidP="00695517"/>
    <w:p w:rsidR="00695517" w:rsidRDefault="00695517" w:rsidP="00695517">
      <w:r>
        <w:t>FIN-4.</w:t>
      </w:r>
      <w:r>
        <w:tab/>
        <w:t xml:space="preserve"> Ventilation des rémunérations (contrat au forfait)</w:t>
      </w:r>
      <w:r>
        <w:tab/>
      </w:r>
      <w:r>
        <w:tab/>
      </w:r>
      <w:r>
        <w:tab/>
      </w:r>
      <w:r>
        <w:tab/>
      </w:r>
      <w:r>
        <w:tab/>
        <w:t>p.</w:t>
      </w:r>
      <w:r w:rsidR="008961AE">
        <w:t>39</w:t>
      </w:r>
    </w:p>
    <w:p w:rsidR="00695517" w:rsidRDefault="00695517" w:rsidP="00695517"/>
    <w:p w:rsidR="00695517" w:rsidRDefault="00695517" w:rsidP="00695517">
      <w:r>
        <w:t>FIN-5.</w:t>
      </w:r>
      <w:r>
        <w:tab/>
        <w:t xml:space="preserve">Ventilation des frais remboursables </w:t>
      </w:r>
      <w:r>
        <w:tab/>
      </w:r>
      <w:r>
        <w:tab/>
      </w:r>
      <w:r>
        <w:tab/>
      </w:r>
      <w:r>
        <w:tab/>
      </w:r>
      <w:r>
        <w:tab/>
      </w:r>
      <w:r>
        <w:tab/>
      </w:r>
      <w:r>
        <w:tab/>
        <w:t>p.</w:t>
      </w:r>
      <w:r w:rsidR="00632E97">
        <w:t>4</w:t>
      </w:r>
      <w:r w:rsidR="00EA2C3D">
        <w:t>1</w:t>
      </w:r>
    </w:p>
    <w:p w:rsidR="00695517" w:rsidRDefault="00695517" w:rsidP="00695517"/>
    <w:p w:rsidR="00695517" w:rsidRDefault="00695517" w:rsidP="00695517">
      <w:r>
        <w:t>FIN-5.</w:t>
      </w:r>
      <w:r>
        <w:tab/>
        <w:t xml:space="preserve">Ventilation des </w:t>
      </w:r>
      <w:r w:rsidR="00632E97">
        <w:t xml:space="preserve">dépenses remboursables </w:t>
      </w:r>
      <w:r w:rsidR="00632E97">
        <w:tab/>
      </w:r>
      <w:r w:rsidR="00632E97">
        <w:tab/>
      </w:r>
      <w:r w:rsidR="00632E97">
        <w:tab/>
      </w:r>
      <w:r w:rsidR="00632E97">
        <w:tab/>
      </w:r>
      <w:r w:rsidR="00632E97">
        <w:tab/>
      </w:r>
      <w:r w:rsidR="00632E97">
        <w:tab/>
        <w:t>p.4</w:t>
      </w:r>
      <w:r w:rsidR="00EA2C3D">
        <w:t>2</w:t>
      </w:r>
    </w:p>
    <w:p w:rsidR="00695517" w:rsidRDefault="00695517" w:rsidP="00695517"/>
    <w:p w:rsidR="00695517" w:rsidRDefault="00695517" w:rsidP="00695517">
      <w:r>
        <w:t>Annexe : Négociations financières – Décompositio</w:t>
      </w:r>
      <w:r w:rsidR="005055A8">
        <w:t>n des taux de rémunération</w:t>
      </w:r>
      <w:r w:rsidR="005055A8">
        <w:tab/>
      </w:r>
      <w:r w:rsidR="005055A8">
        <w:tab/>
        <w:t>p.43</w:t>
      </w:r>
    </w:p>
    <w:p w:rsidR="00695517" w:rsidRDefault="00695517" w:rsidP="00695517"/>
    <w:p w:rsidR="00695517" w:rsidRDefault="00695517" w:rsidP="00695517"/>
    <w:p w:rsidR="00695517" w:rsidRDefault="00695517" w:rsidP="00695517">
      <w:pPr>
        <w:jc w:val="center"/>
        <w:rPr>
          <w:b/>
        </w:rPr>
      </w:pPr>
    </w:p>
    <w:p w:rsidR="00695517" w:rsidRDefault="00695517" w:rsidP="00695517">
      <w:pPr>
        <w:jc w:val="center"/>
        <w:rPr>
          <w:b/>
        </w:rPr>
      </w:pPr>
    </w:p>
    <w:p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Pr>
        <w:spacing w:after="200"/>
        <w:ind w:firstLine="720"/>
      </w:pPr>
      <w:r>
        <w:t>À :</w:t>
      </w:r>
      <w:r>
        <w:tab/>
        <w:t>[</w:t>
      </w:r>
      <w:r>
        <w:rPr>
          <w:i/>
        </w:rPr>
        <w:t>Nom et adresse de l’Autorité contractante</w:t>
      </w:r>
      <w:r>
        <w:t>]</w:t>
      </w:r>
    </w:p>
    <w:p w:rsidR="00695517" w:rsidRDefault="00695517" w:rsidP="00695517">
      <w:pPr>
        <w:spacing w:after="200"/>
        <w:ind w:firstLine="720"/>
      </w:pPr>
      <w:r>
        <w:t>Madame/Monsieur,</w:t>
      </w:r>
    </w:p>
    <w:p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rsidR="00695517" w:rsidRDefault="00695517" w:rsidP="00695517">
      <w:pPr>
        <w:tabs>
          <w:tab w:val="left" w:pos="630"/>
        </w:tabs>
      </w:pPr>
    </w:p>
    <w:p w:rsidR="00695517" w:rsidRDefault="00695517" w:rsidP="00695517">
      <w:pPr>
        <w:tabs>
          <w:tab w:val="left" w:pos="630"/>
        </w:tabs>
      </w:pPr>
      <w:r>
        <w:t>Veuillez agréer, Madame/Monsieur, l’assurance de notre considération distinguée.</w:t>
      </w:r>
    </w:p>
    <w:p w:rsidR="00695517" w:rsidRDefault="00695517" w:rsidP="00695517"/>
    <w:p w:rsidR="00695517" w:rsidRDefault="00695517" w:rsidP="00695517">
      <w:pPr>
        <w:jc w:val="center"/>
      </w:pPr>
    </w:p>
    <w:p w:rsidR="00695517" w:rsidRDefault="00695517" w:rsidP="00695517">
      <w:pPr>
        <w:rPr>
          <w:u w:val="single"/>
        </w:rPr>
      </w:pPr>
      <w:r>
        <w:t xml:space="preserve">Signature du représentant habilité :  </w:t>
      </w:r>
      <w:r>
        <w:rPr>
          <w:u w:val="single"/>
        </w:rPr>
        <w:t xml:space="preserve"> </w:t>
      </w:r>
      <w:r>
        <w:t>_____________________________________________</w:t>
      </w:r>
      <w:r>
        <w:rPr>
          <w:u w:val="single"/>
        </w:rPr>
        <w:t xml:space="preserve"> </w:t>
      </w:r>
    </w:p>
    <w:p w:rsidR="00695517" w:rsidRDefault="00695517" w:rsidP="00695517">
      <w:r>
        <w:t>Nom et titre du signataire : ____________________________________________________</w:t>
      </w:r>
    </w:p>
    <w:p w:rsidR="00761F6D" w:rsidRDefault="00761F6D" w:rsidP="00761F6D">
      <w:r>
        <w:t>Adresse</w:t>
      </w:r>
      <w:r w:rsidRPr="00761F6D">
        <w:t xml:space="preserve"> </w:t>
      </w:r>
      <w:r>
        <w:t>du signataire :   __________________________________________________________</w:t>
      </w:r>
    </w:p>
    <w:p w:rsidR="00695517" w:rsidRDefault="00695517" w:rsidP="00695517">
      <w:r>
        <w:t>Nom et adresse du C</w:t>
      </w:r>
      <w:r w:rsidR="00761F6D">
        <w:t>andidat</w:t>
      </w:r>
      <w:r>
        <w:t> :  ________________________________________________</w:t>
      </w:r>
    </w:p>
    <w:p w:rsidR="00695517" w:rsidRDefault="00695517" w:rsidP="00695517">
      <w:r>
        <w:br w:type="page"/>
      </w:r>
    </w:p>
    <w:p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Tr="009B379C">
        <w:trPr>
          <w:cantSplit/>
          <w:trHeight w:val="1171"/>
          <w:jc w:val="center"/>
        </w:trPr>
        <w:tc>
          <w:tcPr>
            <w:tcW w:w="4244" w:type="dxa"/>
            <w:tcBorders>
              <w:top w:val="double" w:sz="4" w:space="0" w:color="auto"/>
              <w:left w:val="double" w:sz="4" w:space="0" w:color="auto"/>
            </w:tcBorders>
            <w:vAlign w:val="center"/>
          </w:tcPr>
          <w:p w:rsidR="00695517" w:rsidRDefault="00695517" w:rsidP="009B379C">
            <w:pPr>
              <w:pStyle w:val="Titre8"/>
              <w:jc w:val="center"/>
            </w:pPr>
            <w:r>
              <w:t>Poste</w:t>
            </w:r>
          </w:p>
        </w:tc>
        <w:tc>
          <w:tcPr>
            <w:tcW w:w="5783" w:type="dxa"/>
            <w:gridSpan w:val="4"/>
            <w:tcBorders>
              <w:top w:val="double" w:sz="4" w:space="0" w:color="auto"/>
            </w:tcBorders>
            <w:vAlign w:val="center"/>
          </w:tcPr>
          <w:p w:rsidR="00695517" w:rsidRDefault="00695517" w:rsidP="009B379C">
            <w:pPr>
              <w:spacing w:before="40" w:after="40"/>
              <w:jc w:val="center"/>
              <w:rPr>
                <w:b/>
                <w:sz w:val="20"/>
              </w:rPr>
            </w:pPr>
            <w:r>
              <w:rPr>
                <w:b/>
                <w:sz w:val="20"/>
              </w:rPr>
              <w:t>COUTS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6"/>
            </w: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bl>
    <w:p w:rsidR="00695517" w:rsidRDefault="00695517" w:rsidP="00695517">
      <w:pPr>
        <w:pStyle w:val="En-tte"/>
        <w:tabs>
          <w:tab w:val="clear" w:pos="4320"/>
          <w:tab w:val="clear" w:pos="8640"/>
        </w:tabs>
        <w:rPr>
          <w:lang w:eastAsia="it-IT"/>
        </w:rPr>
      </w:pPr>
    </w:p>
    <w:p w:rsidR="00695517" w:rsidRDefault="00695517" w:rsidP="00695517"/>
    <w:p w:rsidR="00695517" w:rsidRDefault="00695517" w:rsidP="00695517">
      <w:pPr>
        <w:rPr>
          <w:sz w:val="28"/>
        </w:rPr>
      </w:pPr>
    </w:p>
    <w:p w:rsidR="00695517" w:rsidRDefault="00695517" w:rsidP="00695517">
      <w:pPr>
        <w:jc w:val="center"/>
      </w:pPr>
      <w:r>
        <w:rPr>
          <w:sz w:val="28"/>
        </w:rPr>
        <w:br w:type="page"/>
      </w:r>
    </w:p>
    <w:p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Tr="009B379C">
        <w:trPr>
          <w:cantSplit/>
          <w:trHeight w:val="1418"/>
          <w:jc w:val="center"/>
        </w:trPr>
        <w:tc>
          <w:tcPr>
            <w:tcW w:w="2289" w:type="dxa"/>
            <w:tcBorders>
              <w:top w:val="double" w:sz="4" w:space="0" w:color="auto"/>
              <w:bottom w:val="double" w:sz="4" w:space="0" w:color="auto"/>
            </w:tcBorders>
            <w:vAlign w:val="center"/>
          </w:tcPr>
          <w:p w:rsidR="00695517" w:rsidRDefault="00695517" w:rsidP="009B379C">
            <w:pPr>
              <w:spacing w:before="80" w:after="80"/>
              <w:rPr>
                <w:b/>
              </w:rPr>
            </w:pPr>
            <w:r>
              <w:rPr>
                <w:b/>
              </w:rPr>
              <w:t>Groupe d'activités (Etapes):</w:t>
            </w:r>
            <w:r>
              <w:rPr>
                <w:vertAlign w:val="superscript"/>
              </w:rPr>
              <w:t>2</w:t>
            </w:r>
          </w:p>
          <w:p w:rsidR="00695517" w:rsidRDefault="00695517" w:rsidP="009B379C">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rsidR="00695517" w:rsidRDefault="00695517" w:rsidP="009B379C">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rsidR="00695517" w:rsidRDefault="00695517" w:rsidP="009B379C">
            <w:pPr>
              <w:spacing w:before="80" w:after="80"/>
            </w:pPr>
            <w:r>
              <w:rPr>
                <w:b/>
              </w:rPr>
              <w:t>Description:</w:t>
            </w:r>
            <w:r>
              <w:rPr>
                <w:vertAlign w:val="superscript"/>
              </w:rPr>
              <w:t>3</w:t>
            </w:r>
          </w:p>
          <w:p w:rsidR="00695517" w:rsidRDefault="00695517" w:rsidP="009B379C">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rsidR="00695517" w:rsidRDefault="00695517" w:rsidP="009B379C">
            <w:pPr>
              <w:tabs>
                <w:tab w:val="right" w:pos="7533"/>
              </w:tabs>
              <w:spacing w:before="120" w:after="120"/>
              <w:rPr>
                <w:u w:val="single"/>
              </w:rPr>
            </w:pPr>
            <w:r>
              <w:t xml:space="preserve"> </w:t>
            </w:r>
            <w:r>
              <w:rPr>
                <w:u w:val="single"/>
              </w:rPr>
              <w:tab/>
            </w:r>
          </w:p>
        </w:tc>
      </w:tr>
      <w:tr w:rsidR="00695517" w:rsidTr="009B379C">
        <w:trPr>
          <w:cantSplit/>
          <w:trHeight w:val="1215"/>
          <w:jc w:val="center"/>
        </w:trPr>
        <w:tc>
          <w:tcPr>
            <w:tcW w:w="2289" w:type="dxa"/>
            <w:tcBorders>
              <w:top w:val="double" w:sz="4" w:space="0" w:color="auto"/>
            </w:tcBorders>
            <w:vAlign w:val="center"/>
          </w:tcPr>
          <w:p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rsidR="00695517" w:rsidRDefault="00695517" w:rsidP="009B379C">
            <w:pPr>
              <w:spacing w:before="40" w:after="40"/>
              <w:jc w:val="center"/>
              <w:rPr>
                <w:b/>
                <w:sz w:val="20"/>
              </w:rPr>
            </w:pPr>
            <w:r>
              <w:rPr>
                <w:b/>
              </w:rPr>
              <w:t>Coûts</w:t>
            </w:r>
            <w:r>
              <w:rPr>
                <w:b/>
                <w:sz w:val="20"/>
              </w:rPr>
              <w:t xml:space="preserve">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97"/>
          <w:jc w:val="center"/>
        </w:trPr>
        <w:tc>
          <w:tcPr>
            <w:tcW w:w="2289" w:type="dxa"/>
            <w:tcBorders>
              <w:top w:val="single" w:sz="12" w:space="0" w:color="auto"/>
              <w:bottom w:val="single" w:sz="8" w:space="0" w:color="auto"/>
            </w:tcBorders>
          </w:tcPr>
          <w:p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right w:val="single" w:sz="8" w:space="0" w:color="auto"/>
            </w:tcBorders>
            <w:vAlign w:val="center"/>
          </w:tcPr>
          <w:p w:rsidR="00695517" w:rsidRDefault="00695517" w:rsidP="009B379C">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tcBorders>
          </w:tcPr>
          <w:p w:rsidR="00695517" w:rsidRDefault="00695517" w:rsidP="009B379C">
            <w:pPr>
              <w:spacing w:before="40" w:after="40"/>
            </w:pPr>
            <w:r>
              <w:t>Totaux partiels</w:t>
            </w: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pP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jc w:val="center"/>
            </w:pPr>
          </w:p>
        </w:tc>
      </w:tr>
    </w:tbl>
    <w:p w:rsidR="00695517" w:rsidRDefault="00695517" w:rsidP="00695517">
      <w:pPr>
        <w:pStyle w:val="En-tte"/>
        <w:tabs>
          <w:tab w:val="clear" w:pos="4320"/>
          <w:tab w:val="clear" w:pos="8640"/>
        </w:tabs>
        <w:rPr>
          <w:lang w:eastAsia="it-IT"/>
        </w:rPr>
      </w:pPr>
    </w:p>
    <w:p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rsidR="00695517" w:rsidRDefault="00695517" w:rsidP="00695517"/>
    <w:p w:rsidR="00695517" w:rsidRDefault="00695517" w:rsidP="00695517">
      <w:pPr>
        <w:rPr>
          <w:sz w:val="28"/>
        </w:rPr>
      </w:pPr>
    </w:p>
    <w:p w:rsidR="00695517" w:rsidRDefault="00695517" w:rsidP="00695517">
      <w:pPr>
        <w:rPr>
          <w:sz w:val="28"/>
        </w:rPr>
      </w:pPr>
      <w:r>
        <w:rPr>
          <w:sz w:val="28"/>
        </w:rPr>
        <w:br w:type="page"/>
      </w:r>
    </w:p>
    <w:p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rsidR="00695517" w:rsidRDefault="00695517" w:rsidP="00695517">
      <w:pPr>
        <w:jc w:val="center"/>
      </w:pPr>
    </w:p>
    <w:p w:rsidR="00695517" w:rsidRDefault="00695517" w:rsidP="00695517">
      <w:pPr>
        <w:jc w:val="center"/>
      </w:pPr>
      <w:r>
        <w:t xml:space="preserve">(Ce Formulaire FIN-4 est à utiliser uniquement dans le cas où  un Marché au temps passé est inclus dans la </w:t>
      </w:r>
      <w:r w:rsidR="0081500F">
        <w:t>DP</w:t>
      </w:r>
      <w:r>
        <w:t>)</w:t>
      </w:r>
    </w:p>
    <w:p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Tr="009B379C">
        <w:trPr>
          <w:cantSplit/>
          <w:jc w:val="center"/>
        </w:trPr>
        <w:tc>
          <w:tcPr>
            <w:tcW w:w="10032" w:type="dxa"/>
            <w:gridSpan w:val="8"/>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95517" w:rsidRPr="00232693" w:rsidTr="009B379C">
        <w:trPr>
          <w:jc w:val="center"/>
        </w:trPr>
        <w:tc>
          <w:tcPr>
            <w:tcW w:w="1068"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Temps passé</w:t>
            </w:r>
            <w:r>
              <w:rPr>
                <w:vertAlign w:val="superscript"/>
                <w:lang w:val="en-GB"/>
              </w:rPr>
              <w:t>5</w:t>
            </w:r>
          </w:p>
          <w:p w:rsidR="00695517" w:rsidRDefault="00695517" w:rsidP="009B379C">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4384"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r w:rsidRPr="00232693">
              <w:rPr>
                <w:vertAlign w:val="superscript"/>
              </w:rPr>
              <w:t xml:space="preserve"> 6</w:t>
            </w:r>
          </w:p>
          <w:p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rsidTr="009B379C">
        <w:trPr>
          <w:cantSplit/>
          <w:trHeight w:hRule="exact" w:val="284"/>
          <w:jc w:val="center"/>
        </w:trPr>
        <w:tc>
          <w:tcPr>
            <w:tcW w:w="1068" w:type="dxa"/>
            <w:tcBorders>
              <w:top w:val="single" w:sz="12" w:space="0" w:color="auto"/>
              <w:bottom w:val="single" w:sz="6" w:space="0" w:color="auto"/>
              <w:right w:val="nil"/>
            </w:tcBorders>
            <w:vAlign w:val="bottom"/>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trHeight w:hRule="exact" w:val="284"/>
          <w:jc w:val="center"/>
        </w:trPr>
        <w:tc>
          <w:tcPr>
            <w:tcW w:w="1068" w:type="dxa"/>
            <w:tcBorders>
              <w:top w:val="single" w:sz="8" w:space="0" w:color="auto"/>
              <w:bottom w:val="single" w:sz="6" w:space="0" w:color="auto"/>
              <w:right w:val="nil"/>
            </w:tcBorders>
            <w:vAlign w:val="bottom"/>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276" w:type="dxa"/>
            <w:tcBorders>
              <w:top w:val="single" w:sz="8" w:space="0" w:color="auto"/>
              <w:left w:val="nil"/>
              <w:bottom w:val="single" w:sz="6" w:space="0" w:color="auto"/>
            </w:tcBorders>
            <w:vAlign w:val="center"/>
          </w:tcPr>
          <w:p w:rsidR="00695517" w:rsidRDefault="00695517" w:rsidP="009B379C">
            <w:pPr>
              <w:rPr>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rsidR="00695517" w:rsidRDefault="00695517" w:rsidP="009B379C">
            <w:pPr>
              <w:rPr>
                <w:sz w:val="20"/>
                <w:lang w:val="en-GB"/>
              </w:rPr>
            </w:pPr>
          </w:p>
        </w:tc>
        <w:tc>
          <w:tcPr>
            <w:tcW w:w="1361" w:type="dxa"/>
            <w:tcBorders>
              <w:top w:val="dashSmallGap" w:sz="4" w:space="0" w:color="auto"/>
              <w:bottom w:val="single" w:sz="8" w:space="0" w:color="auto"/>
            </w:tcBorders>
            <w:vAlign w:val="center"/>
          </w:tcPr>
          <w:p w:rsidR="00695517" w:rsidRDefault="00695517" w:rsidP="009B379C">
            <w:pPr>
              <w:rPr>
                <w:sz w:val="20"/>
                <w:lang w:val="en-GB"/>
              </w:rPr>
            </w:pPr>
          </w:p>
        </w:tc>
        <w:tc>
          <w:tcPr>
            <w:tcW w:w="1565" w:type="dxa"/>
            <w:tcBorders>
              <w:top w:val="dashSmallGap" w:sz="4"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1068" w:type="dxa"/>
            <w:tcBorders>
              <w:top w:val="single" w:sz="8" w:space="0" w:color="auto"/>
              <w:bottom w:val="single" w:sz="8" w:space="0" w:color="auto"/>
              <w:right w:val="nil"/>
            </w:tcBorders>
            <w:vAlign w:val="center"/>
          </w:tcPr>
          <w:p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565" w:type="dxa"/>
            <w:tcBorders>
              <w:top w:val="single" w:sz="8" w:space="0" w:color="auto"/>
              <w:left w:val="nil"/>
              <w:bottom w:val="single" w:sz="8" w:space="0" w:color="auto"/>
            </w:tcBorders>
            <w:vAlign w:val="center"/>
          </w:tcPr>
          <w:p w:rsidR="00695517" w:rsidRDefault="00695517" w:rsidP="009B379C">
            <w:pPr>
              <w:rPr>
                <w:lang w:val="en-GB"/>
              </w:rPr>
            </w:pPr>
            <w:proofErr w:type="spellStart"/>
            <w:r>
              <w:rPr>
                <w:lang w:val="en-GB"/>
              </w:rPr>
              <w:t>Coût</w:t>
            </w:r>
            <w:proofErr w:type="spellEnd"/>
            <w:r>
              <w:rPr>
                <w:lang w:val="en-GB"/>
              </w:rPr>
              <w:t xml:space="preserve"> total</w:t>
            </w:r>
          </w:p>
        </w:tc>
        <w:tc>
          <w:tcPr>
            <w:tcW w:w="982" w:type="dxa"/>
            <w:tcBorders>
              <w:top w:val="single" w:sz="6" w:space="0" w:color="auto"/>
              <w:bottom w:val="single" w:sz="6" w:space="0" w:color="auto"/>
            </w:tcBorders>
            <w:vAlign w:val="center"/>
          </w:tcPr>
          <w:p w:rsidR="00695517" w:rsidRDefault="00695517" w:rsidP="009B379C">
            <w:pPr>
              <w:rPr>
                <w:lang w:val="en-GB"/>
              </w:rPr>
            </w:pPr>
          </w:p>
        </w:tc>
        <w:tc>
          <w:tcPr>
            <w:tcW w:w="992" w:type="dxa"/>
            <w:tcBorders>
              <w:top w:val="single" w:sz="6" w:space="0" w:color="auto"/>
              <w:bottom w:val="single" w:sz="6" w:space="0" w:color="auto"/>
            </w:tcBorders>
            <w:vAlign w:val="center"/>
          </w:tcPr>
          <w:p w:rsidR="00695517" w:rsidRDefault="00695517" w:rsidP="009B379C">
            <w:pPr>
              <w:rPr>
                <w:lang w:val="en-GB"/>
              </w:rPr>
            </w:pPr>
          </w:p>
        </w:tc>
        <w:tc>
          <w:tcPr>
            <w:tcW w:w="1134" w:type="dxa"/>
            <w:tcBorders>
              <w:top w:val="single" w:sz="6" w:space="0" w:color="auto"/>
              <w:bottom w:val="single" w:sz="6" w:space="0" w:color="auto"/>
            </w:tcBorders>
            <w:vAlign w:val="center"/>
          </w:tcPr>
          <w:p w:rsidR="00695517" w:rsidRDefault="00695517" w:rsidP="009B379C">
            <w:pPr>
              <w:rPr>
                <w:lang w:val="en-GB"/>
              </w:rPr>
            </w:pPr>
          </w:p>
        </w:tc>
        <w:tc>
          <w:tcPr>
            <w:tcW w:w="1276" w:type="dxa"/>
            <w:tcBorders>
              <w:top w:val="single" w:sz="8" w:space="0" w:color="auto"/>
              <w:bottom w:val="single" w:sz="8" w:space="0" w:color="auto"/>
            </w:tcBorders>
            <w:vAlign w:val="center"/>
          </w:tcPr>
          <w:p w:rsidR="00695517" w:rsidRDefault="00695517" w:rsidP="009B379C">
            <w:pPr>
              <w:rPr>
                <w:lang w:val="en-GB"/>
              </w:rPr>
            </w:pPr>
          </w:p>
        </w:tc>
      </w:tr>
    </w:tbl>
    <w:p w:rsidR="00695517" w:rsidRDefault="00695517" w:rsidP="00695517">
      <w:pPr>
        <w:spacing w:after="200"/>
        <w:jc w:val="center"/>
        <w:rPr>
          <w:sz w:val="20"/>
        </w:rPr>
      </w:pPr>
      <w:bookmarkStart w:id="99" w:name="_Toc64435231"/>
      <w:bookmarkStart w:id="100" w:name="_Toc64435421"/>
      <w:bookmarkStart w:id="101" w:name="_Toc64435611"/>
      <w:bookmarkStart w:id="102" w:name="_Toc72513668"/>
      <w:bookmarkStart w:id="103" w:name="_Toc72514648"/>
      <w:bookmarkStart w:id="104" w:name="_Toc72514827"/>
    </w:p>
    <w:p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99"/>
      <w:bookmarkEnd w:id="100"/>
      <w:bookmarkEnd w:id="101"/>
      <w:bookmarkEnd w:id="102"/>
      <w:bookmarkEnd w:id="103"/>
      <w:bookmarkEnd w:id="104"/>
    </w:p>
    <w:p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Tr="009B379C">
        <w:trPr>
          <w:trHeight w:hRule="exact" w:val="567"/>
          <w:jc w:val="center"/>
        </w:trPr>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rsidR="00695517" w:rsidRDefault="00695517" w:rsidP="009B379C">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695517" w:rsidTr="009B379C">
        <w:trPr>
          <w:cantSplit/>
          <w:trHeight w:hRule="exact" w:val="397"/>
          <w:jc w:val="center"/>
        </w:trPr>
        <w:tc>
          <w:tcPr>
            <w:tcW w:w="2552" w:type="dxa"/>
            <w:tcBorders>
              <w:top w:val="single" w:sz="12" w:space="0" w:color="auto"/>
              <w:bottom w:val="single" w:sz="6" w:space="0" w:color="auto"/>
              <w:right w:val="nil"/>
            </w:tcBorders>
            <w:vAlign w:val="center"/>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rsidR="00695517" w:rsidRDefault="00695517" w:rsidP="009B379C">
            <w:pPr>
              <w:rPr>
                <w:sz w:val="20"/>
                <w:lang w:val="en-GB"/>
              </w:rPr>
            </w:pPr>
          </w:p>
        </w:tc>
        <w:tc>
          <w:tcPr>
            <w:tcW w:w="3399" w:type="dxa"/>
            <w:tcBorders>
              <w:top w:val="dashSmallGap" w:sz="4"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2552" w:type="dxa"/>
            <w:tcBorders>
              <w:top w:val="single" w:sz="8" w:space="0" w:color="auto"/>
              <w:bottom w:val="single" w:sz="6" w:space="0" w:color="auto"/>
              <w:right w:val="nil"/>
            </w:tcBorders>
            <w:vAlign w:val="center"/>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rsidR="00695517" w:rsidRDefault="00695517" w:rsidP="009B379C">
            <w:pPr>
              <w:pStyle w:val="En-tte"/>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double" w:sz="4"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rsidR="00695517" w:rsidRDefault="00695517" w:rsidP="009B379C">
            <w:pPr>
              <w:rPr>
                <w:sz w:val="20"/>
                <w:lang w:val="en-GB"/>
              </w:rPr>
            </w:pPr>
          </w:p>
        </w:tc>
        <w:tc>
          <w:tcPr>
            <w:tcW w:w="3399" w:type="dxa"/>
            <w:tcBorders>
              <w:top w:val="single" w:sz="6" w:space="0" w:color="auto"/>
              <w:bottom w:val="double" w:sz="4" w:space="0" w:color="auto"/>
            </w:tcBorders>
            <w:vAlign w:val="center"/>
          </w:tcPr>
          <w:p w:rsidR="00695517" w:rsidRDefault="00695517" w:rsidP="009B379C">
            <w:pPr>
              <w:rPr>
                <w:sz w:val="20"/>
                <w:lang w:val="en-GB"/>
              </w:rPr>
            </w:pPr>
          </w:p>
        </w:tc>
      </w:tr>
    </w:tbl>
    <w:p w:rsidR="00695517" w:rsidRDefault="00695517" w:rsidP="00695517">
      <w:pPr>
        <w:pStyle w:val="Notedebasdepage"/>
        <w:tabs>
          <w:tab w:val="left" w:pos="360"/>
        </w:tabs>
        <w:ind w:left="360" w:hanging="360"/>
      </w:pPr>
    </w:p>
    <w:p w:rsidR="00695517" w:rsidRDefault="00695517" w:rsidP="00695517">
      <w:pPr>
        <w:pStyle w:val="Notedebasdepage"/>
        <w:tabs>
          <w:tab w:val="left" w:pos="360"/>
        </w:tabs>
        <w:ind w:left="360" w:hanging="360"/>
      </w:pPr>
      <w:r>
        <w:t>1.</w:t>
      </w:r>
      <w:r>
        <w:tab/>
        <w:t>Le Formulaire FIN-4 doit être rempli pour le même personnel professionnel et d'appui figurant sur le Formulaire TECH-7.</w:t>
      </w:r>
    </w:p>
    <w:p w:rsidR="00695517" w:rsidRDefault="00695517" w:rsidP="00695517">
      <w:pPr>
        <w:pStyle w:val="Notedebasdepage"/>
        <w:tabs>
          <w:tab w:val="left" w:pos="360"/>
        </w:tabs>
        <w:ind w:left="360" w:hanging="360"/>
      </w:pPr>
      <w:r>
        <w:t>2</w:t>
      </w:r>
      <w:r>
        <w:tab/>
        <w:t>Le Personnel- Clé doit être indiqué individuellement; le Personnel d'appui doit être indiqué par catégorie (par ex.: dessinateur, administratif).</w:t>
      </w:r>
    </w:p>
    <w:p w:rsidR="00695517" w:rsidRDefault="00695517" w:rsidP="00695517">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rsidR="00695517" w:rsidRDefault="00695517" w:rsidP="00695517">
      <w:pPr>
        <w:pStyle w:val="Notedebasdepage"/>
        <w:tabs>
          <w:tab w:val="left" w:pos="360"/>
        </w:tabs>
        <w:ind w:left="0" w:firstLine="0"/>
      </w:pPr>
    </w:p>
    <w:p w:rsidR="00695517" w:rsidRDefault="00695517" w:rsidP="00695517">
      <w:pPr>
        <w:ind w:right="900"/>
        <w:jc w:val="center"/>
        <w:rPr>
          <w:b/>
          <w:sz w:val="28"/>
        </w:rPr>
      </w:pPr>
      <w:r>
        <w:rPr>
          <w:b/>
          <w:sz w:val="28"/>
        </w:rPr>
        <w:br w:type="page"/>
      </w:r>
    </w:p>
    <w:p w:rsidR="00695517" w:rsidRDefault="00695517" w:rsidP="00695517">
      <w:pPr>
        <w:ind w:right="900"/>
        <w:jc w:val="center"/>
        <w:rPr>
          <w:b/>
        </w:rPr>
      </w:pPr>
      <w:r>
        <w:rPr>
          <w:b/>
          <w:sz w:val="28"/>
        </w:rPr>
        <w:lastRenderedPageBreak/>
        <w:t>Formulaire FIN-5. Ventilation des frais remboursables</w:t>
      </w:r>
      <w:r>
        <w:rPr>
          <w:rStyle w:val="Appelnotedebasdep"/>
          <w:b/>
        </w:rPr>
        <w:footnoteReference w:customMarkFollows="1" w:id="8"/>
        <w:t>1</w:t>
      </w:r>
    </w:p>
    <w:p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Tr="009B379C">
        <w:trPr>
          <w:cantSplit/>
          <w:trHeight w:hRule="exact" w:val="454"/>
          <w:jc w:val="center"/>
        </w:trPr>
        <w:tc>
          <w:tcPr>
            <w:tcW w:w="9374" w:type="dxa"/>
            <w:gridSpan w:val="9"/>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rPr>
                <w:u w:val="single"/>
              </w:rPr>
            </w:pPr>
            <w:r>
              <w:rPr>
                <w:b/>
              </w:rPr>
              <w:t>Groupe d'activités (Etapes):</w:t>
            </w:r>
            <w:r>
              <w:t xml:space="preserve"> </w:t>
            </w:r>
            <w:r>
              <w:rPr>
                <w:u w:val="single"/>
              </w:rPr>
              <w:tab/>
            </w:r>
          </w:p>
        </w:tc>
      </w:tr>
      <w:tr w:rsidR="00695517" w:rsidRPr="00A01540" w:rsidTr="009B379C">
        <w:trPr>
          <w:jc w:val="center"/>
        </w:trPr>
        <w:tc>
          <w:tcPr>
            <w:tcW w:w="72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p>
          <w:p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40"/>
          <w:jc w:val="center"/>
        </w:trPr>
        <w:tc>
          <w:tcPr>
            <w:tcW w:w="723"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rPr>
                <w:sz w:val="20"/>
              </w:rPr>
            </w:pPr>
            <w:r>
              <w:rPr>
                <w:sz w:val="20"/>
              </w:rPr>
              <w:t xml:space="preserve"> Frais voyage</w:t>
            </w:r>
          </w:p>
        </w:tc>
        <w:tc>
          <w:tcPr>
            <w:tcW w:w="992"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6" w:space="0" w:color="auto"/>
              <w:bottom w:val="single" w:sz="8" w:space="0" w:color="auto"/>
            </w:tcBorders>
            <w:vAlign w:val="center"/>
          </w:tcPr>
          <w:p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43"/>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rPr>
                <w:sz w:val="20"/>
              </w:rPr>
            </w:pPr>
            <w:r>
              <w:rPr>
                <w:sz w:val="20"/>
              </w:rPr>
              <w:t>Plans, reproduction de rapports</w:t>
            </w:r>
          </w:p>
          <w:p w:rsidR="00695517" w:rsidRDefault="00695517" w:rsidP="009B379C">
            <w:pPr>
              <w:rPr>
                <w:sz w:val="20"/>
              </w:rPr>
            </w:pP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rPr>
            </w:pPr>
          </w:p>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w:t>
            </w:r>
            <w:proofErr w:type="spellStart"/>
            <w:r>
              <w:rPr>
                <w:sz w:val="20"/>
                <w:lang w:val="en-GB"/>
              </w:rPr>
              <w:t>laboratoire</w:t>
            </w:r>
            <w:proofErr w:type="spellEnd"/>
            <w:r>
              <w:rPr>
                <w:sz w:val="20"/>
                <w:lang w:val="en-GB"/>
              </w:rPr>
              <w:t>.</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rPr>
                <w:lang w:val="en-GB"/>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 xml:space="preserve">Location bureaux, aide </w:t>
            </w:r>
            <w:proofErr w:type="spellStart"/>
            <w:r>
              <w:rPr>
                <w:sz w:val="20"/>
                <w:lang w:eastAsia="it-IT"/>
              </w:rPr>
              <w:t>admin</w:t>
            </w:r>
            <w:proofErr w:type="spellEnd"/>
            <w:r>
              <w:rPr>
                <w:sz w:val="20"/>
                <w:lang w:eastAsia="it-IT"/>
              </w:rPr>
              <w:t>.</w:t>
            </w: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spacing w:before="40"/>
              <w:jc w:val="center"/>
              <w:rPr>
                <w:sz w:val="20"/>
                <w:lang w:val="en-GB"/>
              </w:rPr>
            </w:pPr>
          </w:p>
        </w:tc>
        <w:tc>
          <w:tcPr>
            <w:tcW w:w="1134" w:type="dxa"/>
            <w:tcBorders>
              <w:top w:val="single" w:sz="8" w:space="0" w:color="auto"/>
            </w:tcBorders>
            <w:vAlign w:val="center"/>
          </w:tcPr>
          <w:p w:rsidR="00695517" w:rsidRDefault="00695517" w:rsidP="009B379C">
            <w:pPr>
              <w:spacing w:before="40"/>
              <w:jc w:val="center"/>
              <w:rPr>
                <w:sz w:val="20"/>
                <w:lang w:val="en-GB"/>
              </w:rPr>
            </w:pPr>
          </w:p>
        </w:tc>
      </w:tr>
      <w:tr w:rsidR="00695517" w:rsidRPr="0047082A" w:rsidTr="009B379C">
        <w:trPr>
          <w:jc w:val="center"/>
        </w:trPr>
        <w:tc>
          <w:tcPr>
            <w:tcW w:w="723" w:type="dxa"/>
            <w:tcBorders>
              <w:top w:val="single" w:sz="8" w:space="0" w:color="auto"/>
              <w:bottom w:val="double" w:sz="4" w:space="0" w:color="auto"/>
            </w:tcBorders>
            <w:vAlign w:val="center"/>
          </w:tcPr>
          <w:p w:rsidR="00695517" w:rsidRDefault="00695517" w:rsidP="009B379C">
            <w:pPr>
              <w:spacing w:before="40"/>
              <w:rPr>
                <w:lang w:val="en-GB"/>
              </w:rPr>
            </w:pPr>
          </w:p>
        </w:tc>
        <w:tc>
          <w:tcPr>
            <w:tcW w:w="2024" w:type="dxa"/>
            <w:tcBorders>
              <w:top w:val="single" w:sz="8" w:space="0" w:color="auto"/>
              <w:bottom w:val="double" w:sz="4"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spacing w:after="200"/>
        <w:jc w:val="center"/>
      </w:pPr>
      <w:bookmarkStart w:id="105" w:name="_Toc64435233"/>
      <w:bookmarkStart w:id="106" w:name="_Toc64435423"/>
      <w:bookmarkStart w:id="107" w:name="_Toc64435613"/>
      <w:bookmarkStart w:id="108" w:name="_Toc72513350"/>
      <w:bookmarkStart w:id="109" w:name="_Toc72513669"/>
      <w:bookmarkStart w:id="110" w:name="_Toc72514649"/>
      <w:bookmarkStart w:id="111" w:name="_Toc72514828"/>
      <w:bookmarkStart w:id="112" w:name="_Toc72515062"/>
    </w:p>
    <w:p w:rsidR="00695517" w:rsidRDefault="00695517" w:rsidP="00695517">
      <w:pPr>
        <w:jc w:val="center"/>
      </w:pPr>
      <w:r>
        <w:br w:type="page"/>
      </w:r>
    </w:p>
    <w:p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5"/>
      <w:bookmarkEnd w:id="106"/>
      <w:bookmarkEnd w:id="107"/>
      <w:bookmarkEnd w:id="108"/>
      <w:bookmarkEnd w:id="109"/>
      <w:bookmarkEnd w:id="110"/>
      <w:bookmarkEnd w:id="111"/>
      <w:bookmarkEnd w:id="112"/>
    </w:p>
    <w:p w:rsidR="00695517" w:rsidRDefault="00695517" w:rsidP="00695517">
      <w:pPr>
        <w:rPr>
          <w:i/>
          <w:iCs/>
        </w:rPr>
      </w:pPr>
      <w:bookmarkStart w:id="113" w:name="_Toc72513351"/>
      <w:bookmarkStart w:id="114" w:name="_Toc72513670"/>
      <w:bookmarkStart w:id="115" w:name="_Toc72514650"/>
      <w:bookmarkStart w:id="116" w:name="_Toc72514829"/>
      <w:bookmarkStart w:id="117" w:name="_Toc72515063"/>
    </w:p>
    <w:p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13"/>
      <w:bookmarkEnd w:id="114"/>
      <w:bookmarkEnd w:id="115"/>
      <w:bookmarkEnd w:id="116"/>
      <w:bookmarkEnd w:id="117"/>
    </w:p>
    <w:p w:rsidR="00695517" w:rsidRPr="0047082A" w:rsidRDefault="00695517" w:rsidP="00695517">
      <w:pPr>
        <w:tabs>
          <w:tab w:val="right" w:pos="9000"/>
          <w:tab w:val="right" w:pos="12960"/>
        </w:tabs>
        <w:jc w:val="both"/>
        <w:rPr>
          <w:u w:val="single"/>
        </w:rPr>
      </w:pPr>
      <w:r w:rsidRPr="0047082A">
        <w:rPr>
          <w:u w:val="single"/>
        </w:rPr>
        <w:tab/>
      </w:r>
    </w:p>
    <w:p w:rsidR="00695517" w:rsidRDefault="00695517" w:rsidP="00695517">
      <w:pPr>
        <w:pStyle w:val="En-tte"/>
        <w:tabs>
          <w:tab w:val="clear" w:pos="4320"/>
          <w:tab w:val="clear" w:pos="8640"/>
        </w:tabs>
        <w:rPr>
          <w:lang w:eastAsia="it-IT"/>
        </w:rPr>
      </w:pPr>
    </w:p>
    <w:p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Tr="009B379C">
        <w:trPr>
          <w:trHeight w:hRule="exact" w:val="567"/>
          <w:jc w:val="center"/>
        </w:trPr>
        <w:tc>
          <w:tcPr>
            <w:tcW w:w="1276"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rsidR="00695517" w:rsidRDefault="00695517" w:rsidP="009B379C">
            <w:pPr>
              <w:spacing w:before="40" w:after="40"/>
              <w:jc w:val="center"/>
              <w:rPr>
                <w:b/>
                <w:lang w:val="en-GB"/>
              </w:rPr>
            </w:pPr>
            <w:proofErr w:type="spellStart"/>
            <w:r>
              <w:rPr>
                <w:b/>
                <w:lang w:val="en-GB"/>
              </w:rPr>
              <w:t>Coût</w:t>
            </w:r>
            <w:proofErr w:type="spellEnd"/>
            <w:r>
              <w:rPr>
                <w:b/>
                <w:lang w:val="en-GB"/>
              </w:rPr>
              <w:t xml:space="preserve"> unitaire</w:t>
            </w:r>
            <w:r>
              <w:rPr>
                <w:b/>
                <w:vertAlign w:val="superscript"/>
                <w:lang w:val="en-GB"/>
              </w:rPr>
              <w:t>2</w:t>
            </w:r>
          </w:p>
        </w:tc>
      </w:tr>
      <w:tr w:rsidR="00695517" w:rsidTr="009B379C">
        <w:trPr>
          <w:trHeight w:hRule="exact" w:val="567"/>
          <w:jc w:val="center"/>
        </w:trPr>
        <w:tc>
          <w:tcPr>
            <w:tcW w:w="1276"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6" w:space="0" w:color="auto"/>
              <w:bottom w:val="single" w:sz="8" w:space="0" w:color="auto"/>
            </w:tcBorders>
            <w:vAlign w:val="center"/>
          </w:tcPr>
          <w:p w:rsidR="00695517" w:rsidRDefault="00695517" w:rsidP="009B379C">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rPr>
                <w:lang w:val="en-GB"/>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Pr="0047082A"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Pr="0047082A">
              <w:rPr>
                <w:vertAlign w:val="superscript"/>
              </w:rPr>
              <w:t>4</w:t>
            </w:r>
          </w:p>
        </w:tc>
        <w:tc>
          <w:tcPr>
            <w:tcW w:w="170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Notedebasdepage"/>
        <w:tabs>
          <w:tab w:val="left" w:pos="270"/>
        </w:tabs>
        <w:ind w:left="272" w:hanging="272"/>
      </w:pPr>
      <w:r>
        <w:t>1</w:t>
      </w:r>
      <w:r>
        <w:tab/>
        <w:t>Supprimer les postes sans objet ou ajouter d'autres postes conformément au paragraphe 12.1 des Données particulières.</w:t>
      </w:r>
    </w:p>
    <w:p w:rsidR="00695517" w:rsidRDefault="00695517" w:rsidP="00695517">
      <w:pPr>
        <w:pStyle w:val="Notedebasdepage"/>
        <w:tabs>
          <w:tab w:val="left" w:pos="270"/>
        </w:tabs>
        <w:ind w:left="272" w:hanging="272"/>
      </w:pPr>
      <w:r>
        <w:t>2</w:t>
      </w:r>
      <w:r>
        <w:tab/>
        <w:t>Indiquer le coût unitaire.</w:t>
      </w:r>
    </w:p>
    <w:p w:rsidR="00695517" w:rsidRDefault="00695517" w:rsidP="00695517">
      <w:pPr>
        <w:pStyle w:val="Notedebasdepage"/>
        <w:tabs>
          <w:tab w:val="left" w:pos="270"/>
        </w:tabs>
        <w:ind w:left="272" w:hanging="272"/>
      </w:pPr>
      <w:r>
        <w:t>3</w:t>
      </w:r>
      <w:r>
        <w:tab/>
        <w:t>Indiquer la route de chaque déplacement et s'il s'agit d'un aller simple ou d'un aller-retour</w:t>
      </w:r>
    </w:p>
    <w:p w:rsidR="00695517" w:rsidRPr="0047082A" w:rsidRDefault="00695517" w:rsidP="00695517">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rsidR="00695517" w:rsidRDefault="00695517" w:rsidP="00695517">
      <w:pPr>
        <w:rPr>
          <w:b/>
          <w:sz w:val="28"/>
        </w:rPr>
        <w:sectPr w:rsidR="00695517" w:rsidSect="00C156D1">
          <w:headerReference w:type="first" r:id="rId27"/>
          <w:pgSz w:w="12240" w:h="15840" w:code="1"/>
          <w:pgMar w:top="1440" w:right="1440" w:bottom="1440" w:left="1440" w:header="720" w:footer="720" w:gutter="0"/>
          <w:pgNumType w:start="1"/>
          <w:cols w:space="720"/>
        </w:sectPr>
      </w:pPr>
    </w:p>
    <w:p w:rsidR="00695517" w:rsidRDefault="00695517" w:rsidP="00695517">
      <w:pPr>
        <w:pStyle w:val="Titre2"/>
        <w:rPr>
          <w:u w:val="single"/>
        </w:rPr>
      </w:pPr>
      <w:bookmarkStart w:id="118" w:name="_Toc72513671"/>
      <w:bookmarkStart w:id="119" w:name="_Toc72514651"/>
      <w:bookmarkStart w:id="120" w:name="_Toc72514830"/>
      <w:bookmarkStart w:id="121" w:name="_Toc72515064"/>
      <w:bookmarkStart w:id="122" w:name="_Toc298343279"/>
      <w:bookmarkStart w:id="123" w:name="_Toc298343862"/>
      <w:r>
        <w:lastRenderedPageBreak/>
        <w:t>Annexe</w:t>
      </w:r>
      <w:bookmarkEnd w:id="118"/>
      <w:bookmarkEnd w:id="119"/>
      <w:bookmarkEnd w:id="120"/>
      <w:bookmarkEnd w:id="121"/>
      <w:bookmarkEnd w:id="122"/>
      <w:bookmarkEnd w:id="123"/>
    </w:p>
    <w:p w:rsidR="00695517" w:rsidRDefault="00695517" w:rsidP="00695517">
      <w:pPr>
        <w:tabs>
          <w:tab w:val="center" w:pos="4680"/>
        </w:tabs>
        <w:suppressAutoHyphens/>
        <w:spacing w:line="360" w:lineRule="auto"/>
        <w:jc w:val="center"/>
        <w:rPr>
          <w:b/>
          <w:spacing w:val="-2"/>
          <w:sz w:val="28"/>
        </w:rPr>
      </w:pPr>
      <w:r>
        <w:rPr>
          <w:b/>
          <w:spacing w:val="-2"/>
          <w:sz w:val="28"/>
        </w:rPr>
        <w:t>Négociations financières</w:t>
      </w:r>
    </w:p>
    <w:p w:rsidR="00695517" w:rsidRDefault="00695517" w:rsidP="00695517">
      <w:pPr>
        <w:tabs>
          <w:tab w:val="center" w:pos="4680"/>
        </w:tabs>
        <w:suppressAutoHyphens/>
        <w:spacing w:line="360" w:lineRule="auto"/>
        <w:jc w:val="center"/>
        <w:rPr>
          <w:b/>
          <w:spacing w:val="-2"/>
          <w:sz w:val="28"/>
        </w:rPr>
      </w:pPr>
      <w:r>
        <w:rPr>
          <w:b/>
          <w:spacing w:val="-2"/>
          <w:sz w:val="28"/>
        </w:rPr>
        <w:t xml:space="preserve">Décomposition des taux de rémunération </w:t>
      </w:r>
    </w:p>
    <w:p w:rsidR="00695517" w:rsidRDefault="00695517" w:rsidP="00695517">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rsidR="00695517" w:rsidRDefault="00695517" w:rsidP="00695517">
      <w:pPr>
        <w:tabs>
          <w:tab w:val="left" w:pos="-720"/>
        </w:tabs>
        <w:suppressAutoHyphens/>
        <w:ind w:left="720" w:hanging="720"/>
        <w:jc w:val="center"/>
        <w:rPr>
          <w:spacing w:val="-2"/>
          <w:u w:val="single"/>
        </w:rPr>
      </w:pPr>
      <w:r>
        <w:rPr>
          <w:b/>
          <w:spacing w:val="-2"/>
        </w:rPr>
        <w:t>1. Examen des taux de rémunération</w:t>
      </w:r>
    </w:p>
    <w:p w:rsidR="00695517" w:rsidRDefault="00695517" w:rsidP="00695517">
      <w:pPr>
        <w:suppressAutoHyphens/>
        <w:ind w:left="720" w:hanging="720"/>
        <w:jc w:val="both"/>
        <w:rPr>
          <w:spacing w:val="-2"/>
          <w:u w:val="single"/>
        </w:rPr>
      </w:pPr>
    </w:p>
    <w:p w:rsidR="00695517" w:rsidRDefault="00695517" w:rsidP="00695517">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rsidR="00695517" w:rsidRDefault="00695517" w:rsidP="00695517">
      <w:pPr>
        <w:suppressAutoHyphens/>
        <w:ind w:left="720" w:hanging="720"/>
        <w:jc w:val="both"/>
        <w:rPr>
          <w:spacing w:val="-2"/>
        </w:rPr>
      </w:pPr>
    </w:p>
    <w:p w:rsidR="00695517" w:rsidRDefault="00695517" w:rsidP="00695517">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rsidR="00695517" w:rsidRDefault="00695517" w:rsidP="00695517">
      <w:pPr>
        <w:suppressAutoHyphens/>
        <w:ind w:left="1440" w:hanging="1440"/>
        <w:jc w:val="both"/>
        <w:rPr>
          <w:spacing w:val="-2"/>
        </w:rPr>
      </w:pPr>
    </w:p>
    <w:p w:rsidR="00695517" w:rsidRDefault="00695517" w:rsidP="00695517">
      <w:pPr>
        <w:keepNext/>
        <w:suppressAutoHyphens/>
        <w:jc w:val="both"/>
        <w:rPr>
          <w:spacing w:val="-2"/>
        </w:rPr>
      </w:pPr>
      <w:r>
        <w:rPr>
          <w:b/>
          <w:spacing w:val="-2"/>
        </w:rPr>
        <w:tab/>
        <w:t>(i)</w:t>
      </w:r>
      <w:r>
        <w:rPr>
          <w:b/>
          <w:spacing w:val="-2"/>
        </w:rPr>
        <w:tab/>
        <w:t>Salaire</w:t>
      </w:r>
    </w:p>
    <w:p w:rsidR="00695517" w:rsidRDefault="00695517" w:rsidP="00695517">
      <w:pPr>
        <w:keepNext/>
        <w:suppressAutoHyphens/>
        <w:jc w:val="both"/>
        <w:rPr>
          <w:spacing w:val="-2"/>
        </w:rPr>
      </w:pPr>
    </w:p>
    <w:p w:rsidR="00695517" w:rsidRDefault="00695517" w:rsidP="00695517">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w:t>
      </w:r>
      <w:r>
        <w:rPr>
          <w:b/>
          <w:spacing w:val="-2"/>
        </w:rPr>
        <w:tab/>
        <w:t>Primes</w:t>
      </w:r>
    </w:p>
    <w:p w:rsidR="00695517" w:rsidRDefault="00695517" w:rsidP="00695517">
      <w:pPr>
        <w:keepNext/>
        <w:ind w:left="1440" w:hanging="1440"/>
        <w:rPr>
          <w:spacing w:val="-2"/>
        </w:rPr>
      </w:pPr>
    </w:p>
    <w:p w:rsidR="00695517" w:rsidRDefault="00695517" w:rsidP="00695517">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(iii)</w:t>
      </w:r>
      <w:r>
        <w:rPr>
          <w:b/>
          <w:spacing w:val="-2"/>
        </w:rPr>
        <w:tab/>
        <w:t>Charges sociales</w:t>
      </w:r>
    </w:p>
    <w:p w:rsidR="00695517" w:rsidRDefault="00695517" w:rsidP="00695517">
      <w:pPr>
        <w:keepNext/>
        <w:tabs>
          <w:tab w:val="left" w:pos="-720"/>
        </w:tabs>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w:t>
      </w:r>
      <w:r>
        <w:rPr>
          <w:spacing w:val="-2"/>
        </w:rPr>
        <w:lastRenderedPageBreak/>
        <w:t xml:space="preserve">personnel de remplacement n’a été fourni. Le congé supplémentaire, pris en fin de mission en application de la politique de congé du </w:t>
      </w:r>
      <w:r>
        <w:t>Soumissionnaire</w:t>
      </w:r>
      <w:r>
        <w:rPr>
          <w:spacing w:val="-2"/>
        </w:rPr>
        <w:t>, constitue une charge sociale acceptable.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(iv)</w:t>
      </w:r>
      <w:r>
        <w:rPr>
          <w:b/>
          <w:spacing w:val="-2"/>
        </w:rPr>
        <w:tab/>
        <w:t>Coût des congés</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rsidR="00695517" w:rsidRDefault="00695517" w:rsidP="00695517">
      <w:pPr>
        <w:suppressAutoHyphens/>
        <w:ind w:left="1440" w:hanging="1440"/>
        <w:rPr>
          <w:spacing w:val="-2"/>
        </w:rPr>
      </w:pPr>
    </w:p>
    <w:p w:rsidR="00695517" w:rsidRPr="004D4C72" w:rsidRDefault="00695517" w:rsidP="00695517">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9"/>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rsidR="00695517" w:rsidRPr="004D4C72" w:rsidRDefault="00695517" w:rsidP="00695517">
      <w:pPr>
        <w:suppressAutoHyphens/>
        <w:ind w:left="1530" w:hanging="1530"/>
        <w:jc w:val="both"/>
        <w:rPr>
          <w:b/>
          <w:spacing w:val="-2"/>
          <w:sz w:val="22"/>
          <w:szCs w:val="22"/>
          <w:u w:val="single"/>
        </w:rPr>
      </w:pPr>
    </w:p>
    <w:p w:rsidR="00695517" w:rsidRDefault="00695517" w:rsidP="00695517">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w:t>
      </w:r>
      <w:r>
        <w:rPr>
          <w:b/>
          <w:spacing w:val="-2"/>
        </w:rPr>
        <w:tab/>
        <w:t>Frais généraux</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w:t>
      </w:r>
      <w:r>
        <w:rPr>
          <w:b/>
          <w:spacing w:val="-2"/>
        </w:rPr>
        <w:tab/>
        <w:t xml:space="preserve">Profit </w:t>
      </w:r>
    </w:p>
    <w:p w:rsidR="00695517" w:rsidRDefault="00695517" w:rsidP="00695517">
      <w:pPr>
        <w:keepNext/>
        <w:suppressAutoHyphens/>
        <w:rPr>
          <w:b/>
          <w:spacing w:val="-2"/>
        </w:rPr>
      </w:pPr>
    </w:p>
    <w:p w:rsidR="00695517" w:rsidRDefault="00695517" w:rsidP="00695517">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(vii)</w:t>
      </w:r>
      <w:r>
        <w:rPr>
          <w:b/>
          <w:spacing w:val="-2"/>
        </w:rPr>
        <w:tab/>
        <w:t>Indemnité ou prime d’affectation hors siège</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w:t>
      </w:r>
      <w:r>
        <w:rPr>
          <w:spacing w:val="-2"/>
        </w:rPr>
        <w:lastRenderedPageBreak/>
        <w:t xml:space="preserve">figure sous la rubrique charges sociales, le montant net de l’indemnité étant indiqué séparément. </w:t>
      </w:r>
    </w:p>
    <w:p w:rsidR="00695517" w:rsidRDefault="00695517" w:rsidP="00695517">
      <w:pPr>
        <w:suppressAutoHyphens/>
        <w:ind w:left="1440" w:hanging="1440"/>
        <w:jc w:val="both"/>
        <w:rPr>
          <w:spacing w:val="-2"/>
        </w:rPr>
      </w:pPr>
    </w:p>
    <w:p w:rsidR="00695517" w:rsidRDefault="00695517" w:rsidP="00695517">
      <w:pPr>
        <w:keepNext/>
        <w:suppressAutoHyphens/>
        <w:rPr>
          <w:b/>
          <w:spacing w:val="-2"/>
        </w:rPr>
      </w:pPr>
      <w:r>
        <w:rPr>
          <w:b/>
          <w:spacing w:val="-2"/>
        </w:rPr>
        <w:tab/>
        <w:t>(viii)</w:t>
      </w:r>
      <w:r>
        <w:rPr>
          <w:b/>
          <w:spacing w:val="-2"/>
        </w:rPr>
        <w:tab/>
        <w:t xml:space="preserve">Indemnités de subsistance (ou </w:t>
      </w:r>
      <w:proofErr w:type="spellStart"/>
      <w:r>
        <w:rPr>
          <w:b/>
          <w:spacing w:val="-2"/>
        </w:rPr>
        <w:t>perdiem</w:t>
      </w:r>
      <w:proofErr w:type="spellEnd"/>
      <w:r>
        <w:rPr>
          <w:b/>
          <w:spacing w:val="-2"/>
        </w:rPr>
        <w:t>)</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Les indemnités de subsistance ne font pas partie du taux de rémunération, mais sont versées séparément. </w:t>
      </w:r>
    </w:p>
    <w:p w:rsidR="00695517" w:rsidRDefault="00695517" w:rsidP="00695517">
      <w:pPr>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Les taux des </w:t>
      </w:r>
      <w:proofErr w:type="spellStart"/>
      <w:r>
        <w:rPr>
          <w:spacing w:val="-2"/>
        </w:rPr>
        <w:t>perdiems</w:t>
      </w:r>
      <w:proofErr w:type="spellEnd"/>
      <w:r>
        <w:rPr>
          <w:spacing w:val="-2"/>
        </w:rPr>
        <w:t xml:space="preserve"> sont négociés librement entre l’Autorité contractante et le Consultant.</w:t>
      </w:r>
    </w:p>
    <w:p w:rsidR="00695517" w:rsidRDefault="00695517" w:rsidP="00695517">
      <w:pPr>
        <w:suppressAutoHyphens/>
        <w:ind w:left="720" w:hanging="720"/>
        <w:rPr>
          <w:spacing w:val="-2"/>
        </w:rPr>
      </w:pPr>
    </w:p>
    <w:p w:rsidR="00695517" w:rsidRDefault="00695517" w:rsidP="00695517">
      <w:pPr>
        <w:keepNext/>
        <w:suppressAutoHyphens/>
        <w:ind w:left="720" w:hanging="720"/>
        <w:jc w:val="center"/>
        <w:rPr>
          <w:spacing w:val="-2"/>
        </w:rPr>
      </w:pPr>
      <w:r>
        <w:rPr>
          <w:b/>
          <w:spacing w:val="-2"/>
        </w:rPr>
        <w:t>2. Frais remboursables</w:t>
      </w:r>
    </w:p>
    <w:p w:rsidR="00695517" w:rsidRDefault="00695517" w:rsidP="00695517">
      <w:pPr>
        <w:keepNext/>
        <w:suppressAutoHyphens/>
        <w:ind w:left="720" w:hanging="720"/>
        <w:rPr>
          <w:spacing w:val="-2"/>
          <w:u w:val="single"/>
        </w:rPr>
      </w:pPr>
    </w:p>
    <w:p w:rsidR="00695517" w:rsidRDefault="00695517" w:rsidP="00695517">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rsidR="00695517" w:rsidRDefault="00695517" w:rsidP="00695517">
      <w:pPr>
        <w:rPr>
          <w:spacing w:val="-2"/>
        </w:rPr>
      </w:pPr>
    </w:p>
    <w:p w:rsidR="00695517" w:rsidRDefault="00695517" w:rsidP="00695517"/>
    <w:p w:rsidR="00695517" w:rsidRDefault="00695517" w:rsidP="00695517"/>
    <w:p w:rsidR="00695517" w:rsidRDefault="00695517" w:rsidP="00695517">
      <w:pPr>
        <w:tabs>
          <w:tab w:val="left" w:pos="2149"/>
        </w:tabs>
      </w:pPr>
      <w:r>
        <w:tab/>
      </w:r>
    </w:p>
    <w:p w:rsidR="00695517" w:rsidRDefault="00695517" w:rsidP="00695517"/>
    <w:p w:rsidR="00695517" w:rsidRDefault="00695517" w:rsidP="00695517">
      <w:pPr>
        <w:jc w:val="center"/>
        <w:rPr>
          <w:b/>
        </w:rPr>
      </w:pPr>
      <w:r>
        <w:br w:type="page"/>
      </w:r>
      <w:r>
        <w:rPr>
          <w:b/>
        </w:rPr>
        <w:lastRenderedPageBreak/>
        <w:t xml:space="preserve">Formulaire type </w:t>
      </w:r>
    </w:p>
    <w:p w:rsidR="00695517" w:rsidRDefault="00695517" w:rsidP="00695517">
      <w:pPr>
        <w:jc w:val="center"/>
      </w:pPr>
    </w:p>
    <w:p w:rsidR="00695517" w:rsidRDefault="00695517" w:rsidP="00695517">
      <w:pPr>
        <w:tabs>
          <w:tab w:val="left" w:pos="5760"/>
        </w:tabs>
      </w:pPr>
      <w:r>
        <w:t>Société:</w:t>
      </w:r>
      <w:r>
        <w:tab/>
        <w:t>Pays:</w:t>
      </w:r>
    </w:p>
    <w:p w:rsidR="00695517" w:rsidRDefault="00695517" w:rsidP="00695517">
      <w:pPr>
        <w:tabs>
          <w:tab w:val="left" w:pos="5760"/>
        </w:tabs>
      </w:pPr>
      <w:r>
        <w:t>Tâche:</w:t>
      </w:r>
      <w:r>
        <w:tab/>
        <w:t>Date:</w:t>
      </w:r>
    </w:p>
    <w:p w:rsidR="00695517" w:rsidRDefault="00695517" w:rsidP="00695517"/>
    <w:p w:rsidR="00695517" w:rsidRDefault="00695517" w:rsidP="00695517">
      <w:pPr>
        <w:jc w:val="center"/>
        <w:rPr>
          <w:b/>
        </w:rPr>
      </w:pPr>
      <w:r>
        <w:rPr>
          <w:b/>
        </w:rPr>
        <w:t xml:space="preserve">Déclaration des </w:t>
      </w:r>
      <w:r w:rsidRPr="00577BD1">
        <w:rPr>
          <w:b/>
        </w:rPr>
        <w:t>Soumissionnaires</w:t>
      </w:r>
      <w:r w:rsidDel="00577BD1">
        <w:rPr>
          <w:b/>
        </w:rPr>
        <w:t xml:space="preserve"> </w:t>
      </w:r>
      <w:r>
        <w:rPr>
          <w:b/>
        </w:rPr>
        <w:t>relative aux coûts et charges</w:t>
      </w:r>
    </w:p>
    <w:p w:rsidR="00695517" w:rsidRDefault="00695517" w:rsidP="00695517"/>
    <w:p w:rsidR="00695517" w:rsidRDefault="00695517" w:rsidP="00CA634A">
      <w:pPr>
        <w:jc w:val="both"/>
      </w:pPr>
      <w:r>
        <w:t xml:space="preserve">Par la présente, nous confirmons que </w:t>
      </w:r>
    </w:p>
    <w:p w:rsidR="00695517" w:rsidRDefault="00695517" w:rsidP="00CA634A">
      <w:pPr>
        <w:jc w:val="both"/>
      </w:pPr>
    </w:p>
    <w:p w:rsidR="00695517" w:rsidRDefault="00695517" w:rsidP="00360389">
      <w:pPr>
        <w:numPr>
          <w:ilvl w:val="0"/>
          <w:numId w:val="10"/>
        </w:numPr>
        <w:jc w:val="both"/>
      </w:pPr>
      <w:r>
        <w:t xml:space="preserve">les salaires de base figurant ci-dessous sont </w:t>
      </w:r>
      <w:r w:rsidRPr="00DA0B58">
        <w:t>extraits des relevés de feuilles de paie</w:t>
      </w:r>
      <w:r>
        <w:t xml:space="preserve"> et reflètent les salaires actuels des membres du Personnel indiqués; que ces salaires n’ont pas été augmentés en dehors du cadre des augmentations de salaires conclues annuellement et applicables à l’ensemble du Personnel de la société; </w:t>
      </w:r>
    </w:p>
    <w:p w:rsidR="00695517" w:rsidRDefault="00695517" w:rsidP="00CA634A">
      <w:pPr>
        <w:ind w:left="2220"/>
        <w:jc w:val="both"/>
      </w:pPr>
    </w:p>
    <w:p w:rsidR="00695517" w:rsidRDefault="00695517" w:rsidP="00360389">
      <w:pPr>
        <w:numPr>
          <w:ilvl w:val="0"/>
          <w:numId w:val="10"/>
        </w:numPr>
        <w:jc w:val="both"/>
      </w:pPr>
      <w:r>
        <w:t xml:space="preserve">sont jointes des copies conformes des derniers relevés de salaires des membres du Personnel indiqués; </w:t>
      </w:r>
    </w:p>
    <w:p w:rsidR="00695517" w:rsidRDefault="00695517" w:rsidP="00CA634A">
      <w:pPr>
        <w:ind w:left="2220"/>
        <w:jc w:val="both"/>
      </w:pPr>
    </w:p>
    <w:p w:rsidR="00695517" w:rsidRDefault="00695517" w:rsidP="00360389">
      <w:pPr>
        <w:numPr>
          <w:ilvl w:val="0"/>
          <w:numId w:val="10"/>
        </w:numPr>
        <w:jc w:val="both"/>
      </w:pPr>
      <w:r>
        <w:t xml:space="preserve">les indemnités de mission indiquées ci-dessous sont bien celles que le Consultant est convenu de payer au titre de la présente affectation aux membres du Personnel indiqués; </w:t>
      </w:r>
    </w:p>
    <w:p w:rsidR="00695517" w:rsidRDefault="00695517" w:rsidP="00CA634A">
      <w:pPr>
        <w:jc w:val="both"/>
      </w:pPr>
    </w:p>
    <w:p w:rsidR="00695517" w:rsidRDefault="00695517" w:rsidP="00360389">
      <w:pPr>
        <w:numPr>
          <w:ilvl w:val="0"/>
          <w:numId w:val="10"/>
        </w:numPr>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rsidR="00695517" w:rsidRDefault="00695517" w:rsidP="00CA634A">
      <w:pPr>
        <w:jc w:val="both"/>
      </w:pPr>
    </w:p>
    <w:p w:rsidR="00695517" w:rsidRDefault="00695517" w:rsidP="00360389">
      <w:pPr>
        <w:numPr>
          <w:ilvl w:val="0"/>
          <w:numId w:val="10"/>
        </w:numPr>
        <w:jc w:val="both"/>
      </w:pPr>
      <w:r>
        <w:t>ces coefficients ne comprennent pas de primes ou autres formes de participation aux profits.</w:t>
      </w:r>
    </w:p>
    <w:p w:rsidR="00695517" w:rsidRDefault="00695517" w:rsidP="00695517"/>
    <w:p w:rsidR="00695517" w:rsidRDefault="00695517" w:rsidP="00695517"/>
    <w:p w:rsidR="00695517" w:rsidRDefault="00695517" w:rsidP="00695517">
      <w:pPr>
        <w:tabs>
          <w:tab w:val="left" w:pos="5040"/>
        </w:tabs>
      </w:pPr>
      <w:r>
        <w:rPr>
          <w:u w:val="single"/>
        </w:rPr>
        <w:tab/>
      </w:r>
    </w:p>
    <w:p w:rsidR="00695517" w:rsidRDefault="00695517" w:rsidP="00695517">
      <w:r>
        <w:rPr>
          <w:i/>
          <w:sz w:val="20"/>
        </w:rPr>
        <w:t xml:space="preserve">[Nom du </w:t>
      </w:r>
      <w:r w:rsidR="001B08D1">
        <w:rPr>
          <w:i/>
          <w:sz w:val="20"/>
        </w:rPr>
        <w:t>Candidat</w:t>
      </w:r>
      <w:r>
        <w:rPr>
          <w:i/>
          <w:sz w:val="20"/>
        </w:rPr>
        <w:t>]</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Représentant habilité</w:t>
      </w:r>
      <w:r>
        <w:tab/>
        <w:t>Date</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Nom</w:t>
      </w:r>
      <w:r>
        <w:tab/>
        <w:t>Titre</w:t>
      </w:r>
    </w:p>
    <w:p w:rsidR="00695517" w:rsidRDefault="00695517" w:rsidP="00695517">
      <w:pPr>
        <w:tabs>
          <w:tab w:val="left" w:pos="5760"/>
        </w:tabs>
      </w:pPr>
    </w:p>
    <w:p w:rsidR="00695517" w:rsidRDefault="00695517" w:rsidP="00695517">
      <w:pPr>
        <w:pStyle w:val="Titre2"/>
        <w:ind w:right="630"/>
        <w:sectPr w:rsidR="00695517" w:rsidSect="005C07E9">
          <w:headerReference w:type="even" r:id="rId28"/>
          <w:headerReference w:type="default" r:id="rId29"/>
          <w:headerReference w:type="first" r:id="rId30"/>
          <w:type w:val="oddPage"/>
          <w:pgSz w:w="12240" w:h="15840" w:code="1"/>
          <w:pgMar w:top="1440" w:right="1440" w:bottom="720" w:left="1440" w:header="720" w:footer="720" w:gutter="0"/>
          <w:pgNumType w:start="43"/>
          <w:cols w:space="720"/>
          <w:noEndnote/>
        </w:sectPr>
      </w:pPr>
      <w:bookmarkStart w:id="124" w:name="_Toc298343280"/>
      <w:bookmarkStart w:id="125" w:name="_Toc298343863"/>
      <w:bookmarkStart w:id="126" w:name="_Toc72513672"/>
      <w:bookmarkStart w:id="127" w:name="_Toc72514652"/>
      <w:bookmarkStart w:id="128" w:name="_Toc72514831"/>
      <w:bookmarkStart w:id="129" w:name="_Toc72515065"/>
    </w:p>
    <w:p w:rsidR="00695517" w:rsidRDefault="00695517" w:rsidP="00695517">
      <w:pPr>
        <w:pStyle w:val="Titre2"/>
        <w:ind w:right="630"/>
      </w:pPr>
      <w:r>
        <w:lastRenderedPageBreak/>
        <w:t>taux de rémunération du personnel clé (décomposition)</w:t>
      </w:r>
      <w:bookmarkEnd w:id="124"/>
      <w:bookmarkEnd w:id="125"/>
    </w:p>
    <w:p w:rsidR="00695517" w:rsidRDefault="00695517" w:rsidP="00695517">
      <w:pPr>
        <w:pStyle w:val="Titre2"/>
        <w:ind w:right="630"/>
      </w:pPr>
      <w:bookmarkStart w:id="130" w:name="_Toc298343281"/>
      <w:bookmarkStart w:id="131" w:name="_Toc298343864"/>
      <w:r>
        <w:t>Déclaration du soumissionnaire relative aux coûts et charges</w:t>
      </w:r>
      <w:bookmarkEnd w:id="126"/>
      <w:bookmarkEnd w:id="127"/>
      <w:bookmarkEnd w:id="128"/>
      <w:bookmarkEnd w:id="129"/>
      <w:bookmarkEnd w:id="130"/>
      <w:bookmarkEnd w:id="131"/>
    </w:p>
    <w:p w:rsidR="00695517" w:rsidRDefault="00695517" w:rsidP="00695517">
      <w:pPr>
        <w:pStyle w:val="BankNormal"/>
      </w:pPr>
      <w:r>
        <w:tab/>
      </w:r>
      <w:r>
        <w:tab/>
      </w:r>
      <w:r>
        <w:tab/>
      </w:r>
      <w:r>
        <w:tab/>
      </w:r>
    </w:p>
    <w:p w:rsidR="00695517" w:rsidRDefault="00695517" w:rsidP="00695517">
      <w:pPr>
        <w:ind w:left="3600" w:right="630" w:firstLine="720"/>
        <w:rPr>
          <w:szCs w:val="24"/>
        </w:rPr>
      </w:pPr>
      <w:r w:rsidRPr="00A4733D">
        <w:rPr>
          <w:szCs w:val="24"/>
        </w:rPr>
        <w:t xml:space="preserve"> (Libellé en FCFA)</w:t>
      </w:r>
    </w:p>
    <w:p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spacing w:val="-2"/>
                <w:sz w:val="20"/>
              </w:rPr>
            </w:pPr>
            <w:r>
              <w:rPr>
                <w:spacing w:val="-2"/>
                <w:sz w:val="20"/>
              </w:rPr>
              <w:t>8</w:t>
            </w:r>
          </w:p>
        </w:tc>
      </w:tr>
      <w:tr w:rsidR="00695517" w:rsidTr="005D66F7">
        <w:trPr>
          <w:trHeight w:val="90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Salaire de base par mois/jour/</w:t>
            </w:r>
            <w:r w:rsidR="005D66F7">
              <w:rPr>
                <w:spacing w:val="-2"/>
                <w:sz w:val="20"/>
              </w:rPr>
              <w:t xml:space="preserve"> </w:t>
            </w:r>
            <w:r>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spacing w:val="-2"/>
              </w:rPr>
            </w:pPr>
          </w:p>
        </w:tc>
      </w:tr>
      <w:tr w:rsidR="0069551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rPr>
            </w:pPr>
          </w:p>
        </w:tc>
      </w:tr>
    </w:tbl>
    <w:p w:rsidR="00695517" w:rsidRDefault="00695517" w:rsidP="00695517">
      <w:pPr>
        <w:numPr>
          <w:ilvl w:val="12"/>
          <w:numId w:val="0"/>
        </w:numPr>
        <w:spacing w:line="120" w:lineRule="exact"/>
        <w:rPr>
          <w:spacing w:val="-3"/>
        </w:rPr>
      </w:pP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rsidR="004C1810" w:rsidRDefault="00695517" w:rsidP="00695517">
      <w:pPr>
        <w:pStyle w:val="Titre1"/>
        <w:spacing w:before="0" w:after="0"/>
      </w:pPr>
      <w:bookmarkStart w:id="132" w:name="_Toc72513673"/>
      <w:bookmarkStart w:id="133" w:name="_Toc72514653"/>
      <w:bookmarkStart w:id="134" w:name="_Toc72514832"/>
      <w:bookmarkStart w:id="135" w:name="_Toc72515066"/>
      <w:bookmarkStart w:id="136" w:name="_Toc189450395"/>
      <w:bookmarkStart w:id="137" w:name="_Toc298343865"/>
      <w:bookmarkStart w:id="138" w:name="_GoBack"/>
      <w:r>
        <w:lastRenderedPageBreak/>
        <w:t xml:space="preserve">Section 6. </w:t>
      </w:r>
    </w:p>
    <w:p w:rsidR="0016396B" w:rsidRDefault="00695517" w:rsidP="00695517">
      <w:pPr>
        <w:pStyle w:val="Titre1"/>
        <w:spacing w:before="0" w:after="0"/>
        <w:rPr>
          <w:sz w:val="40"/>
          <w:szCs w:val="40"/>
        </w:rPr>
      </w:pPr>
      <w:r w:rsidRPr="004C1810">
        <w:rPr>
          <w:sz w:val="40"/>
          <w:szCs w:val="40"/>
        </w:rPr>
        <w:t>Termes de référence</w:t>
      </w:r>
      <w:bookmarkEnd w:id="132"/>
      <w:bookmarkEnd w:id="133"/>
      <w:bookmarkEnd w:id="134"/>
      <w:bookmarkEnd w:id="135"/>
      <w:bookmarkEnd w:id="136"/>
      <w:bookmarkEnd w:id="137"/>
      <w:r w:rsidR="0016396B">
        <w:rPr>
          <w:sz w:val="40"/>
          <w:szCs w:val="40"/>
        </w:rPr>
        <w:t xml:space="preserve"> : </w:t>
      </w:r>
    </w:p>
    <w:p w:rsidR="00695517" w:rsidRPr="004C1810" w:rsidRDefault="0016396B" w:rsidP="00695517">
      <w:pPr>
        <w:pStyle w:val="Titre1"/>
        <w:spacing w:before="0" w:after="0"/>
        <w:rPr>
          <w:sz w:val="40"/>
          <w:szCs w:val="40"/>
        </w:rPr>
      </w:pPr>
      <w:r>
        <w:rPr>
          <w:sz w:val="40"/>
          <w:szCs w:val="40"/>
        </w:rPr>
        <w:t>Services de Consultants pour :</w:t>
      </w:r>
    </w:p>
    <w:p w:rsidR="00695517" w:rsidRDefault="00695517" w:rsidP="00695517">
      <w:pPr>
        <w:pStyle w:val="BankNormal"/>
        <w:spacing w:after="0"/>
      </w:pPr>
    </w:p>
    <w:p w:rsidR="007003CE" w:rsidRDefault="0016396B" w:rsidP="007003CE">
      <w:pPr>
        <w:tabs>
          <w:tab w:val="left" w:pos="720"/>
          <w:tab w:val="right" w:leader="dot" w:pos="8640"/>
        </w:tabs>
        <w:jc w:val="center"/>
        <w:rPr>
          <w:b/>
          <w:szCs w:val="24"/>
        </w:rPr>
      </w:pPr>
      <w:r>
        <w:rPr>
          <w:b/>
        </w:rPr>
        <w:t>L’</w:t>
      </w:r>
      <w:r w:rsidR="007003CE" w:rsidRPr="006753EF">
        <w:rPr>
          <w:b/>
        </w:rPr>
        <w:t xml:space="preserve">ACTUALISATION </w:t>
      </w:r>
      <w:r w:rsidR="007003CE" w:rsidRPr="006753EF">
        <w:rPr>
          <w:b/>
          <w:szCs w:val="24"/>
        </w:rPr>
        <w:t xml:space="preserve">DES ETUDES DES TRAVAUX DE REALISATION DE LA PISTE </w:t>
      </w:r>
      <w:r w:rsidR="00D21CA9">
        <w:rPr>
          <w:b/>
          <w:szCs w:val="24"/>
        </w:rPr>
        <w:t xml:space="preserve">BORÉ-KORIENTZÉ-AKA </w:t>
      </w:r>
      <w:r w:rsidR="007003CE" w:rsidRPr="006753EF">
        <w:rPr>
          <w:b/>
          <w:szCs w:val="24"/>
        </w:rPr>
        <w:t xml:space="preserve"> DANS LA REGION DE MOPTI</w:t>
      </w:r>
    </w:p>
    <w:p w:rsidR="007003CE" w:rsidRDefault="007003CE" w:rsidP="00695517">
      <w:pPr>
        <w:tabs>
          <w:tab w:val="left" w:pos="720"/>
          <w:tab w:val="right" w:leader="dot" w:pos="8640"/>
        </w:tabs>
        <w:jc w:val="both"/>
      </w:pPr>
    </w:p>
    <w:p w:rsidR="00C575C2" w:rsidRDefault="00C575C2" w:rsidP="00360389">
      <w:pPr>
        <w:pStyle w:val="Paragraphedeliste"/>
        <w:numPr>
          <w:ilvl w:val="0"/>
          <w:numId w:val="38"/>
        </w:numPr>
        <w:spacing w:after="160" w:line="259" w:lineRule="auto"/>
        <w:contextualSpacing/>
        <w:rPr>
          <w:rFonts w:ascii="Times New Roman" w:hAnsi="Times New Roman"/>
          <w:b/>
          <w:szCs w:val="24"/>
        </w:rPr>
      </w:pPr>
      <w:r w:rsidRPr="00321B6B">
        <w:rPr>
          <w:rFonts w:ascii="Times New Roman" w:hAnsi="Times New Roman"/>
          <w:b/>
          <w:szCs w:val="24"/>
        </w:rPr>
        <w:t>CONTEXTE</w:t>
      </w:r>
      <w:r w:rsidR="00A75C5C">
        <w:rPr>
          <w:rFonts w:ascii="Times New Roman" w:hAnsi="Times New Roman"/>
          <w:b/>
          <w:szCs w:val="24"/>
        </w:rPr>
        <w:t> :</w:t>
      </w:r>
    </w:p>
    <w:p w:rsidR="00C2771F" w:rsidRPr="00CF463C" w:rsidRDefault="00A75C5C" w:rsidP="00A75C5C">
      <w:pPr>
        <w:spacing w:after="160" w:line="259" w:lineRule="auto"/>
        <w:contextualSpacing/>
        <w:rPr>
          <w:szCs w:val="24"/>
        </w:rPr>
      </w:pPr>
      <w:r w:rsidRPr="00CF463C">
        <w:rPr>
          <w:szCs w:val="24"/>
        </w:rPr>
        <w:t xml:space="preserve">L’économie de la Région de Mopti est fortement tributaire du transport en général qui présente de nombreuses difficultés. </w:t>
      </w:r>
    </w:p>
    <w:p w:rsidR="00A75C5C" w:rsidRPr="00CF463C" w:rsidRDefault="00A75C5C" w:rsidP="00A75C5C">
      <w:pPr>
        <w:spacing w:after="160" w:line="259" w:lineRule="auto"/>
        <w:contextualSpacing/>
        <w:rPr>
          <w:szCs w:val="24"/>
        </w:rPr>
      </w:pPr>
      <w:r w:rsidRPr="00CF463C">
        <w:rPr>
          <w:szCs w:val="24"/>
        </w:rPr>
        <w:t>La Région de Mopti dispose des routes bitumées et des pistes mal entretenues et difficilement praticables en toutes saisons.</w:t>
      </w:r>
    </w:p>
    <w:p w:rsidR="00A75C5C" w:rsidRPr="00CF463C" w:rsidRDefault="00A75C5C" w:rsidP="00A75C5C">
      <w:pPr>
        <w:spacing w:after="160" w:line="259" w:lineRule="auto"/>
        <w:contextualSpacing/>
        <w:rPr>
          <w:szCs w:val="24"/>
        </w:rPr>
      </w:pPr>
      <w:r w:rsidRPr="00CF463C">
        <w:rPr>
          <w:szCs w:val="24"/>
        </w:rPr>
        <w:t>Le Conseil Régional de Mopti, dans le souci de développer ses infrastructures pour une croissance économique</w:t>
      </w:r>
      <w:r w:rsidR="00C2771F" w:rsidRPr="00CF463C">
        <w:rPr>
          <w:szCs w:val="24"/>
        </w:rPr>
        <w:t xml:space="preserve"> plus harmonieuse de la région, a inscrit dans ses actions prioritaires l’aménagement de certaines pistes afin de faciliter la circulation des personnes et des biens, ainsi que l’accroissement des échanges entre les différents cercles de la Région.</w:t>
      </w:r>
    </w:p>
    <w:p w:rsidR="003B46B9" w:rsidRPr="00CF463C" w:rsidRDefault="000268F1" w:rsidP="004C7DD6">
      <w:pPr>
        <w:tabs>
          <w:tab w:val="left" w:pos="720"/>
          <w:tab w:val="right" w:leader="dot" w:pos="8640"/>
        </w:tabs>
        <w:rPr>
          <w:szCs w:val="24"/>
        </w:rPr>
      </w:pPr>
      <w:r>
        <w:rPr>
          <w:szCs w:val="24"/>
        </w:rPr>
        <w:t xml:space="preserve"> D</w:t>
      </w:r>
      <w:r w:rsidR="003B46B9" w:rsidRPr="00CF463C">
        <w:rPr>
          <w:szCs w:val="24"/>
        </w:rPr>
        <w:t>ans le cadre du programme d’appui à la réforme administrative, à la Décentralisation et au développement économique régional (PARADDER)</w:t>
      </w:r>
      <w:r w:rsidR="00CF463C" w:rsidRPr="00CF463C">
        <w:rPr>
          <w:szCs w:val="24"/>
        </w:rPr>
        <w:t xml:space="preserve">, </w:t>
      </w:r>
      <w:r w:rsidR="00CF463C">
        <w:rPr>
          <w:szCs w:val="24"/>
        </w:rPr>
        <w:t>des projets structurants ont été identifiés par le Conseil Régional en 2010</w:t>
      </w:r>
      <w:r w:rsidR="004C7DD6">
        <w:rPr>
          <w:szCs w:val="24"/>
        </w:rPr>
        <w:t xml:space="preserve">. L’un de ces projets prioritaires qui </w:t>
      </w:r>
      <w:r w:rsidR="004C7DD6" w:rsidRPr="004C7DD6">
        <w:rPr>
          <w:szCs w:val="24"/>
        </w:rPr>
        <w:t xml:space="preserve">est la réalisation de la piste </w:t>
      </w:r>
      <w:r w:rsidR="004C7DD6">
        <w:rPr>
          <w:szCs w:val="24"/>
        </w:rPr>
        <w:t>BORE-KORIENTZE-AKA a fait l’objet d’étude en 2011.</w:t>
      </w:r>
    </w:p>
    <w:p w:rsidR="003B46B9" w:rsidRPr="00CF463C" w:rsidRDefault="003B46B9" w:rsidP="00A75C5C">
      <w:pPr>
        <w:spacing w:after="160" w:line="259" w:lineRule="auto"/>
        <w:contextualSpacing/>
        <w:rPr>
          <w:szCs w:val="24"/>
        </w:rPr>
      </w:pPr>
      <w:r w:rsidRPr="00CF463C">
        <w:rPr>
          <w:szCs w:val="24"/>
        </w:rPr>
        <w:t>Les présents termes de références (TDR) sont élaborés en vue d</w:t>
      </w:r>
      <w:r w:rsidR="004C7DD6">
        <w:rPr>
          <w:szCs w:val="24"/>
        </w:rPr>
        <w:t>e recruter un prestataire pour</w:t>
      </w:r>
      <w:r w:rsidRPr="00CF463C">
        <w:rPr>
          <w:szCs w:val="24"/>
        </w:rPr>
        <w:t xml:space="preserve"> l’actualisation</w:t>
      </w:r>
      <w:r w:rsidR="004C7DD6">
        <w:rPr>
          <w:szCs w:val="24"/>
        </w:rPr>
        <w:t xml:space="preserve"> de cette étude.</w:t>
      </w:r>
    </w:p>
    <w:p w:rsidR="00C575C2" w:rsidRDefault="00C575C2" w:rsidP="00C575C2">
      <w:pPr>
        <w:pStyle w:val="Paragraphedeliste"/>
        <w:rPr>
          <w:rFonts w:ascii="Times New Roman" w:hAnsi="Times New Roman"/>
          <w:b/>
          <w:szCs w:val="24"/>
          <w:u w:val="single"/>
        </w:rPr>
      </w:pPr>
    </w:p>
    <w:p w:rsidR="00C575C2" w:rsidRDefault="00C575C2" w:rsidP="00360389">
      <w:pPr>
        <w:pStyle w:val="Paragraphedeliste"/>
        <w:numPr>
          <w:ilvl w:val="0"/>
          <w:numId w:val="38"/>
        </w:numPr>
        <w:spacing w:after="160" w:line="259" w:lineRule="auto"/>
        <w:contextualSpacing/>
        <w:rPr>
          <w:rFonts w:ascii="Times New Roman" w:hAnsi="Times New Roman"/>
          <w:b/>
          <w:szCs w:val="24"/>
          <w:u w:val="single"/>
        </w:rPr>
      </w:pPr>
      <w:r w:rsidRPr="00321B6B">
        <w:rPr>
          <w:rFonts w:ascii="Times New Roman" w:hAnsi="Times New Roman"/>
          <w:b/>
          <w:szCs w:val="24"/>
          <w:u w:val="single"/>
        </w:rPr>
        <w:t>DESCRIP</w:t>
      </w:r>
      <w:r w:rsidR="00CF463C">
        <w:rPr>
          <w:rFonts w:ascii="Times New Roman" w:hAnsi="Times New Roman"/>
          <w:b/>
          <w:szCs w:val="24"/>
          <w:u w:val="single"/>
        </w:rPr>
        <w:t xml:space="preserve">TION DU </w:t>
      </w:r>
      <w:proofErr w:type="gramStart"/>
      <w:r w:rsidR="00CF463C">
        <w:rPr>
          <w:rFonts w:ascii="Times New Roman" w:hAnsi="Times New Roman"/>
          <w:b/>
          <w:szCs w:val="24"/>
          <w:u w:val="single"/>
        </w:rPr>
        <w:t xml:space="preserve">PROJET </w:t>
      </w:r>
      <w:r w:rsidR="00427DD9">
        <w:rPr>
          <w:rFonts w:ascii="Times New Roman" w:hAnsi="Times New Roman"/>
          <w:b/>
          <w:szCs w:val="24"/>
          <w:u w:val="single"/>
        </w:rPr>
        <w:t> :</w:t>
      </w:r>
      <w:proofErr w:type="gramEnd"/>
    </w:p>
    <w:p w:rsidR="00427DD9" w:rsidRPr="00427DD9" w:rsidRDefault="00427DD9" w:rsidP="00427DD9">
      <w:pPr>
        <w:spacing w:after="160" w:line="259" w:lineRule="auto"/>
        <w:contextualSpacing/>
        <w:rPr>
          <w:szCs w:val="24"/>
        </w:rPr>
      </w:pPr>
      <w:r w:rsidRPr="00427DD9">
        <w:rPr>
          <w:szCs w:val="24"/>
          <w:lang w:eastAsia="fr-FR"/>
        </w:rPr>
        <w:t xml:space="preserve">Le </w:t>
      </w:r>
      <w:r>
        <w:rPr>
          <w:szCs w:val="24"/>
          <w:lang w:eastAsia="fr-FR"/>
        </w:rPr>
        <w:t xml:space="preserve">projet de réalisation de la piste </w:t>
      </w:r>
      <w:proofErr w:type="spellStart"/>
      <w:r>
        <w:rPr>
          <w:b/>
          <w:szCs w:val="24"/>
        </w:rPr>
        <w:t>Boré-Korientzé-Aka</w:t>
      </w:r>
      <w:proofErr w:type="spellEnd"/>
      <w:r>
        <w:rPr>
          <w:b/>
          <w:szCs w:val="24"/>
        </w:rPr>
        <w:t xml:space="preserve">  dans la Région de M</w:t>
      </w:r>
      <w:r w:rsidRPr="006753EF">
        <w:rPr>
          <w:b/>
          <w:szCs w:val="24"/>
        </w:rPr>
        <w:t>opti</w:t>
      </w:r>
      <w:r w:rsidR="004F313E">
        <w:rPr>
          <w:b/>
          <w:szCs w:val="24"/>
        </w:rPr>
        <w:t>.</w:t>
      </w:r>
    </w:p>
    <w:p w:rsidR="00C575C2" w:rsidRPr="00427DD9" w:rsidRDefault="00C575C2" w:rsidP="00427DD9">
      <w:pPr>
        <w:rPr>
          <w:b/>
          <w:szCs w:val="24"/>
          <w:u w:val="single"/>
        </w:rPr>
      </w:pPr>
    </w:p>
    <w:p w:rsidR="00C575C2" w:rsidRPr="00321B6B" w:rsidRDefault="00C575C2" w:rsidP="00360389">
      <w:pPr>
        <w:pStyle w:val="Paragraphedeliste"/>
        <w:numPr>
          <w:ilvl w:val="0"/>
          <w:numId w:val="38"/>
        </w:numPr>
        <w:spacing w:after="160" w:line="259" w:lineRule="auto"/>
        <w:contextualSpacing/>
        <w:rPr>
          <w:rFonts w:ascii="Times New Roman" w:hAnsi="Times New Roman"/>
          <w:b/>
          <w:szCs w:val="24"/>
          <w:u w:val="single"/>
        </w:rPr>
      </w:pPr>
      <w:r w:rsidRPr="00321B6B">
        <w:rPr>
          <w:rFonts w:ascii="Times New Roman" w:hAnsi="Times New Roman"/>
          <w:b/>
          <w:szCs w:val="24"/>
          <w:u w:val="single"/>
        </w:rPr>
        <w:t>OBJECTIFS DU PROJET</w:t>
      </w:r>
    </w:p>
    <w:p w:rsidR="00C575C2" w:rsidRDefault="00C575C2" w:rsidP="00C575C2">
      <w:pPr>
        <w:rPr>
          <w:szCs w:val="24"/>
        </w:rPr>
      </w:pPr>
      <w:r w:rsidRPr="006C552B">
        <w:rPr>
          <w:szCs w:val="24"/>
        </w:rPr>
        <w:t>Le projet vise les objectifs suivants :</w:t>
      </w:r>
    </w:p>
    <w:p w:rsidR="004C1810" w:rsidRPr="006C552B" w:rsidRDefault="004C1810" w:rsidP="00C575C2">
      <w:pPr>
        <w:rPr>
          <w:szCs w:val="24"/>
        </w:rPr>
      </w:pPr>
    </w:p>
    <w:p w:rsidR="00C575C2" w:rsidRDefault="00C575C2" w:rsidP="00C575C2">
      <w:pPr>
        <w:rPr>
          <w:b/>
          <w:szCs w:val="24"/>
        </w:rPr>
      </w:pPr>
      <w:r w:rsidRPr="00321B6B">
        <w:rPr>
          <w:b/>
          <w:szCs w:val="24"/>
        </w:rPr>
        <w:t xml:space="preserve">3.1. / </w:t>
      </w:r>
      <w:r w:rsidRPr="00321B6B">
        <w:rPr>
          <w:b/>
          <w:szCs w:val="24"/>
          <w:u w:val="single"/>
        </w:rPr>
        <w:t>Objectif global</w:t>
      </w:r>
      <w:r w:rsidRPr="00321B6B">
        <w:rPr>
          <w:b/>
          <w:szCs w:val="24"/>
        </w:rPr>
        <w:t> :</w:t>
      </w:r>
    </w:p>
    <w:p w:rsidR="004C1810" w:rsidRPr="00321B6B" w:rsidRDefault="004C1810" w:rsidP="00C575C2">
      <w:pPr>
        <w:rPr>
          <w:b/>
          <w:szCs w:val="24"/>
        </w:rPr>
      </w:pPr>
    </w:p>
    <w:p w:rsidR="00C575C2" w:rsidRDefault="00C575C2" w:rsidP="00C575C2">
      <w:pPr>
        <w:rPr>
          <w:szCs w:val="24"/>
        </w:rPr>
      </w:pPr>
      <w:r w:rsidRPr="006C552B">
        <w:rPr>
          <w:szCs w:val="24"/>
        </w:rPr>
        <w:t xml:space="preserve">        </w:t>
      </w:r>
      <w:r w:rsidR="002E515F">
        <w:rPr>
          <w:szCs w:val="24"/>
        </w:rPr>
        <w:t>Assurer</w:t>
      </w:r>
      <w:r w:rsidRPr="006C552B">
        <w:rPr>
          <w:szCs w:val="24"/>
        </w:rPr>
        <w:t xml:space="preserve"> </w:t>
      </w:r>
      <w:r w:rsidR="002E515F">
        <w:rPr>
          <w:szCs w:val="24"/>
        </w:rPr>
        <w:t xml:space="preserve">le </w:t>
      </w:r>
      <w:r w:rsidR="00E73C84">
        <w:rPr>
          <w:szCs w:val="24"/>
        </w:rPr>
        <w:t>désenclavement intérieur et extérieur de la région par une amélioration d’infrastructures routières</w:t>
      </w:r>
      <w:r w:rsidRPr="006C552B">
        <w:rPr>
          <w:szCs w:val="24"/>
        </w:rPr>
        <w:t>.</w:t>
      </w:r>
    </w:p>
    <w:p w:rsidR="004C1810" w:rsidRPr="006C552B" w:rsidRDefault="004C1810" w:rsidP="00C575C2">
      <w:pPr>
        <w:rPr>
          <w:szCs w:val="24"/>
        </w:rPr>
      </w:pPr>
    </w:p>
    <w:p w:rsidR="00C575C2" w:rsidRDefault="00C575C2" w:rsidP="00C575C2">
      <w:pPr>
        <w:rPr>
          <w:b/>
          <w:szCs w:val="24"/>
        </w:rPr>
      </w:pPr>
      <w:r w:rsidRPr="00321B6B">
        <w:rPr>
          <w:b/>
          <w:szCs w:val="24"/>
        </w:rPr>
        <w:t xml:space="preserve">3.2. /   </w:t>
      </w:r>
      <w:r w:rsidRPr="00321B6B">
        <w:rPr>
          <w:b/>
          <w:szCs w:val="24"/>
          <w:u w:val="single"/>
        </w:rPr>
        <w:t>Objectifs spécifiques</w:t>
      </w:r>
      <w:r w:rsidRPr="00321B6B">
        <w:rPr>
          <w:b/>
          <w:szCs w:val="24"/>
        </w:rPr>
        <w:t> :</w:t>
      </w:r>
    </w:p>
    <w:p w:rsidR="004C1810" w:rsidRPr="00321B6B" w:rsidRDefault="004C1810" w:rsidP="00C575C2">
      <w:pPr>
        <w:rPr>
          <w:b/>
          <w:szCs w:val="24"/>
        </w:rPr>
      </w:pPr>
    </w:p>
    <w:p w:rsidR="00C575C2" w:rsidRPr="006C552B" w:rsidRDefault="00C575C2" w:rsidP="00C575C2">
      <w:pPr>
        <w:rPr>
          <w:szCs w:val="24"/>
        </w:rPr>
      </w:pPr>
      <w:r w:rsidRPr="006C552B">
        <w:rPr>
          <w:szCs w:val="24"/>
        </w:rPr>
        <w:t xml:space="preserve">        </w:t>
      </w:r>
      <w:r w:rsidR="00A74865">
        <w:rPr>
          <w:szCs w:val="24"/>
        </w:rPr>
        <w:t>- P</w:t>
      </w:r>
      <w:r w:rsidRPr="006C552B">
        <w:rPr>
          <w:szCs w:val="24"/>
        </w:rPr>
        <w:t>ermettre un accès facile au centre qui pourra constituer un point névralgique dans la recherche agricole.</w:t>
      </w:r>
    </w:p>
    <w:p w:rsidR="00C575C2" w:rsidRPr="00E83D30" w:rsidRDefault="00C575C2" w:rsidP="00360389">
      <w:pPr>
        <w:pStyle w:val="Paragraphedeliste"/>
        <w:numPr>
          <w:ilvl w:val="0"/>
          <w:numId w:val="49"/>
        </w:numPr>
        <w:spacing w:after="160" w:line="259" w:lineRule="auto"/>
        <w:contextualSpacing/>
        <w:rPr>
          <w:rFonts w:ascii="Times New Roman" w:hAnsi="Times New Roman"/>
          <w:szCs w:val="24"/>
        </w:rPr>
      </w:pPr>
      <w:r w:rsidRPr="00E83D30">
        <w:rPr>
          <w:rFonts w:ascii="Times New Roman" w:hAnsi="Times New Roman"/>
          <w:szCs w:val="24"/>
        </w:rPr>
        <w:t>favoriser les investissements dans la zone du projet ;</w:t>
      </w:r>
    </w:p>
    <w:p w:rsidR="00C575C2" w:rsidRPr="00E83D30" w:rsidRDefault="00C575C2" w:rsidP="00360389">
      <w:pPr>
        <w:pStyle w:val="Paragraphedeliste"/>
        <w:numPr>
          <w:ilvl w:val="0"/>
          <w:numId w:val="49"/>
        </w:numPr>
        <w:spacing w:after="160" w:line="259" w:lineRule="auto"/>
        <w:contextualSpacing/>
        <w:rPr>
          <w:rFonts w:ascii="Times New Roman" w:hAnsi="Times New Roman"/>
          <w:szCs w:val="24"/>
        </w:rPr>
      </w:pPr>
      <w:r w:rsidRPr="00E83D30">
        <w:rPr>
          <w:rFonts w:ascii="Times New Roman" w:hAnsi="Times New Roman"/>
          <w:szCs w:val="24"/>
        </w:rPr>
        <w:t>mettre en valeur les ressources agricoles de la zone du projet ;</w:t>
      </w:r>
    </w:p>
    <w:p w:rsidR="00C575C2" w:rsidRPr="00E83D30" w:rsidRDefault="00C575C2" w:rsidP="00360389">
      <w:pPr>
        <w:pStyle w:val="Paragraphedeliste"/>
        <w:numPr>
          <w:ilvl w:val="0"/>
          <w:numId w:val="49"/>
        </w:numPr>
        <w:spacing w:after="160" w:line="259" w:lineRule="auto"/>
        <w:contextualSpacing/>
        <w:rPr>
          <w:rFonts w:ascii="Times New Roman" w:hAnsi="Times New Roman"/>
          <w:szCs w:val="24"/>
        </w:rPr>
      </w:pPr>
      <w:r w:rsidRPr="00E83D30">
        <w:rPr>
          <w:rFonts w:ascii="Times New Roman" w:hAnsi="Times New Roman"/>
          <w:szCs w:val="24"/>
        </w:rPr>
        <w:t>améliorer la sécurité routière et le confort des usagers ;</w:t>
      </w:r>
    </w:p>
    <w:p w:rsidR="00C575C2" w:rsidRPr="004C1810" w:rsidRDefault="00C575C2" w:rsidP="00360389">
      <w:pPr>
        <w:pStyle w:val="Paragraphedeliste"/>
        <w:numPr>
          <w:ilvl w:val="0"/>
          <w:numId w:val="38"/>
        </w:numPr>
        <w:rPr>
          <w:b/>
          <w:szCs w:val="24"/>
          <w:u w:val="single"/>
        </w:rPr>
      </w:pPr>
      <w:r w:rsidRPr="004C1810">
        <w:rPr>
          <w:b/>
          <w:szCs w:val="24"/>
          <w:u w:val="single"/>
        </w:rPr>
        <w:lastRenderedPageBreak/>
        <w:t>CONSISTANCE DES PRESTATIONS</w:t>
      </w:r>
      <w:r w:rsidR="00536AC7">
        <w:rPr>
          <w:b/>
          <w:szCs w:val="24"/>
          <w:u w:val="single"/>
        </w:rPr>
        <w:t> :</w:t>
      </w:r>
    </w:p>
    <w:p w:rsidR="004C1810" w:rsidRPr="004C1810" w:rsidRDefault="004C1810" w:rsidP="004C1810">
      <w:pPr>
        <w:pStyle w:val="Paragraphedeliste"/>
        <w:ind w:left="720"/>
        <w:rPr>
          <w:b/>
          <w:szCs w:val="24"/>
        </w:rPr>
      </w:pPr>
    </w:p>
    <w:p w:rsidR="00C575C2" w:rsidRPr="006C552B" w:rsidRDefault="00C575C2" w:rsidP="00C575C2">
      <w:pPr>
        <w:rPr>
          <w:szCs w:val="24"/>
        </w:rPr>
      </w:pPr>
      <w:r w:rsidRPr="006C552B">
        <w:rPr>
          <w:szCs w:val="24"/>
        </w:rPr>
        <w:t>Les prestations qui seront exécutés</w:t>
      </w:r>
      <w:r>
        <w:rPr>
          <w:szCs w:val="24"/>
        </w:rPr>
        <w:t xml:space="preserve"> par le consultant </w:t>
      </w:r>
      <w:r w:rsidRPr="006C552B">
        <w:rPr>
          <w:szCs w:val="24"/>
        </w:rPr>
        <w:t>comprennent deux phases :</w:t>
      </w:r>
    </w:p>
    <w:p w:rsidR="00C575C2" w:rsidRDefault="00C575C2" w:rsidP="00C575C2">
      <w:pPr>
        <w:rPr>
          <w:szCs w:val="24"/>
        </w:rPr>
      </w:pPr>
      <w:r>
        <w:rPr>
          <w:szCs w:val="24"/>
        </w:rPr>
        <w:t>L</w:t>
      </w:r>
      <w:r w:rsidRPr="006C552B">
        <w:rPr>
          <w:szCs w:val="24"/>
        </w:rPr>
        <w:t>a réalisation des études d’Avant-Projet Détaillé (APD) et l’élaboration d’un dossier d’Appel d’Offre (DAO). La durée de ces prestations</w:t>
      </w:r>
      <w:r>
        <w:rPr>
          <w:szCs w:val="24"/>
        </w:rPr>
        <w:t xml:space="preserve"> est de deux (02</w:t>
      </w:r>
      <w:r w:rsidRPr="006C552B">
        <w:rPr>
          <w:szCs w:val="24"/>
        </w:rPr>
        <w:t>) mois y compris le délai d’approbation de l’Administration</w:t>
      </w:r>
      <w:r>
        <w:rPr>
          <w:szCs w:val="24"/>
        </w:rPr>
        <w:t>.</w:t>
      </w:r>
    </w:p>
    <w:p w:rsidR="004C1810" w:rsidRPr="006C552B" w:rsidRDefault="004C1810" w:rsidP="00C575C2">
      <w:pPr>
        <w:rPr>
          <w:szCs w:val="24"/>
        </w:rPr>
      </w:pPr>
    </w:p>
    <w:p w:rsidR="00C575C2" w:rsidRDefault="00C575C2" w:rsidP="00C575C2">
      <w:pPr>
        <w:rPr>
          <w:b/>
          <w:szCs w:val="24"/>
        </w:rPr>
      </w:pPr>
      <w:r w:rsidRPr="00321B6B">
        <w:rPr>
          <w:b/>
          <w:szCs w:val="24"/>
        </w:rPr>
        <w:t xml:space="preserve">4.1. </w:t>
      </w:r>
      <w:r w:rsidRPr="00321B6B">
        <w:rPr>
          <w:b/>
          <w:szCs w:val="24"/>
          <w:u w:val="single"/>
        </w:rPr>
        <w:t xml:space="preserve">Phase </w:t>
      </w:r>
      <w:r>
        <w:rPr>
          <w:b/>
          <w:szCs w:val="24"/>
          <w:u w:val="single"/>
        </w:rPr>
        <w:t>1</w:t>
      </w:r>
      <w:r w:rsidRPr="00321B6B">
        <w:rPr>
          <w:b/>
          <w:szCs w:val="24"/>
        </w:rPr>
        <w:t>: étude d’APD et la production du DAO</w:t>
      </w:r>
    </w:p>
    <w:p w:rsidR="004C1810" w:rsidRPr="00321B6B" w:rsidRDefault="004C1810" w:rsidP="00C575C2">
      <w:pPr>
        <w:rPr>
          <w:b/>
          <w:szCs w:val="24"/>
        </w:rPr>
      </w:pPr>
    </w:p>
    <w:p w:rsidR="00C575C2" w:rsidRPr="006C552B" w:rsidRDefault="00C575C2" w:rsidP="00C575C2">
      <w:pPr>
        <w:jc w:val="both"/>
        <w:rPr>
          <w:szCs w:val="24"/>
        </w:rPr>
      </w:pPr>
      <w:r w:rsidRPr="006C552B">
        <w:rPr>
          <w:szCs w:val="24"/>
        </w:rPr>
        <w:t>Le consultant entreprendra les études techniques détaillées dont les résultats et les recommandations du consultant seront rassemblées dans des dossiers techniques correspondant à la nature de chaque étude : dossier topologique, dossier géotechnique, dossier hydrologique, hydraulique et hydrogéologique, dossier des ouvrages d’art, dossier environnemental et social et le PGES, dossier d’éclairage public, devis quantitatif (avant-métré), dossier de l’estimation confidentielle, dossier des équipements de sécurité routière et de la signalisation routière, dossier des aménagements des carrefours, dossier des plans.</w:t>
      </w:r>
    </w:p>
    <w:p w:rsidR="00C575C2" w:rsidRPr="006C552B" w:rsidRDefault="00C575C2" w:rsidP="00C575C2">
      <w:pPr>
        <w:jc w:val="both"/>
        <w:rPr>
          <w:szCs w:val="24"/>
        </w:rPr>
      </w:pPr>
      <w:r w:rsidRPr="006C552B">
        <w:rPr>
          <w:szCs w:val="24"/>
        </w:rPr>
        <w:t>A l’issue de cette étude, le Consultant rédigera le Cahier des Prescriptions Techniques (CPT) des travaux, le bordereau descriptif des prix unitaires, le dossier d’Appel d’Offres, l’organisation de la méthodologie des travaux. Il proposera le planning d’exécution des travaux, la liste du matériel et du personnel d’une entreprise modèle.</w:t>
      </w:r>
    </w:p>
    <w:p w:rsidR="00C575C2" w:rsidRDefault="00C575C2" w:rsidP="00C575C2">
      <w:pPr>
        <w:jc w:val="both"/>
        <w:rPr>
          <w:szCs w:val="24"/>
        </w:rPr>
      </w:pPr>
      <w:r w:rsidRPr="006C552B">
        <w:rPr>
          <w:szCs w:val="24"/>
        </w:rPr>
        <w:t>La route sera aménagée suivant les standards des normes de construction des routes communautaires adoptés dans l’espace UEMOA.</w:t>
      </w:r>
    </w:p>
    <w:p w:rsidR="00BF0DDE" w:rsidRPr="006C552B" w:rsidRDefault="00BF0DDE" w:rsidP="00C575C2">
      <w:pPr>
        <w:jc w:val="both"/>
        <w:rPr>
          <w:szCs w:val="24"/>
        </w:rPr>
      </w:pPr>
    </w:p>
    <w:p w:rsidR="00C575C2" w:rsidRDefault="00C575C2" w:rsidP="00C575C2">
      <w:pPr>
        <w:rPr>
          <w:b/>
          <w:szCs w:val="24"/>
        </w:rPr>
      </w:pPr>
      <w:r w:rsidRPr="00321B6B">
        <w:rPr>
          <w:b/>
          <w:szCs w:val="24"/>
        </w:rPr>
        <w:t xml:space="preserve">A/ </w:t>
      </w:r>
      <w:r w:rsidRPr="00321B6B">
        <w:rPr>
          <w:b/>
          <w:szCs w:val="24"/>
          <w:u w:val="single"/>
        </w:rPr>
        <w:t>Etude Topographique</w:t>
      </w:r>
      <w:r w:rsidRPr="00321B6B">
        <w:rPr>
          <w:b/>
          <w:szCs w:val="24"/>
        </w:rPr>
        <w:t> :</w:t>
      </w:r>
    </w:p>
    <w:p w:rsidR="00BF0DDE" w:rsidRPr="00321B6B" w:rsidRDefault="00BF0DDE" w:rsidP="00C575C2">
      <w:pPr>
        <w:rPr>
          <w:b/>
          <w:szCs w:val="24"/>
        </w:rPr>
      </w:pPr>
    </w:p>
    <w:p w:rsidR="00C575C2" w:rsidRPr="00321B6B" w:rsidRDefault="00C575C2" w:rsidP="00C575C2">
      <w:pPr>
        <w:rPr>
          <w:b/>
          <w:szCs w:val="24"/>
        </w:rPr>
      </w:pPr>
      <w:r w:rsidRPr="00321B6B">
        <w:rPr>
          <w:b/>
          <w:szCs w:val="24"/>
        </w:rPr>
        <w:t xml:space="preserve">A.1 </w:t>
      </w:r>
      <w:r w:rsidRPr="00321B6B">
        <w:rPr>
          <w:b/>
          <w:szCs w:val="24"/>
          <w:u w:val="single"/>
        </w:rPr>
        <w:t>Plan d’ensemble du tracé</w:t>
      </w:r>
    </w:p>
    <w:p w:rsidR="00C575C2" w:rsidRPr="006C552B" w:rsidRDefault="00C575C2" w:rsidP="00C575C2">
      <w:pPr>
        <w:jc w:val="both"/>
        <w:rPr>
          <w:szCs w:val="24"/>
        </w:rPr>
      </w:pPr>
      <w:r w:rsidRPr="006C552B">
        <w:rPr>
          <w:szCs w:val="24"/>
        </w:rPr>
        <w:t xml:space="preserve">Le consultant entreprendra une étude topographique de détail tout au long des tracés choisis sur une emprise de 40 mètres de large. Les travaux seront matérialisés par un levé </w:t>
      </w:r>
      <w:proofErr w:type="spellStart"/>
      <w:r w:rsidRPr="006C552B">
        <w:rPr>
          <w:szCs w:val="24"/>
        </w:rPr>
        <w:t>tachéométrique</w:t>
      </w:r>
      <w:proofErr w:type="spellEnd"/>
      <w:r w:rsidRPr="006C552B">
        <w:rPr>
          <w:szCs w:val="24"/>
        </w:rPr>
        <w:t xml:space="preserve"> d’ensemble au 1/2000</w:t>
      </w:r>
      <w:r w:rsidRPr="006C552B">
        <w:rPr>
          <w:szCs w:val="24"/>
          <w:vertAlign w:val="superscript"/>
        </w:rPr>
        <w:t>ème</w:t>
      </w:r>
      <w:r w:rsidRPr="006C552B">
        <w:rPr>
          <w:szCs w:val="24"/>
        </w:rPr>
        <w:t xml:space="preserve"> et le nivellement des points singuliers.</w:t>
      </w:r>
    </w:p>
    <w:p w:rsidR="00C575C2" w:rsidRPr="006C552B" w:rsidRDefault="00C575C2" w:rsidP="00C575C2">
      <w:pPr>
        <w:jc w:val="both"/>
        <w:rPr>
          <w:szCs w:val="24"/>
        </w:rPr>
      </w:pPr>
      <w:r w:rsidRPr="006C552B">
        <w:rPr>
          <w:szCs w:val="24"/>
        </w:rPr>
        <w:t>Pour la totalité des sections, le consultant devra prévoir les levés suivants :</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Plan de situation à l’échelle 1/50000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Plan de la route actuelle au 1/2000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Plan des ouvrages et des bretelles d’accès au 1/2000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Tracé combiné Profil en long et tracé en plan à l’échelle 1/2000</w:t>
      </w:r>
      <w:r w:rsidRPr="006C552B">
        <w:rPr>
          <w:rFonts w:ascii="Times New Roman" w:hAnsi="Times New Roman"/>
          <w:szCs w:val="24"/>
          <w:vertAlign w:val="superscript"/>
        </w:rPr>
        <w:t>ème</w:t>
      </w:r>
      <w:r w:rsidRPr="006C552B">
        <w:rPr>
          <w:rFonts w:ascii="Times New Roman" w:hAnsi="Times New Roman"/>
          <w:szCs w:val="24"/>
        </w:rPr>
        <w:t xml:space="preserve"> de la ligne rouge existant ;</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Profils en travers caractéristiques au 1/200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Levé de surface des carrefours au 1/500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Profil en travers tous les 25 m et à tous les points nécessitant des modifications de profil (ouvrage, début milieu et fin de courbe etc.)</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Projet et calcul de la nouvelle ligne rouge ;</w:t>
      </w:r>
    </w:p>
    <w:p w:rsidR="00C575C2" w:rsidRPr="006C552B" w:rsidRDefault="00C575C2" w:rsidP="00360389">
      <w:pPr>
        <w:pStyle w:val="Paragraphedeliste"/>
        <w:numPr>
          <w:ilvl w:val="0"/>
          <w:numId w:val="39"/>
        </w:numPr>
        <w:spacing w:after="160" w:line="259" w:lineRule="auto"/>
        <w:contextualSpacing/>
        <w:rPr>
          <w:rFonts w:ascii="Times New Roman" w:hAnsi="Times New Roman"/>
          <w:szCs w:val="24"/>
        </w:rPr>
      </w:pPr>
      <w:r w:rsidRPr="006C552B">
        <w:rPr>
          <w:rFonts w:ascii="Times New Roman" w:hAnsi="Times New Roman"/>
          <w:szCs w:val="24"/>
        </w:rPr>
        <w:t>Plan d’occupation de l’emprise de la route par les biens fonciers et immobiliers.</w:t>
      </w:r>
    </w:p>
    <w:p w:rsidR="00C575C2" w:rsidRPr="006C552B" w:rsidRDefault="00C575C2" w:rsidP="00C575C2">
      <w:pPr>
        <w:ind w:left="610"/>
        <w:rPr>
          <w:szCs w:val="24"/>
        </w:rPr>
      </w:pPr>
      <w:r w:rsidRPr="006C552B">
        <w:rPr>
          <w:szCs w:val="24"/>
        </w:rPr>
        <w:t>Précision des levés :</w:t>
      </w:r>
    </w:p>
    <w:p w:rsidR="00C575C2" w:rsidRPr="006C552B" w:rsidRDefault="00C575C2" w:rsidP="00C575C2">
      <w:pPr>
        <w:ind w:left="610"/>
        <w:jc w:val="both"/>
        <w:rPr>
          <w:szCs w:val="24"/>
        </w:rPr>
      </w:pPr>
      <w:r w:rsidRPr="006C552B">
        <w:rPr>
          <w:szCs w:val="24"/>
        </w:rPr>
        <w:t xml:space="preserve">Une précision de 5mm/km en altimètre et en planimètre sera admise et une précision de 10 </w:t>
      </w:r>
      <w:proofErr w:type="spellStart"/>
      <w:r w:rsidRPr="006C552B">
        <w:rPr>
          <w:szCs w:val="24"/>
        </w:rPr>
        <w:t>dmg</w:t>
      </w:r>
      <w:proofErr w:type="spellEnd"/>
      <w:r w:rsidRPr="006C552B">
        <w:rPr>
          <w:szCs w:val="24"/>
        </w:rPr>
        <w:t xml:space="preserve"> sur les mesures angulaires.</w:t>
      </w:r>
    </w:p>
    <w:p w:rsidR="00C575C2" w:rsidRPr="006C552B" w:rsidRDefault="00C575C2" w:rsidP="00C575C2">
      <w:pPr>
        <w:ind w:left="610"/>
        <w:rPr>
          <w:szCs w:val="24"/>
        </w:rPr>
      </w:pPr>
    </w:p>
    <w:p w:rsidR="00C575C2" w:rsidRPr="006C552B" w:rsidRDefault="00C575C2" w:rsidP="00C575C2">
      <w:pPr>
        <w:ind w:left="610"/>
        <w:jc w:val="both"/>
        <w:rPr>
          <w:szCs w:val="24"/>
        </w:rPr>
      </w:pPr>
      <w:r w:rsidRPr="006C552B">
        <w:rPr>
          <w:szCs w:val="24"/>
        </w:rPr>
        <w:t>Les travaux topologiques de la bande d’étude seront menés à partir des stations d’une polygonale qui sera implantée tout le long de l’ouvrage. Les points de station de cette polygonale seront rattachés au système de coordonnées XYZ du Mali.</w:t>
      </w:r>
    </w:p>
    <w:p w:rsidR="00C575C2" w:rsidRPr="006C552B" w:rsidRDefault="00C575C2" w:rsidP="00C575C2">
      <w:pPr>
        <w:ind w:left="610"/>
        <w:rPr>
          <w:szCs w:val="24"/>
        </w:rPr>
      </w:pPr>
    </w:p>
    <w:p w:rsidR="00C575C2" w:rsidRDefault="00C575C2" w:rsidP="00C575C2">
      <w:pPr>
        <w:ind w:left="610"/>
        <w:jc w:val="both"/>
        <w:rPr>
          <w:szCs w:val="24"/>
        </w:rPr>
      </w:pPr>
      <w:r w:rsidRPr="006C552B">
        <w:rPr>
          <w:szCs w:val="24"/>
        </w:rPr>
        <w:t>Les profils en travers et en long seront adaptés à la topologie des lieux, et doivent fournir tous les renseignements utiles (arbres ø &gt; 1m, poteaux électriques, poteaux téléphoniques, habitations, bouches d’adduction d’eau en traversée urbain, ouvrages particuliers, sites culturels, etc.</w:t>
      </w:r>
    </w:p>
    <w:p w:rsidR="004C1810" w:rsidRPr="006C552B" w:rsidRDefault="004C1810" w:rsidP="00C575C2">
      <w:pPr>
        <w:ind w:left="610"/>
        <w:jc w:val="both"/>
        <w:rPr>
          <w:szCs w:val="24"/>
        </w:rPr>
      </w:pPr>
    </w:p>
    <w:p w:rsidR="00C575C2" w:rsidRDefault="00C575C2" w:rsidP="00C575C2">
      <w:pPr>
        <w:ind w:left="610"/>
        <w:rPr>
          <w:b/>
          <w:szCs w:val="24"/>
          <w:u w:val="single"/>
        </w:rPr>
      </w:pPr>
      <w:r w:rsidRPr="00321B6B">
        <w:rPr>
          <w:b/>
          <w:szCs w:val="24"/>
        </w:rPr>
        <w:t xml:space="preserve">A.2. </w:t>
      </w:r>
      <w:r w:rsidRPr="00321B6B">
        <w:rPr>
          <w:b/>
          <w:szCs w:val="24"/>
          <w:u w:val="single"/>
        </w:rPr>
        <w:t>Matérialisation du tracé</w:t>
      </w:r>
    </w:p>
    <w:p w:rsidR="004C1810" w:rsidRPr="00321B6B" w:rsidRDefault="004C1810" w:rsidP="00C575C2">
      <w:pPr>
        <w:ind w:left="610"/>
        <w:rPr>
          <w:b/>
          <w:szCs w:val="24"/>
        </w:rPr>
      </w:pPr>
    </w:p>
    <w:p w:rsidR="00C575C2" w:rsidRPr="006C552B" w:rsidRDefault="00C575C2" w:rsidP="00C575C2">
      <w:pPr>
        <w:ind w:left="610"/>
        <w:jc w:val="both"/>
        <w:rPr>
          <w:szCs w:val="24"/>
        </w:rPr>
      </w:pPr>
      <w:r w:rsidRPr="006C552B">
        <w:rPr>
          <w:szCs w:val="24"/>
        </w:rPr>
        <w:t>a)  Piquetage : Les axes de la route seront matérialisés par des piquets. Ces piquets seront mis en place aux points de raccordement. Dans les origines et fin de courbes, aux sommets des courbes et à une distance n’excédant pas 25 mètres de long du tracé choisi, ainsi qu’à chaque changement de perte de terrain naturel e</w:t>
      </w:r>
      <w:r>
        <w:rPr>
          <w:szCs w:val="24"/>
        </w:rPr>
        <w:t>t au droit des ouvrages d’art. U</w:t>
      </w:r>
      <w:r w:rsidRPr="006C552B">
        <w:rPr>
          <w:szCs w:val="24"/>
        </w:rPr>
        <w:t>n profil en travers sera établi et levé à chaque point piqueté.</w:t>
      </w:r>
    </w:p>
    <w:p w:rsidR="00C575C2" w:rsidRPr="006C552B" w:rsidRDefault="00C575C2" w:rsidP="00C575C2">
      <w:pPr>
        <w:ind w:left="610"/>
        <w:jc w:val="both"/>
        <w:rPr>
          <w:szCs w:val="24"/>
        </w:rPr>
      </w:pPr>
    </w:p>
    <w:p w:rsidR="00C575C2" w:rsidRPr="006C552B" w:rsidRDefault="00C575C2" w:rsidP="00C575C2">
      <w:pPr>
        <w:ind w:left="610"/>
        <w:jc w:val="both"/>
        <w:rPr>
          <w:szCs w:val="24"/>
        </w:rPr>
      </w:pPr>
      <w:r w:rsidRPr="006C552B">
        <w:rPr>
          <w:szCs w:val="24"/>
        </w:rPr>
        <w:t xml:space="preserve">b) Bornage : Des bornes en béton seront mises en place parallèlement de part et d’autre de l’axe de piquetage donc en axe décalé, l’écart transversal entre bornage et piquetage étant de 20 à 25 mètres avec une distance maximale de 50 m. </w:t>
      </w:r>
    </w:p>
    <w:p w:rsidR="00C575C2" w:rsidRPr="006C552B" w:rsidRDefault="00C575C2" w:rsidP="00C575C2">
      <w:pPr>
        <w:ind w:left="610"/>
        <w:jc w:val="both"/>
        <w:rPr>
          <w:szCs w:val="24"/>
        </w:rPr>
      </w:pPr>
      <w:r w:rsidRPr="006C552B">
        <w:rPr>
          <w:szCs w:val="24"/>
        </w:rPr>
        <w:t>Les distances entre bornes seront déterminées de façon à permettre des visées tachéométries directes entre deux bornes ; seront également bornés tous les sommets de tangente de courbes, chaque borne sera rattachée au nivellement général du Mali.</w:t>
      </w:r>
    </w:p>
    <w:p w:rsidR="00C575C2" w:rsidRPr="006C552B" w:rsidRDefault="00C575C2" w:rsidP="00C575C2">
      <w:pPr>
        <w:ind w:left="610"/>
        <w:jc w:val="both"/>
        <w:rPr>
          <w:szCs w:val="24"/>
        </w:rPr>
      </w:pPr>
      <w:r w:rsidRPr="006C552B">
        <w:rPr>
          <w:szCs w:val="24"/>
        </w:rPr>
        <w:t>c) Profil en travers : Ainsi qu’il a été précisé plus haut, les profils en travers seront levés à chaque point de piquetage (tous les 25 m) sur une longueur transversale suffisante. Tous les points des profils en travers seront nivelés pour permettre un calcul précis des travaux de terrassement, remblais ou déblais et pour obtenir une représentation correcte des abords de la route pour l’évacuation des eaux de ruissellement ou d’inondation.</w:t>
      </w:r>
    </w:p>
    <w:p w:rsidR="00C575C2" w:rsidRPr="006C552B" w:rsidRDefault="00C575C2" w:rsidP="00C575C2">
      <w:pPr>
        <w:ind w:left="610"/>
        <w:jc w:val="both"/>
        <w:rPr>
          <w:szCs w:val="24"/>
        </w:rPr>
      </w:pPr>
      <w:r w:rsidRPr="006C552B">
        <w:rPr>
          <w:szCs w:val="24"/>
        </w:rPr>
        <w:t>d) Profil en long : Le profil en long sera obtenu en nivelant tous les points matérialisés par les piquets. Tous les ouvrages d’assainissement et ouvrages d’art seront reportés sur le profil en long.</w:t>
      </w:r>
    </w:p>
    <w:p w:rsidR="00C575C2" w:rsidRPr="006C552B" w:rsidRDefault="00C575C2" w:rsidP="00C575C2">
      <w:pPr>
        <w:ind w:left="610"/>
        <w:jc w:val="both"/>
        <w:rPr>
          <w:szCs w:val="24"/>
        </w:rPr>
      </w:pPr>
    </w:p>
    <w:p w:rsidR="00C575C2" w:rsidRPr="006C552B" w:rsidRDefault="00C575C2" w:rsidP="00C575C2">
      <w:pPr>
        <w:ind w:left="610"/>
        <w:jc w:val="both"/>
        <w:rPr>
          <w:szCs w:val="24"/>
        </w:rPr>
      </w:pPr>
      <w:r w:rsidRPr="006C552B">
        <w:rPr>
          <w:szCs w:val="24"/>
        </w:rPr>
        <w:t>e) Rattachement du bornage à une polygonale de base (notamment pour les rectifications de tracés).</w:t>
      </w:r>
    </w:p>
    <w:p w:rsidR="00C575C2" w:rsidRPr="006C552B" w:rsidRDefault="00C575C2" w:rsidP="00C575C2">
      <w:pPr>
        <w:ind w:left="610"/>
        <w:jc w:val="both"/>
        <w:rPr>
          <w:szCs w:val="24"/>
        </w:rPr>
      </w:pPr>
      <w:r w:rsidRPr="006C552B">
        <w:rPr>
          <w:szCs w:val="24"/>
        </w:rPr>
        <w:t>A.3. Points singuliers du tracé</w:t>
      </w:r>
    </w:p>
    <w:p w:rsidR="00C575C2" w:rsidRPr="006C552B" w:rsidRDefault="00C575C2" w:rsidP="00C575C2">
      <w:pPr>
        <w:ind w:left="610"/>
        <w:jc w:val="both"/>
        <w:rPr>
          <w:szCs w:val="24"/>
        </w:rPr>
      </w:pPr>
      <w:r w:rsidRPr="006C552B">
        <w:rPr>
          <w:szCs w:val="24"/>
        </w:rPr>
        <w:t>Les particularités du tracé telles que les carrefours et les implantations des ponts et dalots seront positionnés sur les dessins.</w:t>
      </w:r>
    </w:p>
    <w:p w:rsidR="00C575C2" w:rsidRPr="006C552B" w:rsidRDefault="00C575C2" w:rsidP="00C575C2">
      <w:pPr>
        <w:ind w:left="610"/>
        <w:jc w:val="both"/>
        <w:rPr>
          <w:szCs w:val="24"/>
        </w:rPr>
      </w:pPr>
      <w:r w:rsidRPr="006C552B">
        <w:rPr>
          <w:szCs w:val="24"/>
        </w:rPr>
        <w:t xml:space="preserve">Les sites des points singuliers feront l’objet d’un levé </w:t>
      </w:r>
      <w:proofErr w:type="spellStart"/>
      <w:r w:rsidRPr="006C552B">
        <w:rPr>
          <w:szCs w:val="24"/>
        </w:rPr>
        <w:t>tachéométrique</w:t>
      </w:r>
      <w:proofErr w:type="spellEnd"/>
      <w:r w:rsidRPr="006C552B">
        <w:rPr>
          <w:szCs w:val="24"/>
        </w:rPr>
        <w:t xml:space="preserve"> avec une densité d’au moins 200 points à l’hectare. Le report du levé sera effectué à l’échelle graphique 1/500</w:t>
      </w:r>
      <w:r w:rsidRPr="006C552B">
        <w:rPr>
          <w:szCs w:val="24"/>
          <w:vertAlign w:val="superscript"/>
        </w:rPr>
        <w:t>ème</w:t>
      </w:r>
      <w:r w:rsidRPr="006C552B">
        <w:rPr>
          <w:szCs w:val="24"/>
        </w:rPr>
        <w:t>.</w:t>
      </w:r>
    </w:p>
    <w:p w:rsidR="00C575C2" w:rsidRPr="006C552B" w:rsidRDefault="00C575C2" w:rsidP="00C575C2">
      <w:pPr>
        <w:ind w:left="610"/>
        <w:rPr>
          <w:szCs w:val="24"/>
        </w:rPr>
      </w:pPr>
      <w:r w:rsidRPr="006C552B">
        <w:rPr>
          <w:szCs w:val="24"/>
        </w:rPr>
        <w:t>A.4. Normalisation Des Etudes Et Documents D’archivages</w:t>
      </w:r>
    </w:p>
    <w:p w:rsidR="00C575C2" w:rsidRPr="006C552B" w:rsidRDefault="00C575C2" w:rsidP="00C575C2">
      <w:pPr>
        <w:ind w:left="610"/>
        <w:rPr>
          <w:szCs w:val="24"/>
        </w:rPr>
      </w:pPr>
      <w:r w:rsidRPr="006C552B">
        <w:rPr>
          <w:szCs w:val="24"/>
        </w:rPr>
        <w:t>Les études Topographiques seront exécutées en fonction des normes de précision employées sur le plan international et après approbation de l’Administration.</w:t>
      </w:r>
    </w:p>
    <w:p w:rsidR="00C575C2" w:rsidRPr="006C552B" w:rsidRDefault="00C575C2" w:rsidP="00C575C2">
      <w:pPr>
        <w:ind w:left="610"/>
        <w:rPr>
          <w:szCs w:val="24"/>
        </w:rPr>
      </w:pPr>
      <w:r w:rsidRPr="006C552B">
        <w:rPr>
          <w:szCs w:val="24"/>
        </w:rPr>
        <w:t>Les levés fournis seront enregistrés sur des carnets de levé normalisés qui deviendront la propriété de l’Administration à la fin des études.</w:t>
      </w:r>
      <w:r w:rsidRPr="006C552B">
        <w:rPr>
          <w:szCs w:val="24"/>
        </w:rPr>
        <w:br/>
      </w:r>
    </w:p>
    <w:p w:rsidR="00C575C2" w:rsidRPr="006C552B" w:rsidRDefault="00C575C2" w:rsidP="00C575C2">
      <w:pPr>
        <w:rPr>
          <w:szCs w:val="24"/>
        </w:rPr>
      </w:pPr>
      <w:r w:rsidRPr="006C552B">
        <w:rPr>
          <w:szCs w:val="24"/>
        </w:rPr>
        <w:lastRenderedPageBreak/>
        <w:t>A.5 Contenu du dossier topographique</w:t>
      </w:r>
    </w:p>
    <w:p w:rsidR="00C575C2" w:rsidRPr="006C552B" w:rsidRDefault="00C575C2" w:rsidP="00C575C2">
      <w:pPr>
        <w:rPr>
          <w:szCs w:val="24"/>
        </w:rPr>
      </w:pPr>
      <w:r w:rsidRPr="006C552B">
        <w:rPr>
          <w:szCs w:val="24"/>
        </w:rPr>
        <w:t>Le consultant préparera les documents suivants :</w:t>
      </w:r>
    </w:p>
    <w:p w:rsidR="00C575C2" w:rsidRPr="006C552B" w:rsidRDefault="00C575C2" w:rsidP="00360389">
      <w:pPr>
        <w:pStyle w:val="Paragraphedeliste"/>
        <w:numPr>
          <w:ilvl w:val="0"/>
          <w:numId w:val="40"/>
        </w:numPr>
        <w:spacing w:after="160" w:line="259" w:lineRule="auto"/>
        <w:contextualSpacing/>
        <w:rPr>
          <w:rFonts w:ascii="Times New Roman" w:hAnsi="Times New Roman"/>
          <w:szCs w:val="24"/>
        </w:rPr>
      </w:pPr>
      <w:r w:rsidRPr="006C552B">
        <w:rPr>
          <w:rFonts w:ascii="Times New Roman" w:hAnsi="Times New Roman"/>
          <w:szCs w:val="24"/>
        </w:rPr>
        <w:t>Un plan de situation à l’échelle 1/500000</w:t>
      </w:r>
      <w:r w:rsidRPr="006C552B">
        <w:rPr>
          <w:rFonts w:ascii="Times New Roman" w:hAnsi="Times New Roman"/>
          <w:szCs w:val="24"/>
          <w:vertAlign w:val="superscript"/>
        </w:rPr>
        <w:t>ème </w:t>
      </w:r>
      <w:r w:rsidRPr="006C552B">
        <w:rPr>
          <w:rFonts w:ascii="Times New Roman" w:hAnsi="Times New Roman"/>
          <w:szCs w:val="24"/>
        </w:rPr>
        <w:t xml:space="preserve">; </w:t>
      </w:r>
    </w:p>
    <w:p w:rsidR="00C575C2" w:rsidRPr="006C552B" w:rsidRDefault="00C575C2" w:rsidP="00360389">
      <w:pPr>
        <w:pStyle w:val="Paragraphedeliste"/>
        <w:numPr>
          <w:ilvl w:val="0"/>
          <w:numId w:val="40"/>
        </w:numPr>
        <w:spacing w:after="160" w:line="259" w:lineRule="auto"/>
        <w:contextualSpacing/>
        <w:rPr>
          <w:rFonts w:ascii="Times New Roman" w:hAnsi="Times New Roman"/>
          <w:szCs w:val="24"/>
        </w:rPr>
      </w:pPr>
      <w:r w:rsidRPr="006C552B">
        <w:rPr>
          <w:rFonts w:ascii="Times New Roman" w:hAnsi="Times New Roman"/>
          <w:szCs w:val="24"/>
        </w:rPr>
        <w:t>Un plan général présenté sur photo mosaïque ou tout autre support à l’échelle 1/200000</w:t>
      </w:r>
      <w:r w:rsidRPr="006C552B">
        <w:rPr>
          <w:rFonts w:ascii="Times New Roman" w:hAnsi="Times New Roman"/>
          <w:szCs w:val="24"/>
          <w:vertAlign w:val="superscript"/>
        </w:rPr>
        <w:t>ème </w:t>
      </w:r>
      <w:r w:rsidRPr="006C552B">
        <w:rPr>
          <w:rFonts w:ascii="Times New Roman" w:hAnsi="Times New Roman"/>
          <w:szCs w:val="24"/>
        </w:rPr>
        <w:t>;</w:t>
      </w:r>
    </w:p>
    <w:p w:rsidR="00C575C2" w:rsidRPr="006C552B" w:rsidRDefault="00C575C2" w:rsidP="00360389">
      <w:pPr>
        <w:pStyle w:val="Paragraphedeliste"/>
        <w:numPr>
          <w:ilvl w:val="0"/>
          <w:numId w:val="40"/>
        </w:numPr>
        <w:spacing w:after="160" w:line="259" w:lineRule="auto"/>
        <w:contextualSpacing/>
        <w:rPr>
          <w:rFonts w:ascii="Times New Roman" w:hAnsi="Times New Roman"/>
          <w:szCs w:val="24"/>
        </w:rPr>
      </w:pPr>
      <w:r w:rsidRPr="006C552B">
        <w:rPr>
          <w:rFonts w:ascii="Times New Roman" w:hAnsi="Times New Roman"/>
          <w:szCs w:val="24"/>
        </w:rPr>
        <w:t>Levé et tracé en plan (longueur 1/2000</w:t>
      </w:r>
      <w:r w:rsidRPr="006C552B">
        <w:rPr>
          <w:rFonts w:ascii="Times New Roman" w:hAnsi="Times New Roman"/>
          <w:szCs w:val="24"/>
          <w:vertAlign w:val="superscript"/>
        </w:rPr>
        <w:t>ème</w:t>
      </w:r>
      <w:r w:rsidRPr="006C552B">
        <w:rPr>
          <w:rFonts w:ascii="Times New Roman" w:hAnsi="Times New Roman"/>
          <w:szCs w:val="24"/>
        </w:rPr>
        <w:t xml:space="preserve"> en altitude et 1/200</w:t>
      </w:r>
      <w:r w:rsidRPr="006C552B">
        <w:rPr>
          <w:rFonts w:ascii="Times New Roman" w:hAnsi="Times New Roman"/>
          <w:szCs w:val="24"/>
          <w:vertAlign w:val="superscript"/>
        </w:rPr>
        <w:t>ème</w:t>
      </w:r>
      <w:r w:rsidRPr="006C552B">
        <w:rPr>
          <w:rFonts w:ascii="Times New Roman" w:hAnsi="Times New Roman"/>
          <w:szCs w:val="24"/>
        </w:rPr>
        <w:t>)</w:t>
      </w:r>
    </w:p>
    <w:p w:rsidR="00C575C2" w:rsidRPr="006C552B" w:rsidRDefault="00C575C2" w:rsidP="00360389">
      <w:pPr>
        <w:pStyle w:val="Paragraphedeliste"/>
        <w:numPr>
          <w:ilvl w:val="0"/>
          <w:numId w:val="40"/>
        </w:numPr>
        <w:spacing w:after="160" w:line="259" w:lineRule="auto"/>
        <w:contextualSpacing/>
        <w:rPr>
          <w:rFonts w:ascii="Times New Roman" w:hAnsi="Times New Roman"/>
          <w:szCs w:val="24"/>
        </w:rPr>
      </w:pPr>
      <w:r w:rsidRPr="006C552B">
        <w:rPr>
          <w:rFonts w:ascii="Times New Roman" w:hAnsi="Times New Roman"/>
          <w:szCs w:val="24"/>
        </w:rPr>
        <w:t>Levé détaillé de toutes les agglomérations.</w:t>
      </w:r>
    </w:p>
    <w:p w:rsidR="00C575C2" w:rsidRPr="008909AE" w:rsidRDefault="00C575C2" w:rsidP="00360389">
      <w:pPr>
        <w:pStyle w:val="Paragraphedeliste"/>
        <w:numPr>
          <w:ilvl w:val="0"/>
          <w:numId w:val="40"/>
        </w:numPr>
        <w:spacing w:after="160" w:line="259" w:lineRule="auto"/>
        <w:contextualSpacing/>
        <w:rPr>
          <w:rFonts w:ascii="Times New Roman" w:hAnsi="Times New Roman"/>
          <w:szCs w:val="24"/>
        </w:rPr>
      </w:pPr>
      <w:r w:rsidRPr="006C552B">
        <w:rPr>
          <w:rFonts w:ascii="Times New Roman" w:hAnsi="Times New Roman"/>
          <w:szCs w:val="24"/>
        </w:rPr>
        <w:t>Profils en travers à chaque 25 m et des points particuliers</w:t>
      </w:r>
    </w:p>
    <w:p w:rsidR="00C575C2" w:rsidRPr="006C552B" w:rsidRDefault="00C575C2" w:rsidP="00C575C2">
      <w:pPr>
        <w:jc w:val="both"/>
        <w:rPr>
          <w:szCs w:val="24"/>
        </w:rPr>
      </w:pPr>
      <w:r w:rsidRPr="006C552B">
        <w:rPr>
          <w:szCs w:val="24"/>
        </w:rPr>
        <w:t>Tous ces dessins feront apparaître le tracé de la route existante de la ligne du projet, l’implantation avec bornage des courbes (horizontalement et verticalement). Le rattachement du tracé du bornage effectué ainsi que les obstacles se trouvant dans l’emprise de la route (habitation, poteaux, réseaux enterrés, etc.) :</w:t>
      </w:r>
    </w:p>
    <w:p w:rsidR="00C575C2" w:rsidRPr="006C552B" w:rsidRDefault="00C575C2" w:rsidP="00360389">
      <w:pPr>
        <w:pStyle w:val="Paragraphedeliste"/>
        <w:numPr>
          <w:ilvl w:val="0"/>
          <w:numId w:val="41"/>
        </w:numPr>
        <w:spacing w:after="160" w:line="259" w:lineRule="auto"/>
        <w:contextualSpacing/>
        <w:rPr>
          <w:rFonts w:ascii="Times New Roman" w:hAnsi="Times New Roman"/>
          <w:szCs w:val="24"/>
        </w:rPr>
      </w:pPr>
      <w:r w:rsidRPr="006C552B">
        <w:rPr>
          <w:rFonts w:ascii="Times New Roman" w:hAnsi="Times New Roman"/>
          <w:szCs w:val="24"/>
        </w:rPr>
        <w:t>Profils en travers au 1/200</w:t>
      </w:r>
      <w:r w:rsidRPr="006C552B">
        <w:rPr>
          <w:rFonts w:ascii="Times New Roman" w:hAnsi="Times New Roman"/>
          <w:szCs w:val="24"/>
          <w:vertAlign w:val="superscript"/>
        </w:rPr>
        <w:t>ème</w:t>
      </w:r>
      <w:r w:rsidRPr="006C552B">
        <w:rPr>
          <w:rFonts w:ascii="Times New Roman" w:hAnsi="Times New Roman"/>
          <w:szCs w:val="24"/>
        </w:rPr>
        <w:t xml:space="preserve"> (ces dessins pourront être remplacés par les cahiers des profils en travers types) ;</w:t>
      </w:r>
    </w:p>
    <w:p w:rsidR="00C575C2" w:rsidRPr="006C552B" w:rsidRDefault="00C575C2" w:rsidP="00360389">
      <w:pPr>
        <w:pStyle w:val="Paragraphedeliste"/>
        <w:numPr>
          <w:ilvl w:val="0"/>
          <w:numId w:val="41"/>
        </w:numPr>
        <w:spacing w:after="160" w:line="259" w:lineRule="auto"/>
        <w:contextualSpacing/>
        <w:rPr>
          <w:rFonts w:ascii="Times New Roman" w:hAnsi="Times New Roman"/>
          <w:szCs w:val="24"/>
        </w:rPr>
      </w:pPr>
      <w:r w:rsidRPr="006C552B">
        <w:rPr>
          <w:rFonts w:ascii="Times New Roman" w:hAnsi="Times New Roman"/>
          <w:szCs w:val="24"/>
        </w:rPr>
        <w:t>Dessin types de buses ou dalots (simple ou multiples), des caniveaux ;</w:t>
      </w:r>
    </w:p>
    <w:p w:rsidR="00C575C2" w:rsidRPr="006C552B" w:rsidRDefault="00C575C2" w:rsidP="00360389">
      <w:pPr>
        <w:pStyle w:val="Paragraphedeliste"/>
        <w:numPr>
          <w:ilvl w:val="0"/>
          <w:numId w:val="41"/>
        </w:numPr>
        <w:spacing w:after="160" w:line="259" w:lineRule="auto"/>
        <w:contextualSpacing/>
        <w:rPr>
          <w:rFonts w:ascii="Times New Roman" w:hAnsi="Times New Roman"/>
          <w:szCs w:val="24"/>
        </w:rPr>
      </w:pPr>
      <w:r w:rsidRPr="006C552B">
        <w:rPr>
          <w:rFonts w:ascii="Times New Roman" w:hAnsi="Times New Roman"/>
          <w:szCs w:val="24"/>
        </w:rPr>
        <w:t>Dessin détaillés des ouvrages du 1/200</w:t>
      </w:r>
      <w:r w:rsidRPr="006C552B">
        <w:rPr>
          <w:rFonts w:ascii="Times New Roman" w:hAnsi="Times New Roman"/>
          <w:szCs w:val="24"/>
          <w:vertAlign w:val="superscript"/>
        </w:rPr>
        <w:t>ème</w:t>
      </w:r>
      <w:r w:rsidRPr="006C552B">
        <w:rPr>
          <w:rFonts w:ascii="Times New Roman" w:hAnsi="Times New Roman"/>
          <w:szCs w:val="24"/>
        </w:rPr>
        <w:t xml:space="preserve"> au 1/20</w:t>
      </w:r>
      <w:r w:rsidRPr="006C552B">
        <w:rPr>
          <w:rFonts w:ascii="Times New Roman" w:hAnsi="Times New Roman"/>
          <w:szCs w:val="24"/>
          <w:vertAlign w:val="superscript"/>
        </w:rPr>
        <w:t>ème</w:t>
      </w:r>
      <w:r w:rsidRPr="006C552B">
        <w:rPr>
          <w:rFonts w:ascii="Times New Roman" w:hAnsi="Times New Roman"/>
          <w:szCs w:val="24"/>
        </w:rPr>
        <w:t xml:space="preserve"> au besoin ou sur un format permettant une distinction des parties importantes.</w:t>
      </w:r>
    </w:p>
    <w:p w:rsidR="00C575C2" w:rsidRPr="006C552B" w:rsidRDefault="00C575C2" w:rsidP="00C575C2">
      <w:pPr>
        <w:jc w:val="both"/>
        <w:rPr>
          <w:szCs w:val="24"/>
        </w:rPr>
      </w:pPr>
      <w:r w:rsidRPr="006C552B">
        <w:rPr>
          <w:szCs w:val="24"/>
        </w:rPr>
        <w:t>Tous ces dessins comprendront, en outre, tous les détails de repérage ou d’identification des bornes kilométriques, des niveaux, l’axe de la route, les déclivités de la ligne rouge, les courbes (longueur de rayon). Les dessins seront exécutés en système métrique.</w:t>
      </w:r>
    </w:p>
    <w:p w:rsidR="00BF0DDE" w:rsidRPr="006C552B" w:rsidRDefault="00BF0DDE" w:rsidP="00C575C2">
      <w:pPr>
        <w:rPr>
          <w:szCs w:val="24"/>
        </w:rPr>
      </w:pPr>
    </w:p>
    <w:p w:rsidR="00C575C2" w:rsidRDefault="00C575C2" w:rsidP="00C575C2">
      <w:pPr>
        <w:rPr>
          <w:b/>
          <w:szCs w:val="24"/>
          <w:u w:val="single"/>
        </w:rPr>
      </w:pPr>
      <w:r w:rsidRPr="00745310">
        <w:rPr>
          <w:b/>
          <w:szCs w:val="24"/>
        </w:rPr>
        <w:t xml:space="preserve">B/ </w:t>
      </w:r>
      <w:r w:rsidRPr="00745310">
        <w:rPr>
          <w:b/>
          <w:szCs w:val="24"/>
          <w:u w:val="single"/>
        </w:rPr>
        <w:t>Etude Géotechnique</w:t>
      </w:r>
    </w:p>
    <w:p w:rsidR="004C1810" w:rsidRPr="00745310" w:rsidRDefault="004C1810" w:rsidP="00C575C2">
      <w:pPr>
        <w:rPr>
          <w:b/>
          <w:szCs w:val="24"/>
        </w:rPr>
      </w:pPr>
    </w:p>
    <w:p w:rsidR="00C575C2" w:rsidRPr="006C552B" w:rsidRDefault="00C575C2" w:rsidP="00C575C2">
      <w:pPr>
        <w:rPr>
          <w:szCs w:val="24"/>
        </w:rPr>
      </w:pPr>
      <w:r w:rsidRPr="006C552B">
        <w:rPr>
          <w:szCs w:val="24"/>
        </w:rPr>
        <w:t>Le consultant entreprendra des études géotechniques nécessaires à la réalisation du projet ? Il fera l’identification de la nature et de la qualité des sols en place, ainsi que celle de la qualité et de la quantité des matériaux nécessaires à la construction de la route.</w:t>
      </w:r>
    </w:p>
    <w:p w:rsidR="00C575C2" w:rsidRDefault="00C575C2" w:rsidP="00C575C2">
      <w:pPr>
        <w:rPr>
          <w:szCs w:val="24"/>
        </w:rPr>
      </w:pPr>
      <w:r w:rsidRPr="006C552B">
        <w:rPr>
          <w:szCs w:val="24"/>
        </w:rPr>
        <w:t>L’étude géotechnique (prospections, sondages, prélèvements d’échantillons pour les essais en laboratoire) portera sur les points suivants :</w:t>
      </w:r>
    </w:p>
    <w:p w:rsidR="004C1810" w:rsidRPr="006C552B" w:rsidRDefault="004C1810" w:rsidP="00C575C2">
      <w:pPr>
        <w:rPr>
          <w:szCs w:val="24"/>
        </w:rPr>
      </w:pPr>
    </w:p>
    <w:p w:rsidR="00C575C2" w:rsidRDefault="00C575C2" w:rsidP="00C575C2">
      <w:pPr>
        <w:rPr>
          <w:b/>
          <w:szCs w:val="24"/>
          <w:u w:val="single"/>
        </w:rPr>
      </w:pPr>
      <w:r w:rsidRPr="00745310">
        <w:rPr>
          <w:b/>
          <w:szCs w:val="24"/>
        </w:rPr>
        <w:t xml:space="preserve">B.1 </w:t>
      </w:r>
      <w:r w:rsidRPr="00745310">
        <w:rPr>
          <w:b/>
          <w:szCs w:val="24"/>
          <w:u w:val="single"/>
        </w:rPr>
        <w:t>Repérage des emprunts de matériaux</w:t>
      </w:r>
    </w:p>
    <w:p w:rsidR="004C1810" w:rsidRPr="00745310" w:rsidRDefault="004C1810" w:rsidP="00C575C2">
      <w:pPr>
        <w:rPr>
          <w:b/>
          <w:szCs w:val="24"/>
        </w:rPr>
      </w:pPr>
    </w:p>
    <w:p w:rsidR="00C575C2" w:rsidRPr="006C552B" w:rsidRDefault="00C575C2" w:rsidP="00C575C2">
      <w:pPr>
        <w:jc w:val="both"/>
        <w:rPr>
          <w:szCs w:val="24"/>
        </w:rPr>
      </w:pPr>
      <w:r w:rsidRPr="006C552B">
        <w:rPr>
          <w:szCs w:val="24"/>
        </w:rPr>
        <w:t>Le consultant à l’aide des renseignements recueillis fera une recherche systématique des zones d’emprunt ou des carrières de part et d’autre à distance raisonnable du tracé choisi pour les parties de travaux suivantes :</w:t>
      </w:r>
    </w:p>
    <w:p w:rsidR="00C575C2" w:rsidRPr="006C552B" w:rsidRDefault="00C575C2" w:rsidP="00360389">
      <w:pPr>
        <w:pStyle w:val="Paragraphedeliste"/>
        <w:numPr>
          <w:ilvl w:val="0"/>
          <w:numId w:val="42"/>
        </w:numPr>
        <w:spacing w:after="160" w:line="259" w:lineRule="auto"/>
        <w:contextualSpacing/>
        <w:rPr>
          <w:rFonts w:ascii="Times New Roman" w:hAnsi="Times New Roman"/>
          <w:szCs w:val="24"/>
        </w:rPr>
      </w:pPr>
      <w:r w:rsidRPr="006C552B">
        <w:rPr>
          <w:rFonts w:ascii="Times New Roman" w:hAnsi="Times New Roman"/>
          <w:szCs w:val="24"/>
        </w:rPr>
        <w:t>Terrassements en remblais ;</w:t>
      </w:r>
    </w:p>
    <w:p w:rsidR="00C575C2" w:rsidRPr="006C552B" w:rsidRDefault="00C575C2" w:rsidP="00360389">
      <w:pPr>
        <w:pStyle w:val="Paragraphedeliste"/>
        <w:numPr>
          <w:ilvl w:val="0"/>
          <w:numId w:val="42"/>
        </w:numPr>
        <w:spacing w:after="160" w:line="259" w:lineRule="auto"/>
        <w:contextualSpacing/>
        <w:rPr>
          <w:rFonts w:ascii="Times New Roman" w:hAnsi="Times New Roman"/>
          <w:szCs w:val="24"/>
        </w:rPr>
      </w:pPr>
      <w:r w:rsidRPr="006C552B">
        <w:rPr>
          <w:rFonts w:ascii="Times New Roman" w:hAnsi="Times New Roman"/>
          <w:szCs w:val="24"/>
        </w:rPr>
        <w:t>Couche de forme éventuelle ;</w:t>
      </w:r>
    </w:p>
    <w:p w:rsidR="00C575C2" w:rsidRPr="006C552B" w:rsidRDefault="00C575C2" w:rsidP="00360389">
      <w:pPr>
        <w:pStyle w:val="Paragraphedeliste"/>
        <w:numPr>
          <w:ilvl w:val="0"/>
          <w:numId w:val="42"/>
        </w:numPr>
        <w:spacing w:after="160" w:line="259" w:lineRule="auto"/>
        <w:contextualSpacing/>
        <w:rPr>
          <w:rFonts w:ascii="Times New Roman" w:hAnsi="Times New Roman"/>
          <w:szCs w:val="24"/>
        </w:rPr>
      </w:pPr>
      <w:r w:rsidRPr="006C552B">
        <w:rPr>
          <w:rFonts w:ascii="Times New Roman" w:hAnsi="Times New Roman"/>
          <w:szCs w:val="24"/>
        </w:rPr>
        <w:t>Couche de fondation et couche de base ;</w:t>
      </w:r>
    </w:p>
    <w:p w:rsidR="00C575C2" w:rsidRPr="006C552B" w:rsidRDefault="00C575C2" w:rsidP="00360389">
      <w:pPr>
        <w:pStyle w:val="Paragraphedeliste"/>
        <w:numPr>
          <w:ilvl w:val="0"/>
          <w:numId w:val="42"/>
        </w:numPr>
        <w:spacing w:after="160" w:line="259" w:lineRule="auto"/>
        <w:contextualSpacing/>
        <w:rPr>
          <w:rFonts w:ascii="Times New Roman" w:hAnsi="Times New Roman"/>
          <w:szCs w:val="24"/>
        </w:rPr>
      </w:pPr>
      <w:r w:rsidRPr="006C552B">
        <w:rPr>
          <w:rFonts w:ascii="Times New Roman" w:hAnsi="Times New Roman"/>
          <w:szCs w:val="24"/>
        </w:rPr>
        <w:t>Choix des agrégats pour le revêtement ;</w:t>
      </w:r>
    </w:p>
    <w:p w:rsidR="00C575C2" w:rsidRPr="006C552B" w:rsidRDefault="00C575C2" w:rsidP="00360389">
      <w:pPr>
        <w:pStyle w:val="Paragraphedeliste"/>
        <w:numPr>
          <w:ilvl w:val="0"/>
          <w:numId w:val="42"/>
        </w:numPr>
        <w:spacing w:after="160" w:line="259" w:lineRule="auto"/>
        <w:contextualSpacing/>
        <w:rPr>
          <w:rFonts w:ascii="Times New Roman" w:hAnsi="Times New Roman"/>
          <w:szCs w:val="24"/>
        </w:rPr>
      </w:pPr>
      <w:r w:rsidRPr="006C552B">
        <w:rPr>
          <w:rFonts w:ascii="Times New Roman" w:hAnsi="Times New Roman"/>
          <w:szCs w:val="24"/>
        </w:rPr>
        <w:t>Choix des agrégats pour les ouvrages en béton et (dalots, ponts, etc.) et pour les caniveaux.</w:t>
      </w:r>
    </w:p>
    <w:p w:rsidR="00C575C2" w:rsidRPr="006C552B" w:rsidRDefault="00C575C2" w:rsidP="00C575C2">
      <w:pPr>
        <w:jc w:val="both"/>
        <w:rPr>
          <w:szCs w:val="24"/>
        </w:rPr>
      </w:pPr>
      <w:r w:rsidRPr="006C552B">
        <w:rPr>
          <w:szCs w:val="24"/>
        </w:rPr>
        <w:t xml:space="preserve">Chaque zone d’emprunt ou de carrière fera l’objet d’une évaluation en cubature et en qualité de matériaux (volume exploitable et volume extensible). Le consultant veillera à proposer dans ses </w:t>
      </w:r>
      <w:r w:rsidRPr="006C552B">
        <w:rPr>
          <w:szCs w:val="24"/>
        </w:rPr>
        <w:lastRenderedPageBreak/>
        <w:t>recommandations de choix de matériaux pour chaque destination, dissolutions économiques pour les travaux, l’extraction et le transport de ceux-ci.</w:t>
      </w:r>
    </w:p>
    <w:p w:rsidR="00C575C2" w:rsidRDefault="00C575C2" w:rsidP="00C575C2">
      <w:pPr>
        <w:jc w:val="both"/>
        <w:rPr>
          <w:szCs w:val="24"/>
        </w:rPr>
      </w:pPr>
      <w:r w:rsidRPr="006C552B">
        <w:rPr>
          <w:szCs w:val="24"/>
        </w:rPr>
        <w:t>Des essais pour matériaux de substitution (litho stabilisation, concassés, etc.) seront effectués pour remédier aux éventuels défis de matériaux meubles</w:t>
      </w:r>
      <w:r>
        <w:rPr>
          <w:szCs w:val="24"/>
        </w:rPr>
        <w:t xml:space="preserve"> </w:t>
      </w:r>
      <w:r w:rsidRPr="006C552B">
        <w:rPr>
          <w:szCs w:val="24"/>
        </w:rPr>
        <w:t>(latérites) pour la couche de base. Le consultant fournira une carte de situation des carrières ainsi que celui des sondages effectués.</w:t>
      </w:r>
    </w:p>
    <w:p w:rsidR="00BF0DDE" w:rsidRDefault="00BF0DDE" w:rsidP="00C575C2">
      <w:pPr>
        <w:jc w:val="both"/>
        <w:rPr>
          <w:szCs w:val="24"/>
        </w:rPr>
      </w:pPr>
    </w:p>
    <w:p w:rsidR="00C575C2" w:rsidRDefault="00C575C2" w:rsidP="00C575C2">
      <w:pPr>
        <w:rPr>
          <w:b/>
          <w:szCs w:val="24"/>
          <w:u w:val="single"/>
        </w:rPr>
      </w:pPr>
      <w:r w:rsidRPr="00745310">
        <w:rPr>
          <w:b/>
          <w:szCs w:val="24"/>
        </w:rPr>
        <w:t xml:space="preserve">B.2. </w:t>
      </w:r>
      <w:r w:rsidRPr="00745310">
        <w:rPr>
          <w:b/>
          <w:szCs w:val="24"/>
          <w:u w:val="single"/>
        </w:rPr>
        <w:t>Essais en laboratoire</w:t>
      </w:r>
    </w:p>
    <w:p w:rsidR="004C1810" w:rsidRPr="00745310" w:rsidRDefault="004C1810" w:rsidP="00C575C2">
      <w:pPr>
        <w:rPr>
          <w:b/>
          <w:szCs w:val="24"/>
        </w:rPr>
      </w:pPr>
    </w:p>
    <w:p w:rsidR="00C575C2" w:rsidRPr="006C552B" w:rsidRDefault="00C575C2" w:rsidP="00C575C2">
      <w:pPr>
        <w:jc w:val="both"/>
        <w:rPr>
          <w:szCs w:val="24"/>
        </w:rPr>
      </w:pPr>
      <w:r w:rsidRPr="006C552B">
        <w:rPr>
          <w:szCs w:val="24"/>
        </w:rPr>
        <w:t>Le consultant exécutera sous son entière responsabilité les études géotechniques par un laboratoire agrée.</w:t>
      </w:r>
    </w:p>
    <w:p w:rsidR="00C575C2" w:rsidRPr="006C552B" w:rsidRDefault="00C575C2" w:rsidP="00C575C2">
      <w:pPr>
        <w:jc w:val="both"/>
        <w:rPr>
          <w:szCs w:val="24"/>
        </w:rPr>
      </w:pPr>
      <w:r w:rsidRPr="006C552B">
        <w:rPr>
          <w:szCs w:val="24"/>
        </w:rPr>
        <w:t>Il définira dans sa soumission, le programme complet des essais à entreprendre. Ce programme d’essai sera agréé par l’administration avant l’exécution de l’étude, et devra comprendre des essais d’indentification, tous les 500 m du tracé et des essais de portance, les essais complets des emprunts destinés aux travaux dans le cadre du projet et tous les essais nécessaires à la détermination et au choix des fondations des ouvrages.</w:t>
      </w:r>
    </w:p>
    <w:p w:rsidR="00C575C2" w:rsidRPr="006C552B" w:rsidRDefault="00C575C2" w:rsidP="00C575C2">
      <w:pPr>
        <w:jc w:val="both"/>
        <w:rPr>
          <w:szCs w:val="24"/>
        </w:rPr>
      </w:pPr>
      <w:r w:rsidRPr="006C552B">
        <w:rPr>
          <w:szCs w:val="24"/>
        </w:rPr>
        <w:t>Le rapport géotechnique qui sera fourni à l’issue de ces essais sera accompagné de l’itinéraire géotechnique de la route ainsi que de la position des gites d’emprunt et carrière.</w:t>
      </w:r>
    </w:p>
    <w:p w:rsidR="00C575C2" w:rsidRPr="006C552B" w:rsidRDefault="00C575C2" w:rsidP="00C575C2">
      <w:pPr>
        <w:jc w:val="both"/>
        <w:rPr>
          <w:szCs w:val="24"/>
        </w:rPr>
      </w:pPr>
      <w:r w:rsidRPr="006C552B">
        <w:rPr>
          <w:szCs w:val="24"/>
        </w:rPr>
        <w:t>La liste ci-après qui n’est pas exhaustive, indique les principaux essais de sols et de matériaux qui doivent être entrepris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Etude granulométrie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Limite d’ATTERBERG et équivalent de sable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CBR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PROCTOR modifié (OPM)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 xml:space="preserve">Essai Los Angeles, Micro </w:t>
      </w:r>
      <w:proofErr w:type="spellStart"/>
      <w:r w:rsidRPr="006C552B">
        <w:rPr>
          <w:rFonts w:ascii="Times New Roman" w:hAnsi="Times New Roman"/>
          <w:szCs w:val="24"/>
        </w:rPr>
        <w:t>Deval</w:t>
      </w:r>
      <w:proofErr w:type="spellEnd"/>
      <w:r w:rsidRPr="006C552B">
        <w:rPr>
          <w:rFonts w:ascii="Times New Roman" w:hAnsi="Times New Roman"/>
          <w:szCs w:val="24"/>
        </w:rPr>
        <w:t>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de stabilisation au ciment ou à la chaux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de litho stabilisation pour la couche de base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Eventuellement essais de correction ou de stabilité des talus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Détermination des hauteurs des zones découverte (terres végétales)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Fondations des ouvrages d’art (essais au pénétromètre ou sondages ; essais de carottage, etc.)</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de formulation pour le béton hydraulique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Essais de formulation pour le revêtement ;</w:t>
      </w:r>
    </w:p>
    <w:p w:rsidR="00C575C2" w:rsidRPr="006C552B"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Détermination de la nappe phréatique si nécessaire ;</w:t>
      </w:r>
    </w:p>
    <w:p w:rsidR="00C575C2" w:rsidRPr="00745310" w:rsidRDefault="00C575C2" w:rsidP="00360389">
      <w:pPr>
        <w:pStyle w:val="Paragraphedeliste"/>
        <w:numPr>
          <w:ilvl w:val="0"/>
          <w:numId w:val="43"/>
        </w:numPr>
        <w:spacing w:after="160" w:line="259" w:lineRule="auto"/>
        <w:contextualSpacing/>
        <w:rPr>
          <w:rFonts w:ascii="Times New Roman" w:hAnsi="Times New Roman"/>
          <w:szCs w:val="24"/>
        </w:rPr>
      </w:pPr>
      <w:r w:rsidRPr="006C552B">
        <w:rPr>
          <w:rFonts w:ascii="Times New Roman" w:hAnsi="Times New Roman"/>
          <w:szCs w:val="24"/>
        </w:rPr>
        <w:t>Terrain en zones marécageuses (essais au pénétromètre).</w:t>
      </w:r>
    </w:p>
    <w:p w:rsidR="00C575C2" w:rsidRDefault="00C575C2" w:rsidP="00C575C2">
      <w:pPr>
        <w:rPr>
          <w:b/>
          <w:szCs w:val="24"/>
          <w:u w:val="single"/>
        </w:rPr>
      </w:pPr>
      <w:r w:rsidRPr="00745310">
        <w:rPr>
          <w:b/>
          <w:szCs w:val="24"/>
        </w:rPr>
        <w:t xml:space="preserve">B.3. </w:t>
      </w:r>
      <w:r w:rsidRPr="00745310">
        <w:rPr>
          <w:b/>
          <w:szCs w:val="24"/>
          <w:u w:val="single"/>
        </w:rPr>
        <w:t>Etude de sols de plateforme</w:t>
      </w:r>
    </w:p>
    <w:p w:rsidR="00BF0DDE" w:rsidRPr="00745310" w:rsidRDefault="00BF0DDE" w:rsidP="00C575C2">
      <w:pPr>
        <w:rPr>
          <w:b/>
          <w:szCs w:val="24"/>
        </w:rPr>
      </w:pPr>
    </w:p>
    <w:p w:rsidR="00C575C2" w:rsidRDefault="00C575C2" w:rsidP="00C575C2">
      <w:pPr>
        <w:jc w:val="both"/>
        <w:rPr>
          <w:szCs w:val="24"/>
        </w:rPr>
      </w:pPr>
      <w:r w:rsidRPr="006C552B">
        <w:rPr>
          <w:szCs w:val="24"/>
        </w:rPr>
        <w:t>Pour l’identification de la plate-forme, les sondages en vue du prélèvement de matériaux pour l’indentification complète seront réalisés tous les 500 m environ sur la route. Les analyses granulométriques et de limites d’Atte berg nécessaires seront réalisées sur les matériaux prélevés. Il sera effectué également des essais de portance (Proctor Modifié et CBR à 4 jours d’imbibition) ainsi que les mesures de déflexion sur les routes urbaines.</w:t>
      </w:r>
    </w:p>
    <w:p w:rsidR="00BF0DDE" w:rsidRPr="006C552B" w:rsidRDefault="00BF0DDE" w:rsidP="00C575C2">
      <w:pPr>
        <w:jc w:val="both"/>
        <w:rPr>
          <w:szCs w:val="24"/>
        </w:rPr>
      </w:pPr>
    </w:p>
    <w:p w:rsidR="00C575C2" w:rsidRDefault="00C575C2" w:rsidP="00C575C2">
      <w:pPr>
        <w:rPr>
          <w:b/>
          <w:szCs w:val="24"/>
          <w:u w:val="single"/>
        </w:rPr>
      </w:pPr>
      <w:r w:rsidRPr="00745310">
        <w:rPr>
          <w:b/>
          <w:szCs w:val="24"/>
        </w:rPr>
        <w:t xml:space="preserve">B.4. </w:t>
      </w:r>
      <w:r w:rsidRPr="00745310">
        <w:rPr>
          <w:b/>
          <w:szCs w:val="24"/>
          <w:u w:val="single"/>
        </w:rPr>
        <w:t>Etude de chaussée</w:t>
      </w:r>
    </w:p>
    <w:p w:rsidR="00BF0DDE" w:rsidRPr="00745310" w:rsidRDefault="00BF0DDE" w:rsidP="00C575C2">
      <w:pPr>
        <w:rPr>
          <w:b/>
          <w:szCs w:val="24"/>
        </w:rPr>
      </w:pPr>
    </w:p>
    <w:p w:rsidR="00C575C2" w:rsidRPr="00745310" w:rsidRDefault="00C575C2" w:rsidP="00C575C2">
      <w:pPr>
        <w:jc w:val="both"/>
        <w:rPr>
          <w:szCs w:val="24"/>
        </w:rPr>
      </w:pPr>
      <w:r w:rsidRPr="00745310">
        <w:rPr>
          <w:szCs w:val="24"/>
        </w:rPr>
        <w:lastRenderedPageBreak/>
        <w:t>Pour l’identification des matériaux constituant le corps de chaussée existant, il sera réalisé des sondages sur la route. Plusieurs échantillons de matériaux seront prélevés en vue des essais de laboratoire. Ces essais porteront sur l’analyse granulométrique, la détermination des limites d’Atte berg et de la portance.</w:t>
      </w:r>
    </w:p>
    <w:p w:rsidR="00C575C2" w:rsidRPr="00745310" w:rsidRDefault="00C575C2" w:rsidP="00C575C2">
      <w:pPr>
        <w:jc w:val="both"/>
        <w:rPr>
          <w:szCs w:val="24"/>
        </w:rPr>
      </w:pPr>
    </w:p>
    <w:p w:rsidR="00C575C2" w:rsidRPr="00745310" w:rsidRDefault="00C575C2" w:rsidP="00C575C2">
      <w:pPr>
        <w:jc w:val="both"/>
        <w:rPr>
          <w:szCs w:val="24"/>
        </w:rPr>
      </w:pPr>
      <w:r w:rsidRPr="00745310">
        <w:rPr>
          <w:szCs w:val="24"/>
        </w:rPr>
        <w:t>En fonction du niveau d’aménagement et du type de trafics prévus ainsi que des investigations géotechniques, le consultant formulera ses propositions quant à la constitution des différentes couches des chaussées et des renforcements.</w:t>
      </w:r>
    </w:p>
    <w:p w:rsidR="00C575C2" w:rsidRPr="00745310" w:rsidRDefault="00C575C2" w:rsidP="00C575C2">
      <w:pPr>
        <w:jc w:val="both"/>
        <w:rPr>
          <w:szCs w:val="24"/>
        </w:rPr>
      </w:pPr>
    </w:p>
    <w:p w:rsidR="00C575C2" w:rsidRPr="006C552B" w:rsidRDefault="00C575C2" w:rsidP="00C575C2">
      <w:pPr>
        <w:jc w:val="both"/>
        <w:rPr>
          <w:szCs w:val="24"/>
        </w:rPr>
      </w:pPr>
      <w:r w:rsidRPr="006C552B">
        <w:rPr>
          <w:szCs w:val="24"/>
        </w:rPr>
        <w:t>Le dimensionnement de la structure de chaussée se fera en fonction de la classe de portance du sol de la plate-forme et du trafic futur qui circulera sur la chaussée. Le consultant effectuera un comptage de trafic qui lui permettra de faire la projection sur la durée de vie de la chaussée prise égale à 20 ans. L’essieu de 13 tonnes sera utilisé pour le dimensionnement de la chaussée.</w:t>
      </w:r>
    </w:p>
    <w:p w:rsidR="00C575C2" w:rsidRDefault="00C575C2" w:rsidP="00C575C2">
      <w:pPr>
        <w:jc w:val="both"/>
        <w:rPr>
          <w:szCs w:val="24"/>
        </w:rPr>
      </w:pPr>
      <w:r w:rsidRPr="006C552B">
        <w:rPr>
          <w:szCs w:val="24"/>
        </w:rPr>
        <w:t>Le consultant utilisera un logiciel appropriée et approuvé par l’administration qui puisse calculer et vérifier les contraintes et déformations des différentes couches du corps de chaussée et de l’assise des remblais. Il sera étudié au minimum deux variantes faisant appel à des matériaux différents pour rechercher une solution économique intéressante.</w:t>
      </w:r>
    </w:p>
    <w:p w:rsidR="00BF0DDE" w:rsidRPr="006C552B" w:rsidRDefault="00BF0DDE" w:rsidP="00C575C2">
      <w:pPr>
        <w:jc w:val="both"/>
        <w:rPr>
          <w:szCs w:val="24"/>
        </w:rPr>
      </w:pPr>
    </w:p>
    <w:p w:rsidR="00C575C2" w:rsidRDefault="00C575C2" w:rsidP="00C575C2">
      <w:pPr>
        <w:rPr>
          <w:b/>
          <w:szCs w:val="24"/>
        </w:rPr>
      </w:pPr>
      <w:r w:rsidRPr="00745310">
        <w:rPr>
          <w:b/>
          <w:szCs w:val="24"/>
        </w:rPr>
        <w:t xml:space="preserve">B.5. </w:t>
      </w:r>
      <w:r w:rsidRPr="00745310">
        <w:rPr>
          <w:b/>
          <w:szCs w:val="24"/>
          <w:u w:val="single"/>
        </w:rPr>
        <w:t>Etude de fondation pour l’ouvrage d’art</w:t>
      </w:r>
      <w:r w:rsidRPr="00745310">
        <w:rPr>
          <w:b/>
          <w:szCs w:val="24"/>
        </w:rPr>
        <w:t>.</w:t>
      </w:r>
    </w:p>
    <w:p w:rsidR="00BF0DDE" w:rsidRPr="00745310" w:rsidRDefault="00BF0DDE" w:rsidP="00C575C2">
      <w:pPr>
        <w:rPr>
          <w:b/>
          <w:szCs w:val="24"/>
        </w:rPr>
      </w:pPr>
    </w:p>
    <w:p w:rsidR="00C575C2" w:rsidRDefault="00C575C2" w:rsidP="00C575C2">
      <w:pPr>
        <w:jc w:val="both"/>
        <w:rPr>
          <w:szCs w:val="24"/>
        </w:rPr>
      </w:pPr>
      <w:r w:rsidRPr="006C552B">
        <w:rPr>
          <w:szCs w:val="24"/>
        </w:rPr>
        <w:t xml:space="preserve">Les essais de pénétration dynamique, les essais de carottage, </w:t>
      </w:r>
      <w:proofErr w:type="spellStart"/>
      <w:r w:rsidRPr="006C552B">
        <w:rPr>
          <w:szCs w:val="24"/>
        </w:rPr>
        <w:t>pressiométrique</w:t>
      </w:r>
      <w:proofErr w:type="spellEnd"/>
      <w:r w:rsidRPr="006C552B">
        <w:rPr>
          <w:szCs w:val="24"/>
        </w:rPr>
        <w:t xml:space="preserve"> et des puits manuels, ou tous autres essais appropriés suivant les exigences des sites ouvrages, seront réalisés en vue d’identifier la stratigraphie des sols traversés.</w:t>
      </w:r>
    </w:p>
    <w:p w:rsidR="00BF0DDE" w:rsidRPr="006C552B" w:rsidRDefault="00BF0DDE" w:rsidP="00C575C2">
      <w:pPr>
        <w:jc w:val="both"/>
        <w:rPr>
          <w:szCs w:val="24"/>
        </w:rPr>
      </w:pPr>
    </w:p>
    <w:p w:rsidR="00C575C2" w:rsidRDefault="00C575C2" w:rsidP="00C575C2">
      <w:pPr>
        <w:rPr>
          <w:b/>
          <w:szCs w:val="24"/>
          <w:u w:val="single"/>
        </w:rPr>
      </w:pPr>
      <w:r w:rsidRPr="00745310">
        <w:rPr>
          <w:b/>
          <w:szCs w:val="24"/>
        </w:rPr>
        <w:t xml:space="preserve">C/ </w:t>
      </w:r>
      <w:r w:rsidRPr="00745310">
        <w:rPr>
          <w:b/>
          <w:szCs w:val="24"/>
          <w:u w:val="single"/>
        </w:rPr>
        <w:t>Etudes hydrologiques, hydrogéologique et hydrauliques</w:t>
      </w:r>
    </w:p>
    <w:p w:rsidR="00BF0DDE" w:rsidRPr="00745310" w:rsidRDefault="00BF0DDE" w:rsidP="00C575C2">
      <w:pPr>
        <w:rPr>
          <w:b/>
          <w:szCs w:val="24"/>
        </w:rPr>
      </w:pPr>
    </w:p>
    <w:p w:rsidR="00C575C2" w:rsidRPr="006C552B" w:rsidRDefault="00C575C2" w:rsidP="00C575C2">
      <w:pPr>
        <w:jc w:val="both"/>
        <w:rPr>
          <w:szCs w:val="24"/>
        </w:rPr>
      </w:pPr>
      <w:r w:rsidRPr="006C552B">
        <w:rPr>
          <w:szCs w:val="24"/>
        </w:rPr>
        <w:t>Les études hydrologiques, hydrogéologiques et hydrauliques ont pour objet d’assurer la protection de la route contre les eaux de ruissellement en préconisant des ouvrages au droit des passages d’eau marqués et un bon assainissement longitudinal. Elles consistent principalement à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Faire l’inventaire de tous les ouvrages existants et vérifier leurs états physiques, et sections hydrauliques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Identifier les passages d’eau directs ne comportant pas d’ouvrages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Dimensionner les nouveaux ouvrages hydrauliques pour les passages d’eau recensés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Dimensionner les ouvrages longitudinaux (fossés, caniveaux, collecteurs, etc.)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Proposer des protections efficaces pour les ouvrages existants (gabions, blocs rocheux, perré maçonné, etc.)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Proposer un plan de drainage des eaux superficielles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Réaliser les avant-métrés ;</w:t>
      </w:r>
    </w:p>
    <w:p w:rsidR="00C575C2" w:rsidRPr="006C552B" w:rsidRDefault="00C575C2" w:rsidP="00360389">
      <w:pPr>
        <w:pStyle w:val="Paragraphedeliste"/>
        <w:numPr>
          <w:ilvl w:val="0"/>
          <w:numId w:val="44"/>
        </w:numPr>
        <w:spacing w:after="160" w:line="259" w:lineRule="auto"/>
        <w:contextualSpacing/>
        <w:rPr>
          <w:rFonts w:ascii="Times New Roman" w:hAnsi="Times New Roman"/>
          <w:szCs w:val="24"/>
        </w:rPr>
      </w:pPr>
      <w:r w:rsidRPr="006C552B">
        <w:rPr>
          <w:rFonts w:ascii="Times New Roman" w:hAnsi="Times New Roman"/>
          <w:szCs w:val="24"/>
        </w:rPr>
        <w:t>Evaluer le coût prévisionnel des ouvrages hydrauliques.</w:t>
      </w:r>
    </w:p>
    <w:p w:rsidR="00C575C2" w:rsidRDefault="00C575C2" w:rsidP="00C575C2">
      <w:pPr>
        <w:rPr>
          <w:b/>
          <w:szCs w:val="24"/>
        </w:rPr>
      </w:pPr>
      <w:r w:rsidRPr="00745310">
        <w:rPr>
          <w:b/>
          <w:szCs w:val="24"/>
        </w:rPr>
        <w:t>C.1. Etudes des sites des ouvrages</w:t>
      </w:r>
    </w:p>
    <w:p w:rsidR="00BF0DDE" w:rsidRPr="00745310" w:rsidRDefault="00BF0DDE" w:rsidP="00C575C2">
      <w:pPr>
        <w:rPr>
          <w:b/>
          <w:szCs w:val="24"/>
        </w:rPr>
      </w:pPr>
    </w:p>
    <w:p w:rsidR="00C575C2" w:rsidRPr="006C552B" w:rsidRDefault="00C575C2" w:rsidP="00C575C2">
      <w:pPr>
        <w:jc w:val="both"/>
        <w:rPr>
          <w:szCs w:val="24"/>
        </w:rPr>
      </w:pPr>
      <w:r w:rsidRPr="006C552B">
        <w:rPr>
          <w:szCs w:val="24"/>
        </w:rPr>
        <w:t>Ces études seront entreprises sur tous les ouvrages, buses, dalots ou pont en prenant soin de recueillir toutes les données techniques disponible y compris les bassins versants, les hauteurs de précipitation, les niveaux d’inondation et en effectuant des reconnaissances de terrain aux époques les plus appropriées de l’année.</w:t>
      </w:r>
    </w:p>
    <w:p w:rsidR="00C575C2" w:rsidRPr="006C552B" w:rsidRDefault="00C575C2" w:rsidP="00C575C2">
      <w:pPr>
        <w:jc w:val="both"/>
        <w:rPr>
          <w:szCs w:val="24"/>
        </w:rPr>
      </w:pPr>
      <w:r w:rsidRPr="006C552B">
        <w:rPr>
          <w:szCs w:val="24"/>
        </w:rPr>
        <w:lastRenderedPageBreak/>
        <w:t>A l’issus de cette étude, le consultant indiquera soit la conservation ou la démolition des ouvrages existants, soit la création de nouveaux ouvrages partout où cela sera nécessaire. Il procèdera à la détermination :</w:t>
      </w:r>
    </w:p>
    <w:p w:rsidR="00C575C2" w:rsidRPr="006C552B" w:rsidRDefault="00C575C2" w:rsidP="00360389">
      <w:pPr>
        <w:pStyle w:val="Paragraphedeliste"/>
        <w:numPr>
          <w:ilvl w:val="0"/>
          <w:numId w:val="45"/>
        </w:numPr>
        <w:spacing w:after="160" w:line="259" w:lineRule="auto"/>
        <w:contextualSpacing/>
        <w:rPr>
          <w:rFonts w:ascii="Times New Roman" w:hAnsi="Times New Roman"/>
          <w:szCs w:val="24"/>
        </w:rPr>
      </w:pPr>
      <w:r w:rsidRPr="006C552B">
        <w:rPr>
          <w:rFonts w:ascii="Times New Roman" w:hAnsi="Times New Roman"/>
          <w:szCs w:val="24"/>
        </w:rPr>
        <w:t>Des crues pour une période de récurrence de 50 ans pour les ouvrages importants, 20 ans pour les ouvrages de drainage ;</w:t>
      </w:r>
    </w:p>
    <w:p w:rsidR="00C575C2" w:rsidRPr="006C552B" w:rsidRDefault="00C575C2" w:rsidP="00360389">
      <w:pPr>
        <w:pStyle w:val="Paragraphedeliste"/>
        <w:numPr>
          <w:ilvl w:val="0"/>
          <w:numId w:val="45"/>
        </w:numPr>
        <w:spacing w:after="160" w:line="259" w:lineRule="auto"/>
        <w:contextualSpacing/>
        <w:rPr>
          <w:rFonts w:ascii="Times New Roman" w:hAnsi="Times New Roman"/>
          <w:szCs w:val="24"/>
        </w:rPr>
      </w:pPr>
      <w:r w:rsidRPr="006C552B">
        <w:rPr>
          <w:rFonts w:ascii="Times New Roman" w:hAnsi="Times New Roman"/>
          <w:szCs w:val="24"/>
        </w:rPr>
        <w:t>Des côtés des plus hautes eaux et la côte d’étiage ;</w:t>
      </w:r>
    </w:p>
    <w:p w:rsidR="00C575C2" w:rsidRPr="006C552B" w:rsidRDefault="00C575C2" w:rsidP="00360389">
      <w:pPr>
        <w:pStyle w:val="Paragraphedeliste"/>
        <w:numPr>
          <w:ilvl w:val="0"/>
          <w:numId w:val="45"/>
        </w:numPr>
        <w:spacing w:after="160" w:line="259" w:lineRule="auto"/>
        <w:contextualSpacing/>
        <w:rPr>
          <w:rFonts w:ascii="Times New Roman" w:hAnsi="Times New Roman"/>
          <w:szCs w:val="24"/>
        </w:rPr>
      </w:pPr>
      <w:r w:rsidRPr="006C552B">
        <w:rPr>
          <w:rFonts w:ascii="Times New Roman" w:hAnsi="Times New Roman"/>
          <w:szCs w:val="24"/>
        </w:rPr>
        <w:t>Des vitesses du courant en période de crue et en période d’étiage.</w:t>
      </w:r>
    </w:p>
    <w:p w:rsidR="00C575C2" w:rsidRDefault="00C575C2" w:rsidP="00C575C2">
      <w:pPr>
        <w:rPr>
          <w:b/>
          <w:szCs w:val="24"/>
        </w:rPr>
      </w:pPr>
      <w:r w:rsidRPr="00745310">
        <w:rPr>
          <w:b/>
          <w:szCs w:val="24"/>
        </w:rPr>
        <w:t>C.3. Etude des ouvrages d’art</w:t>
      </w:r>
    </w:p>
    <w:p w:rsidR="00BF0DDE" w:rsidRPr="00745310" w:rsidRDefault="00BF0DDE" w:rsidP="00C575C2">
      <w:pPr>
        <w:rPr>
          <w:b/>
          <w:szCs w:val="24"/>
        </w:rPr>
      </w:pPr>
    </w:p>
    <w:p w:rsidR="00C575C2" w:rsidRPr="006C552B" w:rsidRDefault="00C575C2" w:rsidP="00C575C2">
      <w:pPr>
        <w:jc w:val="both"/>
        <w:rPr>
          <w:szCs w:val="24"/>
        </w:rPr>
      </w:pPr>
      <w:r w:rsidRPr="006C552B">
        <w:rPr>
          <w:szCs w:val="24"/>
        </w:rPr>
        <w:t>La conception et le calcul des ouvrages d’Art seront réalisés suivant les normes et règlements français ou tout, les autres normes et règlement international éprouvés.</w:t>
      </w:r>
    </w:p>
    <w:p w:rsidR="00C575C2" w:rsidRPr="006C552B" w:rsidRDefault="00C575C2" w:rsidP="00C575C2">
      <w:pPr>
        <w:jc w:val="both"/>
        <w:rPr>
          <w:szCs w:val="24"/>
        </w:rPr>
      </w:pPr>
      <w:r w:rsidRPr="006C552B">
        <w:rPr>
          <w:szCs w:val="24"/>
        </w:rPr>
        <w:t>Toutes les données et tous les résultats recueillis après reconnaissance pour les sols et matériaux, les terrains en fondation, la situation hydrologique etc. seront utilisés pour le dimensionnement des ouvrages hydrauliques de drainage (fossés, caniveaux, etc.), des ouvrages transversaux (dalots, buses, etc.) et les ponts.</w:t>
      </w:r>
    </w:p>
    <w:p w:rsidR="00C575C2" w:rsidRPr="006C552B" w:rsidRDefault="00C575C2" w:rsidP="00C575C2">
      <w:pPr>
        <w:jc w:val="both"/>
        <w:rPr>
          <w:szCs w:val="24"/>
        </w:rPr>
      </w:pPr>
      <w:r w:rsidRPr="006C552B">
        <w:rPr>
          <w:szCs w:val="24"/>
        </w:rPr>
        <w:t>Le calcul des ouvrages d’art se fera suivant le fascicule 61 Titre 2 : programmes de charges et épreuves des ponts.</w:t>
      </w:r>
    </w:p>
    <w:p w:rsidR="00C575C2" w:rsidRPr="006C552B" w:rsidRDefault="00C575C2" w:rsidP="00C575C2">
      <w:pPr>
        <w:jc w:val="both"/>
        <w:rPr>
          <w:szCs w:val="24"/>
        </w:rPr>
      </w:pPr>
      <w:r w:rsidRPr="006C552B">
        <w:rPr>
          <w:szCs w:val="24"/>
        </w:rPr>
        <w:t>Les ouvrages à construire seront conçus de manière à utiliser un maximum d’éléments standardisés.</w:t>
      </w:r>
    </w:p>
    <w:p w:rsidR="00C575C2" w:rsidRPr="006C552B" w:rsidRDefault="00C575C2" w:rsidP="00C575C2">
      <w:pPr>
        <w:jc w:val="both"/>
        <w:rPr>
          <w:szCs w:val="24"/>
        </w:rPr>
      </w:pPr>
      <w:r w:rsidRPr="006C552B">
        <w:rPr>
          <w:szCs w:val="24"/>
        </w:rPr>
        <w:t>Vérifier la qualité et la capacité (recherche documentaire, auscultation si nécessaire) des ouvrages présentant une meilleure tenue en vue de leur maintien ou prolongement.</w:t>
      </w:r>
    </w:p>
    <w:p w:rsidR="00C575C2" w:rsidRPr="006C552B" w:rsidRDefault="00C575C2" w:rsidP="00C575C2">
      <w:pPr>
        <w:jc w:val="both"/>
        <w:rPr>
          <w:szCs w:val="24"/>
        </w:rPr>
      </w:pPr>
      <w:r w:rsidRPr="006C552B">
        <w:rPr>
          <w:szCs w:val="24"/>
        </w:rPr>
        <w:t>Le consultant devra déterminer la nécessité ou pas d’élargir ou de créer d’autre ouvrages suivant la réalité du terrain. Il devra entreprendre tous les calculs nécessaires à la détermination du nombre, du type, de là l’emplacement ainsi que des caractéristiques fonctionnelles et géométriques d’ouvrages permettant le franchissement requis. De ce fait, le consultant devra préciser les ouvrages existants qui sont à maintenir élargir et les ouvrages nouveaux à implanter.</w:t>
      </w:r>
    </w:p>
    <w:p w:rsidR="00C575C2" w:rsidRPr="006C552B" w:rsidRDefault="00C575C2" w:rsidP="00C575C2">
      <w:pPr>
        <w:jc w:val="both"/>
        <w:rPr>
          <w:szCs w:val="24"/>
        </w:rPr>
      </w:pPr>
      <w:r w:rsidRPr="006C552B">
        <w:rPr>
          <w:szCs w:val="24"/>
        </w:rPr>
        <w:t>Le consultant élaborera le projet d’exécution de tous les ouvrages d’art nécessaires à l’aménagement de la route. Il distinguera les ouvrages courants pour lesquels il établira des plans d’exécution types et les ouvrages particuliers pour lesquels il établira tous les plans d’exécution. Dans les deux cas, le Consultant devra fournir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Une note descriptive et justificative des dispositions prises,</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Une note de calcul,</w:t>
      </w:r>
    </w:p>
    <w:p w:rsidR="00C575C2" w:rsidRDefault="00C575C2" w:rsidP="00C575C2">
      <w:pPr>
        <w:rPr>
          <w:szCs w:val="24"/>
        </w:rPr>
      </w:pPr>
    </w:p>
    <w:p w:rsidR="00C575C2" w:rsidRPr="006C552B" w:rsidRDefault="00C575C2" w:rsidP="00C575C2">
      <w:pPr>
        <w:rPr>
          <w:szCs w:val="24"/>
        </w:rPr>
      </w:pPr>
      <w:r w:rsidRPr="006C552B">
        <w:rPr>
          <w:szCs w:val="24"/>
        </w:rPr>
        <w:t>Selon le cas auquel il se rapporte, les plans suivants seront établis :</w:t>
      </w:r>
    </w:p>
    <w:tbl>
      <w:tblPr>
        <w:tblStyle w:val="Grilledutableau"/>
        <w:tblW w:w="0" w:type="auto"/>
        <w:tblLook w:val="04A0" w:firstRow="1" w:lastRow="0" w:firstColumn="1" w:lastColumn="0" w:noHBand="0" w:noVBand="1"/>
      </w:tblPr>
      <w:tblGrid>
        <w:gridCol w:w="4531"/>
        <w:gridCol w:w="4531"/>
      </w:tblGrid>
      <w:tr w:rsidR="00C575C2" w:rsidRPr="00745310" w:rsidTr="008C3638">
        <w:tc>
          <w:tcPr>
            <w:tcW w:w="4531" w:type="dxa"/>
          </w:tcPr>
          <w:p w:rsidR="00C575C2" w:rsidRPr="00745310" w:rsidRDefault="00C575C2" w:rsidP="008C3638">
            <w:r w:rsidRPr="00745310">
              <w:t>Pour les ouvrages standardisés</w:t>
            </w:r>
          </w:p>
        </w:tc>
        <w:tc>
          <w:tcPr>
            <w:tcW w:w="4531" w:type="dxa"/>
          </w:tcPr>
          <w:p w:rsidR="00C575C2" w:rsidRPr="00745310" w:rsidRDefault="00C575C2" w:rsidP="008C3638">
            <w:r w:rsidRPr="00745310">
              <w:t>Pour les ouvrages particuliers</w:t>
            </w:r>
          </w:p>
        </w:tc>
      </w:tr>
      <w:tr w:rsidR="00C575C2" w:rsidRPr="00745310" w:rsidTr="008C3638">
        <w:tc>
          <w:tcPr>
            <w:tcW w:w="4531" w:type="dxa"/>
          </w:tcPr>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Plan de coffrage type (avec tableau des variables)</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 xml:space="preserve">Plan de ferraillage type avec nomenclature des aciers </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Tableau reportant :</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t>PK et cote supérieure de la chaussée</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t>Coordonnées fixant la position de l’axe de l’ouvrage</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t>Coordonnées des positions des sondages</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lastRenderedPageBreak/>
              <w:t>Cote absolue du niveau des plus hautes eaux</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t>Cote absolue de l’étiage et du niveau normal</w:t>
            </w:r>
          </w:p>
          <w:p w:rsidR="00C575C2" w:rsidRPr="00745310" w:rsidRDefault="00C575C2" w:rsidP="00360389">
            <w:pPr>
              <w:pStyle w:val="Paragraphedeliste"/>
              <w:numPr>
                <w:ilvl w:val="0"/>
                <w:numId w:val="47"/>
              </w:numPr>
              <w:contextualSpacing/>
              <w:rPr>
                <w:rFonts w:ascii="Times New Roman" w:hAnsi="Times New Roman"/>
              </w:rPr>
            </w:pPr>
            <w:r w:rsidRPr="00745310">
              <w:rPr>
                <w:rFonts w:ascii="Times New Roman" w:hAnsi="Times New Roman"/>
              </w:rPr>
              <w:t>Plan des éventuelles protections des talus</w:t>
            </w:r>
          </w:p>
        </w:tc>
        <w:tc>
          <w:tcPr>
            <w:tcW w:w="4531" w:type="dxa"/>
          </w:tcPr>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lastRenderedPageBreak/>
              <w:t>Plan d’implantation de l’ouvrage (1/50, 1/100)</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Plans d’évaluation (1/50, 1/100)</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Plan de coffrage (1/50, 1/10)</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Plan de ferraillage (1/50, 1/10) avec nomenclature des aciers</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 xml:space="preserve">Plans des détails </w:t>
            </w:r>
          </w:p>
          <w:p w:rsidR="00C575C2" w:rsidRPr="00745310" w:rsidRDefault="00C575C2" w:rsidP="00360389">
            <w:pPr>
              <w:pStyle w:val="Paragraphedeliste"/>
              <w:numPr>
                <w:ilvl w:val="0"/>
                <w:numId w:val="46"/>
              </w:numPr>
              <w:contextualSpacing/>
              <w:rPr>
                <w:rFonts w:ascii="Times New Roman" w:hAnsi="Times New Roman"/>
              </w:rPr>
            </w:pPr>
            <w:r w:rsidRPr="00745310">
              <w:rPr>
                <w:rFonts w:ascii="Times New Roman" w:hAnsi="Times New Roman"/>
              </w:rPr>
              <w:t>Plan éventuel de rectification du cours d’eau</w:t>
            </w:r>
          </w:p>
        </w:tc>
      </w:tr>
    </w:tbl>
    <w:p w:rsidR="00C575C2" w:rsidRDefault="00C575C2" w:rsidP="00C575C2">
      <w:pPr>
        <w:rPr>
          <w:b/>
          <w:szCs w:val="24"/>
        </w:rPr>
      </w:pPr>
    </w:p>
    <w:p w:rsidR="00C575C2" w:rsidRDefault="00C575C2" w:rsidP="00C575C2">
      <w:pPr>
        <w:rPr>
          <w:b/>
          <w:szCs w:val="24"/>
        </w:rPr>
      </w:pPr>
      <w:r>
        <w:rPr>
          <w:b/>
          <w:szCs w:val="24"/>
        </w:rPr>
        <w:t>D</w:t>
      </w:r>
      <w:r w:rsidRPr="00745310">
        <w:rPr>
          <w:b/>
          <w:szCs w:val="24"/>
        </w:rPr>
        <w:t xml:space="preserve"> </w:t>
      </w:r>
      <w:r w:rsidRPr="00745310">
        <w:rPr>
          <w:b/>
          <w:szCs w:val="24"/>
          <w:u w:val="single"/>
        </w:rPr>
        <w:t>Dimensionnement de la chaussée</w:t>
      </w:r>
      <w:r w:rsidRPr="00745310">
        <w:rPr>
          <w:b/>
          <w:szCs w:val="24"/>
        </w:rPr>
        <w:t> :</w:t>
      </w:r>
    </w:p>
    <w:p w:rsidR="00BF0DDE" w:rsidRPr="00745310" w:rsidRDefault="00BF0DDE" w:rsidP="00C575C2">
      <w:pPr>
        <w:rPr>
          <w:b/>
          <w:szCs w:val="24"/>
        </w:rPr>
      </w:pPr>
    </w:p>
    <w:p w:rsidR="00C575C2" w:rsidRPr="006C552B" w:rsidRDefault="00C575C2" w:rsidP="00C575C2">
      <w:pPr>
        <w:jc w:val="both"/>
        <w:rPr>
          <w:szCs w:val="24"/>
        </w:rPr>
      </w:pPr>
      <w:r w:rsidRPr="006C552B">
        <w:rPr>
          <w:szCs w:val="24"/>
        </w:rPr>
        <w:t>Le dimensionnement de la structure de chaussée se fera en fonction de la classe de portance du sol de plateforme et du trafic futur qui circulera sur la chaussée. Le consultant effectuera un comptage de trafic qui lui permettra de faire la projection sur la durée de la vie de la chaussée prise égale à 20 ans. L’essieu de 13 tonnes sera utilisé pour le dimensionnement de la chaussée. Il utilisera un logiciel approprié qui puisse calculer et vérifier les contraintes de formations des différentes couches du corps de chaussée et de l’assise des remblais.</w:t>
      </w:r>
    </w:p>
    <w:p w:rsidR="00C575C2" w:rsidRDefault="00C575C2" w:rsidP="00C575C2">
      <w:pPr>
        <w:jc w:val="both"/>
        <w:rPr>
          <w:szCs w:val="24"/>
        </w:rPr>
      </w:pPr>
      <w:r w:rsidRPr="006C552B">
        <w:rPr>
          <w:szCs w:val="24"/>
        </w:rPr>
        <w:t>Il sera étudié, si possible plusieurs variantes faisant appel à des matériaux différents pour rechercher une solution économique intéressent.</w:t>
      </w:r>
    </w:p>
    <w:p w:rsidR="00BF0DDE" w:rsidRPr="006C552B" w:rsidRDefault="00BF0DDE" w:rsidP="00C575C2">
      <w:pPr>
        <w:jc w:val="both"/>
        <w:rPr>
          <w:szCs w:val="24"/>
        </w:rPr>
      </w:pPr>
    </w:p>
    <w:p w:rsidR="00C575C2" w:rsidRDefault="00C575C2" w:rsidP="00C575C2">
      <w:pPr>
        <w:rPr>
          <w:b/>
          <w:szCs w:val="24"/>
        </w:rPr>
      </w:pPr>
      <w:r w:rsidRPr="00745310">
        <w:rPr>
          <w:b/>
          <w:szCs w:val="24"/>
        </w:rPr>
        <w:t>G/ Spécifications techniques et avant-métré</w:t>
      </w:r>
    </w:p>
    <w:p w:rsidR="00BF0DDE" w:rsidRPr="00745310" w:rsidRDefault="00BF0DDE" w:rsidP="00C575C2">
      <w:pPr>
        <w:rPr>
          <w:b/>
          <w:szCs w:val="24"/>
        </w:rPr>
      </w:pPr>
    </w:p>
    <w:p w:rsidR="00C575C2" w:rsidRPr="006C552B" w:rsidRDefault="00C575C2" w:rsidP="00C575C2">
      <w:pPr>
        <w:jc w:val="both"/>
        <w:rPr>
          <w:szCs w:val="24"/>
        </w:rPr>
      </w:pPr>
      <w:r w:rsidRPr="006C552B">
        <w:rPr>
          <w:szCs w:val="24"/>
        </w:rPr>
        <w:t>Sur la base des données relevées, le consultant proposera des solutions techniques (localisation, type de travaux) et rédigera les spécifications techniques des différentes tâches des travaux, y compris les mesures environnementale et sociale.</w:t>
      </w:r>
    </w:p>
    <w:p w:rsidR="00C575C2" w:rsidRDefault="00C575C2" w:rsidP="00C575C2">
      <w:pPr>
        <w:jc w:val="both"/>
        <w:rPr>
          <w:szCs w:val="24"/>
        </w:rPr>
      </w:pPr>
      <w:r w:rsidRPr="006C552B">
        <w:rPr>
          <w:szCs w:val="24"/>
        </w:rPr>
        <w:t>Le consultant fournira également le dossier des avant-métrés.</w:t>
      </w:r>
    </w:p>
    <w:p w:rsidR="00BF0DDE" w:rsidRDefault="00BF0DDE" w:rsidP="00C575C2">
      <w:pPr>
        <w:jc w:val="both"/>
        <w:rPr>
          <w:szCs w:val="24"/>
        </w:rPr>
      </w:pPr>
    </w:p>
    <w:p w:rsidR="00BF0DDE" w:rsidRDefault="00BF0DDE" w:rsidP="00C575C2">
      <w:pPr>
        <w:jc w:val="both"/>
        <w:rPr>
          <w:szCs w:val="24"/>
        </w:rPr>
      </w:pPr>
    </w:p>
    <w:p w:rsidR="00BF0DDE" w:rsidRPr="006C552B" w:rsidRDefault="00BF0DDE" w:rsidP="00C575C2">
      <w:pPr>
        <w:jc w:val="both"/>
        <w:rPr>
          <w:szCs w:val="24"/>
        </w:rPr>
      </w:pPr>
    </w:p>
    <w:p w:rsidR="00C575C2" w:rsidRDefault="00C575C2" w:rsidP="00C575C2">
      <w:pPr>
        <w:rPr>
          <w:b/>
          <w:szCs w:val="24"/>
          <w:u w:val="single"/>
        </w:rPr>
      </w:pPr>
      <w:r w:rsidRPr="008667AE">
        <w:rPr>
          <w:b/>
          <w:szCs w:val="24"/>
        </w:rPr>
        <w:t xml:space="preserve">H/ </w:t>
      </w:r>
      <w:r w:rsidRPr="008667AE">
        <w:rPr>
          <w:b/>
          <w:szCs w:val="24"/>
          <w:u w:val="single"/>
        </w:rPr>
        <w:t>Dossier confidentiel</w:t>
      </w:r>
    </w:p>
    <w:p w:rsidR="00BF0DDE" w:rsidRPr="008667AE" w:rsidRDefault="00BF0DDE" w:rsidP="00C575C2">
      <w:pPr>
        <w:rPr>
          <w:b/>
          <w:szCs w:val="24"/>
        </w:rPr>
      </w:pPr>
    </w:p>
    <w:p w:rsidR="00C575C2" w:rsidRPr="006C552B" w:rsidRDefault="00C575C2" w:rsidP="00C575C2">
      <w:pPr>
        <w:jc w:val="both"/>
        <w:rPr>
          <w:szCs w:val="24"/>
        </w:rPr>
      </w:pPr>
      <w:r w:rsidRPr="006C552B">
        <w:rPr>
          <w:szCs w:val="24"/>
        </w:rPr>
        <w:t>Le consultant fournira à l’Administration, un devis estimatif confidentiel consistant en une estimation globale des coûts de construction en hors taxes y compris aléas et imprévus, variation des prix, etc. cette estimation sera établie sur la base des avant-métrés et d’un bordereau des prix acceptés par l’Administration.</w:t>
      </w:r>
    </w:p>
    <w:p w:rsidR="00C575C2" w:rsidRPr="006C552B" w:rsidRDefault="00C575C2" w:rsidP="00C575C2">
      <w:pPr>
        <w:jc w:val="both"/>
        <w:rPr>
          <w:szCs w:val="24"/>
        </w:rPr>
      </w:pPr>
      <w:r w:rsidRPr="006C552B">
        <w:rPr>
          <w:szCs w:val="24"/>
        </w:rPr>
        <w:t>Il comprendra également l’organisation d’une entreprise modèle (matériel, personnel d’encadrement, planning d’exécution) le délai d’exécution des travaux sera estimé sur la base de ce modèle.</w:t>
      </w:r>
    </w:p>
    <w:p w:rsidR="00C575C2" w:rsidRDefault="00C575C2" w:rsidP="00C575C2">
      <w:pPr>
        <w:rPr>
          <w:szCs w:val="24"/>
        </w:rPr>
      </w:pPr>
      <w:r w:rsidRPr="006C552B">
        <w:rPr>
          <w:szCs w:val="24"/>
        </w:rPr>
        <w:t>Les estimations seront effectuées en Francs CF</w:t>
      </w:r>
      <w:r>
        <w:rPr>
          <w:szCs w:val="24"/>
        </w:rPr>
        <w:t>A TTC</w:t>
      </w:r>
      <w:r w:rsidRPr="006C552B">
        <w:rPr>
          <w:szCs w:val="24"/>
        </w:rPr>
        <w:t>.</w:t>
      </w:r>
    </w:p>
    <w:p w:rsidR="00BF0DDE" w:rsidRPr="006C552B" w:rsidRDefault="00BF0DDE" w:rsidP="00C575C2">
      <w:pPr>
        <w:rPr>
          <w:szCs w:val="24"/>
        </w:rPr>
      </w:pPr>
    </w:p>
    <w:p w:rsidR="00C575C2" w:rsidRDefault="00C575C2" w:rsidP="00C575C2">
      <w:pPr>
        <w:rPr>
          <w:b/>
          <w:szCs w:val="24"/>
          <w:u w:val="single"/>
        </w:rPr>
      </w:pPr>
      <w:r w:rsidRPr="008667AE">
        <w:rPr>
          <w:b/>
          <w:szCs w:val="24"/>
        </w:rPr>
        <w:t xml:space="preserve">I/ </w:t>
      </w:r>
      <w:r w:rsidRPr="008667AE">
        <w:rPr>
          <w:b/>
          <w:szCs w:val="24"/>
          <w:u w:val="single"/>
        </w:rPr>
        <w:t>Etablissement du Dossier d’Appel d’Offres</w:t>
      </w:r>
    </w:p>
    <w:p w:rsidR="00BF0DDE" w:rsidRPr="008667AE" w:rsidRDefault="00BF0DDE" w:rsidP="00C575C2">
      <w:pPr>
        <w:rPr>
          <w:b/>
          <w:szCs w:val="24"/>
        </w:rPr>
      </w:pPr>
    </w:p>
    <w:p w:rsidR="00C575C2" w:rsidRPr="006C552B" w:rsidRDefault="00C575C2" w:rsidP="00C575C2">
      <w:pPr>
        <w:jc w:val="both"/>
        <w:rPr>
          <w:szCs w:val="24"/>
        </w:rPr>
      </w:pPr>
      <w:r w:rsidRPr="006C552B">
        <w:rPr>
          <w:szCs w:val="24"/>
        </w:rPr>
        <w:t>Le consultant constituera un Dossier d’Appel d’Offre en vue de l’exécution des travaux à l’entreprise.</w:t>
      </w:r>
    </w:p>
    <w:p w:rsidR="00C575C2" w:rsidRPr="006C552B" w:rsidRDefault="00C575C2" w:rsidP="00C575C2">
      <w:pPr>
        <w:jc w:val="both"/>
        <w:rPr>
          <w:szCs w:val="24"/>
        </w:rPr>
      </w:pPr>
      <w:r w:rsidRPr="006C552B">
        <w:rPr>
          <w:szCs w:val="24"/>
        </w:rPr>
        <w:t>Ce DAO sera fourmi en dix (10) exemplaires dans sa version provisoire et en trente (30) exemplaires, avec un (01) reproductible, dans sa version définitive. Ledit dossier sera conforme au modèle de DAO type de la Direction Générale des Marchés Publics et des Délégations de Service Public de Mars 2015.</w:t>
      </w:r>
    </w:p>
    <w:p w:rsidR="00C575C2" w:rsidRDefault="00C575C2" w:rsidP="00C575C2">
      <w:pPr>
        <w:jc w:val="both"/>
        <w:rPr>
          <w:szCs w:val="24"/>
        </w:rPr>
      </w:pPr>
      <w:r w:rsidRPr="006C552B">
        <w:rPr>
          <w:szCs w:val="24"/>
        </w:rPr>
        <w:lastRenderedPageBreak/>
        <w:t>La version définitive du projet d’exécution et du DOA seront déposées après prise en compte des observations de l’Administration sur les versions provisoires.</w:t>
      </w:r>
    </w:p>
    <w:p w:rsidR="00BF0DDE" w:rsidRPr="006C552B" w:rsidRDefault="00BF0DDE" w:rsidP="00C575C2">
      <w:pPr>
        <w:jc w:val="both"/>
        <w:rPr>
          <w:szCs w:val="24"/>
        </w:rPr>
      </w:pPr>
    </w:p>
    <w:p w:rsidR="00C575C2" w:rsidRDefault="00C575C2" w:rsidP="00C575C2">
      <w:pPr>
        <w:rPr>
          <w:b/>
          <w:szCs w:val="24"/>
          <w:u w:val="single"/>
        </w:rPr>
      </w:pPr>
      <w:r w:rsidRPr="008667AE">
        <w:rPr>
          <w:b/>
          <w:szCs w:val="24"/>
        </w:rPr>
        <w:t xml:space="preserve">J/ </w:t>
      </w:r>
      <w:r w:rsidRPr="008667AE">
        <w:rPr>
          <w:b/>
          <w:szCs w:val="24"/>
          <w:u w:val="single"/>
        </w:rPr>
        <w:t>Etude d’impact environnemental et social</w:t>
      </w:r>
    </w:p>
    <w:p w:rsidR="00BF0DDE" w:rsidRPr="008667AE" w:rsidRDefault="00BF0DDE" w:rsidP="00C575C2">
      <w:pPr>
        <w:rPr>
          <w:b/>
          <w:szCs w:val="24"/>
        </w:rPr>
      </w:pPr>
    </w:p>
    <w:p w:rsidR="00C575C2" w:rsidRPr="006C552B" w:rsidRDefault="00C575C2" w:rsidP="00C575C2">
      <w:pPr>
        <w:rPr>
          <w:szCs w:val="24"/>
        </w:rPr>
      </w:pPr>
      <w:r w:rsidRPr="006C552B">
        <w:rPr>
          <w:szCs w:val="24"/>
        </w:rPr>
        <w:t>Le Consultant fera une étude d’impact environnemental et social (EIES) conformément à la réglementation nationale notamment (sans que cette liste soit exhaustive)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La Loi n°01-020/AN/RM du 30 Mai 2001, relative aux pollutions et aux Nuisances,</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n°08-346/P-RM du 26 Juin 2008, modifié relatif à l’étude d’impact environnemental et social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 : 99-189/P-RM du 05 Juillet 1999, portant Institution de la Procédure d’Etude d’Impact sur l’environnement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n°01-394/P-RM du 06 septembre 2001 fixant les modalités de gestion des déchets solides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n°01-393/P-RM du 06 septembre 2001, fixant les modalités de gestion des eaux usées et des gadoues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n°396/P-RM du 06 septembre 2001, fixant les modalités de gestion des pollutions sonores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Décret n°397/P-RM du 06 septembre 2001 fixant les modalités de gestion des polluants de l’Atmosphère.</w:t>
      </w:r>
    </w:p>
    <w:p w:rsidR="00C575C2" w:rsidRPr="006C552B" w:rsidRDefault="00C575C2" w:rsidP="00C575C2">
      <w:pPr>
        <w:jc w:val="both"/>
        <w:rPr>
          <w:szCs w:val="24"/>
        </w:rPr>
      </w:pPr>
      <w:r w:rsidRPr="006C552B">
        <w:rPr>
          <w:szCs w:val="24"/>
        </w:rPr>
        <w:t>Le consultant élaborera un Rapport provisoire de l’étude d’Impact Environnemental et social (EIES) en vingt (20) copies physiques.</w:t>
      </w:r>
    </w:p>
    <w:p w:rsidR="00C575C2" w:rsidRPr="006C552B" w:rsidRDefault="00C575C2" w:rsidP="00C575C2">
      <w:pPr>
        <w:jc w:val="both"/>
        <w:rPr>
          <w:szCs w:val="24"/>
        </w:rPr>
      </w:pPr>
      <w:r w:rsidRPr="006C552B">
        <w:rPr>
          <w:szCs w:val="24"/>
        </w:rPr>
        <w:t>Ce rapport sera validé par le comité technique interministériel en vue de la délivrance du permis environnemental par la Direction Nationale de l’Assainissement et du Contrôle des Pollutions et Nuisances (DNACPN) du Ministère de l’Environnement et de l’assainissement.</w:t>
      </w:r>
    </w:p>
    <w:p w:rsidR="00C575C2" w:rsidRPr="006C552B" w:rsidRDefault="00C575C2" w:rsidP="00C575C2">
      <w:pPr>
        <w:jc w:val="both"/>
        <w:rPr>
          <w:szCs w:val="24"/>
        </w:rPr>
      </w:pPr>
      <w:r w:rsidRPr="006C552B">
        <w:rPr>
          <w:szCs w:val="24"/>
        </w:rPr>
        <w:t>Le rapport définitif de l’EIES sera remis en 20 copies physiques et une (01) copie électronique après prise en compte du comité technique.</w:t>
      </w:r>
    </w:p>
    <w:p w:rsidR="00C575C2" w:rsidRDefault="00C575C2" w:rsidP="00C575C2">
      <w:pPr>
        <w:jc w:val="both"/>
        <w:rPr>
          <w:szCs w:val="24"/>
        </w:rPr>
      </w:pPr>
      <w:r w:rsidRPr="006C552B">
        <w:rPr>
          <w:szCs w:val="24"/>
        </w:rPr>
        <w:t xml:space="preserve">Le consultant prévoira dans son offre financière un budget pour les frais afférents à la validation des </w:t>
      </w:r>
      <w:proofErr w:type="spellStart"/>
      <w:r w:rsidRPr="006C552B">
        <w:rPr>
          <w:szCs w:val="24"/>
        </w:rPr>
        <w:t>Tdrs</w:t>
      </w:r>
      <w:proofErr w:type="spellEnd"/>
      <w:r w:rsidRPr="006C552B">
        <w:rPr>
          <w:szCs w:val="24"/>
        </w:rPr>
        <w:t xml:space="preserve"> à l’atelier d</w:t>
      </w:r>
      <w:r w:rsidR="00BF0DDE">
        <w:rPr>
          <w:szCs w:val="24"/>
        </w:rPr>
        <w:t>e validation du rapport d’EIES.</w:t>
      </w:r>
    </w:p>
    <w:p w:rsidR="00BF0DDE" w:rsidRPr="006C552B" w:rsidRDefault="00BF0DDE" w:rsidP="00C575C2">
      <w:pPr>
        <w:jc w:val="both"/>
        <w:rPr>
          <w:szCs w:val="24"/>
        </w:rPr>
      </w:pPr>
    </w:p>
    <w:p w:rsidR="00C575C2" w:rsidRDefault="00C575C2" w:rsidP="00C575C2">
      <w:pPr>
        <w:rPr>
          <w:b/>
          <w:szCs w:val="24"/>
          <w:u w:val="single"/>
        </w:rPr>
      </w:pPr>
      <w:r w:rsidRPr="008667AE">
        <w:rPr>
          <w:b/>
          <w:szCs w:val="24"/>
        </w:rPr>
        <w:t xml:space="preserve">K/ </w:t>
      </w:r>
      <w:r w:rsidRPr="008667AE">
        <w:rPr>
          <w:b/>
          <w:szCs w:val="24"/>
          <w:u w:val="single"/>
        </w:rPr>
        <w:t>Rapport d’APD et DAO provisoires</w:t>
      </w:r>
    </w:p>
    <w:p w:rsidR="00BF0DDE" w:rsidRPr="008667AE" w:rsidRDefault="00BF0DDE" w:rsidP="00C575C2">
      <w:pPr>
        <w:rPr>
          <w:b/>
          <w:szCs w:val="24"/>
          <w:u w:val="single"/>
        </w:rPr>
      </w:pPr>
    </w:p>
    <w:p w:rsidR="00C575C2" w:rsidRPr="006C552B" w:rsidRDefault="00C575C2" w:rsidP="00C575C2">
      <w:pPr>
        <w:rPr>
          <w:szCs w:val="24"/>
        </w:rPr>
      </w:pPr>
      <w:r w:rsidRPr="006C552B">
        <w:rPr>
          <w:szCs w:val="24"/>
        </w:rPr>
        <w:t>Le consultant établira un rapport d’étude technique détaillée (rapport d’APD) et un dossier d’Appel d’offres provisoires dans un délai de deux (02) mois à compter de la date de notification de l’ordre de service de commencer les prestations.</w:t>
      </w:r>
    </w:p>
    <w:p w:rsidR="00C575C2" w:rsidRPr="006C552B" w:rsidRDefault="00C575C2" w:rsidP="00C575C2">
      <w:pPr>
        <w:rPr>
          <w:szCs w:val="24"/>
        </w:rPr>
      </w:pPr>
      <w:r w:rsidRPr="006C552B">
        <w:rPr>
          <w:szCs w:val="24"/>
        </w:rPr>
        <w:t>Le rapport d’APD comprendra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rapport technique (mémoire technique)</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rapport d’étude topographique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rapport d’étude géotechnique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rapport d’étude hydrologique, hydrogéologique et hydraulique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Les rapports descriptifs et de calcul des ouvrages d’art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 xml:space="preserve">Le rapport d’étude d’impact environnemental et social et comprenant l’état des lieux de l’occupation des emprises et l’évaluation de la situation détaillée des biens (matériels, </w:t>
      </w:r>
      <w:r w:rsidRPr="006C552B">
        <w:rPr>
          <w:rFonts w:ascii="Times New Roman" w:hAnsi="Times New Roman"/>
          <w:szCs w:val="24"/>
        </w:rPr>
        <w:lastRenderedPageBreak/>
        <w:t>privés, publics) impactés par le projet, le plan de Gestion Environnemental et social (PGES) et le plan de Réinstallation Involontaire (PIR)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Les spécifications techniques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bordereau descriptif technique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bordereau des prix unitaires ;</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dossier des plans, et</w:t>
      </w:r>
    </w:p>
    <w:p w:rsidR="00C575C2" w:rsidRPr="006C552B" w:rsidRDefault="00C575C2" w:rsidP="00360389">
      <w:pPr>
        <w:pStyle w:val="Paragraphedeliste"/>
        <w:numPr>
          <w:ilvl w:val="0"/>
          <w:numId w:val="46"/>
        </w:numPr>
        <w:spacing w:after="160" w:line="259" w:lineRule="auto"/>
        <w:contextualSpacing/>
        <w:rPr>
          <w:rFonts w:ascii="Times New Roman" w:hAnsi="Times New Roman"/>
          <w:szCs w:val="24"/>
        </w:rPr>
      </w:pPr>
      <w:r w:rsidRPr="006C552B">
        <w:rPr>
          <w:rFonts w:ascii="Times New Roman" w:hAnsi="Times New Roman"/>
          <w:szCs w:val="24"/>
        </w:rPr>
        <w:t>Le dossier confidentiel ;</w:t>
      </w:r>
    </w:p>
    <w:p w:rsidR="00C575C2" w:rsidRPr="006C552B" w:rsidRDefault="00C575C2" w:rsidP="00C575C2">
      <w:pPr>
        <w:jc w:val="both"/>
        <w:rPr>
          <w:szCs w:val="24"/>
        </w:rPr>
      </w:pPr>
      <w:r w:rsidRPr="006C552B">
        <w:rPr>
          <w:szCs w:val="24"/>
        </w:rPr>
        <w:t>En complément des dossiers ci-dessus, le consultant remettra l’ensemble des documents écrits sur CD-Rom transcrits sur traitement de texte Word sous Windows XP Professionnels.</w:t>
      </w:r>
    </w:p>
    <w:p w:rsidR="00C575C2" w:rsidRPr="006C552B" w:rsidRDefault="00C575C2" w:rsidP="00C575C2">
      <w:pPr>
        <w:jc w:val="both"/>
        <w:rPr>
          <w:szCs w:val="24"/>
        </w:rPr>
      </w:pPr>
      <w:r w:rsidRPr="006C552B">
        <w:rPr>
          <w:szCs w:val="24"/>
        </w:rPr>
        <w:t>Important :</w:t>
      </w:r>
    </w:p>
    <w:p w:rsidR="00C575C2" w:rsidRPr="006C552B" w:rsidRDefault="00C575C2" w:rsidP="00C575C2">
      <w:pPr>
        <w:jc w:val="both"/>
        <w:rPr>
          <w:szCs w:val="24"/>
        </w:rPr>
      </w:pPr>
      <w:r w:rsidRPr="006C552B">
        <w:rPr>
          <w:szCs w:val="24"/>
        </w:rPr>
        <w:t>Le rapport d’étude d’impact environnemental et social devra obtenir le quitus des autorités compétentes par la délivrance d’un certificat de conformité environnemental (permis environnemental). Tous les frais inhérents à l’obtention du Permis environnemental sont à la charge du consultant.</w:t>
      </w:r>
    </w:p>
    <w:p w:rsidR="00C575C2" w:rsidRPr="006C552B" w:rsidRDefault="00C575C2" w:rsidP="00C575C2">
      <w:pPr>
        <w:jc w:val="both"/>
        <w:rPr>
          <w:szCs w:val="24"/>
        </w:rPr>
      </w:pPr>
      <w:r w:rsidRPr="006C552B">
        <w:rPr>
          <w:szCs w:val="24"/>
        </w:rPr>
        <w:t>A cet effet, le consultant prévoira dans son budget les frais de procédures d’EIES exigés conformément à l’arrêté interministériel n°10-1509/MEA-MIIC-MEF du 31 mai 2010 fixant le montant, les modalités de paiement et de gestion des frais afférents aux activités relatives à l’Etude d’Impact Environnementale et Sociale.</w:t>
      </w:r>
    </w:p>
    <w:p w:rsidR="00C575C2" w:rsidRDefault="00C575C2" w:rsidP="00C575C2">
      <w:pPr>
        <w:jc w:val="both"/>
        <w:rPr>
          <w:szCs w:val="24"/>
        </w:rPr>
      </w:pPr>
      <w:r w:rsidRPr="006C552B">
        <w:rPr>
          <w:szCs w:val="24"/>
        </w:rPr>
        <w:t>En complément des dossiers ci-dessus, le consultant remettra l’ensemble des documents écrits (versions définitives) sur CLE USB de 4 GB au minimum transcrits en version Word et EXCEL 2007 ainsi que les pièces graphiques en version AUTOCAD 201</w:t>
      </w:r>
      <w:r>
        <w:rPr>
          <w:szCs w:val="24"/>
        </w:rPr>
        <w:t>0</w:t>
      </w:r>
      <w:r w:rsidRPr="006C552B">
        <w:rPr>
          <w:szCs w:val="24"/>
        </w:rPr>
        <w:t xml:space="preserve">, COVADIS. </w:t>
      </w:r>
    </w:p>
    <w:p w:rsidR="00BF0DDE" w:rsidRPr="008667AE" w:rsidRDefault="00BF0DDE" w:rsidP="00C575C2">
      <w:pPr>
        <w:jc w:val="both"/>
        <w:rPr>
          <w:szCs w:val="24"/>
        </w:rPr>
      </w:pPr>
    </w:p>
    <w:p w:rsidR="00C575C2" w:rsidRDefault="00C575C2" w:rsidP="00C575C2">
      <w:pPr>
        <w:rPr>
          <w:b/>
          <w:szCs w:val="24"/>
          <w:u w:val="single"/>
        </w:rPr>
      </w:pPr>
      <w:r w:rsidRPr="008667AE">
        <w:rPr>
          <w:b/>
          <w:szCs w:val="24"/>
          <w:u w:val="single"/>
        </w:rPr>
        <w:t xml:space="preserve">L. Programme de travail et rapports </w:t>
      </w:r>
    </w:p>
    <w:p w:rsidR="00BF0DDE" w:rsidRPr="008667AE" w:rsidRDefault="00BF0DDE" w:rsidP="00C575C2">
      <w:pPr>
        <w:rPr>
          <w:b/>
          <w:szCs w:val="24"/>
          <w:u w:val="single"/>
        </w:rPr>
      </w:pPr>
    </w:p>
    <w:p w:rsidR="00C575C2" w:rsidRDefault="00C575C2" w:rsidP="00C575C2">
      <w:pPr>
        <w:jc w:val="both"/>
        <w:rPr>
          <w:szCs w:val="24"/>
        </w:rPr>
      </w:pPr>
      <w:r>
        <w:rPr>
          <w:szCs w:val="24"/>
        </w:rPr>
        <w:t>Le consultant organisera ses prestations dans un ordre logique et veillera à ce que le personnel affecté à l’étude comprenne à tout moment les spécialisations nécessaires pour une bonne exécution de celle-ci.</w:t>
      </w:r>
    </w:p>
    <w:p w:rsidR="00C575C2" w:rsidRDefault="00C575C2" w:rsidP="00C575C2">
      <w:pPr>
        <w:jc w:val="both"/>
        <w:rPr>
          <w:szCs w:val="24"/>
        </w:rPr>
      </w:pPr>
      <w:r>
        <w:rPr>
          <w:szCs w:val="24"/>
        </w:rPr>
        <w:t>Il reste entendu que les rapports fournis par le consultant seront rédigés en français.</w:t>
      </w:r>
    </w:p>
    <w:p w:rsidR="00BF0DDE" w:rsidRPr="000312AA" w:rsidRDefault="00BF0DDE" w:rsidP="00C575C2">
      <w:pPr>
        <w:jc w:val="both"/>
        <w:rPr>
          <w:szCs w:val="24"/>
        </w:rPr>
      </w:pPr>
    </w:p>
    <w:p w:rsidR="00C575C2" w:rsidRPr="008667AE" w:rsidRDefault="00C575C2" w:rsidP="00360389">
      <w:pPr>
        <w:pStyle w:val="Paragraphedeliste"/>
        <w:numPr>
          <w:ilvl w:val="0"/>
          <w:numId w:val="48"/>
        </w:numPr>
        <w:spacing w:after="160" w:line="259" w:lineRule="auto"/>
        <w:contextualSpacing/>
        <w:jc w:val="both"/>
        <w:rPr>
          <w:rFonts w:ascii="Times New Roman" w:hAnsi="Times New Roman"/>
          <w:b/>
          <w:szCs w:val="24"/>
          <w:u w:val="single"/>
        </w:rPr>
      </w:pPr>
      <w:r w:rsidRPr="008667AE">
        <w:rPr>
          <w:rFonts w:ascii="Times New Roman" w:hAnsi="Times New Roman"/>
          <w:b/>
          <w:szCs w:val="24"/>
          <w:u w:val="single"/>
        </w:rPr>
        <w:t>Rapports d’APD et DAO</w:t>
      </w:r>
    </w:p>
    <w:p w:rsidR="00C575C2" w:rsidRDefault="00C575C2" w:rsidP="00C575C2">
      <w:pPr>
        <w:jc w:val="both"/>
        <w:rPr>
          <w:szCs w:val="24"/>
        </w:rPr>
      </w:pPr>
      <w:r>
        <w:rPr>
          <w:szCs w:val="24"/>
        </w:rPr>
        <w:t xml:space="preserve">Le consultant établira le rapport provisoire d’étude technique détaillée et le Dossier d’Appel d’Offres provisoire </w:t>
      </w:r>
      <w:r w:rsidRPr="00CB2634">
        <w:rPr>
          <w:b/>
          <w:szCs w:val="24"/>
        </w:rPr>
        <w:t>dans un délai</w:t>
      </w:r>
      <w:r>
        <w:rPr>
          <w:b/>
          <w:szCs w:val="24"/>
        </w:rPr>
        <w:t xml:space="preserve"> d’un  (01</w:t>
      </w:r>
      <w:r w:rsidRPr="00CB2634">
        <w:rPr>
          <w:b/>
          <w:szCs w:val="24"/>
        </w:rPr>
        <w:t>) mois</w:t>
      </w:r>
      <w:r>
        <w:rPr>
          <w:szCs w:val="24"/>
        </w:rPr>
        <w:t xml:space="preserve"> à compter de la date de notification au Consultant de l’Ordre de service de commencer les prestations.  </w:t>
      </w:r>
    </w:p>
    <w:p w:rsidR="00C575C2" w:rsidRDefault="00C575C2" w:rsidP="00C575C2">
      <w:pPr>
        <w:jc w:val="both"/>
        <w:rPr>
          <w:szCs w:val="24"/>
        </w:rPr>
      </w:pPr>
    </w:p>
    <w:p w:rsidR="00C575C2" w:rsidRPr="00E6735D" w:rsidRDefault="00C575C2" w:rsidP="00C575C2">
      <w:pPr>
        <w:jc w:val="both"/>
        <w:rPr>
          <w:b/>
          <w:szCs w:val="24"/>
        </w:rPr>
      </w:pPr>
      <w:r>
        <w:rPr>
          <w:szCs w:val="24"/>
        </w:rPr>
        <w:t xml:space="preserve">Le rapport provisoire d’APD sera soumis en </w:t>
      </w:r>
      <w:r>
        <w:rPr>
          <w:b/>
          <w:szCs w:val="24"/>
        </w:rPr>
        <w:t>Cinq</w:t>
      </w:r>
      <w:r w:rsidRPr="005223A4">
        <w:rPr>
          <w:b/>
          <w:szCs w:val="24"/>
        </w:rPr>
        <w:t xml:space="preserve"> (</w:t>
      </w:r>
      <w:r>
        <w:rPr>
          <w:b/>
          <w:szCs w:val="24"/>
        </w:rPr>
        <w:t>5</w:t>
      </w:r>
      <w:r w:rsidRPr="005223A4">
        <w:rPr>
          <w:b/>
          <w:szCs w:val="24"/>
        </w:rPr>
        <w:t>) exemplaires à l’Administration</w:t>
      </w:r>
      <w:r>
        <w:rPr>
          <w:szCs w:val="24"/>
        </w:rPr>
        <w:t xml:space="preserve"> .Le DAO provisoire sera soumis en </w:t>
      </w:r>
      <w:r>
        <w:rPr>
          <w:b/>
          <w:szCs w:val="24"/>
        </w:rPr>
        <w:t xml:space="preserve">Dix </w:t>
      </w:r>
      <w:r w:rsidRPr="005223A4">
        <w:rPr>
          <w:b/>
          <w:szCs w:val="24"/>
        </w:rPr>
        <w:t>(1</w:t>
      </w:r>
      <w:r>
        <w:rPr>
          <w:b/>
          <w:szCs w:val="24"/>
        </w:rPr>
        <w:t>0</w:t>
      </w:r>
      <w:r w:rsidRPr="005223A4">
        <w:rPr>
          <w:b/>
          <w:szCs w:val="24"/>
        </w:rPr>
        <w:t>) exemplaires à l’Administration</w:t>
      </w:r>
      <w:r>
        <w:rPr>
          <w:b/>
          <w:szCs w:val="24"/>
        </w:rPr>
        <w:t>.</w:t>
      </w:r>
    </w:p>
    <w:p w:rsidR="00C575C2" w:rsidRDefault="00C575C2" w:rsidP="00C575C2">
      <w:pPr>
        <w:jc w:val="both"/>
        <w:rPr>
          <w:b/>
          <w:szCs w:val="24"/>
        </w:rPr>
      </w:pPr>
      <w:r>
        <w:rPr>
          <w:szCs w:val="24"/>
        </w:rPr>
        <w:t xml:space="preserve">L’Administration disposera de </w:t>
      </w:r>
      <w:r>
        <w:rPr>
          <w:b/>
          <w:szCs w:val="24"/>
        </w:rPr>
        <w:t>Dix (10</w:t>
      </w:r>
      <w:r w:rsidRPr="005223A4">
        <w:rPr>
          <w:b/>
          <w:szCs w:val="24"/>
        </w:rPr>
        <w:t>) jours</w:t>
      </w:r>
      <w:r>
        <w:rPr>
          <w:szCs w:val="24"/>
        </w:rPr>
        <w:t xml:space="preserve"> pour donner son avis sur le rapport d’APD et le DAO provisoire, et le Consultant disposera de </w:t>
      </w:r>
      <w:r>
        <w:rPr>
          <w:b/>
          <w:szCs w:val="24"/>
        </w:rPr>
        <w:t>Dix (10</w:t>
      </w:r>
      <w:r w:rsidRPr="00D7301D">
        <w:rPr>
          <w:b/>
          <w:szCs w:val="24"/>
        </w:rPr>
        <w:t>) jours</w:t>
      </w:r>
      <w:r>
        <w:rPr>
          <w:szCs w:val="24"/>
        </w:rPr>
        <w:t xml:space="preserve"> pour intégrer les observations de l’Administration et déposer le Rapport final d’APD en </w:t>
      </w:r>
      <w:r w:rsidRPr="00D7301D">
        <w:rPr>
          <w:b/>
          <w:szCs w:val="24"/>
        </w:rPr>
        <w:t>Quinze (15) exemplaires</w:t>
      </w:r>
      <w:r>
        <w:rPr>
          <w:szCs w:val="24"/>
        </w:rPr>
        <w:t xml:space="preserve"> et le DAO définitif en </w:t>
      </w:r>
      <w:r w:rsidRPr="00D7301D">
        <w:rPr>
          <w:b/>
          <w:szCs w:val="24"/>
        </w:rPr>
        <w:t>trente (30)  exemplaires</w:t>
      </w:r>
      <w:r>
        <w:rPr>
          <w:b/>
          <w:szCs w:val="24"/>
        </w:rPr>
        <w:t>.</w:t>
      </w:r>
    </w:p>
    <w:p w:rsidR="00BF0DDE" w:rsidRDefault="00BF0DDE" w:rsidP="00C575C2">
      <w:pPr>
        <w:jc w:val="both"/>
        <w:rPr>
          <w:b/>
          <w:szCs w:val="24"/>
        </w:rPr>
      </w:pPr>
    </w:p>
    <w:p w:rsidR="00C575C2" w:rsidRDefault="00C575C2" w:rsidP="00C575C2">
      <w:pPr>
        <w:jc w:val="both"/>
        <w:rPr>
          <w:b/>
          <w:szCs w:val="24"/>
          <w:u w:val="single"/>
        </w:rPr>
      </w:pPr>
      <w:r w:rsidRPr="008667AE">
        <w:rPr>
          <w:b/>
          <w:szCs w:val="24"/>
          <w:u w:val="single"/>
        </w:rPr>
        <w:t xml:space="preserve">M. Calendrier d’exécution de l’étude </w:t>
      </w:r>
    </w:p>
    <w:p w:rsidR="00BF0DDE" w:rsidRPr="008667AE" w:rsidRDefault="00BF0DDE" w:rsidP="00C575C2">
      <w:pPr>
        <w:jc w:val="both"/>
        <w:rPr>
          <w:b/>
          <w:szCs w:val="24"/>
          <w:u w:val="single"/>
        </w:rPr>
      </w:pPr>
    </w:p>
    <w:p w:rsidR="00C575C2" w:rsidRDefault="00C575C2" w:rsidP="00C575C2">
      <w:pPr>
        <w:jc w:val="both"/>
        <w:rPr>
          <w:szCs w:val="24"/>
        </w:rPr>
      </w:pPr>
      <w:r>
        <w:rPr>
          <w:szCs w:val="24"/>
        </w:rPr>
        <w:t>Le calendrier d’exécution de études se présente comme suit (les délais sont comptés à partir de la date de la notification au consultant du commencement des prestations pour chaque phase) :</w:t>
      </w:r>
    </w:p>
    <w:p w:rsidR="00BF0DDE" w:rsidRDefault="00BF0DDE" w:rsidP="00C575C2">
      <w:pPr>
        <w:jc w:val="both"/>
        <w:rPr>
          <w:szCs w:val="24"/>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3109"/>
        <w:gridCol w:w="1267"/>
        <w:gridCol w:w="1324"/>
        <w:gridCol w:w="1696"/>
        <w:gridCol w:w="1934"/>
      </w:tblGrid>
      <w:tr w:rsidR="00C575C2" w:rsidRPr="00472F0A" w:rsidTr="008C3638">
        <w:tc>
          <w:tcPr>
            <w:tcW w:w="1679" w:type="pct"/>
            <w:shd w:val="clear" w:color="auto" w:fill="auto"/>
          </w:tcPr>
          <w:p w:rsidR="00C575C2" w:rsidRPr="00472F0A" w:rsidRDefault="00C575C2" w:rsidP="008C3638">
            <w:pPr>
              <w:pStyle w:val="Notedebasdepage"/>
              <w:rPr>
                <w:b/>
                <w:sz w:val="24"/>
                <w:szCs w:val="24"/>
              </w:rPr>
            </w:pPr>
            <w:r w:rsidRPr="00472F0A">
              <w:rPr>
                <w:b/>
                <w:sz w:val="24"/>
                <w:szCs w:val="24"/>
              </w:rPr>
              <w:t>DÉSIGNATION</w:t>
            </w:r>
          </w:p>
        </w:tc>
        <w:tc>
          <w:tcPr>
            <w:tcW w:w="692" w:type="pct"/>
            <w:shd w:val="clear" w:color="auto" w:fill="auto"/>
          </w:tcPr>
          <w:p w:rsidR="00C575C2" w:rsidRPr="00472F0A" w:rsidRDefault="00C575C2" w:rsidP="008C3638">
            <w:pPr>
              <w:pStyle w:val="Notedebasdepage"/>
              <w:jc w:val="center"/>
              <w:rPr>
                <w:b/>
                <w:sz w:val="24"/>
                <w:szCs w:val="24"/>
              </w:rPr>
            </w:pPr>
            <w:r w:rsidRPr="00472F0A">
              <w:rPr>
                <w:b/>
                <w:sz w:val="24"/>
                <w:szCs w:val="24"/>
              </w:rPr>
              <w:t>DURÉE</w:t>
            </w:r>
          </w:p>
        </w:tc>
        <w:tc>
          <w:tcPr>
            <w:tcW w:w="657" w:type="pct"/>
          </w:tcPr>
          <w:p w:rsidR="00C575C2" w:rsidRPr="00472F0A" w:rsidRDefault="00C575C2" w:rsidP="008C3638">
            <w:pPr>
              <w:pStyle w:val="Notedebasdepage"/>
              <w:jc w:val="center"/>
              <w:rPr>
                <w:b/>
                <w:sz w:val="24"/>
                <w:szCs w:val="24"/>
              </w:rPr>
            </w:pPr>
            <w:r>
              <w:rPr>
                <w:b/>
                <w:sz w:val="24"/>
                <w:szCs w:val="24"/>
              </w:rPr>
              <w:t>DELAI</w:t>
            </w:r>
          </w:p>
        </w:tc>
        <w:tc>
          <w:tcPr>
            <w:tcW w:w="922" w:type="pct"/>
            <w:shd w:val="clear" w:color="auto" w:fill="auto"/>
          </w:tcPr>
          <w:p w:rsidR="00C575C2" w:rsidRPr="00472F0A" w:rsidRDefault="00C575C2" w:rsidP="008C3638">
            <w:pPr>
              <w:pStyle w:val="Notedebasdepage"/>
              <w:jc w:val="center"/>
              <w:rPr>
                <w:b/>
                <w:sz w:val="24"/>
                <w:szCs w:val="24"/>
              </w:rPr>
            </w:pPr>
            <w:r>
              <w:rPr>
                <w:b/>
                <w:sz w:val="24"/>
                <w:szCs w:val="24"/>
              </w:rPr>
              <w:t>Rapports</w:t>
            </w:r>
            <w:r w:rsidRPr="00472F0A">
              <w:rPr>
                <w:b/>
                <w:sz w:val="24"/>
                <w:szCs w:val="24"/>
              </w:rPr>
              <w:t xml:space="preserve"> à fournir</w:t>
            </w:r>
          </w:p>
        </w:tc>
        <w:tc>
          <w:tcPr>
            <w:tcW w:w="1049" w:type="pct"/>
          </w:tcPr>
          <w:p w:rsidR="00C575C2" w:rsidRPr="00472F0A" w:rsidRDefault="00C575C2" w:rsidP="008C3638">
            <w:pPr>
              <w:pStyle w:val="Notedebasdepage"/>
              <w:jc w:val="center"/>
              <w:rPr>
                <w:b/>
                <w:sz w:val="24"/>
                <w:szCs w:val="24"/>
              </w:rPr>
            </w:pPr>
            <w:r>
              <w:rPr>
                <w:b/>
                <w:sz w:val="24"/>
                <w:szCs w:val="24"/>
              </w:rPr>
              <w:t>DESTINATION</w:t>
            </w:r>
          </w:p>
        </w:tc>
      </w:tr>
      <w:tr w:rsidR="00C575C2" w:rsidRPr="00472F0A" w:rsidTr="008C3638">
        <w:tc>
          <w:tcPr>
            <w:tcW w:w="1679" w:type="pct"/>
            <w:shd w:val="clear" w:color="auto" w:fill="auto"/>
          </w:tcPr>
          <w:p w:rsidR="00C575C2" w:rsidRPr="00472F0A" w:rsidRDefault="00C575C2" w:rsidP="008C3638">
            <w:pPr>
              <w:pStyle w:val="Notedebasdepage"/>
              <w:rPr>
                <w:sz w:val="24"/>
                <w:szCs w:val="24"/>
              </w:rPr>
            </w:pPr>
            <w:r>
              <w:rPr>
                <w:sz w:val="24"/>
                <w:szCs w:val="24"/>
              </w:rPr>
              <w:t>Rapport d’établissement</w:t>
            </w:r>
          </w:p>
        </w:tc>
        <w:tc>
          <w:tcPr>
            <w:tcW w:w="692" w:type="pct"/>
            <w:shd w:val="clear" w:color="auto" w:fill="auto"/>
          </w:tcPr>
          <w:p w:rsidR="00C575C2" w:rsidRPr="00472F0A" w:rsidRDefault="00C575C2" w:rsidP="008C3638">
            <w:pPr>
              <w:pStyle w:val="Notedebasdepage"/>
              <w:jc w:val="center"/>
              <w:rPr>
                <w:sz w:val="24"/>
                <w:szCs w:val="24"/>
              </w:rPr>
            </w:pPr>
            <w:r>
              <w:rPr>
                <w:sz w:val="24"/>
                <w:szCs w:val="24"/>
              </w:rPr>
              <w:t>0.30 Mois</w:t>
            </w:r>
          </w:p>
        </w:tc>
        <w:tc>
          <w:tcPr>
            <w:tcW w:w="657" w:type="pct"/>
          </w:tcPr>
          <w:p w:rsidR="00C575C2" w:rsidRPr="00472F0A" w:rsidRDefault="00C575C2" w:rsidP="008C3638">
            <w:pPr>
              <w:pStyle w:val="Notedebasdepage"/>
              <w:jc w:val="center"/>
              <w:rPr>
                <w:sz w:val="24"/>
                <w:szCs w:val="24"/>
              </w:rPr>
            </w:pPr>
            <w:r>
              <w:rPr>
                <w:sz w:val="24"/>
                <w:szCs w:val="24"/>
              </w:rPr>
              <w:t>Mois 0+0.30</w:t>
            </w:r>
          </w:p>
        </w:tc>
        <w:tc>
          <w:tcPr>
            <w:tcW w:w="922" w:type="pct"/>
            <w:shd w:val="clear" w:color="auto" w:fill="auto"/>
          </w:tcPr>
          <w:p w:rsidR="00C575C2" w:rsidRPr="00472F0A" w:rsidRDefault="00C575C2" w:rsidP="008C3638">
            <w:pPr>
              <w:pStyle w:val="Notedebasdepage"/>
              <w:jc w:val="center"/>
              <w:rPr>
                <w:sz w:val="24"/>
                <w:szCs w:val="24"/>
              </w:rPr>
            </w:pPr>
          </w:p>
        </w:tc>
        <w:tc>
          <w:tcPr>
            <w:tcW w:w="1049" w:type="pct"/>
          </w:tcPr>
          <w:p w:rsidR="00C575C2" w:rsidRPr="00472F0A" w:rsidRDefault="00C575C2" w:rsidP="008C3638">
            <w:pPr>
              <w:pStyle w:val="Notedebasdepage"/>
              <w:jc w:val="center"/>
              <w:rPr>
                <w:sz w:val="24"/>
                <w:szCs w:val="24"/>
              </w:rPr>
            </w:pPr>
          </w:p>
        </w:tc>
      </w:tr>
      <w:tr w:rsidR="00C575C2" w:rsidRPr="00472F0A" w:rsidTr="008C3638">
        <w:tc>
          <w:tcPr>
            <w:tcW w:w="1679" w:type="pct"/>
            <w:shd w:val="clear" w:color="auto" w:fill="auto"/>
          </w:tcPr>
          <w:p w:rsidR="00C575C2" w:rsidRPr="00472F0A" w:rsidRDefault="00C575C2" w:rsidP="008C3638">
            <w:pPr>
              <w:pStyle w:val="Notedebasdepage"/>
              <w:rPr>
                <w:sz w:val="24"/>
                <w:szCs w:val="24"/>
              </w:rPr>
            </w:pPr>
            <w:r>
              <w:rPr>
                <w:sz w:val="24"/>
                <w:szCs w:val="24"/>
              </w:rPr>
              <w:t>Avis A</w:t>
            </w:r>
            <w:r w:rsidRPr="00472F0A">
              <w:rPr>
                <w:sz w:val="24"/>
                <w:szCs w:val="24"/>
              </w:rPr>
              <w:t xml:space="preserve">dministration </w:t>
            </w:r>
          </w:p>
        </w:tc>
        <w:tc>
          <w:tcPr>
            <w:tcW w:w="692" w:type="pct"/>
            <w:shd w:val="clear" w:color="auto" w:fill="auto"/>
          </w:tcPr>
          <w:p w:rsidR="00C575C2" w:rsidRPr="00472F0A" w:rsidRDefault="00C575C2" w:rsidP="008C3638">
            <w:pPr>
              <w:pStyle w:val="Notedebasdepage"/>
              <w:jc w:val="center"/>
              <w:rPr>
                <w:sz w:val="24"/>
                <w:szCs w:val="24"/>
              </w:rPr>
            </w:pPr>
            <w:r>
              <w:rPr>
                <w:sz w:val="24"/>
                <w:szCs w:val="24"/>
              </w:rPr>
              <w:t>0.20 Mois</w:t>
            </w:r>
          </w:p>
        </w:tc>
        <w:tc>
          <w:tcPr>
            <w:tcW w:w="657" w:type="pct"/>
          </w:tcPr>
          <w:p w:rsidR="00C575C2" w:rsidRPr="00472F0A" w:rsidRDefault="00C575C2" w:rsidP="008C3638">
            <w:pPr>
              <w:pStyle w:val="Notedebasdepage"/>
              <w:jc w:val="center"/>
              <w:rPr>
                <w:sz w:val="24"/>
                <w:szCs w:val="24"/>
              </w:rPr>
            </w:pPr>
            <w:r>
              <w:rPr>
                <w:sz w:val="24"/>
                <w:szCs w:val="24"/>
              </w:rPr>
              <w:t>Mois 0+0.2</w:t>
            </w:r>
          </w:p>
        </w:tc>
        <w:tc>
          <w:tcPr>
            <w:tcW w:w="922" w:type="pct"/>
            <w:shd w:val="clear" w:color="auto" w:fill="auto"/>
          </w:tcPr>
          <w:p w:rsidR="00C575C2" w:rsidRPr="00472F0A" w:rsidRDefault="00C575C2" w:rsidP="008C3638">
            <w:pPr>
              <w:pStyle w:val="Notedebasdepage"/>
              <w:jc w:val="center"/>
              <w:rPr>
                <w:sz w:val="24"/>
                <w:szCs w:val="24"/>
              </w:rPr>
            </w:pPr>
          </w:p>
        </w:tc>
        <w:tc>
          <w:tcPr>
            <w:tcW w:w="1049" w:type="pct"/>
          </w:tcPr>
          <w:p w:rsidR="00C575C2" w:rsidRPr="00472F0A" w:rsidRDefault="00C575C2" w:rsidP="008C3638">
            <w:pPr>
              <w:pStyle w:val="Notedebasdepage"/>
              <w:jc w:val="center"/>
              <w:rPr>
                <w:sz w:val="24"/>
                <w:szCs w:val="24"/>
              </w:rPr>
            </w:pPr>
          </w:p>
        </w:tc>
      </w:tr>
      <w:tr w:rsidR="00C575C2" w:rsidRPr="00472F0A" w:rsidTr="008C3638">
        <w:tc>
          <w:tcPr>
            <w:tcW w:w="1679" w:type="pct"/>
            <w:shd w:val="clear" w:color="auto" w:fill="auto"/>
          </w:tcPr>
          <w:p w:rsidR="00C575C2" w:rsidRPr="00472F0A" w:rsidRDefault="00C575C2" w:rsidP="008C3638">
            <w:pPr>
              <w:pStyle w:val="Notedebasdepage"/>
              <w:rPr>
                <w:sz w:val="24"/>
                <w:szCs w:val="24"/>
              </w:rPr>
            </w:pPr>
            <w:r>
              <w:rPr>
                <w:sz w:val="24"/>
                <w:szCs w:val="24"/>
              </w:rPr>
              <w:t xml:space="preserve"> Rapports d’APD et DAO Provisoires</w:t>
            </w:r>
          </w:p>
        </w:tc>
        <w:tc>
          <w:tcPr>
            <w:tcW w:w="692" w:type="pct"/>
            <w:shd w:val="clear" w:color="auto" w:fill="auto"/>
          </w:tcPr>
          <w:p w:rsidR="00C575C2" w:rsidRPr="00472F0A" w:rsidRDefault="00C575C2" w:rsidP="008C3638">
            <w:pPr>
              <w:pStyle w:val="Notedebasdepage"/>
              <w:jc w:val="center"/>
              <w:rPr>
                <w:sz w:val="24"/>
                <w:szCs w:val="24"/>
              </w:rPr>
            </w:pPr>
            <w:r>
              <w:rPr>
                <w:sz w:val="24"/>
                <w:szCs w:val="24"/>
              </w:rPr>
              <w:t>1 Mois</w:t>
            </w:r>
          </w:p>
        </w:tc>
        <w:tc>
          <w:tcPr>
            <w:tcW w:w="657" w:type="pct"/>
          </w:tcPr>
          <w:p w:rsidR="00C575C2" w:rsidRPr="00472F0A" w:rsidRDefault="00C575C2" w:rsidP="008C3638">
            <w:pPr>
              <w:pStyle w:val="Notedebasdepage"/>
              <w:jc w:val="center"/>
              <w:rPr>
                <w:sz w:val="24"/>
                <w:szCs w:val="24"/>
              </w:rPr>
            </w:pPr>
            <w:r>
              <w:rPr>
                <w:sz w:val="24"/>
                <w:szCs w:val="24"/>
              </w:rPr>
              <w:t>Mois 0+1.50</w:t>
            </w:r>
          </w:p>
        </w:tc>
        <w:tc>
          <w:tcPr>
            <w:tcW w:w="922" w:type="pct"/>
            <w:shd w:val="clear" w:color="auto" w:fill="auto"/>
          </w:tcPr>
          <w:p w:rsidR="00C575C2" w:rsidRPr="00472F0A" w:rsidRDefault="00C575C2" w:rsidP="008C3638">
            <w:pPr>
              <w:pStyle w:val="Notedebasdepage"/>
              <w:jc w:val="center"/>
              <w:rPr>
                <w:sz w:val="24"/>
                <w:szCs w:val="24"/>
              </w:rPr>
            </w:pPr>
            <w:r>
              <w:rPr>
                <w:sz w:val="24"/>
                <w:szCs w:val="24"/>
              </w:rPr>
              <w:t>APD=10</w:t>
            </w:r>
          </w:p>
          <w:p w:rsidR="00C575C2" w:rsidRPr="00472F0A" w:rsidRDefault="00C575C2" w:rsidP="008C3638">
            <w:pPr>
              <w:pStyle w:val="Notedebasdepage"/>
              <w:jc w:val="center"/>
              <w:rPr>
                <w:sz w:val="24"/>
                <w:szCs w:val="24"/>
              </w:rPr>
            </w:pPr>
            <w:r>
              <w:rPr>
                <w:sz w:val="24"/>
                <w:szCs w:val="24"/>
              </w:rPr>
              <w:t>DAO=15</w:t>
            </w:r>
          </w:p>
        </w:tc>
        <w:tc>
          <w:tcPr>
            <w:tcW w:w="1049" w:type="pct"/>
          </w:tcPr>
          <w:p w:rsidR="00C575C2" w:rsidRDefault="00C575C2" w:rsidP="008C3638">
            <w:pPr>
              <w:pStyle w:val="Notedebasdepage"/>
              <w:jc w:val="center"/>
              <w:rPr>
                <w:sz w:val="24"/>
                <w:szCs w:val="24"/>
              </w:rPr>
            </w:pPr>
            <w:r>
              <w:rPr>
                <w:sz w:val="24"/>
                <w:szCs w:val="24"/>
              </w:rPr>
              <w:t>CRM</w:t>
            </w:r>
          </w:p>
        </w:tc>
      </w:tr>
      <w:tr w:rsidR="00C575C2" w:rsidRPr="00472F0A" w:rsidTr="008C3638">
        <w:tc>
          <w:tcPr>
            <w:tcW w:w="1679" w:type="pct"/>
            <w:shd w:val="clear" w:color="auto" w:fill="auto"/>
          </w:tcPr>
          <w:p w:rsidR="00C575C2" w:rsidRDefault="00C575C2" w:rsidP="008C3638">
            <w:pPr>
              <w:pStyle w:val="Notedebasdepage"/>
              <w:rPr>
                <w:sz w:val="24"/>
                <w:szCs w:val="24"/>
              </w:rPr>
            </w:pPr>
            <w:r w:rsidRPr="00472F0A">
              <w:rPr>
                <w:sz w:val="24"/>
                <w:szCs w:val="24"/>
              </w:rPr>
              <w:t>Avis administration</w:t>
            </w:r>
          </w:p>
        </w:tc>
        <w:tc>
          <w:tcPr>
            <w:tcW w:w="692" w:type="pct"/>
            <w:shd w:val="clear" w:color="auto" w:fill="auto"/>
          </w:tcPr>
          <w:p w:rsidR="00C575C2" w:rsidRDefault="00C575C2" w:rsidP="008C3638">
            <w:pPr>
              <w:pStyle w:val="Notedebasdepage"/>
              <w:jc w:val="center"/>
              <w:rPr>
                <w:sz w:val="24"/>
                <w:szCs w:val="24"/>
              </w:rPr>
            </w:pPr>
            <w:r>
              <w:rPr>
                <w:sz w:val="24"/>
                <w:szCs w:val="24"/>
              </w:rPr>
              <w:t>0.25 Mois</w:t>
            </w:r>
          </w:p>
        </w:tc>
        <w:tc>
          <w:tcPr>
            <w:tcW w:w="657" w:type="pct"/>
          </w:tcPr>
          <w:p w:rsidR="00C575C2" w:rsidRPr="00472F0A" w:rsidRDefault="00C575C2" w:rsidP="008C3638">
            <w:pPr>
              <w:pStyle w:val="Notedebasdepage"/>
              <w:jc w:val="center"/>
              <w:rPr>
                <w:sz w:val="24"/>
                <w:szCs w:val="24"/>
              </w:rPr>
            </w:pPr>
            <w:r>
              <w:rPr>
                <w:sz w:val="24"/>
                <w:szCs w:val="24"/>
              </w:rPr>
              <w:t>Mois 0+2.75</w:t>
            </w:r>
          </w:p>
        </w:tc>
        <w:tc>
          <w:tcPr>
            <w:tcW w:w="922" w:type="pct"/>
            <w:shd w:val="clear" w:color="auto" w:fill="auto"/>
          </w:tcPr>
          <w:p w:rsidR="00C575C2" w:rsidRPr="00472F0A" w:rsidRDefault="00C575C2" w:rsidP="008C3638">
            <w:pPr>
              <w:pStyle w:val="Notedebasdepage"/>
              <w:jc w:val="center"/>
              <w:rPr>
                <w:sz w:val="24"/>
                <w:szCs w:val="24"/>
              </w:rPr>
            </w:pPr>
          </w:p>
        </w:tc>
        <w:tc>
          <w:tcPr>
            <w:tcW w:w="1049" w:type="pct"/>
          </w:tcPr>
          <w:p w:rsidR="00C575C2" w:rsidRPr="00472F0A" w:rsidRDefault="00C575C2" w:rsidP="008C3638">
            <w:pPr>
              <w:pStyle w:val="Notedebasdepage"/>
              <w:jc w:val="center"/>
              <w:rPr>
                <w:sz w:val="24"/>
                <w:szCs w:val="24"/>
              </w:rPr>
            </w:pPr>
          </w:p>
        </w:tc>
      </w:tr>
      <w:tr w:rsidR="00C575C2" w:rsidRPr="00472F0A" w:rsidTr="008C3638">
        <w:tc>
          <w:tcPr>
            <w:tcW w:w="1679" w:type="pct"/>
            <w:shd w:val="clear" w:color="auto" w:fill="auto"/>
          </w:tcPr>
          <w:p w:rsidR="00C575C2" w:rsidRPr="00472F0A" w:rsidRDefault="00C575C2" w:rsidP="008C3638">
            <w:pPr>
              <w:pStyle w:val="Notedebasdepage"/>
              <w:rPr>
                <w:sz w:val="24"/>
                <w:szCs w:val="24"/>
              </w:rPr>
            </w:pPr>
            <w:r>
              <w:rPr>
                <w:sz w:val="24"/>
                <w:szCs w:val="24"/>
              </w:rPr>
              <w:t xml:space="preserve">Rapports d’APD et DAO </w:t>
            </w:r>
            <w:r w:rsidRPr="00472F0A">
              <w:rPr>
                <w:sz w:val="24"/>
                <w:szCs w:val="24"/>
              </w:rPr>
              <w:t>définitif</w:t>
            </w:r>
            <w:r>
              <w:rPr>
                <w:sz w:val="24"/>
                <w:szCs w:val="24"/>
              </w:rPr>
              <w:t>s</w:t>
            </w:r>
          </w:p>
        </w:tc>
        <w:tc>
          <w:tcPr>
            <w:tcW w:w="692" w:type="pct"/>
            <w:shd w:val="clear" w:color="auto" w:fill="auto"/>
          </w:tcPr>
          <w:p w:rsidR="00C575C2" w:rsidRDefault="00C575C2" w:rsidP="008C3638">
            <w:pPr>
              <w:pStyle w:val="Notedebasdepage"/>
              <w:jc w:val="center"/>
              <w:rPr>
                <w:sz w:val="24"/>
                <w:szCs w:val="24"/>
              </w:rPr>
            </w:pPr>
            <w:r>
              <w:rPr>
                <w:sz w:val="24"/>
                <w:szCs w:val="24"/>
              </w:rPr>
              <w:t>0.25 Mois</w:t>
            </w:r>
          </w:p>
        </w:tc>
        <w:tc>
          <w:tcPr>
            <w:tcW w:w="657" w:type="pct"/>
          </w:tcPr>
          <w:p w:rsidR="00C575C2" w:rsidRPr="00472F0A" w:rsidRDefault="00C575C2" w:rsidP="008C3638">
            <w:pPr>
              <w:pStyle w:val="Notedebasdepage"/>
              <w:jc w:val="center"/>
              <w:rPr>
                <w:sz w:val="24"/>
                <w:szCs w:val="24"/>
              </w:rPr>
            </w:pPr>
            <w:r>
              <w:rPr>
                <w:sz w:val="24"/>
                <w:szCs w:val="24"/>
              </w:rPr>
              <w:t>Mois 0+3.0</w:t>
            </w:r>
          </w:p>
        </w:tc>
        <w:tc>
          <w:tcPr>
            <w:tcW w:w="922" w:type="pct"/>
            <w:shd w:val="clear" w:color="auto" w:fill="auto"/>
          </w:tcPr>
          <w:p w:rsidR="00C575C2" w:rsidRPr="00472F0A" w:rsidRDefault="00C575C2" w:rsidP="008C3638">
            <w:pPr>
              <w:pStyle w:val="Notedebasdepage"/>
              <w:jc w:val="center"/>
              <w:rPr>
                <w:sz w:val="24"/>
                <w:szCs w:val="24"/>
              </w:rPr>
            </w:pPr>
            <w:r>
              <w:rPr>
                <w:sz w:val="24"/>
                <w:szCs w:val="24"/>
              </w:rPr>
              <w:t>APD=15</w:t>
            </w:r>
          </w:p>
          <w:p w:rsidR="00C575C2" w:rsidRPr="00472F0A" w:rsidRDefault="00C575C2" w:rsidP="008C3638">
            <w:pPr>
              <w:pStyle w:val="Notedebasdepage"/>
              <w:jc w:val="center"/>
              <w:rPr>
                <w:sz w:val="24"/>
                <w:szCs w:val="24"/>
              </w:rPr>
            </w:pPr>
            <w:r>
              <w:rPr>
                <w:sz w:val="24"/>
                <w:szCs w:val="24"/>
              </w:rPr>
              <w:t>DAO=30</w:t>
            </w:r>
          </w:p>
        </w:tc>
        <w:tc>
          <w:tcPr>
            <w:tcW w:w="1049" w:type="pct"/>
          </w:tcPr>
          <w:p w:rsidR="00C575C2" w:rsidRDefault="00C575C2" w:rsidP="008C3638">
            <w:pPr>
              <w:pStyle w:val="Notedebasdepage"/>
              <w:jc w:val="center"/>
              <w:rPr>
                <w:sz w:val="24"/>
                <w:szCs w:val="24"/>
              </w:rPr>
            </w:pPr>
            <w:r>
              <w:rPr>
                <w:sz w:val="24"/>
                <w:szCs w:val="24"/>
              </w:rPr>
              <w:t>CRM</w:t>
            </w:r>
          </w:p>
        </w:tc>
      </w:tr>
      <w:tr w:rsidR="00C575C2" w:rsidRPr="009D6039" w:rsidTr="008C3638">
        <w:tc>
          <w:tcPr>
            <w:tcW w:w="1679" w:type="pct"/>
            <w:shd w:val="clear" w:color="auto" w:fill="auto"/>
          </w:tcPr>
          <w:p w:rsidR="00C575C2" w:rsidRPr="009D6039" w:rsidRDefault="00C575C2" w:rsidP="008C3638">
            <w:pPr>
              <w:pStyle w:val="Notedebasdepage"/>
              <w:rPr>
                <w:b/>
                <w:sz w:val="24"/>
                <w:szCs w:val="24"/>
              </w:rPr>
            </w:pPr>
            <w:r w:rsidRPr="009D6039">
              <w:rPr>
                <w:b/>
                <w:sz w:val="24"/>
                <w:szCs w:val="24"/>
              </w:rPr>
              <w:t>TOTAL</w:t>
            </w:r>
          </w:p>
        </w:tc>
        <w:tc>
          <w:tcPr>
            <w:tcW w:w="692" w:type="pct"/>
            <w:shd w:val="clear" w:color="auto" w:fill="auto"/>
          </w:tcPr>
          <w:p w:rsidR="00C575C2" w:rsidRPr="009D6039" w:rsidRDefault="00C575C2" w:rsidP="008C3638">
            <w:pPr>
              <w:pStyle w:val="Notedebasdepage"/>
              <w:jc w:val="center"/>
              <w:rPr>
                <w:b/>
                <w:sz w:val="24"/>
                <w:szCs w:val="24"/>
              </w:rPr>
            </w:pPr>
            <w:r>
              <w:rPr>
                <w:b/>
                <w:sz w:val="24"/>
                <w:szCs w:val="24"/>
              </w:rPr>
              <w:t>2</w:t>
            </w:r>
            <w:r w:rsidRPr="009D6039">
              <w:rPr>
                <w:b/>
                <w:sz w:val="24"/>
                <w:szCs w:val="24"/>
              </w:rPr>
              <w:t>.0 Mois</w:t>
            </w:r>
          </w:p>
        </w:tc>
        <w:tc>
          <w:tcPr>
            <w:tcW w:w="657" w:type="pct"/>
          </w:tcPr>
          <w:p w:rsidR="00C575C2" w:rsidRPr="009D6039" w:rsidRDefault="00C575C2" w:rsidP="008C3638">
            <w:pPr>
              <w:pStyle w:val="Notedebasdepage"/>
              <w:jc w:val="center"/>
              <w:rPr>
                <w:b/>
                <w:sz w:val="24"/>
                <w:szCs w:val="24"/>
              </w:rPr>
            </w:pPr>
            <w:r>
              <w:rPr>
                <w:b/>
                <w:sz w:val="24"/>
                <w:szCs w:val="24"/>
              </w:rPr>
              <w:t>60</w:t>
            </w:r>
            <w:r w:rsidRPr="009D6039">
              <w:rPr>
                <w:b/>
                <w:sz w:val="24"/>
                <w:szCs w:val="24"/>
              </w:rPr>
              <w:t xml:space="preserve"> jours</w:t>
            </w:r>
          </w:p>
        </w:tc>
        <w:tc>
          <w:tcPr>
            <w:tcW w:w="922" w:type="pct"/>
            <w:shd w:val="clear" w:color="auto" w:fill="auto"/>
          </w:tcPr>
          <w:p w:rsidR="00C575C2" w:rsidRPr="009D6039" w:rsidRDefault="00C575C2" w:rsidP="008C3638">
            <w:pPr>
              <w:pStyle w:val="Notedebasdepage"/>
              <w:jc w:val="center"/>
              <w:rPr>
                <w:b/>
                <w:sz w:val="24"/>
                <w:szCs w:val="24"/>
              </w:rPr>
            </w:pPr>
          </w:p>
        </w:tc>
        <w:tc>
          <w:tcPr>
            <w:tcW w:w="1049" w:type="pct"/>
          </w:tcPr>
          <w:p w:rsidR="00C575C2" w:rsidRPr="009D6039" w:rsidRDefault="00C575C2" w:rsidP="008C3638">
            <w:pPr>
              <w:pStyle w:val="Notedebasdepage"/>
              <w:jc w:val="center"/>
              <w:rPr>
                <w:b/>
                <w:sz w:val="24"/>
                <w:szCs w:val="24"/>
              </w:rPr>
            </w:pPr>
          </w:p>
        </w:tc>
      </w:tr>
    </w:tbl>
    <w:p w:rsidR="00BF0DDE" w:rsidRDefault="00BF0DDE" w:rsidP="00C575C2">
      <w:pPr>
        <w:rPr>
          <w:szCs w:val="24"/>
        </w:rPr>
      </w:pPr>
    </w:p>
    <w:p w:rsidR="00BF0DDE" w:rsidRDefault="00BF0DDE" w:rsidP="00C575C2">
      <w:pPr>
        <w:rPr>
          <w:szCs w:val="24"/>
        </w:rPr>
      </w:pPr>
    </w:p>
    <w:p w:rsidR="00C575C2" w:rsidRDefault="00C575C2" w:rsidP="00C575C2">
      <w:pPr>
        <w:rPr>
          <w:b/>
          <w:szCs w:val="24"/>
          <w:u w:val="single"/>
        </w:rPr>
      </w:pPr>
      <w:r w:rsidRPr="00321B6B">
        <w:rPr>
          <w:b/>
          <w:szCs w:val="24"/>
          <w:u w:val="single"/>
        </w:rPr>
        <w:t>Moyen en personnel</w:t>
      </w:r>
    </w:p>
    <w:p w:rsidR="00BF0DDE" w:rsidRPr="00321B6B" w:rsidRDefault="00BF0DDE" w:rsidP="00C575C2">
      <w:pPr>
        <w:rPr>
          <w:b/>
          <w:szCs w:val="24"/>
        </w:rPr>
      </w:pPr>
    </w:p>
    <w:p w:rsidR="00C575C2" w:rsidRPr="006C552B" w:rsidRDefault="00C575C2" w:rsidP="00C575C2">
      <w:pPr>
        <w:pStyle w:val="Paragraphedeliste"/>
        <w:rPr>
          <w:rFonts w:ascii="Times New Roman" w:hAnsi="Times New Roman"/>
          <w:szCs w:val="24"/>
        </w:rPr>
      </w:pPr>
      <w:r w:rsidRPr="006C552B">
        <w:rPr>
          <w:rFonts w:ascii="Times New Roman" w:hAnsi="Times New Roman"/>
          <w:szCs w:val="24"/>
        </w:rPr>
        <w:t>Le consultant mettra à la disposition le personnel d’encadre</w:t>
      </w:r>
      <w:r>
        <w:rPr>
          <w:rFonts w:ascii="Times New Roman" w:hAnsi="Times New Roman"/>
          <w:szCs w:val="24"/>
        </w:rPr>
        <w:t>ment ci-après (Étude)</w:t>
      </w:r>
      <w:r w:rsidRPr="006C552B">
        <w:rPr>
          <w:rFonts w:ascii="Times New Roman" w:hAnsi="Times New Roman"/>
          <w:szCs w:val="24"/>
        </w:rPr>
        <w:t> :</w:t>
      </w:r>
    </w:p>
    <w:p w:rsidR="00C575C2" w:rsidRPr="006C552B" w:rsidRDefault="00C575C2" w:rsidP="00360389">
      <w:pPr>
        <w:pStyle w:val="Paragraphedeliste"/>
        <w:numPr>
          <w:ilvl w:val="0"/>
          <w:numId w:val="48"/>
        </w:numPr>
        <w:spacing w:after="160" w:line="259" w:lineRule="auto"/>
        <w:contextualSpacing/>
        <w:rPr>
          <w:rFonts w:ascii="Times New Roman" w:hAnsi="Times New Roman"/>
          <w:szCs w:val="24"/>
        </w:rPr>
      </w:pPr>
      <w:r>
        <w:rPr>
          <w:rFonts w:ascii="Times New Roman" w:hAnsi="Times New Roman"/>
          <w:szCs w:val="24"/>
        </w:rPr>
        <w:t>Un</w:t>
      </w:r>
      <w:r w:rsidRPr="006C552B">
        <w:rPr>
          <w:rFonts w:ascii="Times New Roman" w:hAnsi="Times New Roman"/>
          <w:szCs w:val="24"/>
        </w:rPr>
        <w:t xml:space="preserve"> ingénieur routier, Ch</w:t>
      </w:r>
      <w:r>
        <w:rPr>
          <w:rFonts w:ascii="Times New Roman" w:hAnsi="Times New Roman"/>
          <w:szCs w:val="24"/>
        </w:rPr>
        <w:t>ef de mission (Etude)</w:t>
      </w:r>
      <w:r w:rsidRPr="006C552B">
        <w:rPr>
          <w:rFonts w:ascii="Times New Roman" w:hAnsi="Times New Roman"/>
          <w:szCs w:val="24"/>
        </w:rPr>
        <w:t xml:space="preserve"> de formation universitaire (Bac+4 ans au moins) avec au moins 10 ans d’expérience ;</w:t>
      </w:r>
    </w:p>
    <w:p w:rsidR="00C575C2" w:rsidRPr="006C552B" w:rsidRDefault="00C575C2" w:rsidP="00360389">
      <w:pPr>
        <w:pStyle w:val="Paragraphedeliste"/>
        <w:numPr>
          <w:ilvl w:val="0"/>
          <w:numId w:val="48"/>
        </w:numPr>
        <w:spacing w:after="160" w:line="259" w:lineRule="auto"/>
        <w:contextualSpacing/>
        <w:rPr>
          <w:rFonts w:ascii="Times New Roman" w:hAnsi="Times New Roman"/>
          <w:szCs w:val="24"/>
        </w:rPr>
      </w:pPr>
      <w:r w:rsidRPr="006C552B">
        <w:rPr>
          <w:rFonts w:ascii="Times New Roman" w:hAnsi="Times New Roman"/>
          <w:szCs w:val="24"/>
        </w:rPr>
        <w:t xml:space="preserve">Un ingénieur </w:t>
      </w:r>
      <w:r>
        <w:rPr>
          <w:rFonts w:ascii="Times New Roman" w:hAnsi="Times New Roman"/>
          <w:szCs w:val="24"/>
        </w:rPr>
        <w:t>géotechnicien (Étude)</w:t>
      </w:r>
      <w:r w:rsidRPr="006C552B">
        <w:rPr>
          <w:rFonts w:ascii="Times New Roman" w:hAnsi="Times New Roman"/>
          <w:szCs w:val="24"/>
        </w:rPr>
        <w:t xml:space="preserve"> de formation universitaire (Bac+4 ans au moins) avec au moins 8 ans d’expérience ;</w:t>
      </w:r>
    </w:p>
    <w:p w:rsidR="00C575C2" w:rsidRPr="006C552B" w:rsidRDefault="00C575C2" w:rsidP="00360389">
      <w:pPr>
        <w:pStyle w:val="Paragraphedeliste"/>
        <w:numPr>
          <w:ilvl w:val="0"/>
          <w:numId w:val="48"/>
        </w:numPr>
        <w:spacing w:after="160" w:line="259" w:lineRule="auto"/>
        <w:contextualSpacing/>
        <w:rPr>
          <w:rFonts w:ascii="Times New Roman" w:hAnsi="Times New Roman"/>
          <w:szCs w:val="24"/>
        </w:rPr>
      </w:pPr>
      <w:r w:rsidRPr="006C552B">
        <w:rPr>
          <w:rFonts w:ascii="Times New Roman" w:hAnsi="Times New Roman"/>
          <w:szCs w:val="24"/>
        </w:rPr>
        <w:t>Un ingénie</w:t>
      </w:r>
      <w:r>
        <w:rPr>
          <w:rFonts w:ascii="Times New Roman" w:hAnsi="Times New Roman"/>
          <w:szCs w:val="24"/>
        </w:rPr>
        <w:t>ur topographe (Étude)</w:t>
      </w:r>
      <w:r w:rsidRPr="006C552B">
        <w:rPr>
          <w:rFonts w:ascii="Times New Roman" w:hAnsi="Times New Roman"/>
          <w:szCs w:val="24"/>
        </w:rPr>
        <w:t xml:space="preserve"> de formation universitaire (Bac+4 ans au moins) avec au moins 8 ans d’expérience ;</w:t>
      </w:r>
    </w:p>
    <w:p w:rsidR="00C575C2" w:rsidRPr="006C552B" w:rsidRDefault="00C575C2" w:rsidP="00360389">
      <w:pPr>
        <w:pStyle w:val="Paragraphedeliste"/>
        <w:numPr>
          <w:ilvl w:val="0"/>
          <w:numId w:val="48"/>
        </w:numPr>
        <w:spacing w:after="160" w:line="259" w:lineRule="auto"/>
        <w:contextualSpacing/>
        <w:rPr>
          <w:rFonts w:ascii="Times New Roman" w:hAnsi="Times New Roman"/>
          <w:szCs w:val="24"/>
        </w:rPr>
      </w:pPr>
      <w:r w:rsidRPr="006C552B">
        <w:rPr>
          <w:rFonts w:ascii="Times New Roman" w:hAnsi="Times New Roman"/>
          <w:szCs w:val="24"/>
        </w:rPr>
        <w:t>Un ingénieur hydrologue (Étude) de formation universitaire (Bac+4 ans au moins) avec au moins 8 ans d’expérience ;</w:t>
      </w:r>
    </w:p>
    <w:p w:rsidR="00C575C2" w:rsidRPr="006C552B" w:rsidRDefault="00C575C2" w:rsidP="00360389">
      <w:pPr>
        <w:pStyle w:val="Paragraphedeliste"/>
        <w:numPr>
          <w:ilvl w:val="0"/>
          <w:numId w:val="48"/>
        </w:numPr>
        <w:spacing w:after="160" w:line="259" w:lineRule="auto"/>
        <w:contextualSpacing/>
        <w:rPr>
          <w:rFonts w:ascii="Times New Roman" w:hAnsi="Times New Roman"/>
          <w:szCs w:val="24"/>
        </w:rPr>
      </w:pPr>
      <w:r>
        <w:rPr>
          <w:rFonts w:ascii="Times New Roman" w:hAnsi="Times New Roman"/>
          <w:szCs w:val="24"/>
        </w:rPr>
        <w:t xml:space="preserve">Un </w:t>
      </w:r>
      <w:r w:rsidRPr="006C552B">
        <w:rPr>
          <w:rFonts w:ascii="Times New Roman" w:hAnsi="Times New Roman"/>
          <w:szCs w:val="24"/>
        </w:rPr>
        <w:t xml:space="preserve"> expert environnementaliste (Étude) de formation universitaire (Bac+4 ans au moins) avec au moins 8 ans d’expérience ;</w:t>
      </w:r>
    </w:p>
    <w:p w:rsidR="00C575C2" w:rsidRPr="00321B6B" w:rsidRDefault="00C575C2" w:rsidP="00C575C2">
      <w:pPr>
        <w:rPr>
          <w:szCs w:val="24"/>
        </w:rPr>
      </w:pPr>
      <w:r w:rsidRPr="00321B6B">
        <w:rPr>
          <w:szCs w:val="24"/>
        </w:rPr>
        <w:t>Toutefois, le recours au personnel subalterne est laissé à l’appréciation du consultant qui devra tenir compte de toutes les charges et suggestion y afférentes.</w:t>
      </w:r>
    </w:p>
    <w:p w:rsidR="00C575C2" w:rsidRPr="00321B6B" w:rsidRDefault="00C575C2" w:rsidP="00C575C2">
      <w:pPr>
        <w:rPr>
          <w:szCs w:val="24"/>
        </w:rPr>
      </w:pPr>
      <w:r w:rsidRPr="00321B6B">
        <w:rPr>
          <w:szCs w:val="24"/>
        </w:rPr>
        <w:t>Le consultant s’assurera que le personnel commis aux études géotechniques possède les compétences requises et dispose du matériel conforme aux exigences de la qualité et ayant au préalable fait l’objet d’étalonnage particulier.</w:t>
      </w:r>
    </w:p>
    <w:p w:rsidR="00C575C2" w:rsidRPr="00321B6B" w:rsidRDefault="00C575C2" w:rsidP="00C575C2">
      <w:pPr>
        <w:rPr>
          <w:szCs w:val="24"/>
        </w:rPr>
      </w:pPr>
      <w:r w:rsidRPr="00321B6B">
        <w:rPr>
          <w:szCs w:val="24"/>
        </w:rPr>
        <w:t>Le consultant restera le pilote du contrat passé avec l’Administration et gardera la responsabilité des prestations dudit bureau qui doivent être conformes aux prescriptions du contrat.</w:t>
      </w:r>
    </w:p>
    <w:p w:rsidR="00C575C2" w:rsidRPr="006C552B" w:rsidRDefault="00C575C2" w:rsidP="00C575C2">
      <w:pPr>
        <w:rPr>
          <w:szCs w:val="24"/>
        </w:rPr>
      </w:pPr>
      <w:r w:rsidRPr="00321B6B">
        <w:rPr>
          <w:szCs w:val="24"/>
        </w:rPr>
        <w:t>.</w:t>
      </w:r>
    </w:p>
    <w:p w:rsidR="00C575C2" w:rsidRDefault="00C575C2" w:rsidP="00695517">
      <w:pPr>
        <w:tabs>
          <w:tab w:val="left" w:pos="720"/>
          <w:tab w:val="right" w:leader="dot" w:pos="8640"/>
        </w:tabs>
        <w:spacing w:line="360" w:lineRule="auto"/>
        <w:jc w:val="both"/>
      </w:pPr>
    </w:p>
    <w:p w:rsidR="00C575C2" w:rsidRDefault="00C575C2" w:rsidP="00695517">
      <w:pPr>
        <w:tabs>
          <w:tab w:val="left" w:pos="720"/>
          <w:tab w:val="right" w:leader="dot" w:pos="8640"/>
        </w:tabs>
        <w:spacing w:line="360" w:lineRule="auto"/>
        <w:jc w:val="both"/>
      </w:pPr>
    </w:p>
    <w:bookmarkEnd w:id="138"/>
    <w:p w:rsidR="00C575C2" w:rsidRDefault="00C575C2" w:rsidP="00695517">
      <w:pPr>
        <w:tabs>
          <w:tab w:val="left" w:pos="720"/>
          <w:tab w:val="right" w:leader="dot" w:pos="8640"/>
        </w:tabs>
        <w:spacing w:line="360" w:lineRule="auto"/>
        <w:jc w:val="both"/>
      </w:pPr>
    </w:p>
    <w:p w:rsidR="00C575C2" w:rsidRDefault="00C575C2" w:rsidP="00695517">
      <w:pPr>
        <w:tabs>
          <w:tab w:val="left" w:pos="720"/>
          <w:tab w:val="right" w:leader="dot" w:pos="8640"/>
        </w:tabs>
        <w:spacing w:line="360" w:lineRule="auto"/>
        <w:jc w:val="both"/>
      </w:pPr>
    </w:p>
    <w:p w:rsidR="00C575C2" w:rsidRDefault="00C575C2" w:rsidP="00695517">
      <w:pPr>
        <w:tabs>
          <w:tab w:val="left" w:pos="720"/>
          <w:tab w:val="right" w:leader="dot" w:pos="8640"/>
        </w:tabs>
        <w:spacing w:line="360" w:lineRule="auto"/>
        <w:jc w:val="both"/>
      </w:pPr>
    </w:p>
    <w:p w:rsidR="004C1810" w:rsidRDefault="004C1810" w:rsidP="00010A8C">
      <w:pPr>
        <w:pStyle w:val="Titre1"/>
        <w:spacing w:before="0" w:after="0"/>
        <w:rPr>
          <w:rFonts w:ascii="Times New Roman" w:hAnsi="Times New Roman"/>
          <w:b w:val="0"/>
          <w:color w:val="FF0000"/>
          <w:sz w:val="24"/>
          <w:szCs w:val="24"/>
        </w:rPr>
      </w:pPr>
    </w:p>
    <w:p w:rsidR="00695517" w:rsidRDefault="00695517" w:rsidP="00010A8C">
      <w:pPr>
        <w:pStyle w:val="Titre1"/>
        <w:spacing w:before="0" w:after="0"/>
      </w:pPr>
      <w:r>
        <w:rPr>
          <w:i/>
          <w:sz w:val="28"/>
        </w:rPr>
        <w:br w:type="page"/>
      </w:r>
      <w:bookmarkStart w:id="139" w:name="_Toc72513674"/>
      <w:bookmarkStart w:id="140" w:name="_Toc72514654"/>
      <w:bookmarkStart w:id="141" w:name="_Toc72514833"/>
      <w:bookmarkStart w:id="142" w:name="_Toc72515067"/>
      <w:bookmarkStart w:id="143" w:name="_Toc189450396"/>
      <w:bookmarkStart w:id="144" w:name="_Toc298343869"/>
      <w:r>
        <w:lastRenderedPageBreak/>
        <w:t xml:space="preserve">Section 7. </w:t>
      </w:r>
      <w:r w:rsidRPr="007C7642">
        <w:t>Marchés</w:t>
      </w:r>
      <w:r>
        <w:t xml:space="preserve"> types</w:t>
      </w:r>
      <w:bookmarkEnd w:id="139"/>
      <w:bookmarkEnd w:id="140"/>
      <w:bookmarkEnd w:id="141"/>
      <w:bookmarkEnd w:id="142"/>
      <w:bookmarkEnd w:id="143"/>
      <w:bookmarkEnd w:id="144"/>
    </w:p>
    <w:p w:rsidR="00695517" w:rsidRDefault="00695517" w:rsidP="00695517">
      <w:pPr>
        <w:pStyle w:val="BankNormal"/>
        <w:rPr>
          <w:i/>
        </w:rPr>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envoyée aux Candidats présélectionnés.</w:t>
      </w:r>
      <w:r>
        <w:t>]</w:t>
      </w:r>
      <w:r>
        <w:rPr>
          <w:i/>
        </w:rPr>
        <w:t xml:space="preserve"> </w:t>
      </w:r>
    </w:p>
    <w:p w:rsidR="00695517" w:rsidRDefault="00695517" w:rsidP="00695517">
      <w:pPr>
        <w:tabs>
          <w:tab w:val="left" w:pos="720"/>
          <w:tab w:val="right" w:leader="dot" w:pos="8640"/>
        </w:tabs>
        <w:rPr>
          <w:b/>
        </w:rPr>
      </w:pPr>
    </w:p>
    <w:p w:rsidR="00695517" w:rsidRDefault="00695517" w:rsidP="00695517">
      <w:pPr>
        <w:tabs>
          <w:tab w:val="left" w:pos="720"/>
          <w:tab w:val="right" w:leader="dot" w:pos="8640"/>
        </w:tabs>
        <w:jc w:val="both"/>
      </w:pPr>
      <w:r>
        <w:rPr>
          <w:sz w:val="28"/>
        </w:rPr>
        <w:t>[L</w:t>
      </w:r>
      <w:r>
        <w:rPr>
          <w:i/>
        </w:rPr>
        <w:t>’Autorité contractante  utilisera l’un des deux marchés type ci-joints :</w:t>
      </w:r>
    </w:p>
    <w:p w:rsidR="00695517" w:rsidRDefault="00695517" w:rsidP="00680908">
      <w:pPr>
        <w:tabs>
          <w:tab w:val="left" w:pos="720"/>
          <w:tab w:val="right" w:leader="dot" w:pos="8640"/>
        </w:tabs>
        <w:rPr>
          <w:i/>
        </w:rPr>
      </w:pP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tab/>
        <w:t>Marché type</w:t>
      </w:r>
    </w:p>
    <w:p w:rsidR="00695517" w:rsidRDefault="00695517" w:rsidP="00695517">
      <w:pPr>
        <w:tabs>
          <w:tab w:val="left" w:pos="720"/>
          <w:tab w:val="right" w:leader="dot" w:pos="8640"/>
        </w:tabs>
        <w:rPr>
          <w:i/>
        </w:rPr>
      </w:pPr>
      <w:r>
        <w:rPr>
          <w:i/>
        </w:rPr>
        <w:tab/>
        <w:t>Services de consultants</w:t>
      </w:r>
    </w:p>
    <w:p w:rsidR="00695517" w:rsidRDefault="00695517" w:rsidP="00695517">
      <w:pPr>
        <w:tabs>
          <w:tab w:val="left" w:pos="720"/>
          <w:tab w:val="right" w:leader="dot" w:pos="8640"/>
        </w:tabs>
        <w:rPr>
          <w:i/>
        </w:rPr>
      </w:pPr>
      <w:r>
        <w:rPr>
          <w:i/>
        </w:rPr>
        <w:tab/>
        <w:t>Marché à rémunération forfaitaire</w:t>
      </w:r>
    </w:p>
    <w:p w:rsidR="00695517" w:rsidRDefault="00695517" w:rsidP="00695517">
      <w:pPr>
        <w:tabs>
          <w:tab w:val="left" w:pos="720"/>
          <w:tab w:val="right" w:leader="dot" w:pos="8640"/>
        </w:tabs>
        <w:rPr>
          <w:i/>
        </w:rPr>
      </w:pPr>
      <w:r>
        <w:rPr>
          <w:i/>
        </w:rPr>
        <w:tab/>
      </w:r>
    </w:p>
    <w:p w:rsidR="00695517" w:rsidRDefault="00695517" w:rsidP="00695517">
      <w:pPr>
        <w:tabs>
          <w:tab w:val="left" w:pos="720"/>
          <w:tab w:val="right" w:leader="dot" w:pos="8640"/>
        </w:tabs>
        <w:jc w:val="both"/>
        <w:rPr>
          <w:i/>
        </w:rPr>
      </w:pPr>
    </w:p>
    <w:p w:rsidR="00695517" w:rsidRDefault="00695517" w:rsidP="00695517">
      <w:pPr>
        <w:tabs>
          <w:tab w:val="left" w:pos="720"/>
          <w:tab w:val="right" w:leader="dot" w:pos="8640"/>
        </w:tabs>
        <w:rPr>
          <w:i/>
        </w:rPr>
      </w:pPr>
    </w:p>
    <w:p w:rsidR="00695517" w:rsidRDefault="00695517" w:rsidP="00680908">
      <w:pPr>
        <w:tabs>
          <w:tab w:val="left" w:pos="720"/>
          <w:tab w:val="right" w:leader="dot" w:pos="8640"/>
        </w:tabs>
        <w:jc w:val="both"/>
        <w:rPr>
          <w:spacing w:val="-3"/>
        </w:rPr>
      </w:pPr>
      <w:r>
        <w:rPr>
          <w:i/>
        </w:rPr>
        <w:tab/>
        <w:t>Les cas d’utilisation de ces marchés sont décrits dans leurs préfaces.</w:t>
      </w:r>
      <w:r>
        <w:t>]</w:t>
      </w:r>
    </w:p>
    <w:p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80908">
      <w:pPr>
        <w:pStyle w:val="A1-heading1"/>
        <w:spacing w:before="0" w:after="0"/>
      </w:pPr>
      <w:bookmarkStart w:id="145" w:name="_Toc72514737"/>
      <w:bookmarkStart w:id="146" w:name="_Toc95112720"/>
      <w:bookmarkStart w:id="147" w:name="_Toc298343350"/>
      <w:bookmarkStart w:id="148" w:name="_Toc298343933"/>
      <w:r>
        <w:rPr>
          <w:rFonts w:ascii="Times New Roman" w:hAnsi="Times New Roman"/>
          <w:b w:val="0"/>
          <w:sz w:val="24"/>
        </w:rPr>
        <w:br w:type="page"/>
      </w:r>
      <w:bookmarkStart w:id="149" w:name="_Toc189450398"/>
      <w:bookmarkEnd w:id="145"/>
      <w:bookmarkEnd w:id="146"/>
      <w:bookmarkEnd w:id="147"/>
      <w:bookmarkEnd w:id="148"/>
      <w:r w:rsidR="00680908">
        <w:lastRenderedPageBreak/>
        <w:t xml:space="preserve"> </w:t>
      </w:r>
    </w:p>
    <w:p w:rsidR="00695517" w:rsidRDefault="00695517" w:rsidP="00695517">
      <w:pPr>
        <w:pStyle w:val="Titre1"/>
      </w:pPr>
    </w:p>
    <w:p w:rsidR="00695517" w:rsidRDefault="00695517" w:rsidP="00695517">
      <w:pPr>
        <w:pStyle w:val="BankNormal"/>
      </w:pPr>
    </w:p>
    <w:p w:rsidR="00695517" w:rsidRPr="005A7A60" w:rsidRDefault="00695517" w:rsidP="00695517">
      <w:pPr>
        <w:pStyle w:val="BankNormal"/>
      </w:pPr>
    </w:p>
    <w:p w:rsidR="00695517" w:rsidRDefault="00695517" w:rsidP="00695517">
      <w:pPr>
        <w:pStyle w:val="Titre1"/>
      </w:pPr>
    </w:p>
    <w:p w:rsidR="00695517" w:rsidRDefault="00695517" w:rsidP="00695517">
      <w:pPr>
        <w:pStyle w:val="Titre1"/>
      </w:pPr>
    </w:p>
    <w:p w:rsidR="00695517" w:rsidRDefault="00695517" w:rsidP="00695517">
      <w:pPr>
        <w:pStyle w:val="Titre1"/>
      </w:pPr>
    </w:p>
    <w:p w:rsidR="00695517" w:rsidRDefault="00695517" w:rsidP="00695517">
      <w:pPr>
        <w:pStyle w:val="Titre1"/>
      </w:pPr>
      <w:bookmarkStart w:id="150" w:name="_Toc298343942"/>
      <w:r>
        <w:t>ANNEXE II - Marché à rémunération forfaitaire</w:t>
      </w:r>
      <w:bookmarkEnd w:id="149"/>
      <w:bookmarkEnd w:id="150"/>
    </w:p>
    <w:p w:rsidR="00695517" w:rsidRDefault="00695517" w:rsidP="00695517">
      <w:pPr>
        <w:jc w:val="center"/>
        <w:rPr>
          <w:b/>
          <w:sz w:val="36"/>
        </w:rPr>
      </w:pPr>
    </w:p>
    <w:p w:rsidR="00695517" w:rsidRDefault="00695517" w:rsidP="00695517">
      <w:pPr>
        <w:jc w:val="center"/>
        <w:rPr>
          <w:b/>
          <w:sz w:val="36"/>
        </w:rPr>
      </w:pPr>
    </w:p>
    <w:p w:rsidR="00695517" w:rsidRDefault="00695517" w:rsidP="00695517">
      <w:pPr>
        <w:jc w:val="center"/>
        <w:rPr>
          <w:b/>
          <w:sz w:val="36"/>
        </w:rPr>
      </w:pPr>
      <w:r>
        <w:rPr>
          <w:b/>
          <w:sz w:val="36"/>
        </w:rPr>
        <w:br w:type="page"/>
      </w:r>
    </w:p>
    <w:p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Pr="00D9662F" w:rsidRDefault="00695517" w:rsidP="00695517">
      <w:pPr>
        <w:jc w:val="center"/>
        <w:rPr>
          <w:b/>
          <w:sz w:val="40"/>
          <w:szCs w:val="40"/>
        </w:rPr>
      </w:pPr>
      <w:r w:rsidRPr="00D9662F">
        <w:rPr>
          <w:b/>
          <w:sz w:val="40"/>
          <w:szCs w:val="40"/>
        </w:rPr>
        <w:t>Services de Consultants</w:t>
      </w:r>
    </w:p>
    <w:p w:rsidR="00695517" w:rsidRDefault="00695517" w:rsidP="00695517">
      <w:pPr>
        <w:jc w:val="center"/>
        <w:rPr>
          <w:b/>
          <w:smallCaps/>
          <w:sz w:val="32"/>
        </w:rPr>
      </w:pPr>
    </w:p>
    <w:p w:rsidR="00695517" w:rsidRDefault="00695517" w:rsidP="00695517">
      <w:pPr>
        <w:jc w:val="center"/>
        <w:rPr>
          <w:b/>
          <w:smallCaps/>
          <w:sz w:val="32"/>
        </w:rPr>
      </w:pPr>
      <w:r>
        <w:rPr>
          <w:b/>
          <w:smallCaps/>
          <w:sz w:val="32"/>
        </w:rPr>
        <w:t>(Prestations intellectuelles)</w:t>
      </w:r>
    </w:p>
    <w:p w:rsidR="00695517" w:rsidRPr="00D94F29" w:rsidRDefault="00695517" w:rsidP="00695517">
      <w:pPr>
        <w:jc w:val="center"/>
        <w:rPr>
          <w:b/>
          <w:szCs w:val="24"/>
        </w:rPr>
      </w:pPr>
    </w:p>
    <w:p w:rsidR="00695517" w:rsidRDefault="00695517" w:rsidP="00695517">
      <w:pPr>
        <w:jc w:val="center"/>
      </w:pPr>
      <w:r>
        <w:rPr>
          <w:b/>
          <w:sz w:val="48"/>
        </w:rPr>
        <w:t>Marché à rémunération forfaitaire</w:t>
      </w:r>
    </w:p>
    <w:p w:rsidR="00695517" w:rsidRDefault="00695517" w:rsidP="00695517"/>
    <w:p w:rsidR="00695517" w:rsidRDefault="00695517" w:rsidP="00695517">
      <w:pPr>
        <w:jc w:val="center"/>
        <w:rPr>
          <w:b/>
          <w:sz w:val="32"/>
        </w:rPr>
      </w:pPr>
    </w:p>
    <w:p w:rsidR="00695517" w:rsidRDefault="00695517" w:rsidP="00695517">
      <w:pPr>
        <w:jc w:val="center"/>
        <w:rPr>
          <w:b/>
          <w:sz w:val="32"/>
        </w:rPr>
      </w:pPr>
      <w:r>
        <w:rPr>
          <w:b/>
          <w:sz w:val="32"/>
        </w:rPr>
        <w:t>Source de financement :</w:t>
      </w:r>
      <w:r w:rsidR="00680908">
        <w:rPr>
          <w:b/>
          <w:sz w:val="32"/>
        </w:rPr>
        <w:t>Fonds de Développement Durable</w:t>
      </w:r>
    </w:p>
    <w:p w:rsidR="00695517" w:rsidRDefault="00695517" w:rsidP="00695517">
      <w:pPr>
        <w:jc w:val="center"/>
        <w:rPr>
          <w:b/>
          <w:sz w:val="32"/>
        </w:rPr>
      </w:pPr>
    </w:p>
    <w:p w:rsidR="00695517" w:rsidRDefault="00695517" w:rsidP="00695517">
      <w:pPr>
        <w:jc w:val="center"/>
        <w:rPr>
          <w:b/>
          <w:sz w:val="32"/>
        </w:rPr>
      </w:pPr>
      <w:r>
        <w:rPr>
          <w:b/>
          <w:sz w:val="32"/>
        </w:rPr>
        <w:br w:type="page"/>
      </w:r>
      <w:r>
        <w:rPr>
          <w:b/>
          <w:sz w:val="32"/>
        </w:rPr>
        <w:lastRenderedPageBreak/>
        <w:t>Table des Matières</w:t>
      </w:r>
    </w:p>
    <w:p w:rsidR="00695517" w:rsidRDefault="00695517" w:rsidP="00695517"/>
    <w:p w:rsidR="00BC3BE3" w:rsidRDefault="00A12573">
      <w:pPr>
        <w:pStyle w:val="TM1"/>
        <w:rPr>
          <w:rFonts w:asciiTheme="minorHAnsi" w:eastAsiaTheme="minorEastAsia" w:hAnsiTheme="minorHAnsi" w:cstheme="minorBidi"/>
          <w:noProof/>
          <w:sz w:val="22"/>
          <w:szCs w:val="22"/>
          <w:lang w:eastAsia="fr-FR"/>
        </w:rPr>
      </w:pPr>
      <w:r>
        <w:fldChar w:fldCharType="begin"/>
      </w:r>
      <w:r w:rsidR="00695517">
        <w:instrText xml:space="preserve"> TOC \h \z \t "A2-heading3;3;A2-heading4;4;A2-heading2;2;A2-heading1;1" </w:instrText>
      </w:r>
      <w:r>
        <w:fldChar w:fldCharType="separate"/>
      </w:r>
      <w:hyperlink w:anchor="_Toc461527666" w:history="1">
        <w:r w:rsidR="00BC3BE3" w:rsidRPr="00486307">
          <w:rPr>
            <w:rStyle w:val="Lienhypertexte"/>
            <w:noProof/>
          </w:rPr>
          <w:t>Préambule</w:t>
        </w:r>
        <w:r w:rsidR="00BC3BE3">
          <w:rPr>
            <w:noProof/>
            <w:webHidden/>
          </w:rPr>
          <w:tab/>
        </w:r>
        <w:r w:rsidR="00BC3BE3">
          <w:rPr>
            <w:noProof/>
            <w:webHidden/>
          </w:rPr>
          <w:fldChar w:fldCharType="begin"/>
        </w:r>
        <w:r w:rsidR="00BC3BE3">
          <w:rPr>
            <w:noProof/>
            <w:webHidden/>
          </w:rPr>
          <w:instrText xml:space="preserve"> PAGEREF _Toc461527666 \h </w:instrText>
        </w:r>
        <w:r w:rsidR="00BC3BE3">
          <w:rPr>
            <w:noProof/>
            <w:webHidden/>
          </w:rPr>
        </w:r>
        <w:r w:rsidR="00BC3BE3">
          <w:rPr>
            <w:noProof/>
            <w:webHidden/>
          </w:rPr>
          <w:fldChar w:fldCharType="separate"/>
        </w:r>
        <w:r w:rsidR="00B10D08">
          <w:rPr>
            <w:noProof/>
            <w:webHidden/>
          </w:rPr>
          <w:t>64</w:t>
        </w:r>
        <w:r w:rsidR="00BC3BE3">
          <w:rPr>
            <w:noProof/>
            <w:webHidden/>
          </w:rPr>
          <w:fldChar w:fldCharType="end"/>
        </w:r>
      </w:hyperlink>
    </w:p>
    <w:p w:rsidR="00BC3BE3" w:rsidRDefault="005A6FFA">
      <w:pPr>
        <w:pStyle w:val="TM1"/>
        <w:rPr>
          <w:rFonts w:asciiTheme="minorHAnsi" w:eastAsiaTheme="minorEastAsia" w:hAnsiTheme="minorHAnsi" w:cstheme="minorBidi"/>
          <w:noProof/>
          <w:sz w:val="22"/>
          <w:szCs w:val="22"/>
          <w:lang w:eastAsia="fr-FR"/>
        </w:rPr>
      </w:pPr>
      <w:hyperlink w:anchor="_Toc461527667" w:history="1">
        <w:r w:rsidR="00BC3BE3" w:rsidRPr="00486307">
          <w:rPr>
            <w:rStyle w:val="Lienhypertexte"/>
            <w:noProof/>
          </w:rPr>
          <w:t>I. Modèle de Marché</w:t>
        </w:r>
        <w:r w:rsidR="00BC3BE3">
          <w:rPr>
            <w:noProof/>
            <w:webHidden/>
          </w:rPr>
          <w:tab/>
        </w:r>
        <w:r w:rsidR="00BC3BE3">
          <w:rPr>
            <w:noProof/>
            <w:webHidden/>
          </w:rPr>
          <w:fldChar w:fldCharType="begin"/>
        </w:r>
        <w:r w:rsidR="00BC3BE3">
          <w:rPr>
            <w:noProof/>
            <w:webHidden/>
          </w:rPr>
          <w:instrText xml:space="preserve"> PAGEREF _Toc461527667 \h </w:instrText>
        </w:r>
        <w:r w:rsidR="00BC3BE3">
          <w:rPr>
            <w:noProof/>
            <w:webHidden/>
          </w:rPr>
        </w:r>
        <w:r w:rsidR="00BC3BE3">
          <w:rPr>
            <w:noProof/>
            <w:webHidden/>
          </w:rPr>
          <w:fldChar w:fldCharType="separate"/>
        </w:r>
        <w:r w:rsidR="00B10D08">
          <w:rPr>
            <w:noProof/>
            <w:webHidden/>
          </w:rPr>
          <w:t>66</w:t>
        </w:r>
        <w:r w:rsidR="00BC3BE3">
          <w:rPr>
            <w:noProof/>
            <w:webHidden/>
          </w:rPr>
          <w:fldChar w:fldCharType="end"/>
        </w:r>
      </w:hyperlink>
    </w:p>
    <w:p w:rsidR="00BC3BE3" w:rsidRDefault="005A6FFA">
      <w:pPr>
        <w:pStyle w:val="TM1"/>
        <w:rPr>
          <w:rFonts w:asciiTheme="minorHAnsi" w:eastAsiaTheme="minorEastAsia" w:hAnsiTheme="minorHAnsi" w:cstheme="minorBidi"/>
          <w:noProof/>
          <w:sz w:val="22"/>
          <w:szCs w:val="22"/>
          <w:lang w:eastAsia="fr-FR"/>
        </w:rPr>
      </w:pPr>
      <w:hyperlink w:anchor="_Toc461527668" w:history="1">
        <w:r w:rsidR="00BC3BE3" w:rsidRPr="00486307">
          <w:rPr>
            <w:rStyle w:val="Lienhypertexte"/>
            <w:noProof/>
          </w:rPr>
          <w:t>II. Conditions Générales du Marché</w:t>
        </w:r>
        <w:r w:rsidR="00BC3BE3">
          <w:rPr>
            <w:noProof/>
            <w:webHidden/>
          </w:rPr>
          <w:tab/>
        </w:r>
        <w:r w:rsidR="00BC3BE3">
          <w:rPr>
            <w:noProof/>
            <w:webHidden/>
          </w:rPr>
          <w:fldChar w:fldCharType="begin"/>
        </w:r>
        <w:r w:rsidR="00BC3BE3">
          <w:rPr>
            <w:noProof/>
            <w:webHidden/>
          </w:rPr>
          <w:instrText xml:space="preserve"> PAGEREF _Toc461527668 \h </w:instrText>
        </w:r>
        <w:r w:rsidR="00BC3BE3">
          <w:rPr>
            <w:noProof/>
            <w:webHidden/>
          </w:rPr>
        </w:r>
        <w:r w:rsidR="00BC3BE3">
          <w:rPr>
            <w:noProof/>
            <w:webHidden/>
          </w:rPr>
          <w:fldChar w:fldCharType="separate"/>
        </w:r>
        <w:r w:rsidR="00B10D08">
          <w:rPr>
            <w:noProof/>
            <w:webHidden/>
          </w:rPr>
          <w:t>69</w:t>
        </w:r>
        <w:r w:rsidR="00BC3BE3">
          <w:rPr>
            <w:noProof/>
            <w:webHidden/>
          </w:rPr>
          <w:fldChar w:fldCharType="end"/>
        </w:r>
      </w:hyperlink>
    </w:p>
    <w:p w:rsidR="00BC3BE3" w:rsidRDefault="005A6FFA">
      <w:pPr>
        <w:pStyle w:val="TM1"/>
        <w:rPr>
          <w:rFonts w:asciiTheme="minorHAnsi" w:eastAsiaTheme="minorEastAsia" w:hAnsiTheme="minorHAnsi" w:cstheme="minorBidi"/>
          <w:noProof/>
          <w:sz w:val="22"/>
          <w:szCs w:val="22"/>
          <w:lang w:eastAsia="fr-FR"/>
        </w:rPr>
      </w:pPr>
      <w:hyperlink w:anchor="_Toc461527669" w:history="1">
        <w:r w:rsidR="00BC3BE3" w:rsidRPr="00486307">
          <w:rPr>
            <w:rStyle w:val="Lienhypertexte"/>
            <w:noProof/>
          </w:rPr>
          <w:t>III. Conditions particulières du Marché</w:t>
        </w:r>
        <w:r w:rsidR="00BC3BE3">
          <w:rPr>
            <w:noProof/>
            <w:webHidden/>
          </w:rPr>
          <w:tab/>
        </w:r>
        <w:r w:rsidR="00BC3BE3">
          <w:rPr>
            <w:noProof/>
            <w:webHidden/>
          </w:rPr>
          <w:fldChar w:fldCharType="begin"/>
        </w:r>
        <w:r w:rsidR="00BC3BE3">
          <w:rPr>
            <w:noProof/>
            <w:webHidden/>
          </w:rPr>
          <w:instrText xml:space="preserve"> PAGEREF _Toc461527669 \h </w:instrText>
        </w:r>
        <w:r w:rsidR="00BC3BE3">
          <w:rPr>
            <w:noProof/>
            <w:webHidden/>
          </w:rPr>
        </w:r>
        <w:r w:rsidR="00BC3BE3">
          <w:rPr>
            <w:noProof/>
            <w:webHidden/>
          </w:rPr>
          <w:fldChar w:fldCharType="separate"/>
        </w:r>
        <w:r w:rsidR="00B10D08">
          <w:rPr>
            <w:noProof/>
            <w:webHidden/>
          </w:rPr>
          <w:t>70</w:t>
        </w:r>
        <w:r w:rsidR="00BC3BE3">
          <w:rPr>
            <w:noProof/>
            <w:webHidden/>
          </w:rPr>
          <w:fldChar w:fldCharType="end"/>
        </w:r>
      </w:hyperlink>
    </w:p>
    <w:p w:rsidR="00BC3BE3" w:rsidRDefault="005A6FFA">
      <w:pPr>
        <w:pStyle w:val="TM1"/>
        <w:rPr>
          <w:rFonts w:asciiTheme="minorHAnsi" w:eastAsiaTheme="minorEastAsia" w:hAnsiTheme="minorHAnsi" w:cstheme="minorBidi"/>
          <w:noProof/>
          <w:sz w:val="22"/>
          <w:szCs w:val="22"/>
          <w:lang w:eastAsia="fr-FR"/>
        </w:rPr>
      </w:pPr>
      <w:hyperlink w:anchor="_Toc461527670" w:history="1">
        <w:r w:rsidR="00BC3BE3" w:rsidRPr="00486307">
          <w:rPr>
            <w:rStyle w:val="Lienhypertexte"/>
            <w:noProof/>
          </w:rPr>
          <w:t>IV. Annexes</w:t>
        </w:r>
        <w:r w:rsidR="00BC3BE3">
          <w:rPr>
            <w:noProof/>
            <w:webHidden/>
          </w:rPr>
          <w:tab/>
        </w:r>
        <w:r w:rsidR="00BC3BE3">
          <w:rPr>
            <w:noProof/>
            <w:webHidden/>
          </w:rPr>
          <w:fldChar w:fldCharType="begin"/>
        </w:r>
        <w:r w:rsidR="00BC3BE3">
          <w:rPr>
            <w:noProof/>
            <w:webHidden/>
          </w:rPr>
          <w:instrText xml:space="preserve"> PAGEREF _Toc461527670 \h </w:instrText>
        </w:r>
        <w:r w:rsidR="00BC3BE3">
          <w:rPr>
            <w:noProof/>
            <w:webHidden/>
          </w:rPr>
        </w:r>
        <w:r w:rsidR="00BC3BE3">
          <w:rPr>
            <w:noProof/>
            <w:webHidden/>
          </w:rPr>
          <w:fldChar w:fldCharType="separate"/>
        </w:r>
        <w:r w:rsidR="00B10D08">
          <w:rPr>
            <w:noProof/>
            <w:webHidden/>
          </w:rPr>
          <w:t>74</w:t>
        </w:r>
        <w:r w:rsidR="00BC3BE3">
          <w:rPr>
            <w:noProof/>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1" w:history="1">
        <w:r w:rsidR="00BC3BE3" w:rsidRPr="00486307">
          <w:rPr>
            <w:rStyle w:val="Lienhypertexte"/>
          </w:rPr>
          <w:t>Annexe A—Description des Prestations</w:t>
        </w:r>
        <w:r w:rsidR="00BC3BE3">
          <w:rPr>
            <w:webHidden/>
          </w:rPr>
          <w:tab/>
        </w:r>
        <w:r w:rsidR="00BC3BE3">
          <w:rPr>
            <w:webHidden/>
          </w:rPr>
          <w:fldChar w:fldCharType="begin"/>
        </w:r>
        <w:r w:rsidR="00BC3BE3">
          <w:rPr>
            <w:webHidden/>
          </w:rPr>
          <w:instrText xml:space="preserve"> PAGEREF _Toc461527671 \h </w:instrText>
        </w:r>
        <w:r w:rsidR="00BC3BE3">
          <w:rPr>
            <w:webHidden/>
          </w:rPr>
        </w:r>
        <w:r w:rsidR="00BC3BE3">
          <w:rPr>
            <w:webHidden/>
          </w:rPr>
          <w:fldChar w:fldCharType="separate"/>
        </w:r>
        <w:r w:rsidR="00B10D08">
          <w:rPr>
            <w:webHidden/>
          </w:rPr>
          <w:t>74</w:t>
        </w:r>
        <w:r w:rsidR="00BC3BE3">
          <w:rPr>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2" w:history="1">
        <w:r w:rsidR="00BC3BE3" w:rsidRPr="00486307">
          <w:rPr>
            <w:rStyle w:val="Lienhypertexte"/>
          </w:rPr>
          <w:t>Annexe B - Rapports</w:t>
        </w:r>
        <w:r w:rsidR="00BC3BE3">
          <w:rPr>
            <w:webHidden/>
          </w:rPr>
          <w:tab/>
        </w:r>
        <w:r w:rsidR="00BC3BE3">
          <w:rPr>
            <w:webHidden/>
          </w:rPr>
          <w:fldChar w:fldCharType="begin"/>
        </w:r>
        <w:r w:rsidR="00BC3BE3">
          <w:rPr>
            <w:webHidden/>
          </w:rPr>
          <w:instrText xml:space="preserve"> PAGEREF _Toc461527672 \h </w:instrText>
        </w:r>
        <w:r w:rsidR="00BC3BE3">
          <w:rPr>
            <w:webHidden/>
          </w:rPr>
        </w:r>
        <w:r w:rsidR="00BC3BE3">
          <w:rPr>
            <w:webHidden/>
          </w:rPr>
          <w:fldChar w:fldCharType="separate"/>
        </w:r>
        <w:r w:rsidR="00B10D08">
          <w:rPr>
            <w:webHidden/>
          </w:rPr>
          <w:t>74</w:t>
        </w:r>
        <w:r w:rsidR="00BC3BE3">
          <w:rPr>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3" w:history="1">
        <w:r w:rsidR="00BC3BE3" w:rsidRPr="00486307">
          <w:rPr>
            <w:rStyle w:val="Lienhypertexte"/>
          </w:rPr>
          <w:t>Annexe C - Personnel Clé et Sous-traitants</w:t>
        </w:r>
        <w:r w:rsidR="00BC3BE3">
          <w:rPr>
            <w:webHidden/>
          </w:rPr>
          <w:tab/>
        </w:r>
        <w:r w:rsidR="00BC3BE3">
          <w:rPr>
            <w:webHidden/>
          </w:rPr>
          <w:fldChar w:fldCharType="begin"/>
        </w:r>
        <w:r w:rsidR="00BC3BE3">
          <w:rPr>
            <w:webHidden/>
          </w:rPr>
          <w:instrText xml:space="preserve"> PAGEREF _Toc461527673 \h </w:instrText>
        </w:r>
        <w:r w:rsidR="00BC3BE3">
          <w:rPr>
            <w:webHidden/>
          </w:rPr>
        </w:r>
        <w:r w:rsidR="00BC3BE3">
          <w:rPr>
            <w:webHidden/>
          </w:rPr>
          <w:fldChar w:fldCharType="separate"/>
        </w:r>
        <w:r w:rsidR="00B10D08">
          <w:rPr>
            <w:webHidden/>
          </w:rPr>
          <w:t>74</w:t>
        </w:r>
        <w:r w:rsidR="00BC3BE3">
          <w:rPr>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4" w:history="1">
        <w:r w:rsidR="00BC3BE3" w:rsidRPr="00486307">
          <w:rPr>
            <w:rStyle w:val="Lienhypertexte"/>
          </w:rPr>
          <w:t>Annexe D - Ventilation du Prix du Marché</w:t>
        </w:r>
        <w:r w:rsidR="00BC3BE3">
          <w:rPr>
            <w:webHidden/>
          </w:rPr>
          <w:tab/>
        </w:r>
        <w:r w:rsidR="00BC3BE3">
          <w:rPr>
            <w:webHidden/>
          </w:rPr>
          <w:fldChar w:fldCharType="begin"/>
        </w:r>
        <w:r w:rsidR="00BC3BE3">
          <w:rPr>
            <w:webHidden/>
          </w:rPr>
          <w:instrText xml:space="preserve"> PAGEREF _Toc461527674 \h </w:instrText>
        </w:r>
        <w:r w:rsidR="00BC3BE3">
          <w:rPr>
            <w:webHidden/>
          </w:rPr>
        </w:r>
        <w:r w:rsidR="00BC3BE3">
          <w:rPr>
            <w:webHidden/>
          </w:rPr>
          <w:fldChar w:fldCharType="separate"/>
        </w:r>
        <w:r w:rsidR="00B10D08">
          <w:rPr>
            <w:webHidden/>
          </w:rPr>
          <w:t>74</w:t>
        </w:r>
        <w:r w:rsidR="00BC3BE3">
          <w:rPr>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5" w:history="1">
        <w:r w:rsidR="00BC3BE3" w:rsidRPr="00486307">
          <w:rPr>
            <w:rStyle w:val="Lienhypertexte"/>
          </w:rPr>
          <w:t>Annexe E. Services et Installations Fournis par l’Autorité contractante</w:t>
        </w:r>
        <w:r w:rsidR="00BC3BE3">
          <w:rPr>
            <w:webHidden/>
          </w:rPr>
          <w:tab/>
        </w:r>
        <w:r w:rsidR="00BC3BE3">
          <w:rPr>
            <w:webHidden/>
          </w:rPr>
          <w:fldChar w:fldCharType="begin"/>
        </w:r>
        <w:r w:rsidR="00BC3BE3">
          <w:rPr>
            <w:webHidden/>
          </w:rPr>
          <w:instrText xml:space="preserve"> PAGEREF _Toc461527675 \h </w:instrText>
        </w:r>
        <w:r w:rsidR="00BC3BE3">
          <w:rPr>
            <w:webHidden/>
          </w:rPr>
        </w:r>
        <w:r w:rsidR="00BC3BE3">
          <w:rPr>
            <w:webHidden/>
          </w:rPr>
          <w:fldChar w:fldCharType="separate"/>
        </w:r>
        <w:r w:rsidR="00B10D08">
          <w:rPr>
            <w:webHidden/>
          </w:rPr>
          <w:t>74</w:t>
        </w:r>
        <w:r w:rsidR="00BC3BE3">
          <w:rPr>
            <w:webHidden/>
          </w:rPr>
          <w:fldChar w:fldCharType="end"/>
        </w:r>
      </w:hyperlink>
    </w:p>
    <w:p w:rsidR="00BC3BE3" w:rsidRDefault="005A6FFA">
      <w:pPr>
        <w:pStyle w:val="TM2"/>
        <w:rPr>
          <w:rFonts w:asciiTheme="minorHAnsi" w:eastAsiaTheme="minorEastAsia" w:hAnsiTheme="minorHAnsi" w:cstheme="minorBidi"/>
          <w:sz w:val="22"/>
          <w:szCs w:val="22"/>
          <w:lang w:eastAsia="fr-FR"/>
        </w:rPr>
      </w:pPr>
      <w:hyperlink w:anchor="_Toc461527676" w:history="1">
        <w:r w:rsidR="00BC3BE3" w:rsidRPr="00486307">
          <w:rPr>
            <w:rStyle w:val="Lienhypertexte"/>
          </w:rPr>
          <w:t>Annexe F - Garantie bancaire pour le Remboursement de l’Avance de démarrage</w:t>
        </w:r>
        <w:r w:rsidR="00BC3BE3">
          <w:rPr>
            <w:webHidden/>
          </w:rPr>
          <w:tab/>
        </w:r>
        <w:r w:rsidR="00BC3BE3">
          <w:rPr>
            <w:webHidden/>
          </w:rPr>
          <w:fldChar w:fldCharType="begin"/>
        </w:r>
        <w:r w:rsidR="00BC3BE3">
          <w:rPr>
            <w:webHidden/>
          </w:rPr>
          <w:instrText xml:space="preserve"> PAGEREF _Toc461527676 \h </w:instrText>
        </w:r>
        <w:r w:rsidR="00BC3BE3">
          <w:rPr>
            <w:webHidden/>
          </w:rPr>
        </w:r>
        <w:r w:rsidR="00BC3BE3">
          <w:rPr>
            <w:webHidden/>
          </w:rPr>
          <w:fldChar w:fldCharType="separate"/>
        </w:r>
        <w:r w:rsidR="00B10D08">
          <w:rPr>
            <w:webHidden/>
          </w:rPr>
          <w:t>75</w:t>
        </w:r>
        <w:r w:rsidR="00BC3BE3">
          <w:rPr>
            <w:webHidden/>
          </w:rPr>
          <w:fldChar w:fldCharType="end"/>
        </w:r>
      </w:hyperlink>
    </w:p>
    <w:p w:rsidR="00695517" w:rsidRDefault="00A12573" w:rsidP="00695517">
      <w:r>
        <w:fldChar w:fldCharType="end"/>
      </w:r>
    </w:p>
    <w:p w:rsidR="00695517" w:rsidRDefault="00695517" w:rsidP="00695517">
      <w:r>
        <w:br w:type="page"/>
      </w:r>
    </w:p>
    <w:p w:rsidR="00695517" w:rsidRDefault="00695517" w:rsidP="00695517">
      <w:pPr>
        <w:pStyle w:val="A2-heading1"/>
        <w:rPr>
          <w:b w:val="0"/>
          <w:bCs/>
        </w:rPr>
      </w:pPr>
      <w:bookmarkStart w:id="151" w:name="_Toc356621425"/>
      <w:bookmarkStart w:id="152" w:name="_Toc72514748"/>
      <w:bookmarkStart w:id="153" w:name="_Toc72515145"/>
      <w:bookmarkStart w:id="154" w:name="_Toc298343360"/>
      <w:bookmarkStart w:id="155" w:name="_Toc298343943"/>
      <w:bookmarkStart w:id="156" w:name="_Toc461527666"/>
      <w:r>
        <w:lastRenderedPageBreak/>
        <w:t>Pré</w:t>
      </w:r>
      <w:bookmarkEnd w:id="151"/>
      <w:bookmarkEnd w:id="152"/>
      <w:bookmarkEnd w:id="153"/>
      <w:bookmarkEnd w:id="154"/>
      <w:bookmarkEnd w:id="155"/>
      <w:r>
        <w:t>ambule</w:t>
      </w:r>
      <w:bookmarkEnd w:id="156"/>
    </w:p>
    <w:p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rsidR="00695517" w:rsidRDefault="00695517" w:rsidP="00695517">
      <w:pPr>
        <w:jc w:val="both"/>
      </w:pPr>
    </w:p>
    <w:p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rsidR="00695517" w:rsidRDefault="00695517" w:rsidP="00695517">
      <w:pPr>
        <w:jc w:val="both"/>
      </w:pPr>
    </w:p>
    <w:p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rsidR="00695517" w:rsidRDefault="00695517" w:rsidP="00695517">
      <w:r>
        <w:t xml:space="preserve"> </w:t>
      </w:r>
    </w:p>
    <w:p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rsidR="00695517" w:rsidRDefault="00695517" w:rsidP="00695517">
      <w:pPr>
        <w:jc w:val="center"/>
        <w:rPr>
          <w:b/>
          <w:smallCaps/>
          <w:sz w:val="32"/>
        </w:rPr>
      </w:pPr>
    </w:p>
    <w:p w:rsidR="00695517" w:rsidRDefault="00695517" w:rsidP="00695517">
      <w:pPr>
        <w:jc w:val="center"/>
      </w:pPr>
    </w:p>
    <w:p w:rsidR="00695517" w:rsidRDefault="00695517" w:rsidP="00695517">
      <w:pPr>
        <w:jc w:val="center"/>
        <w:rPr>
          <w:sz w:val="28"/>
        </w:rPr>
      </w:pPr>
      <w:r>
        <w:rPr>
          <w:b/>
          <w:sz w:val="28"/>
        </w:rPr>
        <w:t>Marché à rémunération forfaitaire</w:t>
      </w:r>
    </w:p>
    <w:p w:rsidR="00695517" w:rsidRDefault="00695517" w:rsidP="00695517"/>
    <w:p w:rsidR="00695517" w:rsidRDefault="00695517" w:rsidP="00695517"/>
    <w:p w:rsidR="00695517" w:rsidRDefault="00695517" w:rsidP="00695517"/>
    <w:p w:rsidR="00695517" w:rsidRDefault="00695517" w:rsidP="00695517">
      <w:pPr>
        <w:jc w:val="center"/>
      </w:pPr>
      <w:r>
        <w:t>passé entre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7A405E" w:rsidP="007A405E">
      <w:pPr>
        <w:tabs>
          <w:tab w:val="left" w:pos="4320"/>
        </w:tabs>
        <w:jc w:val="center"/>
      </w:pPr>
      <w:r>
        <w:rPr>
          <w:u w:val="single"/>
        </w:rPr>
        <w:t>CONSEIL REGIONAL DE MOPTI</w:t>
      </w:r>
    </w:p>
    <w:p w:rsidR="00695517" w:rsidRDefault="00695517" w:rsidP="00695517"/>
    <w:p w:rsidR="00695517" w:rsidRDefault="00695517" w:rsidP="00695517"/>
    <w:p w:rsidR="00695517" w:rsidRDefault="00695517" w:rsidP="00695517"/>
    <w:p w:rsidR="00695517" w:rsidRDefault="00695517" w:rsidP="00695517"/>
    <w:p w:rsidR="00695517" w:rsidRDefault="007340C3" w:rsidP="007340C3">
      <w:pPr>
        <w:jc w:val="center"/>
      </w:pPr>
      <w:r>
        <w:t>et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du Consultant]</w:t>
      </w:r>
    </w:p>
    <w:p w:rsidR="00695517" w:rsidRDefault="00695517" w:rsidP="00695517"/>
    <w:p w:rsidR="00695517" w:rsidRDefault="00695517" w:rsidP="00695517"/>
    <w:p w:rsidR="00695517" w:rsidRDefault="00695517" w:rsidP="00695517"/>
    <w:p w:rsidR="007340C3" w:rsidRDefault="007340C3" w:rsidP="007340C3">
      <w:pPr>
        <w:tabs>
          <w:tab w:val="left" w:pos="3600"/>
        </w:tabs>
        <w:jc w:val="center"/>
        <w:rPr>
          <w:u w:val="single"/>
        </w:rPr>
      </w:pPr>
      <w:r>
        <w:t xml:space="preserve">Date d’approbation : </w:t>
      </w:r>
      <w:r>
        <w:rPr>
          <w:u w:val="single"/>
        </w:rPr>
        <w:tab/>
      </w:r>
    </w:p>
    <w:p w:rsidR="007340C3" w:rsidRDefault="007340C3" w:rsidP="007340C3">
      <w:pPr>
        <w:tabs>
          <w:tab w:val="left" w:pos="3600"/>
        </w:tabs>
        <w:jc w:val="center"/>
        <w:rPr>
          <w:u w:val="single"/>
        </w:rPr>
      </w:pPr>
    </w:p>
    <w:p w:rsidR="007340C3" w:rsidRDefault="007340C3" w:rsidP="007340C3">
      <w:pPr>
        <w:tabs>
          <w:tab w:val="left" w:pos="3600"/>
        </w:tabs>
        <w:jc w:val="center"/>
        <w:rPr>
          <w:u w:val="single"/>
        </w:rPr>
      </w:pPr>
    </w:p>
    <w:p w:rsidR="007340C3" w:rsidRDefault="007340C3" w:rsidP="007340C3">
      <w:pPr>
        <w:tabs>
          <w:tab w:val="left" w:pos="3600"/>
        </w:tabs>
        <w:jc w:val="center"/>
        <w:rPr>
          <w:u w:val="single"/>
        </w:rPr>
      </w:pPr>
    </w:p>
    <w:p w:rsidR="007340C3" w:rsidRPr="00E74771" w:rsidRDefault="007340C3" w:rsidP="007340C3">
      <w:pPr>
        <w:tabs>
          <w:tab w:val="left" w:pos="3600"/>
        </w:tabs>
        <w:jc w:val="center"/>
      </w:pPr>
      <w:r w:rsidRPr="00E74771">
        <w:rPr>
          <w:b/>
        </w:rPr>
        <w:t>Source de financement </w:t>
      </w:r>
      <w:r w:rsidRPr="00E74771">
        <w:t xml:space="preserve">: </w:t>
      </w:r>
      <w:r w:rsidR="007A405E">
        <w:t>Fonds de Développement Durable</w:t>
      </w:r>
    </w:p>
    <w:p w:rsidR="00695517" w:rsidRDefault="00695517" w:rsidP="00695517"/>
    <w:p w:rsidR="007340C3" w:rsidRDefault="007340C3" w:rsidP="007340C3"/>
    <w:p w:rsidR="007340C3" w:rsidRDefault="007340C3" w:rsidP="007340C3"/>
    <w:p w:rsidR="007340C3" w:rsidRDefault="00C527E0" w:rsidP="00503BDC">
      <w:pPr>
        <w:jc w:val="center"/>
      </w:pPr>
      <w:r w:rsidRPr="00503BDC">
        <w:rPr>
          <w:b/>
        </w:rPr>
        <w:t>Enregistré a</w:t>
      </w:r>
      <w:r w:rsidR="007340C3" w:rsidRPr="00503BDC">
        <w:rPr>
          <w:b/>
        </w:rPr>
        <w:t xml:space="preserve">u Service des Impôts                                                                              </w:t>
      </w:r>
    </w:p>
    <w:p w:rsidR="00695517" w:rsidRDefault="00695517" w:rsidP="00820203">
      <w:pPr>
        <w:pStyle w:val="A2-heading1"/>
      </w:pPr>
      <w:r w:rsidRPr="007340C3">
        <w:br w:type="page"/>
      </w:r>
      <w:bookmarkStart w:id="157" w:name="_Toc356621426"/>
      <w:bookmarkStart w:id="158" w:name="_Toc72514749"/>
      <w:bookmarkStart w:id="159" w:name="_Toc72515146"/>
      <w:bookmarkStart w:id="160" w:name="_Toc298343361"/>
      <w:bookmarkStart w:id="161" w:name="_Toc298343944"/>
      <w:bookmarkStart w:id="162" w:name="_Toc461527667"/>
      <w:r>
        <w:lastRenderedPageBreak/>
        <w:t>I. Modèle de Marché</w:t>
      </w:r>
      <w:bookmarkEnd w:id="157"/>
      <w:bookmarkEnd w:id="158"/>
      <w:bookmarkEnd w:id="159"/>
      <w:bookmarkEnd w:id="160"/>
      <w:bookmarkEnd w:id="161"/>
      <w:bookmarkEnd w:id="162"/>
    </w:p>
    <w:p w:rsidR="00695517" w:rsidRDefault="00695517" w:rsidP="00695517">
      <w:pPr>
        <w:jc w:val="center"/>
        <w:rPr>
          <w:rFonts w:ascii="Times New Roman Bold" w:hAnsi="Times New Roman Bold"/>
          <w:b/>
          <w:smallCaps/>
        </w:rPr>
      </w:pPr>
    </w:p>
    <w:p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rsidR="00695517" w:rsidRDefault="00695517" w:rsidP="00695517"/>
    <w:p w:rsidR="00695517" w:rsidRDefault="00695517" w:rsidP="00695517"/>
    <w:p w:rsidR="00695517" w:rsidRPr="006B4EA6" w:rsidRDefault="00695517" w:rsidP="00695517">
      <w:pPr>
        <w:jc w:val="both"/>
        <w:rPr>
          <w:i/>
        </w:rPr>
      </w:pPr>
      <w:r w:rsidRPr="006B4EA6">
        <w:rPr>
          <w:i/>
        </w:rPr>
        <w:t>(Le texte entre crochets [ ] est d’usage facultatif ; toutes les notes doivent être éliminées du texte final)</w:t>
      </w:r>
    </w:p>
    <w:p w:rsidR="00695517" w:rsidRPr="006B4EA6" w:rsidRDefault="00695517" w:rsidP="00695517">
      <w:pPr>
        <w:jc w:val="both"/>
        <w:rPr>
          <w:i/>
        </w:rPr>
      </w:pPr>
    </w:p>
    <w:p w:rsidR="00695517" w:rsidRDefault="00695517" w:rsidP="00695517">
      <w:pPr>
        <w:jc w:val="both"/>
      </w:pPr>
      <w:r>
        <w:t xml:space="preserve">Le présent MARCHE (intitulé ci-après le “Marché”) est passé le </w:t>
      </w:r>
      <w:r w:rsidR="007A405E">
        <w:t>………/……/2022</w:t>
      </w:r>
      <w:r>
        <w:t xml:space="preserve">, entre, d’une part, </w:t>
      </w:r>
      <w:r w:rsidR="007A405E">
        <w:rPr>
          <w:i/>
          <w:sz w:val="20"/>
        </w:rPr>
        <w:t xml:space="preserve">le Conseil Régionale de Mopti </w:t>
      </w:r>
      <w:r>
        <w:t xml:space="preserve"> (ci-après désignée l’Autorité contractante) et, d’autre part, </w:t>
      </w:r>
      <w:r>
        <w:rPr>
          <w:i/>
          <w:sz w:val="20"/>
        </w:rPr>
        <w:t>[nom du Consultant]</w:t>
      </w:r>
      <w:r>
        <w:t xml:space="preserve"> (ci-après désigné le “Consultant”).</w:t>
      </w:r>
    </w:p>
    <w:p w:rsidR="00695517" w:rsidRPr="006B4EA6" w:rsidRDefault="00695517" w:rsidP="00695517">
      <w:pPr>
        <w:jc w:val="both"/>
        <w:rPr>
          <w:i/>
        </w:rPr>
      </w:pPr>
    </w:p>
    <w:p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rsidR="00695517" w:rsidRDefault="00695517" w:rsidP="00695517"/>
    <w:p w:rsidR="00695517" w:rsidRDefault="00695517" w:rsidP="00695517">
      <w:pPr>
        <w:jc w:val="both"/>
      </w:pPr>
    </w:p>
    <w:p w:rsidR="00695517" w:rsidRPr="00B504F4" w:rsidRDefault="00695517" w:rsidP="00695517">
      <w:pPr>
        <w:jc w:val="both"/>
        <w:rPr>
          <w:b/>
        </w:rPr>
      </w:pPr>
      <w:r w:rsidRPr="00B504F4">
        <w:rPr>
          <w:b/>
        </w:rPr>
        <w:t>ATTENDU QUE</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rsidR="00695517" w:rsidRDefault="00695517" w:rsidP="00695517">
      <w:pPr>
        <w:tabs>
          <w:tab w:val="left" w:pos="1080"/>
        </w:tabs>
        <w:ind w:left="1080" w:hanging="540"/>
        <w:jc w:val="both"/>
      </w:pPr>
    </w:p>
    <w:p w:rsidR="00695517" w:rsidRPr="006B4EA6" w:rsidRDefault="00695517" w:rsidP="00695517">
      <w:pPr>
        <w:tabs>
          <w:tab w:val="left" w:pos="1080"/>
        </w:tabs>
        <w:ind w:left="1080" w:hanging="540"/>
        <w:jc w:val="both"/>
        <w:rPr>
          <w:i/>
        </w:rPr>
      </w:pPr>
      <w:r>
        <w:t>(c)</w:t>
      </w:r>
      <w:r>
        <w:tab/>
        <w:t>l’Autorité contractante</w:t>
      </w:r>
      <w:r w:rsidRPr="006B4EA6">
        <w:rPr>
          <w:i/>
        </w:rPr>
        <w:t xml:space="preserve"> </w:t>
      </w:r>
      <w:r w:rsidR="007A405E">
        <w:rPr>
          <w:i/>
        </w:rPr>
        <w:t xml:space="preserve">le Conseil Régional de Mopti </w:t>
      </w:r>
      <w:r w:rsidRPr="006B4EA6">
        <w:rPr>
          <w:i/>
        </w:rPr>
        <w:t>a obtenu</w:t>
      </w:r>
      <w:r w:rsidR="007A405E">
        <w:rPr>
          <w:i/>
        </w:rPr>
        <w:t xml:space="preserve"> du Fonds de Développement Durable </w:t>
      </w:r>
      <w:r w:rsidRPr="006B4EA6">
        <w:rPr>
          <w:i/>
        </w:rPr>
        <w:t xml:space="preserve"> des </w:t>
      </w:r>
      <w:r>
        <w:t xml:space="preserve"> fonds, afin de financer</w:t>
      </w:r>
      <w:r w:rsidRPr="006B4EA6">
        <w:rPr>
          <w:i/>
        </w:rPr>
        <w:t xml:space="preserve"> </w:t>
      </w:r>
      <w:r w:rsidR="0088697F" w:rsidRPr="00380C30">
        <w:rPr>
          <w:szCs w:val="24"/>
        </w:rPr>
        <w:t xml:space="preserve">l’actualisation des études des travaux de réalisation de la piste </w:t>
      </w:r>
      <w:proofErr w:type="spellStart"/>
      <w:r w:rsidR="00D21CA9">
        <w:rPr>
          <w:szCs w:val="24"/>
        </w:rPr>
        <w:t>Boré-Korientzé-AKa</w:t>
      </w:r>
      <w:proofErr w:type="spellEnd"/>
      <w:r w:rsidR="00D21CA9">
        <w:rPr>
          <w:szCs w:val="24"/>
        </w:rPr>
        <w:t xml:space="preserve"> </w:t>
      </w:r>
      <w:r w:rsidR="0088697F" w:rsidRPr="00380C30">
        <w:rPr>
          <w:szCs w:val="24"/>
        </w:rPr>
        <w:t xml:space="preserve"> dans la région de Mopti</w:t>
      </w:r>
      <w:r w:rsidR="0088697F" w:rsidRPr="00380C30">
        <w:rPr>
          <w:rFonts w:cs="Arial"/>
          <w:sz w:val="40"/>
          <w:szCs w:val="24"/>
          <w:lang w:eastAsia="fr-FR"/>
        </w:rPr>
        <w:t xml:space="preserve"> </w:t>
      </w:r>
      <w:r>
        <w:t xml:space="preserve">et se propose d’utiliser une partie de ces fonds pour effectuer des paiements au titre du Marché </w:t>
      </w:r>
      <w:r w:rsidR="00DE05AC">
        <w:t xml:space="preserve">relatif </w:t>
      </w:r>
      <w:r w:rsidRPr="006B4EA6">
        <w:rPr>
          <w:i/>
        </w:rPr>
        <w:t>[insérer le nom / numéro du Marché]. [Hypothèse des marchés publics financés sur ressources extérieures]</w:t>
      </w:r>
    </w:p>
    <w:p w:rsidR="00695517" w:rsidRDefault="00695517" w:rsidP="00695517">
      <w:pPr>
        <w:tabs>
          <w:tab w:val="left" w:pos="1080"/>
        </w:tabs>
        <w:ind w:left="1080" w:hanging="540"/>
        <w:jc w:val="both"/>
      </w:pPr>
    </w:p>
    <w:p w:rsidR="00695517" w:rsidRPr="006B4EA6" w:rsidRDefault="00695517" w:rsidP="00695517">
      <w:pPr>
        <w:jc w:val="both"/>
        <w:rPr>
          <w:b/>
        </w:rPr>
      </w:pPr>
      <w:r>
        <w:rPr>
          <w:b/>
        </w:rPr>
        <w:t>Ou</w:t>
      </w:r>
    </w:p>
    <w:p w:rsidR="00695517" w:rsidRDefault="00695517" w:rsidP="00695517">
      <w:pPr>
        <w:jc w:val="both"/>
      </w:pPr>
    </w:p>
    <w:p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rsidR="00695517" w:rsidRDefault="00695517" w:rsidP="00695517">
      <w:pPr>
        <w:jc w:val="both"/>
      </w:pPr>
      <w:r>
        <w:br w:type="page"/>
      </w:r>
    </w:p>
    <w:p w:rsidR="00695517" w:rsidRPr="00B504F4" w:rsidRDefault="00695517" w:rsidP="00695517">
      <w:pPr>
        <w:rPr>
          <w:b/>
        </w:rPr>
      </w:pPr>
      <w:r w:rsidRPr="00B504F4">
        <w:rPr>
          <w:b/>
        </w:rPr>
        <w:lastRenderedPageBreak/>
        <w:t>EN CONSEQUENCE, les Parties ont convenu de ce qui suit:</w:t>
      </w:r>
    </w:p>
    <w:p w:rsidR="00695517" w:rsidRDefault="00695517" w:rsidP="00695517"/>
    <w:p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rsidR="00695517" w:rsidRDefault="00695517" w:rsidP="00695517"/>
    <w:p w:rsidR="00695517" w:rsidRDefault="00695517" w:rsidP="00695517">
      <w:pPr>
        <w:tabs>
          <w:tab w:val="left" w:pos="1080"/>
        </w:tabs>
        <w:ind w:left="1080" w:hanging="540"/>
      </w:pPr>
      <w:r>
        <w:t>(a)</w:t>
      </w:r>
      <w:r>
        <w:tab/>
        <w:t>les Conditions générales du Marché;</w:t>
      </w:r>
    </w:p>
    <w:p w:rsidR="00695517" w:rsidRDefault="00695517" w:rsidP="00695517">
      <w:pPr>
        <w:tabs>
          <w:tab w:val="left" w:pos="1080"/>
        </w:tabs>
        <w:ind w:left="1080" w:hanging="540"/>
      </w:pPr>
      <w:r>
        <w:t>(b)</w:t>
      </w:r>
      <w:r>
        <w:tab/>
        <w:t>les Conditions particulières du Marché;</w:t>
      </w:r>
    </w:p>
    <w:p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utilisée</w:t>
      </w:r>
    </w:p>
    <w:p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utilisée</w:t>
      </w:r>
    </w:p>
    <w:p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utilisée</w:t>
      </w:r>
    </w:p>
    <w:p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rsidR="00695517" w:rsidRDefault="00695517" w:rsidP="00695517">
      <w:pPr>
        <w:tabs>
          <w:tab w:val="left" w:pos="2160"/>
          <w:tab w:val="left" w:pos="7200"/>
          <w:tab w:val="left" w:pos="7740"/>
        </w:tabs>
        <w:ind w:left="1080"/>
      </w:pPr>
      <w:r>
        <w:t xml:space="preserve">Annexe F : Formulaire de Garantie d'avance de démarrage. </w:t>
      </w:r>
      <w:r>
        <w:tab/>
        <w:t>_____  utilisée</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p>
    <w:p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rsidR="00695517" w:rsidRDefault="00695517" w:rsidP="00695517">
      <w:pPr>
        <w:tabs>
          <w:tab w:val="left" w:pos="2160"/>
          <w:tab w:val="left" w:pos="7200"/>
          <w:tab w:val="left" w:pos="7740"/>
        </w:tabs>
      </w:pPr>
    </w:p>
    <w:p w:rsidR="00695517" w:rsidRDefault="00695517" w:rsidP="00695517"/>
    <w:p w:rsidR="00695517" w:rsidRDefault="00695517" w:rsidP="00360389">
      <w:pPr>
        <w:numPr>
          <w:ilvl w:val="2"/>
          <w:numId w:val="23"/>
        </w:numPr>
        <w:tabs>
          <w:tab w:val="left" w:pos="1080"/>
        </w:tabs>
      </w:pPr>
      <w:r>
        <w:t>le Consultant fournira les Prestations conformément aux stipulations du Marché</w:t>
      </w:r>
      <w:r w:rsidR="000F60D7">
        <w:t xml:space="preserve"> </w:t>
      </w:r>
      <w:r>
        <w:t>et</w:t>
      </w:r>
    </w:p>
    <w:p w:rsidR="00695517" w:rsidRDefault="00695517" w:rsidP="00695517">
      <w:pPr>
        <w:tabs>
          <w:tab w:val="left" w:pos="1080"/>
        </w:tabs>
        <w:ind w:left="864"/>
      </w:pPr>
    </w:p>
    <w:p w:rsidR="00695517" w:rsidRDefault="00695517" w:rsidP="00360389">
      <w:pPr>
        <w:numPr>
          <w:ilvl w:val="2"/>
          <w:numId w:val="23"/>
        </w:numPr>
        <w:tabs>
          <w:tab w:val="left" w:pos="1080"/>
        </w:tabs>
      </w:pPr>
      <w:r>
        <w:t>l’Autorité contractante effectuera les paiements au Consultant conformément aux stipulations du Marché.</w:t>
      </w:r>
    </w:p>
    <w:p w:rsidR="00695517" w:rsidRDefault="00695517" w:rsidP="00695517"/>
    <w:p w:rsidR="00695517" w:rsidRDefault="00695517" w:rsidP="008561BF">
      <w:r w:rsidRPr="00DD18E2">
        <w:rPr>
          <w:b/>
        </w:rPr>
        <w:t>EN FOI DE QUOI</w:t>
      </w:r>
      <w:r>
        <w:t xml:space="preserve">, les Parties ont fait signer le présent Marché </w:t>
      </w:r>
      <w:r w:rsidR="000F60D7">
        <w:t xml:space="preserve">relatif au marché </w:t>
      </w:r>
      <w:r w:rsidR="008561BF">
        <w:t xml:space="preserve">relatif à </w:t>
      </w:r>
      <w:r w:rsidR="008561BF" w:rsidRPr="00380C30">
        <w:rPr>
          <w:szCs w:val="24"/>
        </w:rPr>
        <w:t xml:space="preserve">l’actualisation des études des travaux de réalisation de la piste </w:t>
      </w:r>
      <w:proofErr w:type="spellStart"/>
      <w:r w:rsidR="00D21CA9">
        <w:rPr>
          <w:szCs w:val="24"/>
        </w:rPr>
        <w:t>Boré-Korientzé-AKa</w:t>
      </w:r>
      <w:proofErr w:type="spellEnd"/>
      <w:r w:rsidR="00D21CA9">
        <w:rPr>
          <w:szCs w:val="24"/>
        </w:rPr>
        <w:t xml:space="preserve"> </w:t>
      </w:r>
      <w:r w:rsidR="008561BF" w:rsidRPr="00380C30">
        <w:rPr>
          <w:szCs w:val="24"/>
        </w:rPr>
        <w:t xml:space="preserve"> dans la région de Mopti</w:t>
      </w:r>
      <w:r w:rsidR="000F60D7">
        <w:t xml:space="preserve">,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t>en leurs noms respectifs le jour et l’an ci-dessus:</w:t>
      </w:r>
    </w:p>
    <w:p w:rsidR="00695517" w:rsidRDefault="00821392" w:rsidP="00695517">
      <w:r>
        <w:rPr>
          <w:i/>
          <w:noProof/>
          <w:sz w:val="20"/>
          <w:lang w:eastAsia="fr-FR"/>
        </w:rPr>
        <mc:AlternateContent>
          <mc:Choice Requires="wps">
            <w:drawing>
              <wp:anchor distT="0" distB="0" distL="114300" distR="114300" simplePos="0" relativeHeight="251659264" behindDoc="0" locked="0" layoutInCell="1" allowOverlap="1">
                <wp:simplePos x="0" y="0"/>
                <wp:positionH relativeFrom="column">
                  <wp:posOffset>4191000</wp:posOffset>
                </wp:positionH>
                <wp:positionV relativeFrom="paragraph">
                  <wp:posOffset>2540</wp:posOffset>
                </wp:positionV>
                <wp:extent cx="1628775" cy="15811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FFA" w:rsidRPr="007340C3" w:rsidRDefault="005A6FFA" w:rsidP="00AF1573">
                            <w:pPr>
                              <w:rPr>
                                <w:b/>
                              </w:rPr>
                            </w:pPr>
                            <w:r w:rsidRPr="007340C3">
                              <w:rPr>
                                <w:b/>
                              </w:rPr>
                              <w:t xml:space="preserve">Vu, le Contrôleur    </w:t>
                            </w:r>
                          </w:p>
                          <w:p w:rsidR="005A6FFA" w:rsidRPr="007340C3" w:rsidRDefault="005A6FFA" w:rsidP="00AF1573">
                            <w:pPr>
                              <w:rPr>
                                <w:b/>
                              </w:rPr>
                            </w:pPr>
                            <w:r w:rsidRPr="007340C3">
                              <w:rPr>
                                <w:b/>
                              </w:rPr>
                              <w:t>Financier</w:t>
                            </w: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r w:rsidRPr="007340C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" stroked="f">
                <v:textbox>
                  <w:txbxContent>
                    <w:p w:rsidR="005A6FFA" w:rsidRPr="007340C3" w:rsidRDefault="005A6FFA" w:rsidP="00AF1573">
                      <w:pPr>
                        <w:rPr>
                          <w:b/>
                        </w:rPr>
                      </w:pPr>
                      <w:r w:rsidRPr="007340C3">
                        <w:rPr>
                          <w:b/>
                        </w:rPr>
                        <w:t xml:space="preserve">Vu, le Contrôleur    </w:t>
                      </w:r>
                    </w:p>
                    <w:p w:rsidR="005A6FFA" w:rsidRPr="007340C3" w:rsidRDefault="005A6FFA" w:rsidP="00AF1573">
                      <w:pPr>
                        <w:rPr>
                          <w:b/>
                        </w:rPr>
                      </w:pPr>
                      <w:r w:rsidRPr="007340C3">
                        <w:rPr>
                          <w:b/>
                        </w:rPr>
                        <w:t>Financier</w:t>
                      </w: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p>
                    <w:p w:rsidR="005A6FFA" w:rsidRPr="007340C3" w:rsidRDefault="005A6FFA" w:rsidP="00AF1573">
                      <w:pPr>
                        <w:rPr>
                          <w:b/>
                        </w:rPr>
                      </w:pPr>
                      <w:r w:rsidRPr="007340C3">
                        <w:rPr>
                          <w:b/>
                        </w:rPr>
                        <w:t>Bamako, le</w:t>
                      </w:r>
                    </w:p>
                  </w:txbxContent>
                </v:textbox>
              </v:rect>
            </w:pict>
          </mc:Fallback>
        </mc:AlternateContent>
      </w:r>
      <w:r w:rsidR="00695517">
        <w:t xml:space="preserve">Pour </w:t>
      </w:r>
      <w:r w:rsidR="00695517">
        <w:rPr>
          <w:i/>
          <w:sz w:val="20"/>
        </w:rPr>
        <w:t>[l’Autorité contractante]</w:t>
      </w:r>
      <w:r w:rsidR="00695517">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r>
        <w:t xml:space="preserve">Pour </w:t>
      </w:r>
      <w:r>
        <w:rPr>
          <w:i/>
          <w:sz w:val="20"/>
        </w:rPr>
        <w:t>[le Consultant]</w:t>
      </w:r>
      <w:r>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r>
        <w:br w:type="page"/>
      </w:r>
    </w:p>
    <w:p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rsidR="00695517" w:rsidRDefault="00695517" w:rsidP="00695517"/>
    <w:p w:rsidR="00695517" w:rsidRDefault="00695517" w:rsidP="00695517">
      <w:r>
        <w:t>Pour et au nom de chacun des Membres du Consultant</w:t>
      </w:r>
    </w:p>
    <w:p w:rsidR="00695517" w:rsidRDefault="00695517" w:rsidP="00695517"/>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pPr>
        <w:rPr>
          <w:i/>
          <w:sz w:val="20"/>
        </w:rPr>
      </w:pPr>
    </w:p>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t xml:space="preserve"> </w:t>
      </w:r>
    </w:p>
    <w:p w:rsidR="00695517" w:rsidRDefault="00695517" w:rsidP="00695517">
      <w:pPr>
        <w:pStyle w:val="BankNormal"/>
        <w:rPr>
          <w:i/>
          <w:sz w:val="20"/>
        </w:rPr>
      </w:pPr>
      <w:r>
        <w:rPr>
          <w:i/>
          <w:sz w:val="20"/>
        </w:rPr>
        <w:t>[Représentant Habilité</w:t>
      </w:r>
      <w:bookmarkStart w:id="163" w:name="_Toc356621427"/>
      <w:bookmarkStart w:id="164" w:name="_Toc72514750"/>
      <w:bookmarkStart w:id="165" w:name="_Toc72515147"/>
      <w:bookmarkStart w:id="166" w:name="_Toc298343362"/>
      <w:bookmarkStart w:id="167" w:name="_Toc298343945"/>
    </w:p>
    <w:p w:rsidR="007340C3" w:rsidRDefault="007340C3" w:rsidP="007340C3"/>
    <w:p w:rsidR="007340C3" w:rsidRDefault="007340C3" w:rsidP="007340C3">
      <w:r>
        <w:t xml:space="preserve">Approuvé par </w:t>
      </w:r>
    </w:p>
    <w:p w:rsidR="007340C3" w:rsidRPr="00B8120B" w:rsidRDefault="007340C3" w:rsidP="007340C3">
      <w:pPr>
        <w:rPr>
          <w:b/>
        </w:rPr>
      </w:pPr>
      <w:r w:rsidRPr="00B8120B">
        <w:rPr>
          <w:b/>
        </w:rPr>
        <w:t>L’Autorité d’Approbation</w:t>
      </w:r>
    </w:p>
    <w:p w:rsidR="007340C3" w:rsidRDefault="007340C3" w:rsidP="007340C3">
      <w:pPr>
        <w:jc w:val="center"/>
        <w:rPr>
          <w:i/>
          <w:iCs/>
        </w:rPr>
      </w:pPr>
    </w:p>
    <w:p w:rsidR="007340C3" w:rsidRDefault="007340C3" w:rsidP="007340C3">
      <w:r w:rsidRPr="00267603">
        <w:rPr>
          <w:i/>
          <w:iCs/>
        </w:rPr>
        <w:t>[</w:t>
      </w:r>
      <w:r>
        <w:rPr>
          <w:i/>
          <w:iCs/>
        </w:rPr>
        <w:t>insérer le nom et le titre de la personne habilitée à signer]</w:t>
      </w:r>
    </w:p>
    <w:p w:rsidR="007340C3" w:rsidRPr="00D32ECC" w:rsidRDefault="007340C3" w:rsidP="007340C3">
      <w:pPr>
        <w:jc w:val="center"/>
      </w:pPr>
    </w:p>
    <w:p w:rsidR="00695517" w:rsidRDefault="00695517" w:rsidP="00695517">
      <w:pPr>
        <w:pStyle w:val="BankNormal"/>
        <w:rPr>
          <w:i/>
          <w:sz w:val="20"/>
        </w:rPr>
      </w:pPr>
    </w:p>
    <w:p w:rsidR="00695517" w:rsidRDefault="00695517" w:rsidP="00820203">
      <w:pPr>
        <w:pStyle w:val="A2-heading1"/>
      </w:pPr>
      <w:r>
        <w:rPr>
          <w:i/>
          <w:sz w:val="20"/>
        </w:rPr>
        <w:br w:type="page"/>
      </w:r>
      <w:bookmarkStart w:id="168" w:name="_Toc461527668"/>
      <w:r>
        <w:lastRenderedPageBreak/>
        <w:t>II. Conditions Générales du Marché</w:t>
      </w:r>
      <w:bookmarkStart w:id="169" w:name="_Toc356621428"/>
      <w:bookmarkEnd w:id="163"/>
      <w:bookmarkEnd w:id="164"/>
      <w:bookmarkEnd w:id="165"/>
      <w:bookmarkEnd w:id="166"/>
      <w:bookmarkEnd w:id="167"/>
      <w:bookmarkEnd w:id="168"/>
    </w:p>
    <w:p w:rsidR="00191E60" w:rsidRPr="00284D75" w:rsidRDefault="00191E60" w:rsidP="00191E60">
      <w:pPr>
        <w:jc w:val="both"/>
        <w:rPr>
          <w:i/>
        </w:rPr>
      </w:pPr>
      <w:r w:rsidRPr="00D32ECC">
        <w:rPr>
          <w:i/>
        </w:rPr>
        <w:t>Le Cahier des Clauses Administratives G</w:t>
      </w:r>
      <w:r>
        <w:rPr>
          <w:i/>
        </w:rPr>
        <w:t xml:space="preserve">énérales des marchés publics de prestations intellectuelles </w:t>
      </w:r>
      <w:r w:rsidRPr="00D32ECC">
        <w:rPr>
          <w:i/>
        </w:rPr>
        <w:t>s’applique au présent marché»</w:t>
      </w:r>
    </w:p>
    <w:p w:rsidR="00297656" w:rsidRPr="00917D71" w:rsidRDefault="00297656" w:rsidP="00297656">
      <w:pPr>
        <w:jc w:val="both"/>
        <w:rPr>
          <w:rFonts w:ascii="Verdana" w:hAnsi="Verdana"/>
          <w:b/>
          <w:sz w:val="20"/>
        </w:rPr>
      </w:pPr>
    </w:p>
    <w:p w:rsidR="00297656" w:rsidRDefault="00297656" w:rsidP="00503BDC">
      <w:pPr>
        <w:pStyle w:val="BankNormal"/>
        <w:jc w:val="center"/>
      </w:pPr>
    </w:p>
    <w:p w:rsidR="00695517" w:rsidRDefault="00695517" w:rsidP="00820203">
      <w:pPr>
        <w:pStyle w:val="A2-heading1"/>
      </w:pPr>
      <w:bookmarkStart w:id="170" w:name="_Toc356621477"/>
      <w:bookmarkEnd w:id="169"/>
      <w:r>
        <w:br w:type="page"/>
      </w:r>
      <w:bookmarkStart w:id="171" w:name="_Toc72514809"/>
      <w:bookmarkStart w:id="172" w:name="_Toc72515206"/>
      <w:bookmarkStart w:id="173" w:name="_Toc298343407"/>
      <w:bookmarkStart w:id="174" w:name="_Toc298343990"/>
      <w:bookmarkStart w:id="175" w:name="_Toc461527669"/>
      <w:bookmarkEnd w:id="170"/>
      <w:r>
        <w:lastRenderedPageBreak/>
        <w:t>III. Conditions particulières du Marché</w:t>
      </w:r>
      <w:bookmarkEnd w:id="171"/>
      <w:bookmarkEnd w:id="172"/>
      <w:bookmarkEnd w:id="173"/>
      <w:bookmarkEnd w:id="174"/>
      <w:bookmarkEnd w:id="175"/>
    </w:p>
    <w:p w:rsidR="00695517" w:rsidRPr="002B21C6" w:rsidRDefault="00695517" w:rsidP="00695517">
      <w:pPr>
        <w:rPr>
          <w:i/>
        </w:rPr>
      </w:pPr>
      <w:r w:rsidRPr="002B21C6">
        <w:rPr>
          <w:i/>
        </w:rPr>
        <w:t>(Les Clauses entre crochets [ ] sont facultatives ; toutes les notes doivent être éliminées du texte final)</w:t>
      </w:r>
    </w:p>
    <w:p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rsidTr="009B379C">
        <w:tc>
          <w:tcPr>
            <w:tcW w:w="2160" w:type="dxa"/>
            <w:tcBorders>
              <w:bottom w:val="single" w:sz="6" w:space="0" w:color="auto"/>
            </w:tcBorders>
          </w:tcPr>
          <w:p w:rsidR="00695517" w:rsidRDefault="00695517" w:rsidP="009B379C">
            <w:pPr>
              <w:jc w:val="center"/>
              <w:rPr>
                <w:b/>
              </w:rPr>
            </w:pPr>
            <w:r>
              <w:rPr>
                <w:b/>
              </w:rPr>
              <w:t>Numéro de la Clause CG</w:t>
            </w:r>
          </w:p>
        </w:tc>
        <w:tc>
          <w:tcPr>
            <w:tcW w:w="7308" w:type="dxa"/>
            <w:tcBorders>
              <w:bottom w:val="single" w:sz="6" w:space="0" w:color="auto"/>
            </w:tcBorders>
          </w:tcPr>
          <w:p w:rsidR="00695517" w:rsidRDefault="00695517" w:rsidP="009B379C">
            <w:pPr>
              <w:ind w:right="-72"/>
              <w:jc w:val="center"/>
              <w:rPr>
                <w:b/>
              </w:rPr>
            </w:pPr>
            <w:r>
              <w:rPr>
                <w:b/>
              </w:rPr>
              <w:t>Modifications et compléments apportés aux clauses des dispositions générales du marché</w:t>
            </w:r>
          </w:p>
        </w:tc>
      </w:tr>
      <w:tr w:rsidR="00695517" w:rsidTr="009B379C">
        <w:tc>
          <w:tcPr>
            <w:tcW w:w="2160" w:type="dxa"/>
          </w:tcPr>
          <w:p w:rsidR="00695517" w:rsidRDefault="00695517" w:rsidP="009B379C">
            <w:pPr>
              <w:rPr>
                <w:b/>
              </w:rPr>
            </w:pPr>
          </w:p>
        </w:tc>
        <w:tc>
          <w:tcPr>
            <w:tcW w:w="7308" w:type="dxa"/>
          </w:tcPr>
          <w:p w:rsidR="00695517" w:rsidRDefault="00695517" w:rsidP="009B379C">
            <w:pPr>
              <w:ind w:right="-72"/>
            </w:pPr>
          </w:p>
        </w:tc>
      </w:tr>
      <w:tr w:rsidR="00695517" w:rsidTr="009B379C">
        <w:tc>
          <w:tcPr>
            <w:tcW w:w="2160" w:type="dxa"/>
          </w:tcPr>
          <w:p w:rsidR="00695517" w:rsidRDefault="00695517" w:rsidP="009B379C">
            <w:pPr>
              <w:rPr>
                <w:b/>
              </w:rPr>
            </w:pPr>
          </w:p>
          <w:p w:rsidR="00695517" w:rsidRDefault="00695517" w:rsidP="009B379C">
            <w:pPr>
              <w:rPr>
                <w:b/>
              </w:rPr>
            </w:pPr>
            <w:r>
              <w:rPr>
                <w:b/>
              </w:rPr>
              <w:t>1.4</w:t>
            </w:r>
          </w:p>
        </w:tc>
        <w:tc>
          <w:tcPr>
            <w:tcW w:w="7308" w:type="dxa"/>
          </w:tcPr>
          <w:p w:rsidR="00695517" w:rsidRDefault="00695517" w:rsidP="009B379C">
            <w:pPr>
              <w:ind w:right="-72"/>
            </w:pPr>
          </w:p>
          <w:p w:rsidR="00695517" w:rsidRDefault="00695517" w:rsidP="009B379C">
            <w:pPr>
              <w:ind w:right="-72"/>
            </w:pPr>
            <w:r>
              <w:t>Les adresses sont les suivantes:</w:t>
            </w:r>
          </w:p>
          <w:p w:rsidR="00695517" w:rsidRDefault="00695517" w:rsidP="009B379C">
            <w:pPr>
              <w:ind w:right="-72"/>
            </w:pPr>
          </w:p>
          <w:p w:rsidR="00695517" w:rsidRDefault="00695517" w:rsidP="009B379C">
            <w:pPr>
              <w:tabs>
                <w:tab w:val="left" w:pos="1800"/>
                <w:tab w:val="left" w:pos="6480"/>
              </w:tabs>
              <w:ind w:right="-72"/>
            </w:pPr>
            <w:r>
              <w:t>Autorité contractante:</w:t>
            </w:r>
            <w:r>
              <w:tab/>
            </w:r>
            <w:r>
              <w:rPr>
                <w:u w:val="single"/>
              </w:rPr>
              <w:tab/>
            </w:r>
          </w:p>
          <w:p w:rsidR="00695517" w:rsidRDefault="00695517" w:rsidP="009B379C">
            <w:pPr>
              <w:tabs>
                <w:tab w:val="left" w:pos="1800"/>
                <w:tab w:val="left" w:pos="6480"/>
              </w:tabs>
              <w:ind w:right="-72"/>
              <w:rPr>
                <w:u w:val="single"/>
              </w:rPr>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ind w:right="-72"/>
            </w:pPr>
            <w:r>
              <w:t>E-mail ______________________________________________</w:t>
            </w:r>
          </w:p>
          <w:p w:rsidR="00695517" w:rsidRDefault="00695517" w:rsidP="009B379C">
            <w:pPr>
              <w:ind w:right="-72"/>
            </w:pPr>
          </w:p>
          <w:p w:rsidR="00695517" w:rsidRDefault="00695517" w:rsidP="009B379C">
            <w:pPr>
              <w:tabs>
                <w:tab w:val="left" w:pos="1800"/>
                <w:tab w:val="left" w:pos="6480"/>
              </w:tabs>
              <w:ind w:right="-72"/>
            </w:pPr>
            <w:r>
              <w:t>Consultant:</w:t>
            </w:r>
            <w:r>
              <w:tab/>
            </w:r>
            <w:r>
              <w:rPr>
                <w:u w:val="single"/>
              </w:rPr>
              <w:tab/>
            </w:r>
          </w:p>
          <w:p w:rsidR="00695517" w:rsidRDefault="00695517" w:rsidP="009B379C">
            <w:pPr>
              <w:tabs>
                <w:tab w:val="left" w:pos="1800"/>
                <w:tab w:val="left" w:pos="6480"/>
              </w:tabs>
              <w:ind w:right="-72"/>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tabs>
                <w:tab w:val="left" w:pos="1800"/>
                <w:tab w:val="left" w:pos="6480"/>
              </w:tabs>
              <w:ind w:right="-72"/>
            </w:pPr>
            <w:r>
              <w:t>E-mail)   __________________________________________</w:t>
            </w:r>
          </w:p>
          <w:p w:rsidR="00695517" w:rsidRDefault="00695517" w:rsidP="009B379C">
            <w:pPr>
              <w:ind w:right="-72"/>
            </w:pPr>
          </w:p>
        </w:tc>
      </w:tr>
      <w:tr w:rsidR="00695517" w:rsidTr="009B379C">
        <w:tc>
          <w:tcPr>
            <w:tcW w:w="2160" w:type="dxa"/>
          </w:tcPr>
          <w:p w:rsidR="00695517" w:rsidRDefault="00695517" w:rsidP="009B379C">
            <w:pPr>
              <w:rPr>
                <w:b/>
              </w:rPr>
            </w:pPr>
            <w:r>
              <w:rPr>
                <w:b/>
              </w:rPr>
              <w:t>[1.6]</w:t>
            </w:r>
          </w:p>
        </w:tc>
        <w:tc>
          <w:tcPr>
            <w:tcW w:w="7308" w:type="dxa"/>
          </w:tcPr>
          <w:p w:rsidR="00695517" w:rsidRDefault="00695517" w:rsidP="009B379C">
            <w:pPr>
              <w:ind w:right="-72"/>
              <w:jc w:val="both"/>
            </w:pPr>
            <w:r>
              <w:t xml:space="preserve">{Le Membre responsable est </w:t>
            </w:r>
            <w:r>
              <w:rPr>
                <w:i/>
              </w:rPr>
              <w:t>[insérer le nom]</w:t>
            </w:r>
            <w:r>
              <w:t>}</w:t>
            </w:r>
          </w:p>
          <w:p w:rsidR="00695517" w:rsidRDefault="00695517" w:rsidP="009B379C">
            <w:pPr>
              <w:ind w:right="-72"/>
              <w:jc w:val="both"/>
            </w:pPr>
          </w:p>
          <w:p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1.7</w:t>
            </w:r>
          </w:p>
        </w:tc>
        <w:tc>
          <w:tcPr>
            <w:tcW w:w="7308" w:type="dxa"/>
          </w:tcPr>
          <w:p w:rsidR="00695517" w:rsidRDefault="00695517" w:rsidP="009B379C">
            <w:pPr>
              <w:ind w:right="-72"/>
              <w:jc w:val="both"/>
            </w:pPr>
            <w:r>
              <w:t>Les Représentants habilités sont :</w:t>
            </w:r>
          </w:p>
          <w:p w:rsidR="00695517" w:rsidRDefault="00695517" w:rsidP="009B379C">
            <w:pPr>
              <w:tabs>
                <w:tab w:val="left" w:pos="2160"/>
                <w:tab w:val="left" w:pos="6480"/>
              </w:tabs>
              <w:ind w:right="-72"/>
              <w:jc w:val="both"/>
            </w:pPr>
          </w:p>
          <w:p w:rsidR="00695517" w:rsidRDefault="00695517" w:rsidP="009B379C">
            <w:pPr>
              <w:tabs>
                <w:tab w:val="left" w:pos="2160"/>
                <w:tab w:val="left" w:pos="6480"/>
              </w:tabs>
              <w:ind w:right="-72"/>
              <w:jc w:val="both"/>
            </w:pPr>
            <w:r>
              <w:t>Pour l’Autorité contractante:</w:t>
            </w:r>
            <w:r>
              <w:rPr>
                <w:u w:val="single"/>
              </w:rPr>
              <w:tab/>
            </w:r>
          </w:p>
          <w:p w:rsidR="00695517" w:rsidRPr="0072298E" w:rsidRDefault="00695517" w:rsidP="009B379C">
            <w:pPr>
              <w:ind w:right="-72"/>
              <w:jc w:val="both"/>
            </w:pPr>
            <w:r>
              <w:t>Pour le Consultant:</w:t>
            </w:r>
            <w:r>
              <w:tab/>
            </w:r>
            <w:r w:rsidRPr="0072298E">
              <w:t>______________________________</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1.8</w:t>
            </w:r>
          </w:p>
        </w:tc>
        <w:tc>
          <w:tcPr>
            <w:tcW w:w="7308" w:type="dxa"/>
          </w:tcPr>
          <w:p w:rsidR="00695517" w:rsidRDefault="00695517" w:rsidP="009B379C">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95517" w:rsidTr="009B379C">
        <w:tc>
          <w:tcPr>
            <w:tcW w:w="2160" w:type="dxa"/>
          </w:tcPr>
          <w:p w:rsidR="00695517" w:rsidRDefault="00695517" w:rsidP="009B379C">
            <w:pPr>
              <w:rPr>
                <w:b/>
              </w:rPr>
            </w:pPr>
            <w:r>
              <w:rPr>
                <w:b/>
              </w:rPr>
              <w:t>[2.1]</w:t>
            </w:r>
          </w:p>
        </w:tc>
        <w:tc>
          <w:tcPr>
            <w:tcW w:w="7308" w:type="dxa"/>
          </w:tcPr>
          <w:p w:rsidR="00695517" w:rsidRDefault="00695517" w:rsidP="009B379C">
            <w:pPr>
              <w:ind w:right="-72"/>
              <w:jc w:val="both"/>
            </w:pPr>
            <w:r>
              <w:t xml:space="preserve">{La date d’entrée en vigueur du Marché est </w:t>
            </w:r>
            <w:r>
              <w:rPr>
                <w:i/>
                <w:sz w:val="20"/>
              </w:rPr>
              <w:t>[date]</w:t>
            </w:r>
            <w:r>
              <w:t>.}</w:t>
            </w:r>
          </w:p>
          <w:p w:rsidR="00695517" w:rsidRDefault="00695517" w:rsidP="009B379C">
            <w:pPr>
              <w:ind w:right="-72"/>
              <w:jc w:val="both"/>
            </w:pPr>
          </w:p>
          <w:p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w:t>
            </w:r>
            <w:r>
              <w:rPr>
                <w:i/>
              </w:rPr>
              <w:lastRenderedPageBreak/>
              <w:t>remboursement d’avance, etc. Si aucune condition de mise en vigueur n’est imposée, supprimer la présente Clause des CP</w:t>
            </w:r>
            <w:r>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lastRenderedPageBreak/>
              <w:t>2.2</w:t>
            </w:r>
          </w:p>
        </w:tc>
        <w:tc>
          <w:tcPr>
            <w:tcW w:w="7308" w:type="dxa"/>
          </w:tcPr>
          <w:p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rsidR="00695517" w:rsidRDefault="00695517" w:rsidP="009B379C">
            <w:pPr>
              <w:ind w:right="-72"/>
            </w:pPr>
          </w:p>
        </w:tc>
      </w:tr>
      <w:tr w:rsidR="00695517" w:rsidTr="009B379C">
        <w:tc>
          <w:tcPr>
            <w:tcW w:w="2160" w:type="dxa"/>
          </w:tcPr>
          <w:p w:rsidR="00695517" w:rsidRDefault="00695517" w:rsidP="009B379C">
            <w:pPr>
              <w:rPr>
                <w:b/>
              </w:rPr>
            </w:pPr>
            <w:r>
              <w:rPr>
                <w:b/>
              </w:rPr>
              <w:t>2.3</w:t>
            </w:r>
          </w:p>
        </w:tc>
        <w:tc>
          <w:tcPr>
            <w:tcW w:w="7308" w:type="dxa"/>
          </w:tcPr>
          <w:p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rsidR="00695517" w:rsidRDefault="00695517" w:rsidP="009B379C">
            <w:pPr>
              <w:ind w:right="-72"/>
            </w:pPr>
          </w:p>
        </w:tc>
      </w:tr>
      <w:tr w:rsidR="00695517" w:rsidTr="009B379C">
        <w:tc>
          <w:tcPr>
            <w:tcW w:w="2160" w:type="dxa"/>
          </w:tcPr>
          <w:p w:rsidR="00695517" w:rsidRDefault="00695517" w:rsidP="009B379C">
            <w:pPr>
              <w:rPr>
                <w:b/>
              </w:rPr>
            </w:pPr>
            <w:r>
              <w:rPr>
                <w:b/>
              </w:rPr>
              <w:t>3.4</w:t>
            </w:r>
          </w:p>
        </w:tc>
        <w:tc>
          <w:tcPr>
            <w:tcW w:w="7308" w:type="dxa"/>
          </w:tcPr>
          <w:p w:rsidR="00695517" w:rsidRDefault="00695517" w:rsidP="009B379C">
            <w:pPr>
              <w:ind w:right="-72"/>
              <w:jc w:val="both"/>
              <w:rPr>
                <w:i/>
              </w:rPr>
            </w:pPr>
            <w:r>
              <w:t>Les risques et montants couverts par les assurances sont les suivants:</w:t>
            </w:r>
          </w:p>
          <w:p w:rsidR="00695517" w:rsidRDefault="00695517" w:rsidP="009B379C">
            <w:pPr>
              <w:ind w:right="-72"/>
              <w:jc w:val="both"/>
              <w:rPr>
                <w:i/>
              </w:rPr>
            </w:pPr>
          </w:p>
          <w:p w:rsidR="00695517" w:rsidRDefault="00695517" w:rsidP="00360389">
            <w:pPr>
              <w:numPr>
                <w:ilvl w:val="0"/>
                <w:numId w:val="8"/>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rsidR="00695517" w:rsidRDefault="00695517" w:rsidP="009B379C">
            <w:pPr>
              <w:tabs>
                <w:tab w:val="left" w:pos="1080"/>
                <w:tab w:val="left" w:pos="6840"/>
              </w:tabs>
              <w:ind w:right="-72"/>
              <w:jc w:val="both"/>
            </w:pPr>
          </w:p>
          <w:p w:rsidR="00695517" w:rsidRDefault="00695517" w:rsidP="00360389">
            <w:pPr>
              <w:numPr>
                <w:ilvl w:val="0"/>
                <w:numId w:val="8"/>
              </w:numPr>
              <w:tabs>
                <w:tab w:val="left" w:pos="1080"/>
                <w:tab w:val="left" w:pos="6840"/>
              </w:tabs>
              <w:ind w:right="-72"/>
              <w:jc w:val="both"/>
            </w:pPr>
            <w:r>
              <w:t xml:space="preserve">Assurance au tiers pour une couverture minimum de </w:t>
            </w:r>
            <w:r>
              <w:rPr>
                <w:i/>
              </w:rPr>
              <w:t>[insérer le montant en FCFA]</w:t>
            </w:r>
            <w:r>
              <w:t xml:space="preserve"> </w:t>
            </w:r>
          </w:p>
          <w:p w:rsidR="00695517" w:rsidRDefault="00695517" w:rsidP="009B379C">
            <w:pPr>
              <w:tabs>
                <w:tab w:val="left" w:pos="1080"/>
                <w:tab w:val="left" w:pos="6840"/>
              </w:tabs>
              <w:ind w:right="-72"/>
              <w:jc w:val="both"/>
            </w:pPr>
          </w:p>
          <w:p w:rsidR="00695517" w:rsidRDefault="00695517" w:rsidP="00360389">
            <w:pPr>
              <w:numPr>
                <w:ilvl w:val="0"/>
                <w:numId w:val="8"/>
              </w:numPr>
              <w:tabs>
                <w:tab w:val="left" w:pos="1080"/>
                <w:tab w:val="left" w:pos="6840"/>
              </w:tabs>
              <w:ind w:right="-72"/>
              <w:jc w:val="both"/>
            </w:pPr>
            <w:r>
              <w:t xml:space="preserve">Assurance professionnelle, pour une couverture minimum de </w:t>
            </w:r>
            <w:r>
              <w:rPr>
                <w:i/>
              </w:rPr>
              <w:t>insérer le montant et la divise]</w:t>
            </w:r>
          </w:p>
          <w:p w:rsidR="00695517" w:rsidRDefault="00695517" w:rsidP="009B379C">
            <w:pPr>
              <w:tabs>
                <w:tab w:val="left" w:pos="1080"/>
                <w:tab w:val="left" w:pos="6840"/>
              </w:tabs>
              <w:ind w:right="-72"/>
              <w:jc w:val="both"/>
            </w:pPr>
          </w:p>
          <w:p w:rsidR="00695517" w:rsidRDefault="00695517" w:rsidP="00360389">
            <w:pPr>
              <w:numPr>
                <w:ilvl w:val="0"/>
                <w:numId w:val="8"/>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rsidR="00695517" w:rsidRDefault="00695517" w:rsidP="009B379C">
            <w:pPr>
              <w:tabs>
                <w:tab w:val="left" w:pos="1080"/>
                <w:tab w:val="left" w:pos="6840"/>
              </w:tabs>
              <w:ind w:right="-72"/>
              <w:jc w:val="both"/>
            </w:pPr>
          </w:p>
          <w:p w:rsidR="00695517" w:rsidRDefault="00695517" w:rsidP="00360389">
            <w:pPr>
              <w:numPr>
                <w:ilvl w:val="0"/>
                <w:numId w:val="8"/>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rsidR="00695517" w:rsidRDefault="00695517" w:rsidP="009B379C">
            <w:pPr>
              <w:tabs>
                <w:tab w:val="left" w:pos="1080"/>
                <w:tab w:val="left" w:pos="6840"/>
              </w:tabs>
              <w:ind w:right="-72"/>
              <w:jc w:val="both"/>
            </w:pPr>
          </w:p>
          <w:p w:rsidR="00695517" w:rsidRDefault="00695517" w:rsidP="009B379C">
            <w:pPr>
              <w:tabs>
                <w:tab w:val="left" w:pos="6840"/>
              </w:tabs>
              <w:ind w:right="-72"/>
              <w:jc w:val="both"/>
              <w:rPr>
                <w:i/>
              </w:rPr>
            </w:pPr>
            <w:r>
              <w:rPr>
                <w:b/>
                <w:i/>
              </w:rPr>
              <w:t>Note :</w:t>
            </w:r>
            <w:r>
              <w:rPr>
                <w:i/>
              </w:rPr>
              <w:t xml:space="preserve"> Supprimer les alinéas sans objet</w:t>
            </w:r>
          </w:p>
          <w:p w:rsidR="00191E60" w:rsidRDefault="00191E60" w:rsidP="009B379C">
            <w:pPr>
              <w:tabs>
                <w:tab w:val="left" w:pos="6840"/>
              </w:tabs>
              <w:ind w:right="-72"/>
              <w:jc w:val="both"/>
            </w:pPr>
          </w:p>
        </w:tc>
      </w:tr>
      <w:tr w:rsidR="00191E60" w:rsidTr="009B379C">
        <w:tc>
          <w:tcPr>
            <w:tcW w:w="2160" w:type="dxa"/>
          </w:tcPr>
          <w:p w:rsidR="00191E60" w:rsidRDefault="00191E60" w:rsidP="00191E60">
            <w:pPr>
              <w:rPr>
                <w:b/>
              </w:rPr>
            </w:pPr>
            <w:r>
              <w:rPr>
                <w:b/>
              </w:rPr>
              <w:t>3.5 (b)</w:t>
            </w:r>
          </w:p>
        </w:tc>
        <w:tc>
          <w:tcPr>
            <w:tcW w:w="7308" w:type="dxa"/>
          </w:tcPr>
          <w:p w:rsidR="00191E60" w:rsidRDefault="00191E60" w:rsidP="00191E60">
            <w:pPr>
              <w:ind w:right="-72"/>
              <w:jc w:val="both"/>
            </w:pPr>
            <w:r>
              <w:t>Autres mesures nécessitant l’approbation préalable de l’autorité contractante [</w:t>
            </w:r>
            <w:r w:rsidRPr="00272211">
              <w:rPr>
                <w:i/>
              </w:rPr>
              <w:t>à préciser</w:t>
            </w:r>
            <w:r>
              <w:t>]</w:t>
            </w:r>
          </w:p>
        </w:tc>
      </w:tr>
    </w:tbl>
    <w:p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rsidTr="009B379C">
        <w:tc>
          <w:tcPr>
            <w:tcW w:w="2160" w:type="dxa"/>
          </w:tcPr>
          <w:p w:rsidR="00695517" w:rsidRDefault="00695517" w:rsidP="009B379C">
            <w:pPr>
              <w:rPr>
                <w:b/>
              </w:rPr>
            </w:pPr>
            <w:r>
              <w:rPr>
                <w:b/>
              </w:rPr>
              <w:lastRenderedPageBreak/>
              <w:t>[3.7]</w:t>
            </w:r>
          </w:p>
        </w:tc>
        <w:tc>
          <w:tcPr>
            <w:tcW w:w="7308" w:type="dxa"/>
          </w:tcPr>
          <w:p w:rsidR="00695517" w:rsidRDefault="00695517" w:rsidP="009B379C">
            <w:pPr>
              <w:ind w:right="-72"/>
              <w:jc w:val="both"/>
              <w:rPr>
                <w:b/>
                <w:i/>
              </w:rPr>
            </w:pPr>
          </w:p>
          <w:p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rsidR="00695517" w:rsidRDefault="00695517" w:rsidP="009B379C">
            <w:pPr>
              <w:ind w:right="-72"/>
              <w:jc w:val="both"/>
            </w:pPr>
          </w:p>
          <w:p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rsidR="00695517" w:rsidRDefault="00695517" w:rsidP="009B379C">
            <w:pPr>
              <w:numPr>
                <w:ilvl w:val="12"/>
                <w:numId w:val="0"/>
              </w:numPr>
              <w:ind w:left="540" w:right="-72" w:hanging="540"/>
              <w:jc w:val="both"/>
            </w:pPr>
          </w:p>
          <w:p w:rsidR="00695517" w:rsidRPr="002D31F1" w:rsidRDefault="00695517" w:rsidP="009B379C">
            <w:pPr>
              <w:numPr>
                <w:ilvl w:val="12"/>
                <w:numId w:val="0"/>
              </w:numPr>
              <w:ind w:left="540" w:right="-72" w:hanging="540"/>
              <w:jc w:val="both"/>
              <w:rPr>
                <w:b/>
              </w:rPr>
            </w:pPr>
            <w:r w:rsidRPr="002D31F1">
              <w:rPr>
                <w:b/>
              </w:rPr>
              <w:t>et/ou</w:t>
            </w:r>
          </w:p>
          <w:p w:rsidR="00695517" w:rsidRDefault="00695517" w:rsidP="009B379C">
            <w:pPr>
              <w:numPr>
                <w:ilvl w:val="12"/>
                <w:numId w:val="0"/>
              </w:numPr>
              <w:ind w:left="540" w:right="-72" w:hanging="540"/>
              <w:jc w:val="both"/>
            </w:pPr>
          </w:p>
          <w:p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rsidR="00695517" w:rsidRDefault="00695517" w:rsidP="009B379C">
            <w:pPr>
              <w:numPr>
                <w:ilvl w:val="12"/>
                <w:numId w:val="0"/>
              </w:numPr>
              <w:ind w:left="540" w:right="-72" w:hanging="540"/>
              <w:jc w:val="both"/>
            </w:pPr>
          </w:p>
          <w:p w:rsidR="00695517" w:rsidRDefault="00695517" w:rsidP="009B379C">
            <w:pPr>
              <w:ind w:right="-72"/>
              <w:jc w:val="both"/>
            </w:pPr>
            <w:r>
              <w:t>{“Aucune Partie ne pourra utiliser ni ces documents ni les logiciels à des fins sans rapport avec le présent marché sans autorisation préalable écrite de l’autre Partie.”}</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[5.1]</w:t>
            </w:r>
          </w:p>
        </w:tc>
        <w:tc>
          <w:tcPr>
            <w:tcW w:w="7308" w:type="dxa"/>
          </w:tcPr>
          <w:p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rsidR="00695517" w:rsidRPr="00B66A00" w:rsidRDefault="00695517" w:rsidP="009B379C">
            <w:pPr>
              <w:numPr>
                <w:ilvl w:val="12"/>
                <w:numId w:val="0"/>
              </w:numPr>
              <w:ind w:right="-72"/>
              <w:jc w:val="both"/>
              <w:rPr>
                <w:i/>
              </w:rPr>
            </w:pPr>
            <w:r w:rsidRPr="00B66A00">
              <w:rPr>
                <w:i/>
              </w:rPr>
              <w:t>[En l’absence d’assistance et/ou exemption, porter ici la mention “sans objet.”]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6.2</w:t>
            </w:r>
          </w:p>
        </w:tc>
        <w:tc>
          <w:tcPr>
            <w:tcW w:w="7308" w:type="dxa"/>
          </w:tcPr>
          <w:p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 xml:space="preserve">6.4 </w:t>
            </w:r>
          </w:p>
        </w:tc>
        <w:tc>
          <w:tcPr>
            <w:tcW w:w="7308" w:type="dxa"/>
          </w:tcPr>
          <w:p w:rsidR="00695517" w:rsidRDefault="00695517" w:rsidP="009B379C">
            <w:pPr>
              <w:numPr>
                <w:ilvl w:val="12"/>
                <w:numId w:val="0"/>
              </w:numPr>
              <w:ind w:right="-72"/>
              <w:jc w:val="both"/>
            </w:pPr>
            <w:r>
              <w:t>Le compte bancaire est:</w:t>
            </w:r>
          </w:p>
          <w:p w:rsidR="00695517" w:rsidRDefault="00695517" w:rsidP="009B379C">
            <w:pPr>
              <w:numPr>
                <w:ilvl w:val="12"/>
                <w:numId w:val="0"/>
              </w:numPr>
              <w:ind w:right="-72"/>
              <w:jc w:val="both"/>
            </w:pPr>
          </w:p>
          <w:p w:rsidR="00695517" w:rsidRDefault="00695517" w:rsidP="009B379C">
            <w:pPr>
              <w:numPr>
                <w:ilvl w:val="12"/>
                <w:numId w:val="0"/>
              </w:numPr>
              <w:ind w:left="540" w:right="-72"/>
              <w:jc w:val="both"/>
              <w:rPr>
                <w:i/>
                <w:sz w:val="20"/>
              </w:rPr>
            </w:pPr>
            <w:r>
              <w:t xml:space="preserve"> </w:t>
            </w:r>
            <w:r>
              <w:rPr>
                <w:i/>
                <w:sz w:val="20"/>
              </w:rPr>
              <w:t>[insérer le numéro de compte]</w:t>
            </w:r>
          </w:p>
          <w:p w:rsidR="00695517" w:rsidRDefault="00695517" w:rsidP="009B379C">
            <w:pPr>
              <w:numPr>
                <w:ilvl w:val="12"/>
                <w:numId w:val="0"/>
              </w:numPr>
              <w:ind w:left="540" w:right="-72"/>
              <w:jc w:val="both"/>
            </w:pPr>
          </w:p>
          <w:p w:rsidR="00695517" w:rsidRDefault="00695517" w:rsidP="009B379C">
            <w:pPr>
              <w:numPr>
                <w:ilvl w:val="12"/>
                <w:numId w:val="0"/>
              </w:numPr>
              <w:ind w:right="-72"/>
              <w:jc w:val="both"/>
            </w:pPr>
            <w:r>
              <w:t>Les paiements seront effectués sur la base du calendrier ci-après:</w:t>
            </w:r>
          </w:p>
          <w:p w:rsidR="00695517" w:rsidRDefault="00695517" w:rsidP="009B379C">
            <w:pPr>
              <w:numPr>
                <w:ilvl w:val="12"/>
                <w:numId w:val="0"/>
              </w:numPr>
              <w:ind w:right="-72"/>
              <w:jc w:val="both"/>
            </w:pPr>
          </w:p>
          <w:p w:rsidR="00695517" w:rsidRPr="00521D3B" w:rsidRDefault="00695517" w:rsidP="009B379C">
            <w:pPr>
              <w:numPr>
                <w:ilvl w:val="12"/>
                <w:numId w:val="0"/>
              </w:numPr>
              <w:ind w:right="-72"/>
              <w:jc w:val="both"/>
              <w:rPr>
                <w:b/>
                <w:i/>
              </w:rPr>
            </w:pPr>
            <w:r w:rsidRPr="00521D3B">
              <w:rPr>
                <w:b/>
                <w:i/>
              </w:rPr>
              <w:t xml:space="preserve">Note: </w:t>
            </w:r>
          </w:p>
          <w:p w:rsidR="00695517" w:rsidRDefault="00695517" w:rsidP="009B379C">
            <w:pPr>
              <w:numPr>
                <w:ilvl w:val="12"/>
                <w:numId w:val="0"/>
              </w:numPr>
              <w:ind w:right="-72"/>
              <w:jc w:val="both"/>
              <w:rPr>
                <w:i/>
              </w:rPr>
            </w:pPr>
          </w:p>
          <w:p w:rsidR="00695517" w:rsidRDefault="00695517" w:rsidP="009B379C">
            <w:pPr>
              <w:numPr>
                <w:ilvl w:val="12"/>
                <w:numId w:val="0"/>
              </w:numPr>
              <w:ind w:right="-72"/>
              <w:jc w:val="both"/>
              <w:rPr>
                <w:i/>
              </w:rPr>
            </w:pPr>
            <w:r>
              <w:rPr>
                <w:i/>
              </w:rPr>
              <w:t xml:space="preserve">(a) Le calendrier ci-après n’est fourni qu’à titre indicatif; </w:t>
            </w:r>
          </w:p>
          <w:p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rsidR="00695517" w:rsidRDefault="00695517" w:rsidP="009B379C">
            <w:pPr>
              <w:numPr>
                <w:ilvl w:val="12"/>
                <w:numId w:val="0"/>
              </w:numPr>
              <w:ind w:right="-72"/>
              <w:jc w:val="both"/>
            </w:pPr>
          </w:p>
          <w:p w:rsidR="00695517" w:rsidRDefault="00695517" w:rsidP="00360389">
            <w:pPr>
              <w:numPr>
                <w:ilvl w:val="0"/>
                <w:numId w:val="9"/>
              </w:numPr>
              <w:ind w:right="-72"/>
              <w:jc w:val="both"/>
            </w:pPr>
            <w:r>
              <w:lastRenderedPageBreak/>
              <w:t>Vingt (20) pour cent du Montant du Marché seront versés à la date du commencement des Prestations sur présentation d’une garantie bancaire d’un même montant.</w:t>
            </w:r>
          </w:p>
          <w:p w:rsidR="00695517" w:rsidRDefault="00695517" w:rsidP="009B379C">
            <w:pPr>
              <w:numPr>
                <w:ilvl w:val="12"/>
                <w:numId w:val="0"/>
              </w:numPr>
              <w:ind w:left="540" w:right="-72" w:hanging="540"/>
              <w:jc w:val="both"/>
            </w:pPr>
          </w:p>
          <w:p w:rsidR="00695517" w:rsidRDefault="00695517" w:rsidP="00360389">
            <w:pPr>
              <w:numPr>
                <w:ilvl w:val="0"/>
                <w:numId w:val="9"/>
              </w:numPr>
              <w:ind w:right="-72"/>
              <w:jc w:val="both"/>
            </w:pPr>
            <w:r>
              <w:t>Dix (10) pour cent du Montant du Marché seront versés au moment de la soumission d’un rapport initial.</w:t>
            </w:r>
          </w:p>
          <w:p w:rsidR="00695517" w:rsidRDefault="00695517" w:rsidP="009B379C">
            <w:pPr>
              <w:numPr>
                <w:ilvl w:val="12"/>
                <w:numId w:val="0"/>
              </w:numPr>
              <w:ind w:left="540" w:right="-72" w:hanging="540"/>
              <w:jc w:val="both"/>
            </w:pPr>
          </w:p>
          <w:p w:rsidR="00695517" w:rsidRDefault="00695517" w:rsidP="00360389">
            <w:pPr>
              <w:numPr>
                <w:ilvl w:val="0"/>
                <w:numId w:val="9"/>
              </w:numPr>
              <w:ind w:right="-72"/>
              <w:jc w:val="both"/>
            </w:pPr>
            <w:r>
              <w:t>Vingt-cinq (25) pour cent du Montant du Marché seront versés au moment de la soumission du projet de rapport intermédiaire.</w:t>
            </w:r>
          </w:p>
          <w:p w:rsidR="00695517" w:rsidRDefault="00695517" w:rsidP="009B379C">
            <w:pPr>
              <w:numPr>
                <w:ilvl w:val="12"/>
                <w:numId w:val="0"/>
              </w:numPr>
              <w:ind w:left="540" w:right="-72" w:hanging="540"/>
              <w:jc w:val="both"/>
            </w:pPr>
          </w:p>
          <w:p w:rsidR="00695517" w:rsidRDefault="00695517" w:rsidP="00360389">
            <w:pPr>
              <w:numPr>
                <w:ilvl w:val="0"/>
                <w:numId w:val="9"/>
              </w:numPr>
              <w:ind w:right="-72"/>
              <w:jc w:val="both"/>
            </w:pPr>
            <w:r>
              <w:t>Vingt-cinq (25) pour cent du Montant du Marché seront versés au moment de la soumission du projet de rapport final.</w:t>
            </w:r>
          </w:p>
          <w:p w:rsidR="00695517" w:rsidRDefault="00695517" w:rsidP="009B379C">
            <w:pPr>
              <w:numPr>
                <w:ilvl w:val="12"/>
                <w:numId w:val="0"/>
              </w:numPr>
              <w:ind w:left="540" w:right="-72" w:hanging="540"/>
              <w:jc w:val="both"/>
            </w:pPr>
          </w:p>
          <w:p w:rsidR="00695517" w:rsidRDefault="00695517" w:rsidP="00360389">
            <w:pPr>
              <w:numPr>
                <w:ilvl w:val="0"/>
                <w:numId w:val="9"/>
              </w:numPr>
              <w:ind w:right="-72"/>
              <w:jc w:val="both"/>
            </w:pPr>
            <w:r>
              <w:t>Vingt (20) pour cent du Montant du Marché seront versés lors de l’approbation du rapport final.</w:t>
            </w:r>
          </w:p>
          <w:p w:rsidR="00695517" w:rsidRDefault="00695517" w:rsidP="009B379C">
            <w:pPr>
              <w:numPr>
                <w:ilvl w:val="12"/>
                <w:numId w:val="0"/>
              </w:numPr>
              <w:ind w:left="540" w:right="-72" w:hanging="540"/>
              <w:jc w:val="both"/>
            </w:pPr>
          </w:p>
          <w:p w:rsidR="00695517" w:rsidRDefault="00695517" w:rsidP="00360389">
            <w:pPr>
              <w:numPr>
                <w:ilvl w:val="0"/>
                <w:numId w:val="9"/>
              </w:numPr>
              <w:ind w:right="-72"/>
              <w:jc w:val="both"/>
            </w:pPr>
            <w:r>
              <w:t xml:space="preserve">La garantie bancaire sera libérée lorsque le montant total des paiements aura atteint </w:t>
            </w:r>
            <w:proofErr w:type="spellStart"/>
            <w:r>
              <w:t>quatre vingt</w:t>
            </w:r>
            <w:proofErr w:type="spellEnd"/>
            <w:r>
              <w:t xml:space="preserve"> (80) pour cent du Montant du Marché.</w:t>
            </w:r>
          </w:p>
          <w:p w:rsidR="00695517" w:rsidRDefault="00695517" w:rsidP="009B379C">
            <w:pPr>
              <w:ind w:right="-72"/>
              <w:jc w:val="both"/>
            </w:pPr>
          </w:p>
          <w:p w:rsidR="00695517" w:rsidRDefault="00695517" w:rsidP="009B379C">
            <w:pPr>
              <w:ind w:right="-72"/>
              <w:jc w:val="both"/>
            </w:pPr>
            <w:r>
              <w:rPr>
                <w:b/>
                <w:i/>
              </w:rPr>
              <w:t>Note</w:t>
            </w:r>
            <w:r>
              <w:rPr>
                <w:i/>
              </w:rPr>
              <w:t>: Cette Clause devra être adaptée à chaque marché.</w:t>
            </w:r>
          </w:p>
          <w:p w:rsidR="00695517" w:rsidRDefault="00695517" w:rsidP="009B379C">
            <w:pPr>
              <w:ind w:right="-72"/>
              <w:jc w:val="both"/>
            </w:pPr>
          </w:p>
        </w:tc>
      </w:tr>
      <w:tr w:rsidR="00695517" w:rsidTr="009B379C">
        <w:tc>
          <w:tcPr>
            <w:tcW w:w="2160" w:type="dxa"/>
          </w:tcPr>
          <w:p w:rsidR="00695517" w:rsidRDefault="00695517" w:rsidP="009B379C">
            <w:pPr>
              <w:rPr>
                <w:b/>
              </w:rPr>
            </w:pPr>
            <w:r>
              <w:rPr>
                <w:b/>
              </w:rPr>
              <w:lastRenderedPageBreak/>
              <w:t>6.5</w:t>
            </w:r>
          </w:p>
        </w:tc>
        <w:tc>
          <w:tcPr>
            <w:tcW w:w="7308" w:type="dxa"/>
          </w:tcPr>
          <w:p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8.2</w:t>
            </w:r>
          </w:p>
        </w:tc>
        <w:tc>
          <w:tcPr>
            <w:tcW w:w="7308" w:type="dxa"/>
          </w:tcPr>
          <w:p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rsidR="00695517" w:rsidRDefault="00695517" w:rsidP="00AB3216">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AB3216">
              <w:t xml:space="preserve">124 </w:t>
            </w:r>
            <w:r>
              <w:rPr>
                <w:i/>
                <w:iCs/>
              </w:rPr>
              <w:t>du code des marchés publics ».</w:t>
            </w:r>
          </w:p>
        </w:tc>
      </w:tr>
    </w:tbl>
    <w:p w:rsidR="00695517" w:rsidRDefault="00695517" w:rsidP="00695517"/>
    <w:p w:rsidR="00695517" w:rsidRDefault="00695517" w:rsidP="00695517">
      <w:r>
        <w:br w:type="page"/>
      </w:r>
    </w:p>
    <w:p w:rsidR="00695517" w:rsidRPr="00820203" w:rsidRDefault="00695517" w:rsidP="00820203">
      <w:pPr>
        <w:pStyle w:val="A2-heading1"/>
      </w:pPr>
      <w:bookmarkStart w:id="176" w:name="_Toc356621478"/>
      <w:bookmarkStart w:id="177" w:name="_Toc72514810"/>
      <w:bookmarkStart w:id="178" w:name="_Toc72515207"/>
      <w:bookmarkStart w:id="179" w:name="_Toc298343408"/>
      <w:bookmarkStart w:id="180" w:name="_Toc298343991"/>
      <w:bookmarkStart w:id="181" w:name="_Toc461527670"/>
      <w:r w:rsidRPr="00820203">
        <w:lastRenderedPageBreak/>
        <w:t>IV. Annexes</w:t>
      </w:r>
      <w:bookmarkEnd w:id="176"/>
      <w:bookmarkEnd w:id="177"/>
      <w:bookmarkEnd w:id="178"/>
      <w:bookmarkEnd w:id="179"/>
      <w:bookmarkEnd w:id="180"/>
      <w:bookmarkEnd w:id="181"/>
    </w:p>
    <w:p w:rsidR="00695517" w:rsidRDefault="00695517" w:rsidP="00695517"/>
    <w:p w:rsidR="00695517" w:rsidRDefault="00695517" w:rsidP="00695517">
      <w:pPr>
        <w:pStyle w:val="A2-heading2"/>
        <w:spacing w:before="0" w:after="0"/>
      </w:pPr>
      <w:bookmarkStart w:id="182" w:name="_Toc356621479"/>
      <w:bookmarkStart w:id="183" w:name="_Toc72514811"/>
      <w:bookmarkStart w:id="184" w:name="_Toc72515208"/>
      <w:bookmarkStart w:id="185" w:name="_Toc298343409"/>
      <w:bookmarkStart w:id="186" w:name="_Toc298343992"/>
      <w:bookmarkStart w:id="187" w:name="_Toc461527671"/>
      <w:r>
        <w:t>Annexe A—Description des Prestations</w:t>
      </w:r>
      <w:bookmarkEnd w:id="182"/>
      <w:bookmarkEnd w:id="183"/>
      <w:bookmarkEnd w:id="184"/>
      <w:bookmarkEnd w:id="185"/>
      <w:bookmarkEnd w:id="186"/>
      <w:bookmarkEnd w:id="187"/>
    </w:p>
    <w:p w:rsidR="00695517" w:rsidRDefault="00695517" w:rsidP="00695517"/>
    <w:p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rsidR="00695517" w:rsidRDefault="00695517" w:rsidP="00695517"/>
    <w:p w:rsidR="00695517" w:rsidRDefault="00695517" w:rsidP="00695517">
      <w:pPr>
        <w:pStyle w:val="A2-heading2"/>
      </w:pPr>
      <w:bookmarkStart w:id="188" w:name="_Toc356621480"/>
      <w:bookmarkStart w:id="189" w:name="_Toc72514812"/>
      <w:bookmarkStart w:id="190" w:name="_Toc72515209"/>
      <w:bookmarkStart w:id="191" w:name="_Toc298343410"/>
      <w:bookmarkStart w:id="192" w:name="_Toc298343993"/>
      <w:bookmarkStart w:id="193" w:name="_Toc461527672"/>
      <w:r>
        <w:t>Annexe B - Rapports</w:t>
      </w:r>
      <w:bookmarkEnd w:id="188"/>
      <w:bookmarkEnd w:id="189"/>
      <w:bookmarkEnd w:id="190"/>
      <w:bookmarkEnd w:id="191"/>
      <w:bookmarkEnd w:id="192"/>
      <w:bookmarkEnd w:id="193"/>
    </w:p>
    <w:p w:rsidR="00695517" w:rsidRDefault="00695517" w:rsidP="00695517"/>
    <w:p w:rsidR="00695517" w:rsidRDefault="00695517" w:rsidP="00695517">
      <w:pPr>
        <w:rPr>
          <w:i/>
        </w:rPr>
      </w:pPr>
      <w:r>
        <w:rPr>
          <w:b/>
          <w:i/>
        </w:rPr>
        <w:t>Note :</w:t>
      </w:r>
      <w:r>
        <w:rPr>
          <w:i/>
        </w:rPr>
        <w:t xml:space="preserve"> Indiquer le format, la fréquence, le contenu, les dates de remise, les destinataires des rapports, etc. </w:t>
      </w:r>
    </w:p>
    <w:p w:rsidR="00695517" w:rsidRDefault="00695517" w:rsidP="00695517"/>
    <w:p w:rsidR="00695517" w:rsidRDefault="00695517" w:rsidP="00695517">
      <w:pPr>
        <w:pStyle w:val="A2-heading2"/>
      </w:pPr>
      <w:bookmarkStart w:id="194" w:name="_Toc356621481"/>
      <w:bookmarkStart w:id="195" w:name="_Toc72514813"/>
      <w:bookmarkStart w:id="196" w:name="_Toc72515210"/>
      <w:bookmarkStart w:id="197" w:name="_Toc298343411"/>
      <w:bookmarkStart w:id="198" w:name="_Toc298343994"/>
      <w:bookmarkStart w:id="199" w:name="_Toc461527673"/>
      <w:r>
        <w:t>Annexe C - Personnel Clé et Sous-traitants</w:t>
      </w:r>
      <w:bookmarkEnd w:id="194"/>
      <w:bookmarkEnd w:id="195"/>
      <w:bookmarkEnd w:id="196"/>
      <w:bookmarkEnd w:id="197"/>
      <w:bookmarkEnd w:id="198"/>
      <w:bookmarkEnd w:id="199"/>
    </w:p>
    <w:p w:rsidR="00695517" w:rsidRDefault="00695517" w:rsidP="00695517">
      <w:pPr>
        <w:pStyle w:val="BankNormal"/>
        <w:spacing w:after="0"/>
      </w:pPr>
    </w:p>
    <w:p w:rsidR="00695517" w:rsidRDefault="00695517" w:rsidP="00695517">
      <w:pPr>
        <w:ind w:left="2160" w:hanging="2160"/>
        <w:rPr>
          <w:i/>
        </w:rPr>
      </w:pPr>
      <w:r>
        <w:rPr>
          <w:b/>
          <w:i/>
        </w:rPr>
        <w:t xml:space="preserve">Note : </w:t>
      </w:r>
      <w:r>
        <w:rPr>
          <w:i/>
        </w:rPr>
        <w:t>Porter sous:</w:t>
      </w:r>
    </w:p>
    <w:p w:rsidR="00695517" w:rsidRDefault="00695517" w:rsidP="00695517">
      <w:pPr>
        <w:ind w:left="2160" w:hanging="2160"/>
        <w:rPr>
          <w:i/>
        </w:rPr>
      </w:pPr>
    </w:p>
    <w:p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sidR="00B65C8D" w:rsidDel="00B65C8D">
        <w:t xml:space="preserve"> </w:t>
      </w:r>
      <w:r>
        <w:rPr>
          <w:i/>
        </w:rPr>
        <w:t>et l’estimatif du nombre de mois de travail de chacun d’entre eux</w:t>
      </w:r>
    </w:p>
    <w:p w:rsidR="00695517" w:rsidRDefault="00695517" w:rsidP="00695517">
      <w:pPr>
        <w:ind w:left="720" w:hanging="720"/>
        <w:rPr>
          <w:i/>
        </w:rPr>
      </w:pPr>
    </w:p>
    <w:p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rsidR="00695517" w:rsidRDefault="00695517" w:rsidP="00695517">
      <w:pPr>
        <w:ind w:left="720" w:hanging="720"/>
        <w:rPr>
          <w:i/>
        </w:rPr>
      </w:pPr>
    </w:p>
    <w:p w:rsidR="00695517" w:rsidRDefault="00695517" w:rsidP="00695517">
      <w:pPr>
        <w:pStyle w:val="A2-heading2"/>
      </w:pPr>
      <w:bookmarkStart w:id="200" w:name="_Toc298343412"/>
      <w:bookmarkStart w:id="201" w:name="_Toc298343995"/>
      <w:bookmarkStart w:id="202" w:name="_Toc461527674"/>
      <w:bookmarkStart w:id="203" w:name="_Toc356621482"/>
      <w:bookmarkStart w:id="204" w:name="_Toc72514814"/>
      <w:bookmarkStart w:id="205" w:name="_Toc72515211"/>
      <w:r>
        <w:t>Annexe D - Ventilation du Prix du Marché</w:t>
      </w:r>
      <w:bookmarkEnd w:id="200"/>
      <w:bookmarkEnd w:id="201"/>
      <w:bookmarkEnd w:id="202"/>
      <w:r>
        <w:t xml:space="preserve"> </w:t>
      </w:r>
      <w:bookmarkEnd w:id="203"/>
      <w:bookmarkEnd w:id="204"/>
      <w:bookmarkEnd w:id="205"/>
    </w:p>
    <w:p w:rsidR="00695517" w:rsidRDefault="00695517" w:rsidP="00695517"/>
    <w:p w:rsidR="00695517" w:rsidRDefault="00695517" w:rsidP="00695517">
      <w:pPr>
        <w:rPr>
          <w:i/>
        </w:rPr>
      </w:pPr>
      <w:r>
        <w:rPr>
          <w:b/>
          <w:i/>
        </w:rPr>
        <w:t xml:space="preserve">Note : </w:t>
      </w:r>
      <w:r>
        <w:rPr>
          <w:i/>
        </w:rPr>
        <w:t>Indiquer ci-après les éléments de coûts du prix forfaitaire:</w:t>
      </w:r>
    </w:p>
    <w:p w:rsidR="00695517" w:rsidRDefault="00695517" w:rsidP="00695517">
      <w:pPr>
        <w:rPr>
          <w:i/>
        </w:rPr>
      </w:pPr>
    </w:p>
    <w:p w:rsidR="00695517" w:rsidRDefault="00695517" w:rsidP="00695517">
      <w:pPr>
        <w:ind w:left="1440" w:hanging="720"/>
        <w:rPr>
          <w:i/>
        </w:rPr>
      </w:pPr>
      <w:r>
        <w:rPr>
          <w:i/>
        </w:rPr>
        <w:t>1.</w:t>
      </w:r>
      <w:r>
        <w:rPr>
          <w:i/>
        </w:rPr>
        <w:tab/>
        <w:t>Taux mensuels du Personnel (Personnel clé et autres membres du Personnel).</w:t>
      </w:r>
    </w:p>
    <w:p w:rsidR="00695517" w:rsidRDefault="00695517" w:rsidP="00695517">
      <w:pPr>
        <w:ind w:left="1440" w:hanging="720"/>
        <w:rPr>
          <w:i/>
        </w:rPr>
      </w:pPr>
    </w:p>
    <w:p w:rsidR="00695517" w:rsidRDefault="00695517" w:rsidP="00695517">
      <w:pPr>
        <w:ind w:left="1440" w:hanging="720"/>
        <w:rPr>
          <w:i/>
        </w:rPr>
      </w:pPr>
      <w:r>
        <w:rPr>
          <w:i/>
        </w:rPr>
        <w:t>2.</w:t>
      </w:r>
      <w:r>
        <w:rPr>
          <w:i/>
        </w:rPr>
        <w:tab/>
        <w:t>Dépenses remboursables.</w:t>
      </w:r>
    </w:p>
    <w:p w:rsidR="00695517" w:rsidRDefault="00695517" w:rsidP="00695517">
      <w:pPr>
        <w:rPr>
          <w:i/>
        </w:rPr>
      </w:pPr>
    </w:p>
    <w:p w:rsidR="00C62868" w:rsidRDefault="00695517">
      <w:pPr>
        <w:jc w:val="both"/>
        <w:rPr>
          <w:i/>
        </w:rPr>
      </w:pPr>
      <w:r>
        <w:rPr>
          <w:i/>
        </w:rPr>
        <w:t>La présente Annexe servira exclusivement à déterminer la rémunération d’éventuels services additionnels.</w:t>
      </w:r>
    </w:p>
    <w:p w:rsidR="00695517" w:rsidRDefault="00695517" w:rsidP="00695517"/>
    <w:p w:rsidR="00695517" w:rsidRDefault="00695517" w:rsidP="00695517">
      <w:pPr>
        <w:pStyle w:val="A2-heading2"/>
      </w:pPr>
      <w:bookmarkStart w:id="206" w:name="_Toc298343413"/>
      <w:bookmarkStart w:id="207" w:name="_Toc298343996"/>
      <w:bookmarkStart w:id="208" w:name="_Toc461527675"/>
      <w:r>
        <w:t xml:space="preserve">Annexe E. </w:t>
      </w:r>
      <w:smartTag w:uri="urn:schemas-microsoft-com:office:smarttags" w:element="stockticker">
        <w:r>
          <w:t>Serv</w:t>
        </w:r>
      </w:smartTag>
      <w:r>
        <w:t>ices et Installations Fournis par l’Autorité contractante</w:t>
      </w:r>
      <w:bookmarkEnd w:id="206"/>
      <w:bookmarkEnd w:id="207"/>
      <w:bookmarkEnd w:id="208"/>
    </w:p>
    <w:p w:rsidR="00C62868" w:rsidRDefault="00695517">
      <w:pPr>
        <w:jc w:val="both"/>
      </w:pPr>
      <w:r>
        <w:rPr>
          <w:i/>
        </w:rPr>
        <w:t>Note : Indiquer ci-dessous les services et installations devant être fournis au Consultant par l’Autorité contractante.</w:t>
      </w: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br w:type="page"/>
      </w:r>
    </w:p>
    <w:p w:rsidR="00695517" w:rsidRDefault="00695517" w:rsidP="00BC3BE3">
      <w:pPr>
        <w:pStyle w:val="A2-heading2"/>
      </w:pPr>
      <w:bookmarkStart w:id="209" w:name="_Toc196127037"/>
      <w:bookmarkStart w:id="210" w:name="_Toc298343414"/>
      <w:bookmarkStart w:id="211" w:name="_Toc298343997"/>
      <w:bookmarkStart w:id="212" w:name="_Toc461527676"/>
      <w:r>
        <w:lastRenderedPageBreak/>
        <w:t>Annexe F - Garantie bancaire pour le Remboursement de l’Avance de démarrage</w:t>
      </w:r>
      <w:bookmarkEnd w:id="209"/>
      <w:bookmarkEnd w:id="210"/>
      <w:bookmarkEnd w:id="211"/>
      <w:bookmarkEnd w:id="212"/>
    </w:p>
    <w:p w:rsidR="00695517" w:rsidRDefault="00695517" w:rsidP="00695517">
      <w:pPr>
        <w:jc w:val="both"/>
        <w:rPr>
          <w:i/>
          <w:sz w:val="22"/>
        </w:rPr>
      </w:pPr>
      <w:r>
        <w:rPr>
          <w:i/>
          <w:sz w:val="22"/>
        </w:rPr>
        <w:tab/>
      </w:r>
    </w:p>
    <w:p w:rsidR="00695517" w:rsidRDefault="00695517" w:rsidP="00695517">
      <w:pPr>
        <w:jc w:val="both"/>
        <w:rPr>
          <w:b/>
          <w:sz w:val="22"/>
        </w:rPr>
      </w:pPr>
      <w:r>
        <w:rPr>
          <w:i/>
          <w:sz w:val="22"/>
        </w:rPr>
        <w:tab/>
        <w:t xml:space="preserve">             </w:t>
      </w:r>
      <w:r>
        <w:rPr>
          <w:b/>
          <w:sz w:val="22"/>
        </w:rPr>
        <w:t>Garantie bancaire d'avance de démarrage</w:t>
      </w:r>
    </w:p>
    <w:p w:rsidR="00695517" w:rsidRDefault="00695517" w:rsidP="00695517">
      <w:pPr>
        <w:jc w:val="both"/>
      </w:pPr>
    </w:p>
    <w:p w:rsidR="00695517" w:rsidRDefault="00695517" w:rsidP="00695517">
      <w:pPr>
        <w:jc w:val="both"/>
      </w:pPr>
    </w:p>
    <w:p w:rsidR="00695517" w:rsidRDefault="00695517" w:rsidP="00695517">
      <w:pPr>
        <w:jc w:val="both"/>
        <w:rPr>
          <w:i/>
        </w:rPr>
      </w:pPr>
      <w:r>
        <w:t>_____________</w:t>
      </w:r>
      <w:r>
        <w:rPr>
          <w:i/>
        </w:rPr>
        <w:t xml:space="preserve"> [Nom de la Banque et adresse de la succursale émettrice]</w:t>
      </w:r>
    </w:p>
    <w:p w:rsidR="00695517" w:rsidRDefault="00695517" w:rsidP="00695517">
      <w:pPr>
        <w:jc w:val="both"/>
        <w:rPr>
          <w:i/>
          <w:sz w:val="20"/>
        </w:rPr>
      </w:pPr>
      <w:r>
        <w:t>Bénéficiaire</w:t>
      </w:r>
      <w:r>
        <w:rPr>
          <w:b/>
        </w:rPr>
        <w:t> :___________</w:t>
      </w:r>
      <w:r>
        <w:tab/>
      </w:r>
      <w:r>
        <w:rPr>
          <w:i/>
          <w:sz w:val="20"/>
        </w:rPr>
        <w:t>[nom et adresse de l’Autorité contractante]</w:t>
      </w:r>
    </w:p>
    <w:p w:rsidR="00695517" w:rsidRDefault="00695517" w:rsidP="00695517">
      <w:pPr>
        <w:jc w:val="both"/>
        <w:rPr>
          <w:b/>
        </w:rPr>
      </w:pPr>
    </w:p>
    <w:p w:rsidR="00695517" w:rsidRDefault="00695517" w:rsidP="00695517">
      <w:pPr>
        <w:jc w:val="both"/>
      </w:pPr>
      <w:r>
        <w:t>Date : ___________________</w:t>
      </w:r>
    </w:p>
    <w:p w:rsidR="00695517" w:rsidRDefault="00695517" w:rsidP="00695517">
      <w:pPr>
        <w:jc w:val="both"/>
      </w:pPr>
    </w:p>
    <w:p w:rsidR="00695517" w:rsidRDefault="00695517" w:rsidP="00695517">
      <w:pPr>
        <w:jc w:val="both"/>
      </w:pPr>
      <w:r>
        <w:rPr>
          <w:b/>
        </w:rPr>
        <w:t>Garantie d'avance de démarrage Numéro :</w:t>
      </w:r>
    </w:p>
    <w:p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rsidR="00695517" w:rsidRDefault="00695517" w:rsidP="00695517">
      <w:pPr>
        <w:jc w:val="both"/>
      </w:pPr>
    </w:p>
    <w:p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rsidR="00695517" w:rsidRDefault="00695517" w:rsidP="00695517">
      <w:pPr>
        <w:jc w:val="both"/>
      </w:pPr>
    </w:p>
    <w:p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rsidR="00695517" w:rsidRDefault="00695517" w:rsidP="00695517">
      <w:pPr>
        <w:jc w:val="both"/>
      </w:pPr>
    </w:p>
    <w:p w:rsidR="00695517" w:rsidRDefault="00695517" w:rsidP="00695517">
      <w:pPr>
        <w:jc w:val="both"/>
      </w:pPr>
      <w:r>
        <w:t xml:space="preserve">L’une des conditions de toute prétention à un paiement en vertu de la présente garantie est que  l’avance de démarrage mentionnée ci-dessus aura </w:t>
      </w:r>
      <w:proofErr w:type="spellStart"/>
      <w:r>
        <w:t>du</w:t>
      </w:r>
      <w:proofErr w:type="spellEnd"/>
      <w:r>
        <w:t xml:space="preserve"> être déposée au compte numéro……………… à ……………….</w:t>
      </w:r>
      <w:r>
        <w:rPr>
          <w:i/>
        </w:rPr>
        <w:t xml:space="preserve">[nom et adresse de la Banque] </w:t>
      </w:r>
      <w:r>
        <w:t>du Consultant.</w:t>
      </w:r>
    </w:p>
    <w:p w:rsidR="00695517" w:rsidRDefault="00695517" w:rsidP="00695517">
      <w:pPr>
        <w:jc w:val="both"/>
      </w:pPr>
    </w:p>
    <w:p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1"/>
        <w:t>2</w:t>
      </w:r>
      <w:r>
        <w:t xml:space="preserve">, la première date échue des deux étant retenue. Par conséquent, toute demande de </w:t>
      </w:r>
      <w:r>
        <w:lastRenderedPageBreak/>
        <w:t>paiement en application de la présente garantie doit être reçue à nos bureaux à cette date ou avant elle.</w:t>
      </w:r>
    </w:p>
    <w:p w:rsidR="00695517" w:rsidRDefault="00695517" w:rsidP="00695517">
      <w:pPr>
        <w:jc w:val="both"/>
      </w:pPr>
    </w:p>
    <w:p w:rsidR="00695517" w:rsidRDefault="00695517" w:rsidP="00695517">
      <w:pPr>
        <w:jc w:val="both"/>
      </w:pPr>
      <w:r>
        <w:t xml:space="preserve">La présente garantie est établie en conformité avec l’Acte Uniforme OHADA </w:t>
      </w:r>
      <w:r w:rsidR="00191E60"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rsidR="00695517" w:rsidRDefault="00695517" w:rsidP="00695517">
      <w:pPr>
        <w:jc w:val="both"/>
      </w:pPr>
    </w:p>
    <w:p w:rsidR="00191E60" w:rsidRPr="00D575E0" w:rsidRDefault="00191E60" w:rsidP="00191E60">
      <w:r w:rsidRPr="00D575E0">
        <w:t>Cette garantie est délivrée en vertu de l’agrément n°………………….du …………… Ministère chargé des Finances.</w:t>
      </w:r>
    </w:p>
    <w:p w:rsidR="00191E60" w:rsidRPr="00D575E0" w:rsidRDefault="00191E60" w:rsidP="00191E60"/>
    <w:p w:rsidR="00191E60" w:rsidRPr="00D575E0" w:rsidRDefault="00191E60" w:rsidP="00191E60"/>
    <w:p w:rsidR="00191E60" w:rsidRPr="00D575E0" w:rsidRDefault="00191E60" w:rsidP="00191E60">
      <w:pPr>
        <w:rPr>
          <w:i/>
          <w:sz w:val="20"/>
        </w:rPr>
      </w:pPr>
      <w:r w:rsidRPr="00D575E0">
        <w:rPr>
          <w:i/>
          <w:sz w:val="20"/>
        </w:rPr>
        <w:t>[Insérer le nom et la fonction de la personne habilitée à signer la garantie au nom de la banque]</w:t>
      </w:r>
    </w:p>
    <w:p w:rsidR="00191E60" w:rsidRPr="00D575E0" w:rsidRDefault="00191E60" w:rsidP="00191E60">
      <w:pPr>
        <w:rPr>
          <w:i/>
        </w:rPr>
      </w:pPr>
    </w:p>
    <w:p w:rsidR="00191E60" w:rsidRPr="00D575E0" w:rsidRDefault="00191E60" w:rsidP="00191E60">
      <w:pPr>
        <w:rPr>
          <w:i/>
          <w:sz w:val="20"/>
        </w:rPr>
      </w:pPr>
      <w:r w:rsidRPr="00D575E0">
        <w:rPr>
          <w:i/>
          <w:sz w:val="20"/>
        </w:rPr>
        <w:t>[Insérer la signature]</w:t>
      </w:r>
    </w:p>
    <w:p w:rsidR="00191E60" w:rsidRDefault="00695517" w:rsidP="00695517">
      <w:pPr>
        <w:jc w:val="both"/>
        <w:rPr>
          <w:i/>
        </w:rPr>
      </w:pPr>
      <w:r>
        <w:rPr>
          <w:i/>
        </w:rPr>
        <w:t xml:space="preserve"> </w:t>
      </w:r>
    </w:p>
    <w:p w:rsidR="00191E60" w:rsidRDefault="00191E60" w:rsidP="00695517">
      <w:pPr>
        <w:jc w:val="both"/>
        <w:rPr>
          <w:i/>
        </w:rPr>
      </w:pPr>
    </w:p>
    <w:p w:rsidR="00695517" w:rsidRDefault="00695517" w:rsidP="00695517">
      <w:pPr>
        <w:jc w:val="both"/>
      </w:pPr>
    </w:p>
    <w:p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D30D26" w:rsidRDefault="00D30D26"/>
    <w:sectPr w:rsidR="00D30D26" w:rsidSect="009B379C">
      <w:headerReference w:type="even" r:id="rId31"/>
      <w:headerReference w:type="first" r:id="rId32"/>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FFA" w:rsidRDefault="005A6FFA" w:rsidP="00695517">
      <w:r>
        <w:separator/>
      </w:r>
    </w:p>
  </w:endnote>
  <w:endnote w:type="continuationSeparator" w:id="0">
    <w:p w:rsidR="005A6FFA" w:rsidRDefault="005A6FFA"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FFA" w:rsidRDefault="005A6FFA" w:rsidP="00695517">
      <w:r>
        <w:separator/>
      </w:r>
    </w:p>
  </w:footnote>
  <w:footnote w:type="continuationSeparator" w:id="0">
    <w:p w:rsidR="005A6FFA" w:rsidRDefault="005A6FFA" w:rsidP="00695517">
      <w:r>
        <w:continuationSeparator/>
      </w:r>
    </w:p>
  </w:footnote>
  <w:footnote w:id="1">
    <w:p w:rsidR="005A6FFA" w:rsidRDefault="005A6FFA"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2">
    <w:p w:rsidR="005A6FFA" w:rsidRDefault="005A6FFA" w:rsidP="00695517">
      <w:pPr>
        <w:pStyle w:val="Notedebasdepage"/>
        <w:ind w:left="360" w:hanging="360"/>
        <w:jc w:val="both"/>
      </w:pPr>
      <w:r>
        <w:rPr>
          <w:noProof/>
          <w:lang w:eastAsia="fr-FR"/>
        </w:rPr>
        <w:drawing>
          <wp:inline distT="0" distB="0" distL="0" distR="0" wp14:anchorId="459125B9" wp14:editId="6C6113C7">
            <wp:extent cx="462915"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95250"/>
                    </a:xfrm>
                    <a:prstGeom prst="rect">
                      <a:avLst/>
                    </a:prstGeom>
                    <a:noFill/>
                    <a:ln>
                      <a:noFill/>
                    </a:ln>
                  </pic:spPr>
                </pic:pic>
              </a:graphicData>
            </a:graphic>
          </wp:inline>
        </w:drawing>
      </w:r>
      <w:r>
        <w:t xml:space="preserve">  Plein temps</w:t>
      </w:r>
    </w:p>
    <w:p w:rsidR="005A6FFA" w:rsidRDefault="005A6FFA" w:rsidP="00695517">
      <w:pPr>
        <w:pStyle w:val="Notedebasdepage"/>
        <w:ind w:left="360" w:hanging="360"/>
        <w:jc w:val="both"/>
      </w:pPr>
      <w:r>
        <w:rPr>
          <w:noProof/>
          <w:lang w:eastAsia="fr-FR"/>
        </w:rPr>
        <w:drawing>
          <wp:inline distT="0" distB="0" distL="0" distR="0" wp14:anchorId="6340B6DF" wp14:editId="44B47356">
            <wp:extent cx="46291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95250"/>
                    </a:xfrm>
                    <a:prstGeom prst="rect">
                      <a:avLst/>
                    </a:prstGeom>
                    <a:noFill/>
                    <a:ln>
                      <a:noFill/>
                    </a:ln>
                  </pic:spPr>
                </pic:pic>
              </a:graphicData>
            </a:graphic>
          </wp:inline>
        </w:drawing>
      </w:r>
      <w:r>
        <w:t xml:space="preserve">  Temps partiel</w:t>
      </w:r>
    </w:p>
    <w:p w:rsidR="005A6FFA" w:rsidRDefault="005A6FFA"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rsidR="005A6FFA" w:rsidRDefault="005A6FFA"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rsidR="005A6FFA" w:rsidRDefault="005A6FFA"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rsidR="005A6FFA" w:rsidRDefault="005A6FFA"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rsidR="005A6FFA" w:rsidRDefault="005A6FFA"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rsidR="005A6FFA" w:rsidRDefault="005A6FFA"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rsidR="005A6FFA" w:rsidRDefault="005A6FFA"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rsidR="005A6FFA" w:rsidRDefault="005A6FFA" w:rsidP="00360389">
      <w:pPr>
        <w:pStyle w:val="Notedebasdepage"/>
        <w:numPr>
          <w:ilvl w:val="0"/>
          <w:numId w:val="11"/>
        </w:numPr>
        <w:jc w:val="both"/>
        <w:rPr>
          <w:sz w:val="16"/>
        </w:rPr>
      </w:pPr>
      <w:r>
        <w:rPr>
          <w:sz w:val="16"/>
        </w:rPr>
        <w:t>Les postes du Personnel professionnel doivent correspondre à ceux indiqués dans le Formulaire TECH-5.</w:t>
      </w:r>
    </w:p>
    <w:p w:rsidR="005A6FFA" w:rsidRDefault="005A6FFA" w:rsidP="00360389">
      <w:pPr>
        <w:pStyle w:val="Notedebasdepage"/>
        <w:numPr>
          <w:ilvl w:val="0"/>
          <w:numId w:val="11"/>
        </w:numPr>
        <w:jc w:val="both"/>
        <w:rPr>
          <w:sz w:val="16"/>
        </w:rPr>
      </w:pPr>
      <w:r>
        <w:rPr>
          <w:sz w:val="16"/>
        </w:rPr>
        <w:t>Indiquer séparément le taux de personnel/mois pour le travail au siège et sur le terrain.</w:t>
      </w:r>
    </w:p>
    <w:p w:rsidR="005A6FFA" w:rsidRDefault="005A6FFA"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rsidR="005A6FFA" w:rsidRDefault="005A6FFA"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rsidR="005A6FFA" w:rsidRDefault="005A6FFA"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rsidR="005A6FFA" w:rsidRDefault="005A6FFA"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rsidR="005A6FFA" w:rsidRDefault="005A6FFA" w:rsidP="00695517">
      <w:pPr>
        <w:pStyle w:val="Notedebasdepage"/>
        <w:tabs>
          <w:tab w:val="left" w:pos="270"/>
        </w:tabs>
        <w:ind w:left="360" w:hanging="360"/>
        <w:jc w:val="both"/>
        <w:rPr>
          <w:sz w:val="16"/>
        </w:rPr>
      </w:pPr>
      <w:r>
        <w:rPr>
          <w:sz w:val="16"/>
        </w:rPr>
        <w:t xml:space="preserve">3  </w:t>
      </w:r>
      <w:r>
        <w:rPr>
          <w:sz w:val="16"/>
        </w:rPr>
        <w:tab/>
        <w:t>Indiquer le coût unitaire.</w:t>
      </w:r>
    </w:p>
    <w:p w:rsidR="005A6FFA" w:rsidRDefault="005A6FFA"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roofErr w:type="gramStart"/>
      <w:r>
        <w:rPr>
          <w:sz w:val="16"/>
        </w:rPr>
        <w:t>..</w:t>
      </w:r>
      <w:proofErr w:type="gramEnd"/>
    </w:p>
    <w:p w:rsidR="005A6FFA" w:rsidRDefault="005A6FFA"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roofErr w:type="gramStart"/>
      <w:r>
        <w:rPr>
          <w:sz w:val="16"/>
        </w:rPr>
        <w:t>..</w:t>
      </w:r>
      <w:proofErr w:type="gramEnd"/>
    </w:p>
    <w:p w:rsidR="005A6FFA" w:rsidRDefault="005A6FFA"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rsidR="005A6FFA" w:rsidRDefault="005A6FFA" w:rsidP="00695517">
      <w:pPr>
        <w:pStyle w:val="Notedebasdepage"/>
        <w:ind w:left="360" w:hanging="360"/>
        <w:jc w:val="both"/>
      </w:pPr>
      <w:r>
        <w:rPr>
          <w:rStyle w:val="Appelnotedebasdep"/>
        </w:rPr>
        <w:t>2</w:t>
      </w:r>
      <w:r>
        <w:t xml:space="preserve"> </w:t>
      </w:r>
      <w:r>
        <w:tab/>
      </w:r>
      <w:proofErr w:type="gramStart"/>
      <w:r>
        <w:rPr>
          <w:i/>
        </w:rPr>
        <w:t>w</w:t>
      </w:r>
      <w:proofErr w:type="gramEnd"/>
      <w:r>
        <w:t xml:space="preserve"> étant les week-ends, </w:t>
      </w:r>
      <w:proofErr w:type="spellStart"/>
      <w:r>
        <w:rPr>
          <w:i/>
        </w:rPr>
        <w:t>fl</w:t>
      </w:r>
      <w:proofErr w:type="spellEnd"/>
      <w:r>
        <w:t xml:space="preserve"> les jours fériés légaux, </w:t>
      </w:r>
      <w:r>
        <w:rPr>
          <w:i/>
        </w:rPr>
        <w:t>a</w:t>
      </w:r>
      <w:r>
        <w:t xml:space="preserve"> les congés annuels et </w:t>
      </w:r>
      <w:r>
        <w:rPr>
          <w:i/>
        </w:rPr>
        <w:t>m</w:t>
      </w:r>
      <w:r>
        <w:t xml:space="preserve"> les congés de maladie</w:t>
      </w:r>
    </w:p>
  </w:footnote>
  <w:footnote w:id="10">
    <w:p w:rsidR="005A6FFA" w:rsidRDefault="005A6FFA"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1">
    <w:p w:rsidR="005A6FFA" w:rsidRDefault="005A6FFA"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rsidR="005A6FFA" w:rsidRDefault="005A6FF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rsidR="005A6FFA" w:rsidRDefault="005A6FFA">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rsidP="009B379C">
    <w:pPr>
      <w:pStyle w:val="En-tte"/>
      <w:jc w:val="right"/>
    </w:pPr>
    <w:r>
      <w:fldChar w:fldCharType="begin"/>
    </w:r>
    <w:r>
      <w:instrText xml:space="preserve"> PAGE   \* MERGEFORMAT </w:instrText>
    </w:r>
    <w:r>
      <w:fldChar w:fldCharType="separate"/>
    </w:r>
    <w:r w:rsidR="00B10D08">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rsidR="005A6FFA" w:rsidRDefault="005A6FFA"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FFA" w:rsidRDefault="005A6FFA">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nsid w:val="021C0CF2"/>
    <w:multiLevelType w:val="multilevel"/>
    <w:tmpl w:val="7672774E"/>
    <w:lvl w:ilvl="0">
      <w:start w:val="19"/>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3">
    <w:nsid w:val="07142F53"/>
    <w:multiLevelType w:val="hybridMultilevel"/>
    <w:tmpl w:val="A1A0F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4530B8"/>
    <w:multiLevelType w:val="hybridMultilevel"/>
    <w:tmpl w:val="99B2BBDC"/>
    <w:lvl w:ilvl="0" w:tplc="35D457C0">
      <w:start w:val="1"/>
      <w:numFmt w:val="bullet"/>
      <w:lvlText w:val="-"/>
      <w:lvlJc w:val="left"/>
      <w:pPr>
        <w:ind w:left="720" w:hanging="360"/>
      </w:pPr>
      <w:rPr>
        <w:rFonts w:ascii="Times New Roman" w:eastAsia="Times New Roman"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EF1EFD"/>
    <w:multiLevelType w:val="hybridMultilevel"/>
    <w:tmpl w:val="EE5CC084"/>
    <w:lvl w:ilvl="0" w:tplc="D6E81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E2B2991"/>
    <w:multiLevelType w:val="multilevel"/>
    <w:tmpl w:val="D278C22C"/>
    <w:lvl w:ilvl="0">
      <w:start w:val="20"/>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7E56D8E"/>
    <w:multiLevelType w:val="hybridMultilevel"/>
    <w:tmpl w:val="4DF64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273998"/>
    <w:multiLevelType w:val="multilevel"/>
    <w:tmpl w:val="EF426054"/>
    <w:lvl w:ilvl="0">
      <w:start w:val="13"/>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13D5B8B"/>
    <w:multiLevelType w:val="hybridMultilevel"/>
    <w:tmpl w:val="5F18A446"/>
    <w:lvl w:ilvl="0" w:tplc="FFFFFFFF">
      <w:start w:val="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29278DE"/>
    <w:multiLevelType w:val="hybridMultilevel"/>
    <w:tmpl w:val="6D5266A6"/>
    <w:lvl w:ilvl="0" w:tplc="78BE6C04">
      <w:numFmt w:val="bullet"/>
      <w:lvlText w:val="-"/>
      <w:lvlJc w:val="left"/>
      <w:pPr>
        <w:ind w:left="900" w:hanging="360"/>
      </w:pPr>
      <w:rPr>
        <w:rFonts w:ascii="Times New Roman" w:eastAsiaTheme="minorHAnsi" w:hAnsi="Times New Roman"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5">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nsid w:val="2B935CD1"/>
    <w:multiLevelType w:val="hybridMultilevel"/>
    <w:tmpl w:val="0C80EEE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EE253D9"/>
    <w:multiLevelType w:val="hybridMultilevel"/>
    <w:tmpl w:val="CA8CF280"/>
    <w:lvl w:ilvl="0" w:tplc="040C0001">
      <w:start w:val="1"/>
      <w:numFmt w:val="bullet"/>
      <w:lvlText w:val=""/>
      <w:lvlJc w:val="left"/>
      <w:pPr>
        <w:ind w:left="970" w:hanging="360"/>
      </w:pPr>
      <w:rPr>
        <w:rFonts w:ascii="Symbol" w:hAnsi="Symbol"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19">
    <w:nsid w:val="339B72CC"/>
    <w:multiLevelType w:val="multilevel"/>
    <w:tmpl w:val="91FE2B8A"/>
    <w:lvl w:ilvl="0">
      <w:start w:val="2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21">
    <w:nsid w:val="34FB4E81"/>
    <w:multiLevelType w:val="hybridMultilevel"/>
    <w:tmpl w:val="26981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61A37C8"/>
    <w:multiLevelType w:val="multilevel"/>
    <w:tmpl w:val="88F22806"/>
    <w:lvl w:ilvl="0">
      <w:start w:val="1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4">
    <w:nsid w:val="37AE46E1"/>
    <w:multiLevelType w:val="multilevel"/>
    <w:tmpl w:val="79F40C4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suff w:val="space"/>
      <w:lvlText w:val="%1.%2"/>
      <w:lvlJc w:val="left"/>
      <w:pPr>
        <w:ind w:left="720" w:hanging="363"/>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3C7A5BA1"/>
    <w:multiLevelType w:val="singleLevel"/>
    <w:tmpl w:val="04090017"/>
    <w:lvl w:ilvl="0">
      <w:start w:val="1"/>
      <w:numFmt w:val="lowerLetter"/>
      <w:lvlText w:val="%1)"/>
      <w:lvlJc w:val="left"/>
      <w:pPr>
        <w:tabs>
          <w:tab w:val="num" w:pos="720"/>
        </w:tabs>
        <w:ind w:left="720" w:hanging="360"/>
      </w:pPr>
    </w:lvl>
  </w:abstractNum>
  <w:abstractNum w:abstractNumId="29">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0">
    <w:nsid w:val="42545C6D"/>
    <w:multiLevelType w:val="hybridMultilevel"/>
    <w:tmpl w:val="2854A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5B91BAE"/>
    <w:multiLevelType w:val="hybridMultilevel"/>
    <w:tmpl w:val="114CE4B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3">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5">
    <w:nsid w:val="4B05452D"/>
    <w:multiLevelType w:val="multilevel"/>
    <w:tmpl w:val="7974F2F0"/>
    <w:lvl w:ilvl="0">
      <w:start w:val="17"/>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BB1198E"/>
    <w:multiLevelType w:val="multilevel"/>
    <w:tmpl w:val="9C142CE0"/>
    <w:lvl w:ilvl="0">
      <w:start w:val="12"/>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56651EEB"/>
    <w:multiLevelType w:val="hybridMultilevel"/>
    <w:tmpl w:val="4B4051D4"/>
    <w:lvl w:ilvl="0" w:tplc="BD4ECC3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6E42631"/>
    <w:multiLevelType w:val="multilevel"/>
    <w:tmpl w:val="5A7EF632"/>
    <w:lvl w:ilvl="0">
      <w:start w:val="18"/>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EB1681A"/>
    <w:multiLevelType w:val="hybridMultilevel"/>
    <w:tmpl w:val="D40C6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FBF7585"/>
    <w:multiLevelType w:val="hybridMultilevel"/>
    <w:tmpl w:val="172C721E"/>
    <w:lvl w:ilvl="0" w:tplc="F9E6848A">
      <w:start w:val="5"/>
      <w:numFmt w:val="bullet"/>
      <w:lvlText w:val="-"/>
      <w:lvlJc w:val="left"/>
      <w:pPr>
        <w:ind w:left="720" w:hanging="360"/>
      </w:pPr>
      <w:rPr>
        <w:rFonts w:ascii="CG Times" w:eastAsia="Times New Roman" w:hAnsi="CG 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8CF14AF"/>
    <w:multiLevelType w:val="hybridMultilevel"/>
    <w:tmpl w:val="DEA2713C"/>
    <w:lvl w:ilvl="0" w:tplc="F89E56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FC34D3F"/>
    <w:multiLevelType w:val="hybridMultilevel"/>
    <w:tmpl w:val="6B88A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09015E0"/>
    <w:multiLevelType w:val="hybridMultilevel"/>
    <w:tmpl w:val="DA580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48">
    <w:nsid w:val="72475130"/>
    <w:multiLevelType w:val="singleLevel"/>
    <w:tmpl w:val="30D49116"/>
    <w:lvl w:ilvl="0">
      <w:start w:val="1"/>
      <w:numFmt w:val="lowerLetter"/>
      <w:lvlText w:val="%1)"/>
      <w:lvlJc w:val="left"/>
      <w:pPr>
        <w:tabs>
          <w:tab w:val="num" w:pos="567"/>
        </w:tabs>
        <w:ind w:left="567" w:hanging="567"/>
      </w:pPr>
    </w:lvl>
  </w:abstractNum>
  <w:abstractNum w:abstractNumId="49">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47"/>
  </w:num>
  <w:num w:numId="3">
    <w:abstractNumId w:val="39"/>
  </w:num>
  <w:num w:numId="4">
    <w:abstractNumId w:val="0"/>
  </w:num>
  <w:num w:numId="5">
    <w:abstractNumId w:val="28"/>
  </w:num>
  <w:num w:numId="6">
    <w:abstractNumId w:val="15"/>
  </w:num>
  <w:num w:numId="7">
    <w:abstractNumId w:val="17"/>
  </w:num>
  <w:num w:numId="8">
    <w:abstractNumId w:val="33"/>
  </w:num>
  <w:num w:numId="9">
    <w:abstractNumId w:val="50"/>
  </w:num>
  <w:num w:numId="10">
    <w:abstractNumId w:val="49"/>
  </w:num>
  <w:num w:numId="11">
    <w:abstractNumId w:val="2"/>
  </w:num>
  <w:num w:numId="12">
    <w:abstractNumId w:val="20"/>
  </w:num>
  <w:num w:numId="13">
    <w:abstractNumId w:val="24"/>
  </w:num>
  <w:num w:numId="14">
    <w:abstractNumId w:val="7"/>
  </w:num>
  <w:num w:numId="15">
    <w:abstractNumId w:val="11"/>
  </w:num>
  <w:num w:numId="16">
    <w:abstractNumId w:val="41"/>
  </w:num>
  <w:num w:numId="17">
    <w:abstractNumId w:val="22"/>
  </w:num>
  <w:num w:numId="18">
    <w:abstractNumId w:val="36"/>
  </w:num>
  <w:num w:numId="19">
    <w:abstractNumId w:val="10"/>
  </w:num>
  <w:num w:numId="20">
    <w:abstractNumId w:val="35"/>
  </w:num>
  <w:num w:numId="21">
    <w:abstractNumId w:val="38"/>
  </w:num>
  <w:num w:numId="22">
    <w:abstractNumId w:val="19"/>
  </w:num>
  <w:num w:numId="23">
    <w:abstractNumId w:val="31"/>
  </w:num>
  <w:num w:numId="24">
    <w:abstractNumId w:val="27"/>
  </w:num>
  <w:num w:numId="25">
    <w:abstractNumId w:val="1"/>
  </w:num>
  <w:num w:numId="26">
    <w:abstractNumId w:val="8"/>
  </w:num>
  <w:num w:numId="27">
    <w:abstractNumId w:val="2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5"/>
  </w:num>
  <w:num w:numId="31">
    <w:abstractNumId w:val="34"/>
  </w:num>
  <w:num w:numId="32">
    <w:abstractNumId w:val="48"/>
  </w:num>
  <w:num w:numId="33">
    <w:abstractNumId w:val="23"/>
  </w:num>
  <w:num w:numId="34">
    <w:abstractNumId w:val="4"/>
  </w:num>
  <w:num w:numId="35">
    <w:abstractNumId w:val="43"/>
  </w:num>
  <w:num w:numId="36">
    <w:abstractNumId w:val="6"/>
  </w:num>
  <w:num w:numId="37">
    <w:abstractNumId w:val="12"/>
  </w:num>
  <w:num w:numId="38">
    <w:abstractNumId w:val="44"/>
  </w:num>
  <w:num w:numId="39">
    <w:abstractNumId w:val="18"/>
  </w:num>
  <w:num w:numId="40">
    <w:abstractNumId w:val="16"/>
  </w:num>
  <w:num w:numId="41">
    <w:abstractNumId w:val="30"/>
  </w:num>
  <w:num w:numId="42">
    <w:abstractNumId w:val="42"/>
  </w:num>
  <w:num w:numId="43">
    <w:abstractNumId w:val="9"/>
  </w:num>
  <w:num w:numId="44">
    <w:abstractNumId w:val="46"/>
  </w:num>
  <w:num w:numId="45">
    <w:abstractNumId w:val="3"/>
  </w:num>
  <w:num w:numId="46">
    <w:abstractNumId w:val="37"/>
  </w:num>
  <w:num w:numId="47">
    <w:abstractNumId w:val="45"/>
  </w:num>
  <w:num w:numId="48">
    <w:abstractNumId w:val="21"/>
  </w:num>
  <w:num w:numId="49">
    <w:abstractNumId w:val="13"/>
  </w:num>
  <w:num w:numId="50">
    <w:abstractNumId w:val="32"/>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17"/>
    <w:rsid w:val="0000243B"/>
    <w:rsid w:val="000046F2"/>
    <w:rsid w:val="000068C8"/>
    <w:rsid w:val="00010A8C"/>
    <w:rsid w:val="000224C5"/>
    <w:rsid w:val="00024B33"/>
    <w:rsid w:val="000268F1"/>
    <w:rsid w:val="000377E6"/>
    <w:rsid w:val="000555D2"/>
    <w:rsid w:val="00057A5B"/>
    <w:rsid w:val="00067DED"/>
    <w:rsid w:val="000756F1"/>
    <w:rsid w:val="000964A2"/>
    <w:rsid w:val="000A41D0"/>
    <w:rsid w:val="000A6CE3"/>
    <w:rsid w:val="000B1C57"/>
    <w:rsid w:val="000B74CB"/>
    <w:rsid w:val="000C3AEA"/>
    <w:rsid w:val="000C6C41"/>
    <w:rsid w:val="000C73C7"/>
    <w:rsid w:val="000D5241"/>
    <w:rsid w:val="000D5367"/>
    <w:rsid w:val="000E3BBE"/>
    <w:rsid w:val="000F60D7"/>
    <w:rsid w:val="00113FB4"/>
    <w:rsid w:val="00120848"/>
    <w:rsid w:val="00122BF9"/>
    <w:rsid w:val="001232E1"/>
    <w:rsid w:val="00124ABE"/>
    <w:rsid w:val="0013589E"/>
    <w:rsid w:val="001420F0"/>
    <w:rsid w:val="0016396B"/>
    <w:rsid w:val="00163DF3"/>
    <w:rsid w:val="00170286"/>
    <w:rsid w:val="0017041F"/>
    <w:rsid w:val="00170556"/>
    <w:rsid w:val="00181C3C"/>
    <w:rsid w:val="00186DBE"/>
    <w:rsid w:val="00191E60"/>
    <w:rsid w:val="001A3C6F"/>
    <w:rsid w:val="001B08D1"/>
    <w:rsid w:val="001B1F4E"/>
    <w:rsid w:val="001B3C03"/>
    <w:rsid w:val="001C5B6B"/>
    <w:rsid w:val="001C74DF"/>
    <w:rsid w:val="001D4C52"/>
    <w:rsid w:val="001E3DA4"/>
    <w:rsid w:val="001E3E19"/>
    <w:rsid w:val="001E5280"/>
    <w:rsid w:val="001E52FF"/>
    <w:rsid w:val="001F537A"/>
    <w:rsid w:val="001F6A36"/>
    <w:rsid w:val="00206005"/>
    <w:rsid w:val="00207785"/>
    <w:rsid w:val="00207CDA"/>
    <w:rsid w:val="00213229"/>
    <w:rsid w:val="00231EDD"/>
    <w:rsid w:val="00243FA2"/>
    <w:rsid w:val="002457F1"/>
    <w:rsid w:val="00251EA3"/>
    <w:rsid w:val="002556A3"/>
    <w:rsid w:val="0026641B"/>
    <w:rsid w:val="0026781A"/>
    <w:rsid w:val="002719A0"/>
    <w:rsid w:val="00276A5A"/>
    <w:rsid w:val="0028140E"/>
    <w:rsid w:val="00285514"/>
    <w:rsid w:val="00296F01"/>
    <w:rsid w:val="002971ED"/>
    <w:rsid w:val="00297656"/>
    <w:rsid w:val="00297CC6"/>
    <w:rsid w:val="002A5498"/>
    <w:rsid w:val="002B5410"/>
    <w:rsid w:val="002E515F"/>
    <w:rsid w:val="002F2310"/>
    <w:rsid w:val="002F60B0"/>
    <w:rsid w:val="003041E9"/>
    <w:rsid w:val="0031486D"/>
    <w:rsid w:val="00314E65"/>
    <w:rsid w:val="00321C13"/>
    <w:rsid w:val="00323CC1"/>
    <w:rsid w:val="00325017"/>
    <w:rsid w:val="00326E71"/>
    <w:rsid w:val="00360389"/>
    <w:rsid w:val="003735D0"/>
    <w:rsid w:val="00373865"/>
    <w:rsid w:val="00375A97"/>
    <w:rsid w:val="00380C30"/>
    <w:rsid w:val="003902C9"/>
    <w:rsid w:val="00391F29"/>
    <w:rsid w:val="0039474E"/>
    <w:rsid w:val="003971F4"/>
    <w:rsid w:val="003A1CE8"/>
    <w:rsid w:val="003A60B3"/>
    <w:rsid w:val="003B46B9"/>
    <w:rsid w:val="003B5514"/>
    <w:rsid w:val="003B5626"/>
    <w:rsid w:val="003C1C9E"/>
    <w:rsid w:val="003C7A5D"/>
    <w:rsid w:val="003F49E0"/>
    <w:rsid w:val="00415742"/>
    <w:rsid w:val="00427DD9"/>
    <w:rsid w:val="004323A9"/>
    <w:rsid w:val="00435E7A"/>
    <w:rsid w:val="00436D1C"/>
    <w:rsid w:val="00445F00"/>
    <w:rsid w:val="00450716"/>
    <w:rsid w:val="00472568"/>
    <w:rsid w:val="00480C60"/>
    <w:rsid w:val="00482CC5"/>
    <w:rsid w:val="00483436"/>
    <w:rsid w:val="00484187"/>
    <w:rsid w:val="00485D91"/>
    <w:rsid w:val="00493C07"/>
    <w:rsid w:val="004A0BCE"/>
    <w:rsid w:val="004A7688"/>
    <w:rsid w:val="004B187D"/>
    <w:rsid w:val="004B4125"/>
    <w:rsid w:val="004C1810"/>
    <w:rsid w:val="004C7DD6"/>
    <w:rsid w:val="004D0108"/>
    <w:rsid w:val="004D5F50"/>
    <w:rsid w:val="004E3078"/>
    <w:rsid w:val="004E4C59"/>
    <w:rsid w:val="004F2033"/>
    <w:rsid w:val="004F313E"/>
    <w:rsid w:val="004F5D7C"/>
    <w:rsid w:val="00500F2D"/>
    <w:rsid w:val="00503BDC"/>
    <w:rsid w:val="0050426C"/>
    <w:rsid w:val="005053B1"/>
    <w:rsid w:val="005055A8"/>
    <w:rsid w:val="00507041"/>
    <w:rsid w:val="00515C73"/>
    <w:rsid w:val="005324F0"/>
    <w:rsid w:val="00535E0B"/>
    <w:rsid w:val="00536AC7"/>
    <w:rsid w:val="00540888"/>
    <w:rsid w:val="00545B6C"/>
    <w:rsid w:val="005465FA"/>
    <w:rsid w:val="00560888"/>
    <w:rsid w:val="00562DD3"/>
    <w:rsid w:val="00565C9B"/>
    <w:rsid w:val="00575AE5"/>
    <w:rsid w:val="00575FE4"/>
    <w:rsid w:val="00582806"/>
    <w:rsid w:val="00586DE3"/>
    <w:rsid w:val="005910E7"/>
    <w:rsid w:val="00592572"/>
    <w:rsid w:val="00592C31"/>
    <w:rsid w:val="00595CD1"/>
    <w:rsid w:val="005A6FFA"/>
    <w:rsid w:val="005B4F6D"/>
    <w:rsid w:val="005C07E9"/>
    <w:rsid w:val="005C62BC"/>
    <w:rsid w:val="005D66F7"/>
    <w:rsid w:val="005D6B33"/>
    <w:rsid w:val="005D7D34"/>
    <w:rsid w:val="005E576C"/>
    <w:rsid w:val="005E5A5C"/>
    <w:rsid w:val="0060299D"/>
    <w:rsid w:val="00603768"/>
    <w:rsid w:val="00610FF7"/>
    <w:rsid w:val="006122F5"/>
    <w:rsid w:val="006126FE"/>
    <w:rsid w:val="00613EC0"/>
    <w:rsid w:val="006254BB"/>
    <w:rsid w:val="00632E97"/>
    <w:rsid w:val="00633868"/>
    <w:rsid w:val="006339FD"/>
    <w:rsid w:val="0063489A"/>
    <w:rsid w:val="00636982"/>
    <w:rsid w:val="00652BCB"/>
    <w:rsid w:val="0065438C"/>
    <w:rsid w:val="006621E8"/>
    <w:rsid w:val="00667B4A"/>
    <w:rsid w:val="00674603"/>
    <w:rsid w:val="00677E66"/>
    <w:rsid w:val="00680908"/>
    <w:rsid w:val="006830FC"/>
    <w:rsid w:val="006901D6"/>
    <w:rsid w:val="00690494"/>
    <w:rsid w:val="00690721"/>
    <w:rsid w:val="00692BD2"/>
    <w:rsid w:val="00695517"/>
    <w:rsid w:val="006A0859"/>
    <w:rsid w:val="006A70FA"/>
    <w:rsid w:val="006B3D25"/>
    <w:rsid w:val="006C041D"/>
    <w:rsid w:val="006D72B2"/>
    <w:rsid w:val="006E18AF"/>
    <w:rsid w:val="006E3126"/>
    <w:rsid w:val="006F227F"/>
    <w:rsid w:val="007003CE"/>
    <w:rsid w:val="00701A4C"/>
    <w:rsid w:val="00710AE1"/>
    <w:rsid w:val="0071758E"/>
    <w:rsid w:val="0071795C"/>
    <w:rsid w:val="00720A1A"/>
    <w:rsid w:val="0073109A"/>
    <w:rsid w:val="007340C3"/>
    <w:rsid w:val="0073544E"/>
    <w:rsid w:val="007407A9"/>
    <w:rsid w:val="00740F9C"/>
    <w:rsid w:val="007543FB"/>
    <w:rsid w:val="00760E26"/>
    <w:rsid w:val="00761AE4"/>
    <w:rsid w:val="00761F6D"/>
    <w:rsid w:val="00765019"/>
    <w:rsid w:val="0077196B"/>
    <w:rsid w:val="00773EA3"/>
    <w:rsid w:val="0078352F"/>
    <w:rsid w:val="007905AD"/>
    <w:rsid w:val="00791717"/>
    <w:rsid w:val="00792B10"/>
    <w:rsid w:val="00795C07"/>
    <w:rsid w:val="00796FFD"/>
    <w:rsid w:val="00797390"/>
    <w:rsid w:val="007A220A"/>
    <w:rsid w:val="007A2CD9"/>
    <w:rsid w:val="007A405E"/>
    <w:rsid w:val="007A4A62"/>
    <w:rsid w:val="007B3110"/>
    <w:rsid w:val="007B335B"/>
    <w:rsid w:val="007B44D5"/>
    <w:rsid w:val="007B5B14"/>
    <w:rsid w:val="007C562C"/>
    <w:rsid w:val="007D01CE"/>
    <w:rsid w:val="007D3A48"/>
    <w:rsid w:val="007D4B09"/>
    <w:rsid w:val="007E2F95"/>
    <w:rsid w:val="007E30F8"/>
    <w:rsid w:val="007F0955"/>
    <w:rsid w:val="007F0B71"/>
    <w:rsid w:val="007F1FC0"/>
    <w:rsid w:val="007F3DE6"/>
    <w:rsid w:val="007F75B5"/>
    <w:rsid w:val="008009E3"/>
    <w:rsid w:val="0080155E"/>
    <w:rsid w:val="00811C53"/>
    <w:rsid w:val="00812B2A"/>
    <w:rsid w:val="00813830"/>
    <w:rsid w:val="0081500F"/>
    <w:rsid w:val="0081600E"/>
    <w:rsid w:val="008176DB"/>
    <w:rsid w:val="00820203"/>
    <w:rsid w:val="00821392"/>
    <w:rsid w:val="008536DF"/>
    <w:rsid w:val="008561BF"/>
    <w:rsid w:val="00857AE7"/>
    <w:rsid w:val="008701B6"/>
    <w:rsid w:val="00886088"/>
    <w:rsid w:val="0088697F"/>
    <w:rsid w:val="008961AE"/>
    <w:rsid w:val="008A3A46"/>
    <w:rsid w:val="008A5D49"/>
    <w:rsid w:val="008A7E52"/>
    <w:rsid w:val="008C1E5D"/>
    <w:rsid w:val="008C3638"/>
    <w:rsid w:val="008D2DD7"/>
    <w:rsid w:val="008E1D33"/>
    <w:rsid w:val="008E4EA6"/>
    <w:rsid w:val="008F580E"/>
    <w:rsid w:val="008F5DDE"/>
    <w:rsid w:val="009032DB"/>
    <w:rsid w:val="00903539"/>
    <w:rsid w:val="009168CD"/>
    <w:rsid w:val="00920FE4"/>
    <w:rsid w:val="0092655A"/>
    <w:rsid w:val="00933761"/>
    <w:rsid w:val="0093594A"/>
    <w:rsid w:val="00943235"/>
    <w:rsid w:val="00943A36"/>
    <w:rsid w:val="00946598"/>
    <w:rsid w:val="00953082"/>
    <w:rsid w:val="00954262"/>
    <w:rsid w:val="009810C6"/>
    <w:rsid w:val="009813AF"/>
    <w:rsid w:val="009835A4"/>
    <w:rsid w:val="00985915"/>
    <w:rsid w:val="00987189"/>
    <w:rsid w:val="00994EC5"/>
    <w:rsid w:val="009A1492"/>
    <w:rsid w:val="009A4F35"/>
    <w:rsid w:val="009A7C17"/>
    <w:rsid w:val="009B2C7D"/>
    <w:rsid w:val="009B379C"/>
    <w:rsid w:val="009D414F"/>
    <w:rsid w:val="009D7215"/>
    <w:rsid w:val="009F0CD5"/>
    <w:rsid w:val="00A02F37"/>
    <w:rsid w:val="00A11C40"/>
    <w:rsid w:val="00A12573"/>
    <w:rsid w:val="00A17761"/>
    <w:rsid w:val="00A21087"/>
    <w:rsid w:val="00A21A6D"/>
    <w:rsid w:val="00A25E55"/>
    <w:rsid w:val="00A26DFF"/>
    <w:rsid w:val="00A270DA"/>
    <w:rsid w:val="00A40B60"/>
    <w:rsid w:val="00A47BAE"/>
    <w:rsid w:val="00A57DE4"/>
    <w:rsid w:val="00A61306"/>
    <w:rsid w:val="00A62DB3"/>
    <w:rsid w:val="00A66043"/>
    <w:rsid w:val="00A669A0"/>
    <w:rsid w:val="00A67C33"/>
    <w:rsid w:val="00A74865"/>
    <w:rsid w:val="00A75C5C"/>
    <w:rsid w:val="00A8603A"/>
    <w:rsid w:val="00A93799"/>
    <w:rsid w:val="00A95E47"/>
    <w:rsid w:val="00AA1E46"/>
    <w:rsid w:val="00AA342D"/>
    <w:rsid w:val="00AB3216"/>
    <w:rsid w:val="00AC0BFB"/>
    <w:rsid w:val="00AD399A"/>
    <w:rsid w:val="00AE0AB6"/>
    <w:rsid w:val="00AE4FBA"/>
    <w:rsid w:val="00AF1573"/>
    <w:rsid w:val="00AF793E"/>
    <w:rsid w:val="00B10D08"/>
    <w:rsid w:val="00B251F4"/>
    <w:rsid w:val="00B27913"/>
    <w:rsid w:val="00B344B5"/>
    <w:rsid w:val="00B5360E"/>
    <w:rsid w:val="00B55959"/>
    <w:rsid w:val="00B57403"/>
    <w:rsid w:val="00B61A3A"/>
    <w:rsid w:val="00B62963"/>
    <w:rsid w:val="00B654B3"/>
    <w:rsid w:val="00B65C8D"/>
    <w:rsid w:val="00B87B28"/>
    <w:rsid w:val="00B91D7F"/>
    <w:rsid w:val="00BA3703"/>
    <w:rsid w:val="00BB08B1"/>
    <w:rsid w:val="00BC3BE3"/>
    <w:rsid w:val="00BD3E2F"/>
    <w:rsid w:val="00BD72FA"/>
    <w:rsid w:val="00BE00A9"/>
    <w:rsid w:val="00BE164A"/>
    <w:rsid w:val="00BE67B8"/>
    <w:rsid w:val="00BF0DDE"/>
    <w:rsid w:val="00C03BD7"/>
    <w:rsid w:val="00C156D1"/>
    <w:rsid w:val="00C15BA2"/>
    <w:rsid w:val="00C2115C"/>
    <w:rsid w:val="00C26A10"/>
    <w:rsid w:val="00C2771F"/>
    <w:rsid w:val="00C40819"/>
    <w:rsid w:val="00C40AE3"/>
    <w:rsid w:val="00C42119"/>
    <w:rsid w:val="00C527E0"/>
    <w:rsid w:val="00C54C90"/>
    <w:rsid w:val="00C575C2"/>
    <w:rsid w:val="00C61F9E"/>
    <w:rsid w:val="00C62676"/>
    <w:rsid w:val="00C62868"/>
    <w:rsid w:val="00C631D1"/>
    <w:rsid w:val="00C636C0"/>
    <w:rsid w:val="00C728CF"/>
    <w:rsid w:val="00C7761E"/>
    <w:rsid w:val="00C8121C"/>
    <w:rsid w:val="00C83E74"/>
    <w:rsid w:val="00C87BD2"/>
    <w:rsid w:val="00C921A7"/>
    <w:rsid w:val="00CA634A"/>
    <w:rsid w:val="00CB46C0"/>
    <w:rsid w:val="00CB5749"/>
    <w:rsid w:val="00CC133D"/>
    <w:rsid w:val="00CC20AF"/>
    <w:rsid w:val="00CC3158"/>
    <w:rsid w:val="00CC38E0"/>
    <w:rsid w:val="00CD013E"/>
    <w:rsid w:val="00CD49A2"/>
    <w:rsid w:val="00CE0301"/>
    <w:rsid w:val="00CE4C21"/>
    <w:rsid w:val="00CE578F"/>
    <w:rsid w:val="00CF463C"/>
    <w:rsid w:val="00CF60DC"/>
    <w:rsid w:val="00D060A3"/>
    <w:rsid w:val="00D15AB3"/>
    <w:rsid w:val="00D21CA9"/>
    <w:rsid w:val="00D30D26"/>
    <w:rsid w:val="00D34808"/>
    <w:rsid w:val="00D34C20"/>
    <w:rsid w:val="00D579C3"/>
    <w:rsid w:val="00D71453"/>
    <w:rsid w:val="00D737C9"/>
    <w:rsid w:val="00D80A42"/>
    <w:rsid w:val="00D82A3F"/>
    <w:rsid w:val="00D96321"/>
    <w:rsid w:val="00DA0B58"/>
    <w:rsid w:val="00DB3B4A"/>
    <w:rsid w:val="00DB3D91"/>
    <w:rsid w:val="00DC0D5E"/>
    <w:rsid w:val="00DC4F45"/>
    <w:rsid w:val="00DD39A5"/>
    <w:rsid w:val="00DE05AC"/>
    <w:rsid w:val="00DE0B10"/>
    <w:rsid w:val="00DF2B37"/>
    <w:rsid w:val="00E05B50"/>
    <w:rsid w:val="00E25AD3"/>
    <w:rsid w:val="00E30EBE"/>
    <w:rsid w:val="00E323E6"/>
    <w:rsid w:val="00E420E8"/>
    <w:rsid w:val="00E43C98"/>
    <w:rsid w:val="00E73C84"/>
    <w:rsid w:val="00E828FB"/>
    <w:rsid w:val="00E86773"/>
    <w:rsid w:val="00E90BE7"/>
    <w:rsid w:val="00E923F5"/>
    <w:rsid w:val="00EA2C3D"/>
    <w:rsid w:val="00EA55B1"/>
    <w:rsid w:val="00EB3E23"/>
    <w:rsid w:val="00EB65C9"/>
    <w:rsid w:val="00EB66F2"/>
    <w:rsid w:val="00EC13BA"/>
    <w:rsid w:val="00EC163C"/>
    <w:rsid w:val="00EC3290"/>
    <w:rsid w:val="00EC5AD6"/>
    <w:rsid w:val="00ED0F8F"/>
    <w:rsid w:val="00ED2E09"/>
    <w:rsid w:val="00ED37B7"/>
    <w:rsid w:val="00ED58CC"/>
    <w:rsid w:val="00ED698B"/>
    <w:rsid w:val="00EE5393"/>
    <w:rsid w:val="00EF0079"/>
    <w:rsid w:val="00F0135A"/>
    <w:rsid w:val="00F070CA"/>
    <w:rsid w:val="00F13B58"/>
    <w:rsid w:val="00F15D6C"/>
    <w:rsid w:val="00F15DFC"/>
    <w:rsid w:val="00F2222F"/>
    <w:rsid w:val="00F33EFE"/>
    <w:rsid w:val="00F41DBA"/>
    <w:rsid w:val="00F45CDE"/>
    <w:rsid w:val="00F50593"/>
    <w:rsid w:val="00F50EDA"/>
    <w:rsid w:val="00F55034"/>
    <w:rsid w:val="00F571D1"/>
    <w:rsid w:val="00F672D7"/>
    <w:rsid w:val="00F9053E"/>
    <w:rsid w:val="00F947BA"/>
    <w:rsid w:val="00F95AEE"/>
    <w:rsid w:val="00FB4DF0"/>
    <w:rsid w:val="00FC42B3"/>
    <w:rsid w:val="00FC66E8"/>
    <w:rsid w:val="00FE009C"/>
    <w:rsid w:val="00FF4A6E"/>
    <w:rsid w:val="00FF7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E6DA05B-D788-4B66-95E6-6DAEFE8D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rsid w:val="00695517"/>
    <w:pPr>
      <w:keepNext/>
      <w:keepLines/>
      <w:spacing w:after="120"/>
      <w:ind w:left="432" w:hanging="432"/>
    </w:pPr>
    <w:rPr>
      <w:sz w:val="20"/>
    </w:rPr>
  </w:style>
  <w:style w:type="character" w:customStyle="1" w:styleId="NotedebasdepageCar">
    <w:name w:val="Note de bas de page Car"/>
    <w:basedOn w:val="Policepardfaut"/>
    <w:link w:val="Notedebasdepage"/>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6"/>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Bullets,References,Liste 1,List Paragraph nowy,Numbered List Paragraph,List Paragraph (numbered (a)),List Paragraph1,Dot pt,No Spacing1,List Paragraph Char Char Char,Indicator Text,Numbered Para 1,List Paragraph12,Bullet Points,Puce"/>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29"/>
      </w:numPr>
      <w:spacing w:before="240"/>
      <w:ind w:left="360" w:hanging="360"/>
    </w:pPr>
    <w:rPr>
      <w:kern w:val="28"/>
      <w:lang w:eastAsia="fr-FR"/>
    </w:rPr>
  </w:style>
  <w:style w:type="paragraph" w:customStyle="1" w:styleId="Outline2">
    <w:name w:val="Outline2"/>
    <w:basedOn w:val="Normal"/>
    <w:rsid w:val="00695517"/>
    <w:pPr>
      <w:numPr>
        <w:ilvl w:val="1"/>
        <w:numId w:val="29"/>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29"/>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29"/>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ParagraphedelisteCar">
    <w:name w:val="Paragraphe de liste Car"/>
    <w:aliases w:val="Bullets Car,References Car,Liste 1 Car,List Paragraph nowy Car,Numbered List Paragraph Car,List Paragraph (numbered (a)) Car,List Paragraph1 Car,Dot pt Car,No Spacing1 Car,List Paragraph Char Char Char Car,Indicator Text Car"/>
    <w:link w:val="Paragraphedeliste"/>
    <w:uiPriority w:val="34"/>
    <w:qFormat/>
    <w:locked/>
    <w:rsid w:val="00243FA2"/>
    <w:rPr>
      <w:rFonts w:ascii="Arial" w:eastAsia="Times New Roman" w:hAnsi="Arial" w:cs="Times New Roman"/>
      <w:sz w:val="24"/>
      <w:szCs w:val="20"/>
      <w:lang w:eastAsia="fr-FR"/>
    </w:rPr>
  </w:style>
  <w:style w:type="table" w:styleId="Grilledutableau">
    <w:name w:val="Table Grid"/>
    <w:basedOn w:val="TableauNormal"/>
    <w:uiPriority w:val="59"/>
    <w:rsid w:val="0024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ogod92@yahoo.fr" TargetMode="External"/><Relationship Id="rId18" Type="http://schemas.openxmlformats.org/officeDocument/2006/relationships/hyperlink" Target="mailto:sanogod92@yahoo.fr" TargetMode="External"/><Relationship Id="rId26" Type="http://schemas.openxmlformats.org/officeDocument/2006/relationships/hyperlink" Target="mailto:assregionmopti@yahoo.fr" TargetMode="External"/><Relationship Id="rId3" Type="http://schemas.openxmlformats.org/officeDocument/2006/relationships/styles" Target="styles.xml"/><Relationship Id="rId21" Type="http://schemas.openxmlformats.org/officeDocument/2006/relationships/hyperlink" Target="mailto:pi_conseils@piconseil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d" TargetMode="External"/><Relationship Id="rId17" Type="http://schemas.openxmlformats.org/officeDocument/2006/relationships/hyperlink" Target="mailto:contact@scesar.fr" TargetMode="External"/><Relationship Id="rId25" Type="http://schemas.openxmlformats.org/officeDocument/2006/relationships/hyperlink" Target="mailto:assregionmopti@yahoo.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etac@yahoo.fr" TargetMode="External"/><Relationship Id="rId20" Type="http://schemas.openxmlformats.org/officeDocument/2006/relationships/hyperlink" Target="http://www.si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d@orangemali.net" TargetMode="External"/><Relationship Id="rId24" Type="http://schemas.openxmlformats.org/officeDocument/2006/relationships/hyperlink" Target="mailto:sertasconseils@gmail.com"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sertasconseils@gmail.com" TargetMode="External"/><Relationship Id="rId23" Type="http://schemas.openxmlformats.org/officeDocument/2006/relationships/hyperlink" Target="http://www.sertas_mali.com" TargetMode="External"/><Relationship Id="rId28" Type="http://schemas.openxmlformats.org/officeDocument/2006/relationships/header" Target="header2.xml"/><Relationship Id="rId10" Type="http://schemas.openxmlformats.org/officeDocument/2006/relationships/hyperlink" Target="mailto:contact@scesar.fr" TargetMode="External"/><Relationship Id="rId19" Type="http://schemas.openxmlformats.org/officeDocument/2006/relationships/hyperlink" Target="mailto:sid@orangemali.net"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cetac@yahoo.fr" TargetMode="External"/><Relationship Id="rId14" Type="http://schemas.openxmlformats.org/officeDocument/2006/relationships/hyperlink" Target="http://www.sertas_mali.com" TargetMode="External"/><Relationship Id="rId22" Type="http://schemas.openxmlformats.org/officeDocument/2006/relationships/hyperlink" Target="mailto:pi_conseils@afribonemali.net" TargetMode="External"/><Relationship Id="rId27" Type="http://schemas.openxmlformats.org/officeDocument/2006/relationships/header" Target="header1.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280CE-399C-4C98-B8B6-00EEC6C9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79</Pages>
  <Words>21072</Words>
  <Characters>115898</Characters>
  <Application>Microsoft Office Word</Application>
  <DocSecurity>0</DocSecurity>
  <Lines>965</Lines>
  <Paragraphs>273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hp</cp:lastModifiedBy>
  <cp:revision>28</cp:revision>
  <cp:lastPrinted>2022-02-16T16:14:00Z</cp:lastPrinted>
  <dcterms:created xsi:type="dcterms:W3CDTF">2022-02-16T09:07:00Z</dcterms:created>
  <dcterms:modified xsi:type="dcterms:W3CDTF">2022-02-16T16:16:00Z</dcterms:modified>
</cp:coreProperties>
</file>