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8F2A3" w14:textId="77777777" w:rsidR="00E97307" w:rsidRPr="00684E36" w:rsidRDefault="000A3958" w:rsidP="00684E36">
      <w:pPr>
        <w:jc w:val="center"/>
        <w:rPr>
          <w:rFonts w:ascii="Arial" w:hAnsi="Arial" w:cs="Arial"/>
          <w:b/>
          <w:szCs w:val="24"/>
          <w:lang w:val="fr-FR"/>
        </w:rPr>
      </w:pPr>
      <w:bookmarkStart w:id="0" w:name="_GoBack"/>
      <w:bookmarkEnd w:id="0"/>
      <w:r>
        <w:rPr>
          <w:rFonts w:ascii="Arial" w:hAnsi="Arial" w:cs="Arial"/>
          <w:b/>
          <w:szCs w:val="24"/>
          <w:lang w:val="fr-FR"/>
        </w:rPr>
        <w:t xml:space="preserve">MINISTERE DES TRANSPORTS </w:t>
      </w:r>
      <w:r w:rsidR="00E17D6F" w:rsidRPr="00684E36">
        <w:rPr>
          <w:rFonts w:ascii="Arial" w:hAnsi="Arial" w:cs="Arial"/>
          <w:b/>
          <w:szCs w:val="24"/>
          <w:lang w:val="fr-FR"/>
        </w:rPr>
        <w:t xml:space="preserve">ET </w:t>
      </w:r>
      <w:r w:rsidR="00E97307" w:rsidRPr="00684E36">
        <w:rPr>
          <w:rFonts w:ascii="Arial" w:hAnsi="Arial" w:cs="Arial"/>
          <w:b/>
          <w:szCs w:val="24"/>
          <w:lang w:val="fr-FR"/>
        </w:rPr>
        <w:t xml:space="preserve">DES INFRASTRUCTURES </w:t>
      </w:r>
    </w:p>
    <w:p w14:paraId="57F13B78"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5C8345C8" w14:textId="77777777" w:rsidR="00E97307" w:rsidRPr="00684E36" w:rsidRDefault="00E97307" w:rsidP="00684E36">
      <w:pPr>
        <w:jc w:val="center"/>
        <w:rPr>
          <w:rFonts w:ascii="Arial" w:hAnsi="Arial" w:cs="Arial"/>
          <w:b/>
          <w:szCs w:val="24"/>
          <w:lang w:val="fr-FR"/>
        </w:rPr>
      </w:pPr>
      <w:r w:rsidRPr="00684E36">
        <w:rPr>
          <w:rFonts w:ascii="Arial" w:hAnsi="Arial" w:cs="Arial"/>
          <w:b/>
          <w:szCs w:val="24"/>
          <w:lang w:val="fr-FR"/>
        </w:rPr>
        <w:t xml:space="preserve">SECRETARIAT GENERAL </w:t>
      </w:r>
    </w:p>
    <w:p w14:paraId="3318E5AB"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5D2FAD0F" w14:textId="77777777" w:rsidR="00E97307" w:rsidRPr="00684E36" w:rsidRDefault="00E97307" w:rsidP="00684E36">
      <w:pPr>
        <w:jc w:val="center"/>
        <w:rPr>
          <w:rFonts w:ascii="Arial" w:hAnsi="Arial" w:cs="Arial"/>
          <w:b/>
          <w:szCs w:val="24"/>
          <w:lang w:val="fr-FR"/>
        </w:rPr>
      </w:pPr>
      <w:r w:rsidRPr="00684E36">
        <w:rPr>
          <w:rFonts w:ascii="Arial" w:hAnsi="Arial" w:cs="Arial"/>
          <w:b/>
          <w:szCs w:val="24"/>
          <w:lang w:val="fr-FR"/>
        </w:rPr>
        <w:t>SOLLICITATION DE MANIFESTATIONS D’INTERET</w:t>
      </w:r>
    </w:p>
    <w:p w14:paraId="090EED6C"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004E9B26" w14:textId="77777777" w:rsidR="00F43AAB" w:rsidRPr="00680F04" w:rsidRDefault="00F43AAB" w:rsidP="00F43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pacing w:val="-2"/>
          <w:szCs w:val="24"/>
          <w:lang w:val="fr-FR"/>
        </w:rPr>
      </w:pPr>
      <w:r w:rsidRPr="00BD0125">
        <w:rPr>
          <w:rFonts w:ascii="Arial" w:hAnsi="Arial" w:cs="Arial"/>
          <w:b/>
          <w:spacing w:val="-2"/>
          <w:szCs w:val="24"/>
          <w:lang w:val="fr-FR"/>
        </w:rPr>
        <w:t>SERVICES DE CONSULTANTS POUR LE</w:t>
      </w:r>
      <w:r>
        <w:rPr>
          <w:rFonts w:ascii="Arial" w:hAnsi="Arial" w:cs="Arial"/>
          <w:b/>
          <w:spacing w:val="-2"/>
          <w:szCs w:val="24"/>
          <w:lang w:val="fr-FR"/>
        </w:rPr>
        <w:t xml:space="preserve">S ETUDES D’AVANT-PROJET SOMMAIRE (APS) ET D’AVANT-PROJET DETAILLE (APD) AVEC PRODUCTION DU DOSSIER D’APPEL D’OFFRES (DAO) DES TRAVAUX DE CONSTRUCTION ET DE BITUMAGE DE LA ROUTE TAMBAGA-MANANTALI LONGUE D’ENVIRON 104 KM </w:t>
      </w:r>
      <w:r w:rsidRPr="00680F04">
        <w:rPr>
          <w:rFonts w:ascii="Arial" w:hAnsi="Arial" w:cs="Arial"/>
          <w:b/>
          <w:spacing w:val="-2"/>
          <w:szCs w:val="24"/>
          <w:lang w:val="fr-FR"/>
        </w:rPr>
        <w:t>EN REPUBLIQUE DU MALI</w:t>
      </w:r>
    </w:p>
    <w:p w14:paraId="32C68815"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pacing w:val="-2"/>
          <w:szCs w:val="24"/>
          <w:lang w:val="fr-FR"/>
        </w:rPr>
      </w:pPr>
      <w:r w:rsidRPr="00684E36">
        <w:rPr>
          <w:rFonts w:ascii="Arial" w:hAnsi="Arial" w:cs="Arial"/>
          <w:b/>
          <w:caps/>
          <w:spacing w:val="-2"/>
          <w:szCs w:val="24"/>
          <w:lang w:val="fr-FR"/>
        </w:rPr>
        <w:t xml:space="preserve"> </w:t>
      </w:r>
    </w:p>
    <w:p w14:paraId="055F69DF"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24"/>
          <w:lang w:val="fr-FR"/>
        </w:rPr>
      </w:pPr>
    </w:p>
    <w:p w14:paraId="1C1A850D" w14:textId="518D267E" w:rsidR="002704E1" w:rsidRPr="002704E1" w:rsidRDefault="002704E1" w:rsidP="002704E1">
      <w:pPr>
        <w:pStyle w:val="Paragraphedeliste"/>
        <w:numPr>
          <w:ilvl w:val="0"/>
          <w:numId w:val="4"/>
        </w:numPr>
        <w:jc w:val="both"/>
        <w:rPr>
          <w:rFonts w:ascii="Arial" w:hAnsi="Arial" w:cs="Arial"/>
          <w:bCs/>
          <w:szCs w:val="24"/>
          <w:lang w:val="fr-FR"/>
        </w:rPr>
      </w:pPr>
      <w:r w:rsidRPr="002704E1">
        <w:rPr>
          <w:rFonts w:ascii="Arial" w:hAnsi="Arial" w:cs="Arial"/>
          <w:bCs/>
          <w:szCs w:val="24"/>
          <w:lang w:val="fr-FR"/>
        </w:rPr>
        <w:t>Le présent appel public à manifestation d’intérêt fait suite à l’Avis général de Passation des Marchés paru dans l’ESSOR du jeudi 09 décembre 2021 sous le n°19539.</w:t>
      </w:r>
    </w:p>
    <w:p w14:paraId="5064A86D" w14:textId="77777777" w:rsidR="002704E1" w:rsidRPr="002704E1" w:rsidRDefault="002704E1" w:rsidP="002704E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zCs w:val="24"/>
          <w:lang w:val="fr-FR"/>
        </w:rPr>
      </w:pPr>
    </w:p>
    <w:p w14:paraId="1D664505" w14:textId="3DEECA6B" w:rsidR="00F43AAB" w:rsidRPr="00F43AAB" w:rsidRDefault="00F43AAB" w:rsidP="00F43AAB">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r w:rsidRPr="00F43AAB">
        <w:rPr>
          <w:rFonts w:ascii="Arial" w:hAnsi="Arial" w:cs="Arial"/>
          <w:szCs w:val="24"/>
          <w:lang w:val="fr-FR"/>
        </w:rPr>
        <w:t xml:space="preserve">Le Ministère des Transports et des Infrastructures a bénéficié d’une inscription sur le Budget Spécial d’Investissement, au titre de </w:t>
      </w:r>
      <w:r w:rsidRPr="00F43AAB">
        <w:rPr>
          <w:rFonts w:ascii="Arial" w:hAnsi="Arial" w:cs="Arial"/>
          <w:color w:val="000000" w:themeColor="text1"/>
          <w:szCs w:val="24"/>
          <w:lang w:val="fr-FR"/>
        </w:rPr>
        <w:t xml:space="preserve">l’exercice </w:t>
      </w:r>
      <w:r w:rsidRPr="00F43AAB">
        <w:rPr>
          <w:rFonts w:ascii="Arial" w:hAnsi="Arial" w:cs="Arial"/>
          <w:b/>
          <w:color w:val="000000" w:themeColor="text1"/>
          <w:szCs w:val="24"/>
          <w:lang w:val="fr-FR"/>
        </w:rPr>
        <w:t>2022</w:t>
      </w:r>
      <w:r w:rsidRPr="00F43AAB">
        <w:rPr>
          <w:rFonts w:ascii="Arial" w:hAnsi="Arial" w:cs="Arial"/>
          <w:color w:val="000000" w:themeColor="text1"/>
          <w:szCs w:val="24"/>
          <w:lang w:val="fr-FR"/>
        </w:rPr>
        <w:t xml:space="preserve"> </w:t>
      </w:r>
      <w:r w:rsidRPr="00F43AAB">
        <w:rPr>
          <w:rFonts w:ascii="Arial" w:hAnsi="Arial" w:cs="Arial"/>
          <w:szCs w:val="24"/>
          <w:lang w:val="fr-FR"/>
        </w:rPr>
        <w:t>pour réaliser le «</w:t>
      </w:r>
      <w:r w:rsidRPr="00F43AAB">
        <w:rPr>
          <w:rFonts w:ascii="Arial" w:hAnsi="Arial" w:cs="Arial"/>
          <w:b/>
          <w:szCs w:val="24"/>
          <w:lang w:val="fr-FR"/>
        </w:rPr>
        <w:t xml:space="preserve"> Projet de construction et de bitumage de la route Tambaga-Manantali»,</w:t>
      </w:r>
      <w:r w:rsidRPr="00F43AAB">
        <w:rPr>
          <w:rFonts w:ascii="Arial" w:hAnsi="Arial" w:cs="Arial"/>
          <w:szCs w:val="24"/>
          <w:lang w:val="fr-FR"/>
        </w:rPr>
        <w:t xml:space="preserve"> et a l’intention d’utiliser une partie du montant de cette inscription budgétaire pour effectuer les paiements au titre des Services de Consultant cités ci-après « </w:t>
      </w:r>
      <w:r w:rsidRPr="00F43AAB">
        <w:rPr>
          <w:rFonts w:ascii="Arial" w:hAnsi="Arial" w:cs="Arial"/>
          <w:b/>
          <w:szCs w:val="24"/>
          <w:lang w:val="fr-FR"/>
        </w:rPr>
        <w:t>Etudes d’Avant-Projet Sommaire (APS) et d’Avant-Projet Détaillé (APD) avec production du Dossier d’Appel d’Offres (DAO) des travaux de construction et de bitumage de la route Tambaga-Manantali, longue d’environ 104 km en République du Mali.</w:t>
      </w:r>
    </w:p>
    <w:p w14:paraId="24F3FB7A"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p>
    <w:p w14:paraId="41BF2783" w14:textId="77777777" w:rsidR="002704E1" w:rsidRPr="003045CA" w:rsidRDefault="002704E1" w:rsidP="003045C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045CA">
        <w:rPr>
          <w:rFonts w:ascii="Arial" w:hAnsi="Arial" w:cs="Arial"/>
          <w:szCs w:val="24"/>
          <w:lang w:val="fr-FR"/>
        </w:rPr>
        <w:t xml:space="preserve">Les services comprennent : </w:t>
      </w:r>
    </w:p>
    <w:p w14:paraId="63FD4A4C" w14:textId="0164003E" w:rsidR="0030494A"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a réalisation des études techniques d’</w:t>
      </w:r>
      <w:r>
        <w:rPr>
          <w:rFonts w:ascii="Arial" w:hAnsi="Arial" w:cs="Arial"/>
          <w:bCs/>
        </w:rPr>
        <w:t>Avant-Projet</w:t>
      </w:r>
      <w:r w:rsidR="00C85491">
        <w:rPr>
          <w:rFonts w:ascii="Arial" w:hAnsi="Arial" w:cs="Arial"/>
          <w:bCs/>
        </w:rPr>
        <w:t xml:space="preserve"> Sommaire (APS) y compris la production d’un rapport d’établissement </w:t>
      </w:r>
      <w:r w:rsidR="0030494A" w:rsidRPr="0030494A">
        <w:rPr>
          <w:rFonts w:ascii="Arial" w:hAnsi="Arial" w:cs="Arial"/>
          <w:bCs/>
        </w:rPr>
        <w:t>;</w:t>
      </w:r>
    </w:p>
    <w:p w14:paraId="2EC80D8F" w14:textId="23478065" w:rsidR="00C85491"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a réalisation des études techniques d’Avant-Projet Détaillé (APD) ;</w:t>
      </w:r>
    </w:p>
    <w:p w14:paraId="144DD2FA" w14:textId="4925077C" w:rsidR="00C85491"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a réalisation des études socio-économiques et environnementales ainsi que la validation du rapport EIES pour l’obtention du permis environnemental ;</w:t>
      </w:r>
    </w:p>
    <w:p w14:paraId="784939F2" w14:textId="3F064ACD" w:rsidR="00C85491" w:rsidRPr="0030494A"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’élaboration des pièces techniques du Dossier d’Appel d’</w:t>
      </w:r>
      <w:r w:rsidR="00356354">
        <w:rPr>
          <w:rFonts w:ascii="Arial" w:hAnsi="Arial" w:cs="Arial"/>
          <w:bCs/>
        </w:rPr>
        <w:t>O</w:t>
      </w:r>
      <w:r w:rsidR="00C85491">
        <w:rPr>
          <w:rFonts w:ascii="Arial" w:hAnsi="Arial" w:cs="Arial"/>
          <w:bCs/>
        </w:rPr>
        <w:t>ffre</w:t>
      </w:r>
      <w:r w:rsidR="00356354">
        <w:rPr>
          <w:rFonts w:ascii="Arial" w:hAnsi="Arial" w:cs="Arial"/>
          <w:bCs/>
        </w:rPr>
        <w:t>s</w:t>
      </w:r>
      <w:r>
        <w:rPr>
          <w:rFonts w:ascii="Arial" w:hAnsi="Arial" w:cs="Arial"/>
          <w:bCs/>
        </w:rPr>
        <w:t xml:space="preserve"> (DAO).</w:t>
      </w:r>
      <w:r w:rsidR="00C85491">
        <w:rPr>
          <w:rFonts w:ascii="Arial" w:hAnsi="Arial" w:cs="Arial"/>
          <w:bCs/>
        </w:rPr>
        <w:t xml:space="preserve"> </w:t>
      </w:r>
    </w:p>
    <w:p w14:paraId="665B226A" w14:textId="77777777" w:rsidR="0030494A" w:rsidRPr="0030494A" w:rsidRDefault="0030494A" w:rsidP="0030494A">
      <w:pPr>
        <w:pStyle w:val="BankNormal"/>
        <w:spacing w:after="0"/>
        <w:ind w:left="720"/>
        <w:rPr>
          <w:rFonts w:ascii="Arial" w:hAnsi="Arial" w:cs="Arial"/>
          <w:bCs/>
        </w:rPr>
      </w:pPr>
    </w:p>
    <w:p w14:paraId="5A578504" w14:textId="4E958F97" w:rsidR="002704E1" w:rsidRPr="003045CA" w:rsidRDefault="002704E1" w:rsidP="002704E1">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hAnsi="Arial" w:cs="Arial"/>
          <w:szCs w:val="24"/>
          <w:lang w:val="fr-FR"/>
        </w:rPr>
      </w:pPr>
      <w:r w:rsidRPr="003045CA">
        <w:rPr>
          <w:rFonts w:ascii="Arial" w:hAnsi="Arial" w:cs="Arial"/>
          <w:szCs w:val="24"/>
          <w:lang w:val="fr-FR"/>
        </w:rPr>
        <w:t xml:space="preserve">La </w:t>
      </w:r>
      <w:r w:rsidR="00803331">
        <w:rPr>
          <w:rFonts w:ascii="Arial" w:hAnsi="Arial" w:cs="Arial"/>
          <w:szCs w:val="24"/>
          <w:lang w:val="fr-FR"/>
        </w:rPr>
        <w:t>durée</w:t>
      </w:r>
      <w:r w:rsidRPr="003045CA">
        <w:rPr>
          <w:rFonts w:ascii="Arial" w:hAnsi="Arial" w:cs="Arial"/>
          <w:szCs w:val="24"/>
          <w:lang w:val="fr-FR"/>
        </w:rPr>
        <w:t xml:space="preserve"> prévisionnelle de</w:t>
      </w:r>
      <w:r w:rsidR="00F43AAB">
        <w:rPr>
          <w:rFonts w:ascii="Arial" w:hAnsi="Arial" w:cs="Arial"/>
          <w:szCs w:val="24"/>
          <w:lang w:val="fr-FR"/>
        </w:rPr>
        <w:t>s prestations</w:t>
      </w:r>
      <w:r w:rsidRPr="003045CA">
        <w:rPr>
          <w:rFonts w:ascii="Arial" w:hAnsi="Arial" w:cs="Arial"/>
          <w:szCs w:val="24"/>
          <w:lang w:val="fr-FR"/>
        </w:rPr>
        <w:t xml:space="preserve"> est de </w:t>
      </w:r>
      <w:r w:rsidR="00F43AAB">
        <w:rPr>
          <w:rFonts w:ascii="Arial" w:hAnsi="Arial" w:cs="Arial"/>
          <w:szCs w:val="24"/>
          <w:lang w:val="fr-FR"/>
        </w:rPr>
        <w:t>dix-huit</w:t>
      </w:r>
      <w:r w:rsidRPr="003045CA">
        <w:rPr>
          <w:rFonts w:ascii="Arial" w:hAnsi="Arial" w:cs="Arial"/>
          <w:szCs w:val="24"/>
          <w:lang w:val="fr-FR"/>
        </w:rPr>
        <w:t xml:space="preserve"> (</w:t>
      </w:r>
      <w:r w:rsidR="00F43AAB">
        <w:rPr>
          <w:rFonts w:ascii="Arial" w:hAnsi="Arial" w:cs="Arial"/>
          <w:szCs w:val="24"/>
          <w:lang w:val="fr-FR"/>
        </w:rPr>
        <w:t>1</w:t>
      </w:r>
      <w:r w:rsidRPr="003045CA">
        <w:rPr>
          <w:rFonts w:ascii="Arial" w:hAnsi="Arial" w:cs="Arial"/>
          <w:szCs w:val="24"/>
          <w:lang w:val="fr-FR"/>
        </w:rPr>
        <w:t>8) mois et s’étendra de 2022 à 202</w:t>
      </w:r>
      <w:r w:rsidR="00F43AAB">
        <w:rPr>
          <w:rFonts w:ascii="Arial" w:hAnsi="Arial" w:cs="Arial"/>
          <w:szCs w:val="24"/>
          <w:lang w:val="fr-FR"/>
        </w:rPr>
        <w:t>3</w:t>
      </w:r>
      <w:r w:rsidRPr="003045CA">
        <w:rPr>
          <w:rFonts w:ascii="Arial" w:hAnsi="Arial" w:cs="Arial"/>
          <w:szCs w:val="24"/>
          <w:lang w:val="fr-FR"/>
        </w:rPr>
        <w:t>.</w:t>
      </w:r>
    </w:p>
    <w:p w14:paraId="00F4D52C" w14:textId="77777777" w:rsidR="002704E1" w:rsidRDefault="002704E1" w:rsidP="002704E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Cs w:val="24"/>
          <w:lang w:val="fr-FR"/>
        </w:rPr>
      </w:pPr>
    </w:p>
    <w:p w14:paraId="3F033C1B" w14:textId="00919B35" w:rsidR="00E97307" w:rsidRPr="00684E36" w:rsidRDefault="00E97307" w:rsidP="000275A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La Direction des Finan</w:t>
      </w:r>
      <w:r w:rsidR="00590E07" w:rsidRPr="00684E36">
        <w:rPr>
          <w:rFonts w:ascii="Arial" w:hAnsi="Arial" w:cs="Arial"/>
          <w:szCs w:val="24"/>
          <w:lang w:val="fr-FR"/>
        </w:rPr>
        <w:t xml:space="preserve">ces et du Matériel du Ministère des Transports et </w:t>
      </w:r>
      <w:r w:rsidRPr="00684E36">
        <w:rPr>
          <w:rFonts w:ascii="Arial" w:hAnsi="Arial" w:cs="Arial"/>
          <w:szCs w:val="24"/>
          <w:lang w:val="fr-FR"/>
        </w:rPr>
        <w:t>des Infrastructure</w:t>
      </w:r>
      <w:r w:rsidR="00590E07" w:rsidRPr="00684E36">
        <w:rPr>
          <w:rFonts w:ascii="Arial" w:hAnsi="Arial" w:cs="Arial"/>
          <w:szCs w:val="24"/>
          <w:lang w:val="fr-FR"/>
        </w:rPr>
        <w:t xml:space="preserve">s </w:t>
      </w:r>
      <w:r w:rsidRPr="00684E36">
        <w:rPr>
          <w:rFonts w:ascii="Arial" w:hAnsi="Arial" w:cs="Arial"/>
          <w:szCs w:val="24"/>
          <w:lang w:val="fr-FR"/>
        </w:rPr>
        <w:t xml:space="preserve">lance une sollicitation de manifestations d’intérêt auprès des </w:t>
      </w:r>
      <w:r w:rsidR="00D64F38">
        <w:rPr>
          <w:rFonts w:ascii="Arial" w:hAnsi="Arial" w:cs="Arial"/>
          <w:szCs w:val="24"/>
          <w:lang w:val="fr-FR"/>
        </w:rPr>
        <w:t>b</w:t>
      </w:r>
      <w:r w:rsidRPr="00684E36">
        <w:rPr>
          <w:rFonts w:ascii="Arial" w:hAnsi="Arial" w:cs="Arial"/>
          <w:szCs w:val="24"/>
          <w:lang w:val="fr-FR"/>
        </w:rPr>
        <w:t>ureaux d’études, conformément aux principes directeurs régissant la sélection d</w:t>
      </w:r>
      <w:r w:rsidR="00590E07" w:rsidRPr="00684E36">
        <w:rPr>
          <w:rFonts w:ascii="Arial" w:hAnsi="Arial" w:cs="Arial"/>
          <w:szCs w:val="24"/>
          <w:lang w:val="fr-FR"/>
        </w:rPr>
        <w:t>e c</w:t>
      </w:r>
      <w:r w:rsidR="007369D6">
        <w:rPr>
          <w:rFonts w:ascii="Arial" w:hAnsi="Arial" w:cs="Arial"/>
          <w:szCs w:val="24"/>
          <w:lang w:val="fr-FR"/>
        </w:rPr>
        <w:t xml:space="preserve">onsultants en vue d’établir </w:t>
      </w:r>
      <w:r w:rsidR="00F43AAB">
        <w:rPr>
          <w:rFonts w:ascii="Arial" w:hAnsi="Arial" w:cs="Arial"/>
          <w:szCs w:val="24"/>
          <w:lang w:val="fr-FR"/>
        </w:rPr>
        <w:t>une</w:t>
      </w:r>
      <w:r w:rsidR="007369D6">
        <w:rPr>
          <w:rFonts w:ascii="Arial" w:hAnsi="Arial" w:cs="Arial"/>
          <w:szCs w:val="24"/>
          <w:lang w:val="fr-FR"/>
        </w:rPr>
        <w:t xml:space="preserve"> (0</w:t>
      </w:r>
      <w:r w:rsidR="00F43AAB">
        <w:rPr>
          <w:rFonts w:ascii="Arial" w:hAnsi="Arial" w:cs="Arial"/>
          <w:szCs w:val="24"/>
          <w:lang w:val="fr-FR"/>
        </w:rPr>
        <w:t>1</w:t>
      </w:r>
      <w:r w:rsidR="00590E07" w:rsidRPr="00684E36">
        <w:rPr>
          <w:rFonts w:ascii="Arial" w:hAnsi="Arial" w:cs="Arial"/>
          <w:szCs w:val="24"/>
          <w:lang w:val="fr-FR"/>
        </w:rPr>
        <w:t xml:space="preserve">) </w:t>
      </w:r>
      <w:r w:rsidRPr="00684E36">
        <w:rPr>
          <w:rFonts w:ascii="Arial" w:hAnsi="Arial" w:cs="Arial"/>
          <w:szCs w:val="24"/>
          <w:lang w:val="fr-FR"/>
        </w:rPr>
        <w:t>liste</w:t>
      </w:r>
      <w:r w:rsidR="00590E07" w:rsidRPr="00684E36">
        <w:rPr>
          <w:rFonts w:ascii="Arial" w:hAnsi="Arial" w:cs="Arial"/>
          <w:szCs w:val="24"/>
          <w:lang w:val="fr-FR"/>
        </w:rPr>
        <w:t xml:space="preserve"> restreinte</w:t>
      </w:r>
      <w:r w:rsidR="00D64F38">
        <w:rPr>
          <w:rFonts w:ascii="Arial" w:hAnsi="Arial" w:cs="Arial"/>
          <w:szCs w:val="24"/>
          <w:lang w:val="fr-FR"/>
        </w:rPr>
        <w:t xml:space="preserve"> </w:t>
      </w:r>
      <w:r w:rsidRPr="00684E36">
        <w:rPr>
          <w:rFonts w:ascii="Arial" w:hAnsi="Arial" w:cs="Arial"/>
          <w:szCs w:val="24"/>
          <w:lang w:val="fr-FR"/>
        </w:rPr>
        <w:t>des sociétés à consulter pour l’exécution d</w:t>
      </w:r>
      <w:r w:rsidR="00590E07" w:rsidRPr="00684E36">
        <w:rPr>
          <w:rFonts w:ascii="Arial" w:hAnsi="Arial" w:cs="Arial"/>
          <w:szCs w:val="24"/>
          <w:lang w:val="fr-FR"/>
        </w:rPr>
        <w:t xml:space="preserve">es </w:t>
      </w:r>
      <w:r w:rsidRPr="00684E36">
        <w:rPr>
          <w:rFonts w:ascii="Arial" w:hAnsi="Arial" w:cs="Arial"/>
          <w:szCs w:val="24"/>
          <w:lang w:val="fr-FR"/>
        </w:rPr>
        <w:t>contrat</w:t>
      </w:r>
      <w:r w:rsidR="00590E07" w:rsidRPr="00684E36">
        <w:rPr>
          <w:rFonts w:ascii="Arial" w:hAnsi="Arial" w:cs="Arial"/>
          <w:szCs w:val="24"/>
          <w:lang w:val="fr-FR"/>
        </w:rPr>
        <w:t xml:space="preserve">s </w:t>
      </w:r>
      <w:r w:rsidRPr="00684E36">
        <w:rPr>
          <w:rFonts w:ascii="Arial" w:hAnsi="Arial" w:cs="Arial"/>
          <w:szCs w:val="24"/>
          <w:lang w:val="fr-FR"/>
        </w:rPr>
        <w:t>susmentionné</w:t>
      </w:r>
      <w:r w:rsidR="00590E07" w:rsidRPr="00684E36">
        <w:rPr>
          <w:rFonts w:ascii="Arial" w:hAnsi="Arial" w:cs="Arial"/>
          <w:szCs w:val="24"/>
          <w:lang w:val="fr-FR"/>
        </w:rPr>
        <w:t>s</w:t>
      </w:r>
      <w:r w:rsidRPr="00684E36">
        <w:rPr>
          <w:rFonts w:ascii="Arial" w:hAnsi="Arial" w:cs="Arial"/>
          <w:szCs w:val="24"/>
          <w:lang w:val="fr-FR"/>
        </w:rPr>
        <w:t>.</w:t>
      </w:r>
    </w:p>
    <w:p w14:paraId="7A25A7E7"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11A74FCB" w14:textId="5A1652CD" w:rsidR="00E97307" w:rsidRDefault="00E97307" w:rsidP="000275A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w:t>
      </w:r>
      <w:r w:rsidR="00D170D9">
        <w:rPr>
          <w:rFonts w:ascii="Arial" w:hAnsi="Arial" w:cs="Arial"/>
          <w:szCs w:val="24"/>
          <w:lang w:val="fr-FR"/>
        </w:rPr>
        <w:t>candidats</w:t>
      </w:r>
      <w:r w:rsidRPr="00684E36">
        <w:rPr>
          <w:rFonts w:ascii="Arial" w:hAnsi="Arial" w:cs="Arial"/>
          <w:szCs w:val="24"/>
          <w:lang w:val="fr-FR"/>
        </w:rPr>
        <w:t xml:space="preserve"> intéressés sont invités à </w:t>
      </w:r>
      <w:r w:rsidR="00D92B8C">
        <w:rPr>
          <w:rFonts w:ascii="Arial" w:hAnsi="Arial" w:cs="Arial"/>
          <w:szCs w:val="24"/>
          <w:lang w:val="fr-FR"/>
        </w:rPr>
        <w:t>manifester leur intérêt pour la prestation des services décrits ci-dessus en fournissant les informations indiquant qu’ils sont qualifiés pour exécuter les services</w:t>
      </w:r>
      <w:r w:rsidRPr="00684E36">
        <w:rPr>
          <w:rFonts w:ascii="Arial" w:hAnsi="Arial" w:cs="Arial"/>
          <w:szCs w:val="24"/>
          <w:lang w:val="fr-FR"/>
        </w:rPr>
        <w:t xml:space="preserve"> (</w:t>
      </w:r>
      <w:r w:rsidR="00D170D9">
        <w:rPr>
          <w:rFonts w:ascii="Arial" w:hAnsi="Arial" w:cs="Arial"/>
          <w:szCs w:val="24"/>
          <w:lang w:val="fr-FR"/>
        </w:rPr>
        <w:t xml:space="preserve">la nature des activités du candidat et le nombre d’années d’expérience, les qualifications du candidat dans le domaine des prestations et notamment les références concernant l’exécution des contrats analogues, l’organisation technique et managériale du cabinet, les qualifications </w:t>
      </w:r>
      <w:r w:rsidR="00D170D9">
        <w:rPr>
          <w:rFonts w:ascii="Arial" w:hAnsi="Arial" w:cs="Arial"/>
          <w:szCs w:val="24"/>
          <w:lang w:val="fr-FR"/>
        </w:rPr>
        <w:lastRenderedPageBreak/>
        <w:t>générales et le nombre de personnels professionnels</w:t>
      </w:r>
      <w:r w:rsidRPr="00684E36">
        <w:rPr>
          <w:rFonts w:ascii="Arial" w:hAnsi="Arial" w:cs="Arial"/>
          <w:szCs w:val="24"/>
          <w:lang w:val="fr-FR"/>
        </w:rPr>
        <w:t>).</w:t>
      </w:r>
      <w:r w:rsidR="004103F5" w:rsidRPr="004103F5">
        <w:rPr>
          <w:rFonts w:ascii="Arial" w:hAnsi="Arial" w:cs="Arial"/>
          <w:szCs w:val="24"/>
          <w:lang w:val="fr-FR"/>
        </w:rPr>
        <w:t xml:space="preserve"> </w:t>
      </w:r>
      <w:r w:rsidR="004103F5">
        <w:rPr>
          <w:rFonts w:ascii="Arial" w:hAnsi="Arial" w:cs="Arial"/>
          <w:szCs w:val="24"/>
          <w:lang w:val="fr-FR"/>
        </w:rPr>
        <w:t>Il est demandé aux candidats de fournir ces informations en ne dépassant pas 50 pages.</w:t>
      </w:r>
    </w:p>
    <w:p w14:paraId="5AACD06C" w14:textId="77777777" w:rsidR="00CF1D8C" w:rsidRPr="00CF1D8C" w:rsidRDefault="00CF1D8C" w:rsidP="00CF1D8C">
      <w:pPr>
        <w:pStyle w:val="Paragraphedeliste"/>
        <w:rPr>
          <w:rFonts w:ascii="Arial" w:hAnsi="Arial" w:cs="Arial"/>
          <w:szCs w:val="24"/>
          <w:lang w:val="fr-FR"/>
        </w:rPr>
      </w:pPr>
    </w:p>
    <w:p w14:paraId="32C4A97C" w14:textId="2A45E044" w:rsidR="00CF1D8C" w:rsidRPr="003472D6" w:rsidRDefault="00CF1D8C" w:rsidP="003472D6">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472D6">
        <w:rPr>
          <w:rFonts w:ascii="Arial" w:hAnsi="Arial" w:cs="Arial"/>
          <w:szCs w:val="24"/>
          <w:lang w:val="fr-FR"/>
        </w:rPr>
        <w:t>Les c</w:t>
      </w:r>
      <w:r w:rsidR="000403E1">
        <w:rPr>
          <w:rFonts w:ascii="Arial" w:hAnsi="Arial" w:cs="Arial"/>
          <w:szCs w:val="24"/>
          <w:lang w:val="fr-FR"/>
        </w:rPr>
        <w:t>andidats</w:t>
      </w:r>
      <w:r w:rsidRPr="003472D6">
        <w:rPr>
          <w:rFonts w:ascii="Arial" w:hAnsi="Arial" w:cs="Arial"/>
          <w:szCs w:val="24"/>
          <w:lang w:val="fr-FR"/>
        </w:rPr>
        <w:t xml:space="preserve"> seront notés suivant le barème ci-</w:t>
      </w:r>
      <w:r w:rsidR="00860804" w:rsidRPr="003472D6">
        <w:rPr>
          <w:rFonts w:ascii="Arial" w:hAnsi="Arial" w:cs="Arial"/>
          <w:szCs w:val="24"/>
          <w:lang w:val="fr-FR"/>
        </w:rPr>
        <w:t>après</w:t>
      </w:r>
      <w:r w:rsidR="003045CA">
        <w:rPr>
          <w:rFonts w:ascii="Arial" w:hAnsi="Arial" w:cs="Arial"/>
          <w:szCs w:val="24"/>
          <w:lang w:val="fr-FR"/>
        </w:rPr>
        <w:t xml:space="preserve"> </w:t>
      </w:r>
      <w:r w:rsidR="00860804" w:rsidRPr="003472D6">
        <w:rPr>
          <w:rFonts w:ascii="Arial" w:hAnsi="Arial" w:cs="Arial"/>
          <w:szCs w:val="24"/>
          <w:lang w:val="fr-FR"/>
        </w:rPr>
        <w:t>:</w:t>
      </w:r>
      <w:r w:rsidRPr="003472D6">
        <w:rPr>
          <w:rFonts w:ascii="Arial" w:hAnsi="Arial" w:cs="Arial"/>
          <w:szCs w:val="24"/>
          <w:lang w:val="fr-FR"/>
        </w:rPr>
        <w:t xml:space="preserve"> </w:t>
      </w:r>
    </w:p>
    <w:p w14:paraId="3DA6C341" w14:textId="77777777" w:rsidR="00CF1D8C" w:rsidRDefault="00CF1D8C" w:rsidP="00CF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tbl>
      <w:tblPr>
        <w:tblW w:w="5033" w:type="pct"/>
        <w:tblCellMar>
          <w:left w:w="70" w:type="dxa"/>
          <w:right w:w="70" w:type="dxa"/>
        </w:tblCellMar>
        <w:tblLook w:val="04A0" w:firstRow="1" w:lastRow="0" w:firstColumn="1" w:lastColumn="0" w:noHBand="0" w:noVBand="1"/>
      </w:tblPr>
      <w:tblGrid>
        <w:gridCol w:w="468"/>
        <w:gridCol w:w="1705"/>
        <w:gridCol w:w="3418"/>
        <w:gridCol w:w="1608"/>
        <w:gridCol w:w="1913"/>
      </w:tblGrid>
      <w:tr w:rsidR="00151C7D" w:rsidRPr="00803331" w14:paraId="7073B5B7" w14:textId="77777777" w:rsidTr="00151C7D">
        <w:trPr>
          <w:trHeight w:val="21"/>
        </w:trPr>
        <w:tc>
          <w:tcPr>
            <w:tcW w:w="42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41F148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N°</w:t>
            </w:r>
          </w:p>
        </w:tc>
        <w:tc>
          <w:tcPr>
            <w:tcW w:w="2943" w:type="pct"/>
            <w:gridSpan w:val="2"/>
            <w:tcBorders>
              <w:top w:val="single" w:sz="8" w:space="0" w:color="auto"/>
              <w:left w:val="nil"/>
              <w:bottom w:val="single" w:sz="8" w:space="0" w:color="auto"/>
              <w:right w:val="single" w:sz="4" w:space="0" w:color="000000"/>
            </w:tcBorders>
            <w:shd w:val="clear" w:color="auto" w:fill="D9D9D9"/>
            <w:vAlign w:val="center"/>
            <w:hideMark/>
          </w:tcPr>
          <w:p w14:paraId="47649741"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CRITÈRES</w:t>
            </w:r>
          </w:p>
        </w:tc>
        <w:tc>
          <w:tcPr>
            <w:tcW w:w="815" w:type="pct"/>
            <w:tcBorders>
              <w:top w:val="single" w:sz="8" w:space="0" w:color="auto"/>
              <w:left w:val="nil"/>
              <w:bottom w:val="single" w:sz="8" w:space="0" w:color="auto"/>
              <w:right w:val="single" w:sz="4" w:space="0" w:color="auto"/>
            </w:tcBorders>
            <w:shd w:val="clear" w:color="auto" w:fill="D9D9D9"/>
            <w:vAlign w:val="center"/>
            <w:hideMark/>
          </w:tcPr>
          <w:p w14:paraId="790B6244"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NOTES</w:t>
            </w:r>
          </w:p>
        </w:tc>
        <w:tc>
          <w:tcPr>
            <w:tcW w:w="820" w:type="pct"/>
            <w:tcBorders>
              <w:top w:val="single" w:sz="8" w:space="0" w:color="auto"/>
              <w:left w:val="nil"/>
              <w:bottom w:val="single" w:sz="8" w:space="0" w:color="auto"/>
              <w:right w:val="single" w:sz="8" w:space="0" w:color="auto"/>
            </w:tcBorders>
            <w:shd w:val="clear" w:color="auto" w:fill="D9D9D9"/>
            <w:vAlign w:val="center"/>
            <w:hideMark/>
          </w:tcPr>
          <w:p w14:paraId="44C5B9B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PONDÉRATIONS</w:t>
            </w:r>
          </w:p>
        </w:tc>
      </w:tr>
      <w:tr w:rsidR="00151C7D" w:rsidRPr="00803331" w14:paraId="022CEA19" w14:textId="77777777" w:rsidTr="00151C7D">
        <w:trPr>
          <w:trHeight w:val="21"/>
        </w:trPr>
        <w:tc>
          <w:tcPr>
            <w:tcW w:w="421" w:type="pct"/>
            <w:tcBorders>
              <w:top w:val="nil"/>
              <w:left w:val="single" w:sz="8" w:space="0" w:color="auto"/>
              <w:bottom w:val="single" w:sz="4" w:space="0" w:color="auto"/>
              <w:right w:val="single" w:sz="8" w:space="0" w:color="auto"/>
            </w:tcBorders>
            <w:shd w:val="clear" w:color="auto" w:fill="auto"/>
            <w:vAlign w:val="center"/>
            <w:hideMark/>
          </w:tcPr>
          <w:p w14:paraId="220F2BD0"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w:t>
            </w:r>
          </w:p>
        </w:tc>
        <w:tc>
          <w:tcPr>
            <w:tcW w:w="904" w:type="pct"/>
            <w:tcBorders>
              <w:top w:val="nil"/>
              <w:left w:val="nil"/>
              <w:bottom w:val="single" w:sz="4" w:space="0" w:color="auto"/>
              <w:right w:val="single" w:sz="4" w:space="0" w:color="auto"/>
            </w:tcBorders>
            <w:shd w:val="clear" w:color="auto" w:fill="auto"/>
            <w:vAlign w:val="center"/>
            <w:hideMark/>
          </w:tcPr>
          <w:p w14:paraId="3B1087A1"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Nature des activités du candidat et relation avec le domaine des prestations</w:t>
            </w:r>
          </w:p>
        </w:tc>
        <w:tc>
          <w:tcPr>
            <w:tcW w:w="2038" w:type="pct"/>
            <w:tcBorders>
              <w:top w:val="nil"/>
              <w:left w:val="nil"/>
              <w:bottom w:val="single" w:sz="4" w:space="0" w:color="auto"/>
              <w:right w:val="single" w:sz="4" w:space="0" w:color="auto"/>
            </w:tcBorders>
            <w:shd w:val="clear" w:color="auto" w:fill="auto"/>
            <w:vAlign w:val="center"/>
            <w:hideMark/>
          </w:tcPr>
          <w:p w14:paraId="043006C1" w14:textId="1F100862" w:rsidR="00151C7D" w:rsidRPr="00803331" w:rsidRDefault="00F72E9E" w:rsidP="00151C7D">
            <w:pPr>
              <w:jc w:val="center"/>
              <w:rPr>
                <w:rFonts w:ascii="Arial" w:hAnsi="Arial" w:cs="Arial"/>
                <w:color w:val="000000"/>
                <w:sz w:val="22"/>
                <w:szCs w:val="22"/>
                <w:lang w:val="fr-ML" w:eastAsia="fr-ML"/>
              </w:rPr>
            </w:pPr>
            <w:r>
              <w:rPr>
                <w:rFonts w:ascii="Arial" w:hAnsi="Arial" w:cs="Arial"/>
                <w:color w:val="000000"/>
                <w:sz w:val="22"/>
                <w:szCs w:val="22"/>
                <w:lang w:val="fr-ML" w:eastAsia="fr-ML"/>
              </w:rPr>
              <w:t>Etudes techniques APS, APD et production de DAO.</w:t>
            </w:r>
          </w:p>
        </w:tc>
        <w:tc>
          <w:tcPr>
            <w:tcW w:w="815" w:type="pct"/>
            <w:tcBorders>
              <w:top w:val="nil"/>
              <w:left w:val="nil"/>
              <w:bottom w:val="single" w:sz="4" w:space="0" w:color="auto"/>
              <w:right w:val="nil"/>
            </w:tcBorders>
            <w:shd w:val="clear" w:color="auto" w:fill="auto"/>
            <w:vAlign w:val="center"/>
            <w:hideMark/>
          </w:tcPr>
          <w:p w14:paraId="417FD6BB"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10 points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14:paraId="605D9BB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10</w:t>
            </w:r>
          </w:p>
        </w:tc>
      </w:tr>
      <w:tr w:rsidR="00151C7D" w:rsidRPr="00803331" w14:paraId="4830E9B7" w14:textId="77777777" w:rsidTr="00151C7D">
        <w:trPr>
          <w:trHeight w:val="21"/>
        </w:trPr>
        <w:tc>
          <w:tcPr>
            <w:tcW w:w="421" w:type="pct"/>
            <w:vMerge w:val="restart"/>
            <w:tcBorders>
              <w:top w:val="nil"/>
              <w:left w:val="single" w:sz="8" w:space="0" w:color="auto"/>
              <w:bottom w:val="single" w:sz="4" w:space="0" w:color="000000"/>
              <w:right w:val="single" w:sz="8" w:space="0" w:color="auto"/>
            </w:tcBorders>
            <w:shd w:val="clear" w:color="auto" w:fill="auto"/>
            <w:vAlign w:val="center"/>
            <w:hideMark/>
          </w:tcPr>
          <w:p w14:paraId="101D704A"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2</w:t>
            </w:r>
          </w:p>
        </w:tc>
        <w:tc>
          <w:tcPr>
            <w:tcW w:w="904" w:type="pct"/>
            <w:vMerge w:val="restart"/>
            <w:tcBorders>
              <w:top w:val="nil"/>
              <w:left w:val="nil"/>
              <w:bottom w:val="single" w:sz="4" w:space="0" w:color="000000"/>
              <w:right w:val="single" w:sz="4" w:space="0" w:color="auto"/>
            </w:tcBorders>
            <w:shd w:val="clear" w:color="auto" w:fill="auto"/>
            <w:vAlign w:val="center"/>
            <w:hideMark/>
          </w:tcPr>
          <w:p w14:paraId="54698AFE"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Nombre d'années d'expériences </w:t>
            </w:r>
          </w:p>
        </w:tc>
        <w:tc>
          <w:tcPr>
            <w:tcW w:w="2038" w:type="pct"/>
            <w:tcBorders>
              <w:top w:val="nil"/>
              <w:left w:val="nil"/>
              <w:bottom w:val="single" w:sz="4" w:space="0" w:color="auto"/>
              <w:right w:val="single" w:sz="4" w:space="0" w:color="auto"/>
            </w:tcBorders>
            <w:shd w:val="clear" w:color="auto" w:fill="auto"/>
            <w:vAlign w:val="center"/>
            <w:hideMark/>
          </w:tcPr>
          <w:p w14:paraId="70062762"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&lt; 02 ans</w:t>
            </w:r>
          </w:p>
        </w:tc>
        <w:tc>
          <w:tcPr>
            <w:tcW w:w="815" w:type="pct"/>
            <w:tcBorders>
              <w:top w:val="nil"/>
              <w:left w:val="nil"/>
              <w:bottom w:val="single" w:sz="4" w:space="0" w:color="auto"/>
              <w:right w:val="nil"/>
            </w:tcBorders>
            <w:shd w:val="clear" w:color="auto" w:fill="auto"/>
            <w:vAlign w:val="center"/>
            <w:hideMark/>
          </w:tcPr>
          <w:p w14:paraId="3721D722"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 point</w:t>
            </w:r>
          </w:p>
        </w:tc>
        <w:tc>
          <w:tcPr>
            <w:tcW w:w="820" w:type="pct"/>
            <w:vMerge w:val="restart"/>
            <w:tcBorders>
              <w:top w:val="nil"/>
              <w:left w:val="single" w:sz="8" w:space="0" w:color="auto"/>
              <w:bottom w:val="single" w:sz="4" w:space="0" w:color="000000"/>
              <w:right w:val="single" w:sz="8" w:space="0" w:color="auto"/>
            </w:tcBorders>
            <w:shd w:val="clear" w:color="auto" w:fill="auto"/>
            <w:vAlign w:val="center"/>
            <w:hideMark/>
          </w:tcPr>
          <w:p w14:paraId="284708F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10</w:t>
            </w:r>
          </w:p>
        </w:tc>
      </w:tr>
      <w:tr w:rsidR="00151C7D" w:rsidRPr="00803331" w14:paraId="1AEE4D7A"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1782EB79"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14903A35"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7C15AE09"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02 à 05 ans</w:t>
            </w:r>
          </w:p>
        </w:tc>
        <w:tc>
          <w:tcPr>
            <w:tcW w:w="815" w:type="pct"/>
            <w:tcBorders>
              <w:top w:val="nil"/>
              <w:left w:val="nil"/>
              <w:bottom w:val="single" w:sz="4" w:space="0" w:color="auto"/>
              <w:right w:val="nil"/>
            </w:tcBorders>
            <w:shd w:val="clear" w:color="auto" w:fill="auto"/>
            <w:vAlign w:val="center"/>
            <w:hideMark/>
          </w:tcPr>
          <w:p w14:paraId="66C2849B"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05 points</w:t>
            </w:r>
          </w:p>
        </w:tc>
        <w:tc>
          <w:tcPr>
            <w:tcW w:w="820" w:type="pct"/>
            <w:vMerge/>
            <w:tcBorders>
              <w:top w:val="nil"/>
              <w:left w:val="single" w:sz="8" w:space="0" w:color="auto"/>
              <w:bottom w:val="single" w:sz="4" w:space="0" w:color="000000"/>
              <w:right w:val="single" w:sz="8" w:space="0" w:color="auto"/>
            </w:tcBorders>
            <w:vAlign w:val="center"/>
            <w:hideMark/>
          </w:tcPr>
          <w:p w14:paraId="4F661988"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090748B0"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431EF758"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1603C363"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296B6D54"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05 à 08 ans</w:t>
            </w:r>
          </w:p>
        </w:tc>
        <w:tc>
          <w:tcPr>
            <w:tcW w:w="815" w:type="pct"/>
            <w:tcBorders>
              <w:top w:val="nil"/>
              <w:left w:val="nil"/>
              <w:bottom w:val="single" w:sz="4" w:space="0" w:color="auto"/>
              <w:right w:val="nil"/>
            </w:tcBorders>
            <w:shd w:val="clear" w:color="auto" w:fill="auto"/>
            <w:vAlign w:val="center"/>
            <w:hideMark/>
          </w:tcPr>
          <w:p w14:paraId="194E0A7B"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08 points</w:t>
            </w:r>
          </w:p>
        </w:tc>
        <w:tc>
          <w:tcPr>
            <w:tcW w:w="820" w:type="pct"/>
            <w:vMerge/>
            <w:tcBorders>
              <w:top w:val="nil"/>
              <w:left w:val="single" w:sz="8" w:space="0" w:color="auto"/>
              <w:bottom w:val="single" w:sz="4" w:space="0" w:color="000000"/>
              <w:right w:val="single" w:sz="8" w:space="0" w:color="auto"/>
            </w:tcBorders>
            <w:vAlign w:val="center"/>
            <w:hideMark/>
          </w:tcPr>
          <w:p w14:paraId="61F4D7CA"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57F6EFEB"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777C356A"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731A2D86"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4E515DFF"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&gt; 10 ans</w:t>
            </w:r>
          </w:p>
        </w:tc>
        <w:tc>
          <w:tcPr>
            <w:tcW w:w="815" w:type="pct"/>
            <w:tcBorders>
              <w:top w:val="nil"/>
              <w:left w:val="nil"/>
              <w:bottom w:val="single" w:sz="4" w:space="0" w:color="auto"/>
              <w:right w:val="nil"/>
            </w:tcBorders>
            <w:shd w:val="clear" w:color="auto" w:fill="auto"/>
            <w:vAlign w:val="center"/>
            <w:hideMark/>
          </w:tcPr>
          <w:p w14:paraId="228FE444"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10 points</w:t>
            </w:r>
          </w:p>
        </w:tc>
        <w:tc>
          <w:tcPr>
            <w:tcW w:w="820" w:type="pct"/>
            <w:vMerge/>
            <w:tcBorders>
              <w:top w:val="nil"/>
              <w:left w:val="single" w:sz="8" w:space="0" w:color="auto"/>
              <w:bottom w:val="single" w:sz="4" w:space="0" w:color="000000"/>
              <w:right w:val="single" w:sz="8" w:space="0" w:color="auto"/>
            </w:tcBorders>
            <w:vAlign w:val="center"/>
            <w:hideMark/>
          </w:tcPr>
          <w:p w14:paraId="0534DC60"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1FACBD0A" w14:textId="77777777" w:rsidTr="00151C7D">
        <w:trPr>
          <w:trHeight w:val="21"/>
        </w:trPr>
        <w:tc>
          <w:tcPr>
            <w:tcW w:w="421" w:type="pct"/>
            <w:tcBorders>
              <w:top w:val="nil"/>
              <w:left w:val="single" w:sz="8" w:space="0" w:color="auto"/>
              <w:bottom w:val="single" w:sz="4" w:space="0" w:color="000000"/>
              <w:right w:val="single" w:sz="8" w:space="0" w:color="auto"/>
            </w:tcBorders>
            <w:shd w:val="clear" w:color="auto" w:fill="auto"/>
            <w:vAlign w:val="center"/>
            <w:hideMark/>
          </w:tcPr>
          <w:p w14:paraId="375EE82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3</w:t>
            </w:r>
          </w:p>
        </w:tc>
        <w:tc>
          <w:tcPr>
            <w:tcW w:w="904" w:type="pct"/>
            <w:tcBorders>
              <w:top w:val="nil"/>
              <w:left w:val="nil"/>
              <w:bottom w:val="single" w:sz="4" w:space="0" w:color="000000"/>
              <w:right w:val="single" w:sz="4" w:space="0" w:color="auto"/>
            </w:tcBorders>
            <w:shd w:val="clear" w:color="auto" w:fill="auto"/>
            <w:vAlign w:val="center"/>
            <w:hideMark/>
          </w:tcPr>
          <w:p w14:paraId="4EFE166F"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Qualifications du candidat dans le domaine des prestations</w:t>
            </w:r>
          </w:p>
        </w:tc>
        <w:tc>
          <w:tcPr>
            <w:tcW w:w="2038" w:type="pct"/>
            <w:tcBorders>
              <w:top w:val="nil"/>
              <w:left w:val="nil"/>
              <w:bottom w:val="single" w:sz="4" w:space="0" w:color="auto"/>
              <w:right w:val="single" w:sz="4" w:space="0" w:color="auto"/>
            </w:tcBorders>
            <w:shd w:val="clear" w:color="auto" w:fill="auto"/>
            <w:vAlign w:val="center"/>
            <w:hideMark/>
          </w:tcPr>
          <w:p w14:paraId="04AF857B" w14:textId="7B906F91" w:rsidR="00151C7D" w:rsidRPr="00803331" w:rsidRDefault="00151C7D" w:rsidP="00151C7D">
            <w:pPr>
              <w:ind w:left="68" w:right="82"/>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Avoir réalisé au moins cinq (05) missions </w:t>
            </w:r>
            <w:r w:rsidR="006F0E8E" w:rsidRPr="00803331">
              <w:rPr>
                <w:rFonts w:ascii="Arial" w:hAnsi="Arial" w:cs="Arial"/>
                <w:color w:val="000000"/>
                <w:sz w:val="22"/>
                <w:szCs w:val="22"/>
                <w:lang w:val="fr-ML" w:eastAsia="fr-ML"/>
              </w:rPr>
              <w:t>d’études APS/APD/DAO</w:t>
            </w:r>
            <w:r w:rsidRPr="00803331">
              <w:rPr>
                <w:rFonts w:ascii="Arial" w:hAnsi="Arial" w:cs="Arial"/>
                <w:color w:val="000000"/>
                <w:sz w:val="22"/>
                <w:szCs w:val="22"/>
                <w:lang w:val="fr-ML" w:eastAsia="fr-ML"/>
              </w:rPr>
              <w:t xml:space="preserve"> de travaux de construction et de bitumage de route avec revêtement en Béton Bitumineux</w:t>
            </w:r>
            <w:r w:rsidR="006F0E8E" w:rsidRPr="00803331">
              <w:rPr>
                <w:rFonts w:ascii="Arial" w:hAnsi="Arial" w:cs="Arial"/>
                <w:color w:val="000000"/>
                <w:sz w:val="22"/>
                <w:szCs w:val="22"/>
                <w:lang w:val="fr-ML" w:eastAsia="fr-ML"/>
              </w:rPr>
              <w:t>/Enduit superficiel</w:t>
            </w:r>
            <w:r w:rsidRPr="00803331">
              <w:rPr>
                <w:rFonts w:ascii="Arial" w:hAnsi="Arial" w:cs="Arial"/>
                <w:color w:val="000000"/>
                <w:sz w:val="22"/>
                <w:szCs w:val="22"/>
                <w:lang w:val="fr-ML" w:eastAsia="fr-ML"/>
              </w:rPr>
              <w:t xml:space="preserve"> de longueur au moins égale </w:t>
            </w:r>
            <w:r w:rsidR="006F0E8E" w:rsidRPr="00803331">
              <w:rPr>
                <w:rFonts w:ascii="Arial" w:hAnsi="Arial" w:cs="Arial"/>
                <w:color w:val="000000"/>
                <w:sz w:val="22"/>
                <w:szCs w:val="22"/>
                <w:lang w:val="fr-ML" w:eastAsia="fr-ML"/>
              </w:rPr>
              <w:t>50</w:t>
            </w:r>
            <w:r w:rsidRPr="00803331">
              <w:rPr>
                <w:rFonts w:ascii="Arial" w:hAnsi="Arial" w:cs="Arial"/>
                <w:color w:val="000000"/>
                <w:sz w:val="22"/>
                <w:szCs w:val="22"/>
                <w:lang w:val="fr-ML" w:eastAsia="fr-ML"/>
              </w:rPr>
              <w:t xml:space="preserve"> km à partir du 1er janvier 2012. (Dix dernières années)</w:t>
            </w:r>
          </w:p>
        </w:tc>
        <w:tc>
          <w:tcPr>
            <w:tcW w:w="815" w:type="pct"/>
            <w:tcBorders>
              <w:top w:val="nil"/>
              <w:left w:val="nil"/>
              <w:bottom w:val="single" w:sz="4" w:space="0" w:color="auto"/>
              <w:right w:val="nil"/>
            </w:tcBorders>
            <w:shd w:val="clear" w:color="auto" w:fill="auto"/>
            <w:vAlign w:val="center"/>
            <w:hideMark/>
          </w:tcPr>
          <w:p w14:paraId="5CA07B66"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60 points (12 points/mission)</w:t>
            </w:r>
          </w:p>
        </w:tc>
        <w:tc>
          <w:tcPr>
            <w:tcW w:w="820" w:type="pct"/>
            <w:tcBorders>
              <w:top w:val="nil"/>
              <w:left w:val="single" w:sz="8" w:space="0" w:color="auto"/>
              <w:bottom w:val="single" w:sz="4" w:space="0" w:color="000000"/>
              <w:right w:val="single" w:sz="8" w:space="0" w:color="auto"/>
            </w:tcBorders>
            <w:shd w:val="clear" w:color="auto" w:fill="auto"/>
            <w:vAlign w:val="center"/>
            <w:hideMark/>
          </w:tcPr>
          <w:p w14:paraId="13AAEF58"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60</w:t>
            </w:r>
          </w:p>
        </w:tc>
      </w:tr>
      <w:tr w:rsidR="00151C7D" w:rsidRPr="00803331" w14:paraId="08498720" w14:textId="77777777" w:rsidTr="00151C7D">
        <w:trPr>
          <w:trHeight w:val="21"/>
        </w:trPr>
        <w:tc>
          <w:tcPr>
            <w:tcW w:w="421" w:type="pct"/>
            <w:tcBorders>
              <w:top w:val="nil"/>
              <w:left w:val="single" w:sz="8" w:space="0" w:color="auto"/>
              <w:bottom w:val="single" w:sz="4" w:space="0" w:color="auto"/>
              <w:right w:val="single" w:sz="8" w:space="0" w:color="auto"/>
            </w:tcBorders>
            <w:shd w:val="clear" w:color="auto" w:fill="auto"/>
            <w:vAlign w:val="center"/>
            <w:hideMark/>
          </w:tcPr>
          <w:p w14:paraId="40DCF9B5"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4</w:t>
            </w:r>
          </w:p>
        </w:tc>
        <w:tc>
          <w:tcPr>
            <w:tcW w:w="904" w:type="pct"/>
            <w:tcBorders>
              <w:top w:val="nil"/>
              <w:left w:val="nil"/>
              <w:bottom w:val="single" w:sz="4" w:space="0" w:color="auto"/>
              <w:right w:val="single" w:sz="4" w:space="0" w:color="auto"/>
            </w:tcBorders>
            <w:shd w:val="clear" w:color="auto" w:fill="auto"/>
            <w:vAlign w:val="center"/>
            <w:hideMark/>
          </w:tcPr>
          <w:p w14:paraId="78645CC2"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Organisation technique et managériale</w:t>
            </w:r>
          </w:p>
        </w:tc>
        <w:tc>
          <w:tcPr>
            <w:tcW w:w="2038" w:type="pct"/>
            <w:tcBorders>
              <w:top w:val="nil"/>
              <w:left w:val="nil"/>
              <w:bottom w:val="single" w:sz="4" w:space="0" w:color="auto"/>
              <w:right w:val="single" w:sz="4" w:space="0" w:color="auto"/>
            </w:tcBorders>
            <w:shd w:val="clear" w:color="auto" w:fill="auto"/>
            <w:vAlign w:val="center"/>
            <w:hideMark/>
          </w:tcPr>
          <w:p w14:paraId="3D476DAC"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Note de présentation, Organigramme, certifications, ...</w:t>
            </w:r>
          </w:p>
        </w:tc>
        <w:tc>
          <w:tcPr>
            <w:tcW w:w="815" w:type="pct"/>
            <w:tcBorders>
              <w:top w:val="nil"/>
              <w:left w:val="nil"/>
              <w:bottom w:val="single" w:sz="4" w:space="0" w:color="auto"/>
              <w:right w:val="nil"/>
            </w:tcBorders>
            <w:shd w:val="clear" w:color="auto" w:fill="auto"/>
            <w:vAlign w:val="center"/>
            <w:hideMark/>
          </w:tcPr>
          <w:p w14:paraId="7847283D"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05 points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14:paraId="5CDF944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5</w:t>
            </w:r>
          </w:p>
        </w:tc>
      </w:tr>
      <w:tr w:rsidR="00151C7D" w:rsidRPr="00803331" w14:paraId="7E71AAEB" w14:textId="77777777" w:rsidTr="00151C7D">
        <w:trPr>
          <w:trHeight w:val="21"/>
        </w:trPr>
        <w:tc>
          <w:tcPr>
            <w:tcW w:w="421" w:type="pct"/>
            <w:vMerge w:val="restart"/>
            <w:tcBorders>
              <w:top w:val="nil"/>
              <w:left w:val="single" w:sz="8" w:space="0" w:color="auto"/>
              <w:bottom w:val="single" w:sz="8" w:space="0" w:color="000000"/>
              <w:right w:val="single" w:sz="8" w:space="0" w:color="auto"/>
            </w:tcBorders>
            <w:shd w:val="clear" w:color="auto" w:fill="auto"/>
            <w:vAlign w:val="center"/>
            <w:hideMark/>
          </w:tcPr>
          <w:p w14:paraId="07D183BC"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5</w:t>
            </w:r>
          </w:p>
        </w:tc>
        <w:tc>
          <w:tcPr>
            <w:tcW w:w="904" w:type="pct"/>
            <w:vMerge w:val="restart"/>
            <w:tcBorders>
              <w:top w:val="nil"/>
              <w:left w:val="nil"/>
              <w:bottom w:val="nil"/>
              <w:right w:val="single" w:sz="4" w:space="0" w:color="auto"/>
            </w:tcBorders>
            <w:shd w:val="clear" w:color="auto" w:fill="auto"/>
            <w:vAlign w:val="center"/>
            <w:hideMark/>
          </w:tcPr>
          <w:p w14:paraId="0BB7841D"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Qualifications générales et nombre de</w:t>
            </w:r>
            <w:r w:rsidRPr="00803331">
              <w:rPr>
                <w:rFonts w:ascii="Arial" w:hAnsi="Arial" w:cs="Arial"/>
                <w:b/>
                <w:bCs/>
                <w:color w:val="000000"/>
                <w:sz w:val="22"/>
                <w:szCs w:val="22"/>
                <w:lang w:val="fr-ML" w:eastAsia="fr-ML"/>
              </w:rPr>
              <w:t xml:space="preserve"> personnels professionnels permanents</w:t>
            </w:r>
            <w:r w:rsidRPr="00803331">
              <w:rPr>
                <w:rFonts w:ascii="Arial" w:hAnsi="Arial" w:cs="Arial"/>
                <w:color w:val="000000"/>
                <w:sz w:val="22"/>
                <w:szCs w:val="22"/>
                <w:lang w:val="fr-ML" w:eastAsia="fr-ML"/>
              </w:rPr>
              <w:t xml:space="preserve"> du Candidat</w:t>
            </w:r>
          </w:p>
        </w:tc>
        <w:tc>
          <w:tcPr>
            <w:tcW w:w="2038" w:type="pct"/>
            <w:tcBorders>
              <w:top w:val="nil"/>
              <w:left w:val="nil"/>
              <w:bottom w:val="single" w:sz="4" w:space="0" w:color="auto"/>
              <w:right w:val="single" w:sz="4" w:space="0" w:color="auto"/>
            </w:tcBorders>
            <w:shd w:val="clear" w:color="auto" w:fill="auto"/>
            <w:vAlign w:val="center"/>
            <w:hideMark/>
          </w:tcPr>
          <w:p w14:paraId="1A540496" w14:textId="77777777" w:rsidR="00151C7D" w:rsidRPr="00803331" w:rsidRDefault="00151C7D" w:rsidP="00151C7D">
            <w:pPr>
              <w:ind w:left="68" w:right="82"/>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Avoir une équipe qualifiée (15 ans d’expérience générale dont au moins 10 ans dans le domaine routier) composée d’au moins : </w:t>
            </w:r>
          </w:p>
          <w:p w14:paraId="24409CE0"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Chef de mission (ingénieur routier), </w:t>
            </w:r>
          </w:p>
          <w:p w14:paraId="5DCF018F"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ingénieur géotechnicien, </w:t>
            </w:r>
          </w:p>
          <w:p w14:paraId="697BB006"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ingénieur topographe, </w:t>
            </w:r>
          </w:p>
          <w:p w14:paraId="491CD7A8" w14:textId="6248DF7A"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ingénieur ouvrage d’art</w:t>
            </w:r>
            <w:r w:rsidR="006F0E8E" w:rsidRPr="00803331">
              <w:rPr>
                <w:rFonts w:ascii="Arial" w:hAnsi="Arial" w:cs="Arial"/>
                <w:color w:val="000000"/>
                <w:sz w:val="22"/>
                <w:szCs w:val="22"/>
                <w:lang w:val="fr-ML" w:eastAsia="fr-ML"/>
              </w:rPr>
              <w:t>,</w:t>
            </w:r>
          </w:p>
          <w:p w14:paraId="728A1D12"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environnementaliste, </w:t>
            </w:r>
          </w:p>
          <w:p w14:paraId="5D14DDB4" w14:textId="77777777" w:rsidR="00151C7D" w:rsidRPr="00803331" w:rsidRDefault="006F0E8E"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Ingénieur Hydrologue,</w:t>
            </w:r>
          </w:p>
          <w:p w14:paraId="718416CF" w14:textId="77777777" w:rsidR="006F0E8E" w:rsidRPr="00803331" w:rsidRDefault="006F0E8E"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expert en sécurité routière</w:t>
            </w:r>
          </w:p>
          <w:p w14:paraId="378A41F6" w14:textId="354290FF" w:rsidR="006F0E8E" w:rsidRPr="00803331" w:rsidRDefault="006F0E8E"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sociologue.</w:t>
            </w:r>
          </w:p>
        </w:tc>
        <w:tc>
          <w:tcPr>
            <w:tcW w:w="815" w:type="pct"/>
            <w:tcBorders>
              <w:top w:val="nil"/>
              <w:left w:val="nil"/>
              <w:bottom w:val="single" w:sz="4" w:space="0" w:color="auto"/>
              <w:right w:val="nil"/>
            </w:tcBorders>
            <w:shd w:val="clear" w:color="auto" w:fill="auto"/>
            <w:vAlign w:val="center"/>
            <w:hideMark/>
          </w:tcPr>
          <w:p w14:paraId="4E114F1C"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15 points</w:t>
            </w:r>
          </w:p>
        </w:tc>
        <w:tc>
          <w:tcPr>
            <w:tcW w:w="820" w:type="pct"/>
            <w:vMerge w:val="restart"/>
            <w:tcBorders>
              <w:top w:val="nil"/>
              <w:left w:val="single" w:sz="8" w:space="0" w:color="auto"/>
              <w:bottom w:val="single" w:sz="8" w:space="0" w:color="000000"/>
              <w:right w:val="single" w:sz="8" w:space="0" w:color="auto"/>
            </w:tcBorders>
            <w:shd w:val="clear" w:color="auto" w:fill="auto"/>
            <w:vAlign w:val="center"/>
            <w:hideMark/>
          </w:tcPr>
          <w:p w14:paraId="0914CFB9"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15</w:t>
            </w:r>
          </w:p>
        </w:tc>
      </w:tr>
      <w:tr w:rsidR="00151C7D" w:rsidRPr="00803331" w14:paraId="5EBD6781" w14:textId="77777777" w:rsidTr="00151C7D">
        <w:trPr>
          <w:trHeight w:val="21"/>
        </w:trPr>
        <w:tc>
          <w:tcPr>
            <w:tcW w:w="421" w:type="pct"/>
            <w:vMerge/>
            <w:tcBorders>
              <w:top w:val="nil"/>
              <w:left w:val="single" w:sz="8" w:space="0" w:color="auto"/>
              <w:bottom w:val="single" w:sz="8" w:space="0" w:color="000000"/>
              <w:right w:val="single" w:sz="8" w:space="0" w:color="auto"/>
            </w:tcBorders>
            <w:vAlign w:val="center"/>
            <w:hideMark/>
          </w:tcPr>
          <w:p w14:paraId="69B6FAD8"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nil"/>
              <w:right w:val="single" w:sz="4" w:space="0" w:color="auto"/>
            </w:tcBorders>
            <w:vAlign w:val="center"/>
            <w:hideMark/>
          </w:tcPr>
          <w:p w14:paraId="2BC22BE1"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nil"/>
              <w:right w:val="single" w:sz="4" w:space="0" w:color="auto"/>
            </w:tcBorders>
            <w:shd w:val="clear" w:color="auto" w:fill="auto"/>
            <w:vAlign w:val="center"/>
            <w:hideMark/>
          </w:tcPr>
          <w:p w14:paraId="531A106F"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sz w:val="22"/>
                <w:szCs w:val="22"/>
                <w:lang w:val="fr-FR"/>
              </w:rPr>
              <w:t>Sinon.</w:t>
            </w:r>
          </w:p>
        </w:tc>
        <w:tc>
          <w:tcPr>
            <w:tcW w:w="815" w:type="pct"/>
            <w:tcBorders>
              <w:top w:val="nil"/>
              <w:left w:val="nil"/>
              <w:bottom w:val="single" w:sz="4" w:space="0" w:color="auto"/>
              <w:right w:val="nil"/>
            </w:tcBorders>
            <w:shd w:val="clear" w:color="auto" w:fill="auto"/>
            <w:vAlign w:val="center"/>
            <w:hideMark/>
          </w:tcPr>
          <w:p w14:paraId="29F546EC"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 points</w:t>
            </w:r>
          </w:p>
        </w:tc>
        <w:tc>
          <w:tcPr>
            <w:tcW w:w="820" w:type="pct"/>
            <w:vMerge/>
            <w:tcBorders>
              <w:top w:val="nil"/>
              <w:left w:val="single" w:sz="8" w:space="0" w:color="auto"/>
              <w:bottom w:val="single" w:sz="8" w:space="0" w:color="000000"/>
              <w:right w:val="single" w:sz="8" w:space="0" w:color="auto"/>
            </w:tcBorders>
            <w:vAlign w:val="center"/>
            <w:hideMark/>
          </w:tcPr>
          <w:p w14:paraId="41AE81FC"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7BF8046F" w14:textId="77777777" w:rsidTr="00151C7D">
        <w:trPr>
          <w:trHeight w:val="21"/>
        </w:trPr>
        <w:tc>
          <w:tcPr>
            <w:tcW w:w="4180" w:type="pct"/>
            <w:gridSpan w:val="4"/>
            <w:tcBorders>
              <w:top w:val="single" w:sz="8" w:space="0" w:color="auto"/>
              <w:left w:val="single" w:sz="8" w:space="0" w:color="auto"/>
              <w:bottom w:val="single" w:sz="8" w:space="0" w:color="auto"/>
              <w:right w:val="single" w:sz="4" w:space="0" w:color="000000"/>
            </w:tcBorders>
            <w:shd w:val="clear" w:color="auto" w:fill="D9D9D9"/>
            <w:vAlign w:val="center"/>
            <w:hideMark/>
          </w:tcPr>
          <w:p w14:paraId="23389A3B"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TOTAL</w:t>
            </w:r>
          </w:p>
        </w:tc>
        <w:tc>
          <w:tcPr>
            <w:tcW w:w="820" w:type="pct"/>
            <w:tcBorders>
              <w:top w:val="nil"/>
              <w:left w:val="nil"/>
              <w:bottom w:val="single" w:sz="8" w:space="0" w:color="auto"/>
              <w:right w:val="single" w:sz="8" w:space="0" w:color="auto"/>
            </w:tcBorders>
            <w:shd w:val="clear" w:color="auto" w:fill="D9D9D9"/>
            <w:vAlign w:val="center"/>
            <w:hideMark/>
          </w:tcPr>
          <w:p w14:paraId="4D817F28"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100</w:t>
            </w:r>
          </w:p>
        </w:tc>
      </w:tr>
    </w:tbl>
    <w:p w14:paraId="231D8440" w14:textId="77777777" w:rsidR="00860804" w:rsidRDefault="00860804" w:rsidP="00CF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3E6742D9" w14:textId="1C54B76D" w:rsidR="00CF1D8C" w:rsidRPr="00CF1D8C" w:rsidRDefault="00860804"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Cs w:val="24"/>
          <w:lang w:val="fr-FR"/>
        </w:rPr>
      </w:pPr>
      <w:r w:rsidRPr="00860804">
        <w:rPr>
          <w:rFonts w:ascii="Arial" w:hAnsi="Arial" w:cs="Arial"/>
          <w:szCs w:val="24"/>
          <w:lang w:val="fr-FR"/>
        </w:rPr>
        <w:t xml:space="preserve">La note minimale requise pour être éligible est de </w:t>
      </w:r>
      <w:r w:rsidRPr="00151C7D">
        <w:rPr>
          <w:rFonts w:ascii="Arial" w:hAnsi="Arial" w:cs="Arial"/>
          <w:b/>
          <w:bCs/>
          <w:szCs w:val="24"/>
          <w:lang w:val="fr-FR"/>
        </w:rPr>
        <w:t>7</w:t>
      </w:r>
      <w:r w:rsidR="003045CA" w:rsidRPr="00151C7D">
        <w:rPr>
          <w:rFonts w:ascii="Arial" w:hAnsi="Arial" w:cs="Arial"/>
          <w:b/>
          <w:bCs/>
          <w:szCs w:val="24"/>
          <w:lang w:val="fr-FR"/>
        </w:rPr>
        <w:t>0</w:t>
      </w:r>
      <w:r w:rsidRPr="00151C7D">
        <w:rPr>
          <w:rFonts w:ascii="Arial" w:hAnsi="Arial" w:cs="Arial"/>
          <w:b/>
          <w:bCs/>
          <w:szCs w:val="24"/>
          <w:lang w:val="fr-FR"/>
        </w:rPr>
        <w:t xml:space="preserve"> points /100</w:t>
      </w:r>
      <w:r w:rsidRPr="00860804">
        <w:rPr>
          <w:rFonts w:ascii="Arial" w:hAnsi="Arial" w:cs="Arial"/>
          <w:szCs w:val="24"/>
          <w:lang w:val="fr-FR"/>
        </w:rPr>
        <w:t>.</w:t>
      </w:r>
      <w:r w:rsidR="00151C7D">
        <w:rPr>
          <w:rFonts w:ascii="Arial" w:hAnsi="Arial" w:cs="Arial"/>
          <w:szCs w:val="24"/>
          <w:lang w:val="fr-FR"/>
        </w:rPr>
        <w:t xml:space="preserve"> </w:t>
      </w:r>
      <w:r w:rsidR="00151C7D" w:rsidRPr="00151C7D">
        <w:rPr>
          <w:rFonts w:ascii="Arial" w:hAnsi="Arial" w:cs="Arial"/>
          <w:szCs w:val="24"/>
          <w:lang w:val="fr-ML"/>
        </w:rPr>
        <w:t>En cas d’égalité de notes, il sera pris en compte le critère de nombre total de références analogues présentées par les candidats concernés et un classement sera fait dans l’ordre décroissant du nombre total de références analogues. Ainsi, les candidats présentant les nombres les plus élevés seront retenues.</w:t>
      </w:r>
    </w:p>
    <w:p w14:paraId="1A7C5022" w14:textId="77777777" w:rsidR="003472D6" w:rsidRDefault="003472D6"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b/>
          <w:szCs w:val="24"/>
          <w:lang w:val="fr-FR"/>
        </w:rPr>
      </w:pPr>
    </w:p>
    <w:p w14:paraId="2E1ADEE7" w14:textId="77777777" w:rsidR="000E667B" w:rsidRPr="0050140A" w:rsidRDefault="003472D6"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b/>
          <w:szCs w:val="24"/>
          <w:lang w:val="fr-FR"/>
        </w:rPr>
      </w:pPr>
      <w:r>
        <w:rPr>
          <w:rFonts w:ascii="Arial" w:hAnsi="Arial" w:cs="Arial"/>
          <w:b/>
          <w:szCs w:val="24"/>
          <w:lang w:val="fr-FR"/>
        </w:rPr>
        <w:lastRenderedPageBreak/>
        <w:t>NB : L</w:t>
      </w:r>
      <w:r w:rsidR="0050140A" w:rsidRPr="0050140A">
        <w:rPr>
          <w:rFonts w:ascii="Arial" w:hAnsi="Arial" w:cs="Arial"/>
          <w:b/>
          <w:szCs w:val="24"/>
          <w:lang w:val="fr-FR"/>
        </w:rPr>
        <w:t xml:space="preserve">es expériences doivent être </w:t>
      </w:r>
      <w:r>
        <w:rPr>
          <w:rFonts w:ascii="Arial" w:hAnsi="Arial" w:cs="Arial"/>
          <w:b/>
          <w:szCs w:val="24"/>
          <w:lang w:val="fr-FR"/>
        </w:rPr>
        <w:t xml:space="preserve">justifiées </w:t>
      </w:r>
      <w:r w:rsidR="0050140A" w:rsidRPr="0050140A">
        <w:rPr>
          <w:rFonts w:ascii="Arial" w:hAnsi="Arial" w:cs="Arial"/>
          <w:b/>
          <w:szCs w:val="24"/>
          <w:lang w:val="fr-FR"/>
        </w:rPr>
        <w:t>par les attestations de bonne fin d’exécution</w:t>
      </w:r>
      <w:r>
        <w:rPr>
          <w:rFonts w:ascii="Arial" w:hAnsi="Arial" w:cs="Arial"/>
          <w:b/>
          <w:szCs w:val="24"/>
          <w:lang w:val="fr-FR"/>
        </w:rPr>
        <w:t xml:space="preserve"> ou équivalent</w:t>
      </w:r>
      <w:r w:rsidR="0050140A" w:rsidRPr="0050140A">
        <w:rPr>
          <w:rFonts w:ascii="Arial" w:hAnsi="Arial" w:cs="Arial"/>
          <w:b/>
          <w:szCs w:val="24"/>
          <w:lang w:val="fr-FR"/>
        </w:rPr>
        <w:t xml:space="preserve"> </w:t>
      </w:r>
      <w:r>
        <w:rPr>
          <w:rFonts w:ascii="Arial" w:hAnsi="Arial" w:cs="Arial"/>
          <w:b/>
          <w:szCs w:val="24"/>
          <w:lang w:val="fr-FR"/>
        </w:rPr>
        <w:t xml:space="preserve">accompagnées par les pages de garde et de signature des contrats. Les Curriculum Vitae et les attestions de diplômes du personnel clé doivent être fournis. </w:t>
      </w:r>
    </w:p>
    <w:p w14:paraId="57E60062" w14:textId="77777777" w:rsidR="00E97307" w:rsidRPr="00684E36" w:rsidRDefault="00E97307" w:rsidP="00684E36">
      <w:pPr>
        <w:jc w:val="both"/>
        <w:rPr>
          <w:rFonts w:ascii="Arial" w:hAnsi="Arial" w:cs="Arial"/>
          <w:szCs w:val="24"/>
          <w:lang w:val="fr-FR"/>
        </w:rPr>
      </w:pPr>
    </w:p>
    <w:p w14:paraId="2DA99FD8" w14:textId="77777777" w:rsidR="00E97307" w:rsidRPr="00684E36" w:rsidRDefault="00E97307" w:rsidP="0050140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L’Administration se réserve le droit de vérifier l’authenticité des informations fournies. </w:t>
      </w:r>
    </w:p>
    <w:p w14:paraId="5F65FF0D" w14:textId="77777777" w:rsidR="00E97307" w:rsidRPr="00684E36" w:rsidRDefault="00E97307" w:rsidP="00684E36">
      <w:pPr>
        <w:jc w:val="both"/>
        <w:rPr>
          <w:rFonts w:ascii="Arial" w:hAnsi="Arial" w:cs="Arial"/>
          <w:szCs w:val="24"/>
          <w:lang w:val="fr-FR"/>
        </w:rPr>
      </w:pPr>
    </w:p>
    <w:p w14:paraId="66F690E7" w14:textId="55C15D2E" w:rsidR="00590E07" w:rsidRPr="00151C7D" w:rsidRDefault="00E75798" w:rsidP="00684E36">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Cs w:val="24"/>
          <w:lang w:val="fr-FR"/>
        </w:rPr>
      </w:pPr>
      <w:r w:rsidRPr="00151C7D">
        <w:rPr>
          <w:rFonts w:ascii="Arial" w:hAnsi="Arial" w:cs="Arial"/>
          <w:szCs w:val="24"/>
          <w:lang w:val="fr-FR"/>
        </w:rPr>
        <w:t xml:space="preserve">Les consultants peuvent s’associer pour renforcer leurs compétences respectives. </w:t>
      </w:r>
    </w:p>
    <w:p w14:paraId="1C21DF70" w14:textId="77777777" w:rsidR="00407D56" w:rsidRPr="00407D56" w:rsidRDefault="00407D56" w:rsidP="004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5A858648" w14:textId="6019732A" w:rsidR="00590E07" w:rsidRPr="00684E36" w:rsidRDefault="00590E07" w:rsidP="0050140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Six (06) c</w:t>
      </w:r>
      <w:r w:rsidR="004103F5">
        <w:rPr>
          <w:rFonts w:ascii="Arial" w:hAnsi="Arial" w:cs="Arial"/>
          <w:szCs w:val="24"/>
          <w:lang w:val="fr-FR"/>
        </w:rPr>
        <w:t>andidats</w:t>
      </w:r>
      <w:r w:rsidRPr="00684E36">
        <w:rPr>
          <w:rFonts w:ascii="Arial" w:hAnsi="Arial" w:cs="Arial"/>
          <w:szCs w:val="24"/>
          <w:lang w:val="fr-FR"/>
        </w:rPr>
        <w:t xml:space="preserve"> seront sélectionnés.</w:t>
      </w:r>
    </w:p>
    <w:p w14:paraId="4F7D53A5" w14:textId="77777777" w:rsidR="00590E07" w:rsidRPr="00684E36" w:rsidRDefault="00590E07" w:rsidP="00684E36">
      <w:pPr>
        <w:jc w:val="both"/>
        <w:rPr>
          <w:rFonts w:ascii="Arial" w:hAnsi="Arial" w:cs="Arial"/>
          <w:szCs w:val="24"/>
          <w:lang w:val="fr-FR"/>
        </w:rPr>
      </w:pPr>
    </w:p>
    <w:p w14:paraId="67114AAE" w14:textId="165902E4" w:rsidR="00552391" w:rsidRPr="00FE217E" w:rsidRDefault="00AD0853" w:rsidP="00FE217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Pr>
          <w:rFonts w:ascii="Arial" w:hAnsi="Arial" w:cs="Arial"/>
          <w:szCs w:val="24"/>
          <w:lang w:val="fr-FR"/>
        </w:rPr>
        <w:t>L</w:t>
      </w:r>
      <w:r w:rsidR="004103F5" w:rsidRPr="00FE217E">
        <w:rPr>
          <w:rFonts w:ascii="Arial" w:hAnsi="Arial" w:cs="Arial"/>
          <w:szCs w:val="24"/>
          <w:lang w:val="fr-FR"/>
        </w:rPr>
        <w:t>es candidats présélectionnés seront ensuite invités à présenter leurs propositions techniques et financières sur la base du Dossier de demande de Propositions qui leur sera remis pour la réalisation des services requis ; un candidat sera sélectionné selon la méthode de sélection sur la base de la qualité technique et du montant de la proposition (</w:t>
      </w:r>
      <w:r w:rsidR="004103F5" w:rsidRPr="00FE217E">
        <w:rPr>
          <w:rFonts w:ascii="Arial" w:hAnsi="Arial" w:cs="Arial"/>
          <w:b/>
          <w:bCs/>
          <w:szCs w:val="24"/>
          <w:lang w:val="fr-FR"/>
        </w:rPr>
        <w:t>sélection Qualité-coût</w:t>
      </w:r>
      <w:r w:rsidR="004103F5" w:rsidRPr="00FE217E">
        <w:rPr>
          <w:rFonts w:ascii="Arial" w:hAnsi="Arial" w:cs="Arial"/>
          <w:szCs w:val="24"/>
          <w:lang w:val="fr-FR"/>
        </w:rPr>
        <w:t>) en application du Décret n°2015-0604/P-RM du 25 septembre 2015, modifié, portant code des marchés publics et des délégations de service public.</w:t>
      </w:r>
    </w:p>
    <w:p w14:paraId="1D6AF20B" w14:textId="77777777" w:rsidR="00552391" w:rsidRPr="00684E36" w:rsidRDefault="00552391" w:rsidP="0055239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Cs w:val="24"/>
          <w:lang w:val="fr-FR"/>
        </w:rPr>
      </w:pPr>
    </w:p>
    <w:p w14:paraId="2AD45B00" w14:textId="7968B1B1" w:rsidR="00414C84" w:rsidRPr="00684E36" w:rsidRDefault="00E97307" w:rsidP="001E331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manifestations d’intérêt doivent porter expressément la mention </w:t>
      </w:r>
      <w:r w:rsidR="00803331">
        <w:rPr>
          <w:rFonts w:ascii="Arial" w:hAnsi="Arial" w:cs="Arial"/>
          <w:b/>
          <w:szCs w:val="24"/>
          <w:lang w:val="fr-FR"/>
        </w:rPr>
        <w:t xml:space="preserve">« Manifestation d’intérêt pour les Etudes d’Avant-Projet Sommaire (APS) et d’Avant-Projet Détaillé (APD) avec production du Dossier d’Appel d’Offres (DAO) des travaux de construction et de bitumage de la route Tambaga-Manantali, longue d’environ 104 km en République du Mali </w:t>
      </w:r>
      <w:r w:rsidRPr="00684E36">
        <w:rPr>
          <w:rFonts w:ascii="Arial" w:hAnsi="Arial" w:cs="Arial"/>
          <w:b/>
          <w:szCs w:val="24"/>
          <w:lang w:val="fr-FR"/>
        </w:rPr>
        <w:t>»</w:t>
      </w:r>
      <w:r w:rsidRPr="00552391">
        <w:rPr>
          <w:rFonts w:ascii="Arial" w:hAnsi="Arial" w:cs="Arial"/>
          <w:szCs w:val="24"/>
          <w:lang w:val="fr-FR"/>
        </w:rPr>
        <w:t>.</w:t>
      </w:r>
      <w:r w:rsidRPr="00684E36">
        <w:rPr>
          <w:rFonts w:ascii="Arial" w:hAnsi="Arial" w:cs="Arial"/>
          <w:b/>
          <w:szCs w:val="24"/>
          <w:lang w:val="fr-FR"/>
        </w:rPr>
        <w:t xml:space="preserve"> </w:t>
      </w:r>
      <w:r w:rsidRPr="00684E36">
        <w:rPr>
          <w:rFonts w:ascii="Arial" w:hAnsi="Arial" w:cs="Arial"/>
          <w:szCs w:val="24"/>
          <w:lang w:val="fr-FR"/>
        </w:rPr>
        <w:t>Il est à noter que l’intérêt manifesté par un bureau d’études n’implique aucune obligation de la part de l’Administration de les inclure sur la liste restreinte</w:t>
      </w:r>
      <w:r w:rsidR="00414C84" w:rsidRPr="00684E36">
        <w:rPr>
          <w:rFonts w:ascii="Arial" w:hAnsi="Arial" w:cs="Arial"/>
          <w:szCs w:val="24"/>
          <w:lang w:val="fr-FR"/>
        </w:rPr>
        <w:t xml:space="preserve">. </w:t>
      </w:r>
    </w:p>
    <w:p w14:paraId="2FB3E206" w14:textId="77777777" w:rsidR="00E97307" w:rsidRPr="00684E36" w:rsidRDefault="00E97307" w:rsidP="00684E36">
      <w:pPr>
        <w:jc w:val="both"/>
        <w:rPr>
          <w:rFonts w:ascii="Arial" w:hAnsi="Arial" w:cs="Arial"/>
          <w:szCs w:val="24"/>
          <w:lang w:val="fr-FR"/>
        </w:rPr>
      </w:pPr>
    </w:p>
    <w:p w14:paraId="22F2BD8C" w14:textId="77777777" w:rsidR="00552391" w:rsidRDefault="00E97307" w:rsidP="0043585D">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Les bureaux d’études intéressés peuvent obtenir des informations complémentaires à l’adresse mentionnée ci-dessous aux heure</w:t>
      </w:r>
      <w:r w:rsidR="004A78EB">
        <w:rPr>
          <w:rFonts w:ascii="Arial" w:hAnsi="Arial" w:cs="Arial"/>
          <w:szCs w:val="24"/>
          <w:lang w:val="fr-FR"/>
        </w:rPr>
        <w:t>s</w:t>
      </w:r>
      <w:r w:rsidRPr="00684E36">
        <w:rPr>
          <w:rFonts w:ascii="Arial" w:hAnsi="Arial" w:cs="Arial"/>
          <w:szCs w:val="24"/>
          <w:lang w:val="fr-FR"/>
        </w:rPr>
        <w:t xml:space="preserve"> locale</w:t>
      </w:r>
      <w:r w:rsidR="004A78EB">
        <w:rPr>
          <w:rFonts w:ascii="Arial" w:hAnsi="Arial" w:cs="Arial"/>
          <w:szCs w:val="24"/>
          <w:lang w:val="fr-FR"/>
        </w:rPr>
        <w:t>s</w:t>
      </w:r>
      <w:r w:rsidRPr="00684E36">
        <w:rPr>
          <w:rFonts w:ascii="Arial" w:hAnsi="Arial" w:cs="Arial"/>
          <w:szCs w:val="24"/>
          <w:lang w:val="fr-FR"/>
        </w:rPr>
        <w:t xml:space="preserve"> (TU) et jours d’ouverture des bureaux : </w:t>
      </w:r>
    </w:p>
    <w:p w14:paraId="555E74A2" w14:textId="77777777" w:rsidR="00552391" w:rsidRPr="00552391" w:rsidRDefault="00552391" w:rsidP="00552391">
      <w:pPr>
        <w:pStyle w:val="Paragraphedeliste"/>
        <w:rPr>
          <w:rFonts w:ascii="Arial" w:hAnsi="Arial" w:cs="Arial"/>
          <w:b/>
          <w:szCs w:val="24"/>
          <w:lang w:val="fr-FR"/>
        </w:rPr>
      </w:pPr>
    </w:p>
    <w:p w14:paraId="23AD3D5A" w14:textId="77777777" w:rsidR="00E97307" w:rsidRPr="00552391" w:rsidRDefault="00E97307" w:rsidP="00151C7D">
      <w:pPr>
        <w:tabs>
          <w:tab w:val="left" w:pos="284"/>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Cs w:val="24"/>
          <w:lang w:val="fr-FR"/>
        </w:rPr>
      </w:pPr>
      <w:r w:rsidRPr="00552391">
        <w:rPr>
          <w:rFonts w:ascii="Arial" w:hAnsi="Arial" w:cs="Arial"/>
          <w:b/>
          <w:szCs w:val="24"/>
          <w:lang w:val="fr-FR"/>
        </w:rPr>
        <w:t xml:space="preserve">Direction </w:t>
      </w:r>
      <w:r w:rsidR="00E75798">
        <w:rPr>
          <w:rFonts w:ascii="Arial" w:hAnsi="Arial" w:cs="Arial"/>
          <w:b/>
          <w:szCs w:val="24"/>
          <w:lang w:val="fr-FR"/>
        </w:rPr>
        <w:t>générale</w:t>
      </w:r>
      <w:r w:rsidRPr="00552391">
        <w:rPr>
          <w:rFonts w:ascii="Arial" w:hAnsi="Arial" w:cs="Arial"/>
          <w:b/>
          <w:szCs w:val="24"/>
          <w:lang w:val="fr-FR"/>
        </w:rPr>
        <w:t xml:space="preserve"> des Routes, Avenue de la Liberté, face Grand Hôtel,</w:t>
      </w:r>
      <w:r w:rsidR="0043585D" w:rsidRPr="00552391">
        <w:rPr>
          <w:rFonts w:ascii="Arial" w:hAnsi="Arial" w:cs="Arial"/>
          <w:b/>
          <w:szCs w:val="24"/>
          <w:lang w:val="fr-FR"/>
        </w:rPr>
        <w:t xml:space="preserve"> </w:t>
      </w:r>
      <w:r w:rsidRPr="00552391">
        <w:rPr>
          <w:rFonts w:ascii="Arial" w:hAnsi="Arial" w:cs="Arial"/>
          <w:b/>
          <w:szCs w:val="24"/>
          <w:lang w:val="fr-FR"/>
        </w:rPr>
        <w:t xml:space="preserve">BP 1758, Tél. : (223) 20 22 29 02/ 20 23 60 88 Fax : (223) 20 23 60 92, </w:t>
      </w:r>
      <w:r w:rsidR="0043585D" w:rsidRPr="00552391">
        <w:rPr>
          <w:rFonts w:ascii="Arial" w:hAnsi="Arial" w:cs="Arial"/>
          <w:b/>
          <w:szCs w:val="24"/>
          <w:lang w:val="fr-FR"/>
        </w:rPr>
        <w:t>Bamako/</w:t>
      </w:r>
      <w:r w:rsidRPr="00552391">
        <w:rPr>
          <w:rFonts w:ascii="Arial" w:hAnsi="Arial" w:cs="Arial"/>
          <w:b/>
          <w:szCs w:val="24"/>
          <w:lang w:val="fr-FR"/>
        </w:rPr>
        <w:t>République du Mali.</w:t>
      </w:r>
    </w:p>
    <w:p w14:paraId="481758A5" w14:textId="77777777" w:rsidR="00E97307" w:rsidRPr="00684E36" w:rsidRDefault="00E97307" w:rsidP="00684E36">
      <w:pPr>
        <w:jc w:val="both"/>
        <w:rPr>
          <w:rFonts w:ascii="Arial" w:hAnsi="Arial" w:cs="Arial"/>
          <w:szCs w:val="24"/>
          <w:lang w:val="fr-FR"/>
        </w:rPr>
      </w:pPr>
    </w:p>
    <w:p w14:paraId="42B09F90" w14:textId="77777777" w:rsidR="00E97307" w:rsidRPr="00684E36" w:rsidRDefault="00E97307" w:rsidP="000D1A54">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manifestations d’intérêt doivent être déposées ou adressées, à l’adresse mentionnée ci-dessous </w:t>
      </w:r>
      <w:r w:rsidRPr="001116FA">
        <w:rPr>
          <w:rFonts w:ascii="Arial" w:hAnsi="Arial" w:cs="Arial"/>
          <w:szCs w:val="24"/>
          <w:lang w:val="fr-FR"/>
        </w:rPr>
        <w:t xml:space="preserve">au plus </w:t>
      </w:r>
      <w:r w:rsidRPr="00A410F7">
        <w:rPr>
          <w:rFonts w:ascii="Arial" w:hAnsi="Arial" w:cs="Arial"/>
          <w:szCs w:val="24"/>
          <w:lang w:val="fr-FR"/>
        </w:rPr>
        <w:t>tard</w:t>
      </w:r>
      <w:r w:rsidRPr="00A410F7">
        <w:rPr>
          <w:rFonts w:ascii="Arial" w:hAnsi="Arial" w:cs="Arial"/>
          <w:b/>
          <w:szCs w:val="24"/>
          <w:lang w:val="fr-FR"/>
        </w:rPr>
        <w:t xml:space="preserve"> le </w:t>
      </w:r>
      <w:r w:rsidR="00375D55" w:rsidRPr="00A410F7">
        <w:rPr>
          <w:rFonts w:ascii="Arial" w:hAnsi="Arial" w:cs="Arial"/>
          <w:b/>
          <w:szCs w:val="24"/>
          <w:lang w:val="fr-FR"/>
        </w:rPr>
        <w:t>…../……/</w:t>
      </w:r>
      <w:r w:rsidR="009C6398" w:rsidRPr="00A410F7">
        <w:rPr>
          <w:rFonts w:ascii="Arial" w:hAnsi="Arial" w:cs="Arial"/>
          <w:b/>
          <w:szCs w:val="24"/>
          <w:lang w:val="fr-FR"/>
        </w:rPr>
        <w:t xml:space="preserve"> 202</w:t>
      </w:r>
      <w:r w:rsidR="003472D6" w:rsidRPr="00A410F7">
        <w:rPr>
          <w:rFonts w:ascii="Arial" w:hAnsi="Arial" w:cs="Arial"/>
          <w:b/>
          <w:szCs w:val="24"/>
          <w:lang w:val="fr-FR"/>
        </w:rPr>
        <w:t>2</w:t>
      </w:r>
      <w:r w:rsidR="00414C84" w:rsidRPr="00A410F7">
        <w:rPr>
          <w:rFonts w:ascii="Arial" w:hAnsi="Arial" w:cs="Arial"/>
          <w:b/>
          <w:szCs w:val="24"/>
          <w:lang w:val="fr-FR"/>
        </w:rPr>
        <w:t xml:space="preserve"> </w:t>
      </w:r>
      <w:r w:rsidR="009C6398" w:rsidRPr="00A410F7">
        <w:rPr>
          <w:rFonts w:ascii="Arial" w:hAnsi="Arial" w:cs="Arial"/>
          <w:b/>
          <w:szCs w:val="24"/>
          <w:lang w:val="fr-FR"/>
        </w:rPr>
        <w:t>à 10</w:t>
      </w:r>
      <w:r w:rsidR="001116FA" w:rsidRPr="00A410F7">
        <w:rPr>
          <w:rFonts w:ascii="Arial" w:hAnsi="Arial" w:cs="Arial"/>
          <w:b/>
          <w:szCs w:val="24"/>
          <w:lang w:val="fr-FR"/>
        </w:rPr>
        <w:t xml:space="preserve"> </w:t>
      </w:r>
      <w:r w:rsidRPr="00A410F7">
        <w:rPr>
          <w:rFonts w:ascii="Arial" w:hAnsi="Arial" w:cs="Arial"/>
          <w:b/>
          <w:szCs w:val="24"/>
          <w:lang w:val="fr-FR"/>
        </w:rPr>
        <w:t>h00 TU</w:t>
      </w:r>
      <w:r w:rsidRPr="00A410F7">
        <w:rPr>
          <w:rFonts w:ascii="Arial" w:hAnsi="Arial" w:cs="Arial"/>
          <w:szCs w:val="24"/>
          <w:lang w:val="fr-FR"/>
        </w:rPr>
        <w:t> :</w:t>
      </w:r>
    </w:p>
    <w:p w14:paraId="0CE62731" w14:textId="77777777" w:rsidR="00E97307" w:rsidRPr="00684E36" w:rsidRDefault="00E97307" w:rsidP="00684E36">
      <w:pPr>
        <w:tabs>
          <w:tab w:val="left" w:pos="1335"/>
        </w:tabs>
        <w:jc w:val="both"/>
        <w:rPr>
          <w:rFonts w:ascii="Arial" w:hAnsi="Arial" w:cs="Arial"/>
          <w:szCs w:val="24"/>
          <w:lang w:val="fr-FR"/>
        </w:rPr>
      </w:pPr>
      <w:r w:rsidRPr="00684E36">
        <w:rPr>
          <w:rFonts w:ascii="Arial" w:hAnsi="Arial" w:cs="Arial"/>
          <w:szCs w:val="24"/>
          <w:lang w:val="fr-FR"/>
        </w:rPr>
        <w:tab/>
      </w:r>
      <w:r w:rsidRPr="00684E36">
        <w:rPr>
          <w:rFonts w:ascii="Arial" w:hAnsi="Arial" w:cs="Arial"/>
          <w:szCs w:val="24"/>
          <w:lang w:val="fr-FR"/>
        </w:rPr>
        <w:tab/>
      </w:r>
    </w:p>
    <w:p w14:paraId="747A280A" w14:textId="77777777" w:rsidR="007537F4" w:rsidRDefault="00E97307" w:rsidP="00151C7D">
      <w:pPr>
        <w:ind w:left="426"/>
        <w:jc w:val="both"/>
        <w:rPr>
          <w:rFonts w:ascii="Arial" w:hAnsi="Arial" w:cs="Arial"/>
          <w:b/>
          <w:szCs w:val="24"/>
          <w:lang w:val="fr-FR"/>
        </w:rPr>
      </w:pPr>
      <w:r w:rsidRPr="00684E36">
        <w:rPr>
          <w:rFonts w:ascii="Arial" w:hAnsi="Arial" w:cs="Arial"/>
          <w:b/>
          <w:szCs w:val="24"/>
          <w:lang w:val="fr-FR"/>
        </w:rPr>
        <w:t xml:space="preserve">Direction des Finances et du Matériel, </w:t>
      </w:r>
      <w:r w:rsidR="00414C84" w:rsidRPr="00684E36">
        <w:rPr>
          <w:rFonts w:ascii="Arial" w:hAnsi="Arial" w:cs="Arial"/>
          <w:b/>
          <w:szCs w:val="24"/>
          <w:lang w:val="fr-FR"/>
        </w:rPr>
        <w:t xml:space="preserve">Ministère des Transports et </w:t>
      </w:r>
      <w:r w:rsidRPr="00684E36">
        <w:rPr>
          <w:rFonts w:ascii="Arial" w:hAnsi="Arial" w:cs="Arial"/>
          <w:b/>
          <w:szCs w:val="24"/>
          <w:lang w:val="fr-FR"/>
        </w:rPr>
        <w:t xml:space="preserve">des Infrastructures, Dar Salam, Avenue de </w:t>
      </w:r>
      <w:smartTag w:uri="urn:schemas-microsoft-com:office:smarttags" w:element="PersonName">
        <w:smartTagPr>
          <w:attr w:name="ProductID" w:val="la Libert￩"/>
        </w:smartTagPr>
        <w:r w:rsidRPr="00684E36">
          <w:rPr>
            <w:rFonts w:ascii="Arial" w:hAnsi="Arial" w:cs="Arial"/>
            <w:b/>
            <w:szCs w:val="24"/>
            <w:lang w:val="fr-FR"/>
          </w:rPr>
          <w:t>la Liberté</w:t>
        </w:r>
      </w:smartTag>
      <w:r w:rsidR="0043585D">
        <w:rPr>
          <w:rFonts w:ascii="Arial" w:hAnsi="Arial" w:cs="Arial"/>
          <w:b/>
          <w:szCs w:val="24"/>
          <w:lang w:val="fr-FR"/>
        </w:rPr>
        <w:t xml:space="preserve">, face Grand Hôtel, BP. 78,      </w:t>
      </w:r>
      <w:r w:rsidRPr="00684E36">
        <w:rPr>
          <w:rFonts w:ascii="Arial" w:hAnsi="Arial" w:cs="Arial"/>
          <w:b/>
          <w:szCs w:val="24"/>
          <w:lang w:val="fr-FR"/>
        </w:rPr>
        <w:t xml:space="preserve">Tél. : (223) 20 22 23 81/20 23 14 50 Fax (223) 20 23 90 60 </w:t>
      </w:r>
      <w:r w:rsidR="0043585D">
        <w:rPr>
          <w:rFonts w:ascii="Arial" w:hAnsi="Arial" w:cs="Arial"/>
          <w:b/>
          <w:szCs w:val="24"/>
          <w:lang w:val="fr-FR"/>
        </w:rPr>
        <w:t>Bamako/</w:t>
      </w:r>
      <w:r w:rsidRPr="00684E36">
        <w:rPr>
          <w:rFonts w:ascii="Arial" w:hAnsi="Arial" w:cs="Arial"/>
          <w:b/>
          <w:szCs w:val="24"/>
          <w:lang w:val="fr-FR"/>
        </w:rPr>
        <w:t>République du Mali</w:t>
      </w:r>
      <w:r w:rsidR="007537F4">
        <w:rPr>
          <w:rFonts w:ascii="Arial" w:hAnsi="Arial" w:cs="Arial"/>
          <w:b/>
          <w:szCs w:val="24"/>
          <w:lang w:val="fr-FR"/>
        </w:rPr>
        <w:t> ;</w:t>
      </w:r>
    </w:p>
    <w:p w14:paraId="0D5EEC0A" w14:textId="77777777" w:rsidR="009823AF" w:rsidRDefault="007537F4" w:rsidP="00151C7D">
      <w:pPr>
        <w:ind w:left="426"/>
        <w:jc w:val="both"/>
        <w:rPr>
          <w:rFonts w:ascii="Arial" w:hAnsi="Arial" w:cs="Arial"/>
          <w:b/>
          <w:szCs w:val="24"/>
          <w:lang w:val="fr-FR"/>
        </w:rPr>
      </w:pPr>
      <w:r>
        <w:rPr>
          <w:rFonts w:ascii="Arial" w:hAnsi="Arial" w:cs="Arial"/>
          <w:b/>
          <w:szCs w:val="24"/>
          <w:lang w:val="fr-FR"/>
        </w:rPr>
        <w:t xml:space="preserve">Ou </w:t>
      </w:r>
      <w:r w:rsidR="009823AF">
        <w:rPr>
          <w:rFonts w:ascii="Arial" w:hAnsi="Arial" w:cs="Arial"/>
          <w:b/>
          <w:szCs w:val="24"/>
          <w:lang w:val="fr-FR"/>
        </w:rPr>
        <w:t>pa</w:t>
      </w:r>
      <w:r>
        <w:rPr>
          <w:rFonts w:ascii="Arial" w:hAnsi="Arial" w:cs="Arial"/>
          <w:b/>
          <w:szCs w:val="24"/>
          <w:lang w:val="fr-FR"/>
        </w:rPr>
        <w:t xml:space="preserve">r courrier </w:t>
      </w:r>
      <w:r w:rsidR="009823AF">
        <w:rPr>
          <w:rFonts w:ascii="Arial" w:hAnsi="Arial" w:cs="Arial"/>
          <w:b/>
          <w:szCs w:val="24"/>
          <w:lang w:val="fr-FR"/>
        </w:rPr>
        <w:t>électronique, aux adresses suivantes :</w:t>
      </w:r>
    </w:p>
    <w:p w14:paraId="0D91FE66" w14:textId="77777777" w:rsidR="00E97307" w:rsidRPr="00684E36" w:rsidRDefault="002E7C99" w:rsidP="00151C7D">
      <w:pPr>
        <w:ind w:left="426"/>
        <w:jc w:val="both"/>
        <w:rPr>
          <w:rFonts w:ascii="Arial" w:hAnsi="Arial" w:cs="Arial"/>
          <w:b/>
          <w:szCs w:val="24"/>
          <w:lang w:val="fr-FR"/>
        </w:rPr>
      </w:pPr>
      <w:hyperlink r:id="rId7" w:history="1">
        <w:r w:rsidR="001E331E" w:rsidRPr="005A0308">
          <w:rPr>
            <w:rStyle w:val="Lienhypertexte"/>
            <w:rFonts w:ascii="Arial" w:hAnsi="Arial" w:cs="Arial"/>
            <w:b/>
            <w:szCs w:val="24"/>
            <w:lang w:val="fr-FR"/>
          </w:rPr>
          <w:t>samake1@hotmail.com /</w:t>
        </w:r>
      </w:hyperlink>
      <w:r w:rsidR="009823AF">
        <w:rPr>
          <w:rFonts w:ascii="Arial" w:hAnsi="Arial" w:cs="Arial"/>
          <w:b/>
          <w:szCs w:val="24"/>
          <w:lang w:val="fr-FR"/>
        </w:rPr>
        <w:t xml:space="preserve"> </w:t>
      </w:r>
      <w:hyperlink r:id="rId8" w:history="1">
        <w:r w:rsidR="001E331E" w:rsidRPr="005A0308">
          <w:rPr>
            <w:rStyle w:val="Lienhypertexte"/>
            <w:rFonts w:ascii="Arial" w:hAnsi="Arial" w:cs="Arial"/>
            <w:b/>
            <w:szCs w:val="24"/>
            <w:lang w:val="fr-FR"/>
          </w:rPr>
          <w:t>sounfsy@gmail.com /</w:t>
        </w:r>
      </w:hyperlink>
      <w:r w:rsidR="009823AF">
        <w:rPr>
          <w:rFonts w:ascii="Arial" w:hAnsi="Arial" w:cs="Arial"/>
          <w:b/>
          <w:szCs w:val="24"/>
          <w:lang w:val="fr-FR"/>
        </w:rPr>
        <w:t xml:space="preserve"> </w:t>
      </w:r>
      <w:hyperlink r:id="rId9" w:history="1">
        <w:r w:rsidR="009823AF" w:rsidRPr="00BD5794">
          <w:rPr>
            <w:rStyle w:val="Lienhypertexte"/>
            <w:rFonts w:ascii="Arial" w:hAnsi="Arial" w:cs="Arial"/>
            <w:b/>
            <w:szCs w:val="24"/>
            <w:lang w:val="fr-FR"/>
          </w:rPr>
          <w:t>gourdo2g@hotmail.com</w:t>
        </w:r>
      </w:hyperlink>
      <w:r w:rsidR="009823AF">
        <w:rPr>
          <w:rFonts w:ascii="Arial" w:hAnsi="Arial" w:cs="Arial"/>
          <w:b/>
          <w:szCs w:val="24"/>
          <w:lang w:val="fr-FR"/>
        </w:rPr>
        <w:t xml:space="preserve"> </w:t>
      </w:r>
    </w:p>
    <w:p w14:paraId="34D93C76" w14:textId="77777777" w:rsidR="00E97307" w:rsidRPr="00684E36" w:rsidRDefault="00E97307" w:rsidP="00684E36">
      <w:pPr>
        <w:jc w:val="center"/>
        <w:rPr>
          <w:rFonts w:ascii="Arial" w:hAnsi="Arial" w:cs="Arial"/>
          <w:b/>
          <w:szCs w:val="24"/>
          <w:lang w:val="fr-FR"/>
        </w:rPr>
      </w:pPr>
    </w:p>
    <w:sectPr w:rsidR="00E97307" w:rsidRPr="00684E36" w:rsidSect="0025249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4C0B4" w14:textId="77777777" w:rsidR="002E7C99" w:rsidRDefault="002E7C99">
      <w:r>
        <w:separator/>
      </w:r>
    </w:p>
  </w:endnote>
  <w:endnote w:type="continuationSeparator" w:id="0">
    <w:p w14:paraId="5F7AD746" w14:textId="77777777" w:rsidR="002E7C99" w:rsidRDefault="002E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506152"/>
      <w:docPartObj>
        <w:docPartGallery w:val="Page Numbers (Bottom of Page)"/>
        <w:docPartUnique/>
      </w:docPartObj>
    </w:sdtPr>
    <w:sdtEndPr/>
    <w:sdtContent>
      <w:p w14:paraId="304D2EC7" w14:textId="77777777" w:rsidR="00E27CBD" w:rsidRDefault="00E27CBD">
        <w:pPr>
          <w:pStyle w:val="Pieddepage"/>
          <w:jc w:val="center"/>
        </w:pPr>
        <w:r>
          <w:fldChar w:fldCharType="begin"/>
        </w:r>
        <w:r>
          <w:instrText>PAGE   \* MERGEFORMAT</w:instrText>
        </w:r>
        <w:r>
          <w:fldChar w:fldCharType="separate"/>
        </w:r>
        <w:r w:rsidR="002D424B" w:rsidRPr="002D424B">
          <w:rPr>
            <w:noProof/>
            <w:lang w:val="fr-FR"/>
          </w:rPr>
          <w:t>2</w:t>
        </w:r>
        <w:r>
          <w:fldChar w:fldCharType="end"/>
        </w:r>
      </w:p>
    </w:sdtContent>
  </w:sdt>
  <w:p w14:paraId="1C085A7E" w14:textId="77777777" w:rsidR="006204D4" w:rsidRDefault="002E7C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7AFCD" w14:textId="77777777" w:rsidR="002E7C99" w:rsidRDefault="002E7C99">
      <w:r>
        <w:separator/>
      </w:r>
    </w:p>
  </w:footnote>
  <w:footnote w:type="continuationSeparator" w:id="0">
    <w:p w14:paraId="1BA9B903" w14:textId="77777777" w:rsidR="002E7C99" w:rsidRDefault="002E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137C"/>
    <w:multiLevelType w:val="hybridMultilevel"/>
    <w:tmpl w:val="46E89462"/>
    <w:lvl w:ilvl="0" w:tplc="9724C346">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44361D4C"/>
    <w:multiLevelType w:val="hybridMultilevel"/>
    <w:tmpl w:val="D974E580"/>
    <w:lvl w:ilvl="0" w:tplc="C9BCC728">
      <w:start w:val="1"/>
      <w:numFmt w:val="bullet"/>
      <w:lvlText w:val="-"/>
      <w:lvlJc w:val="left"/>
      <w:pPr>
        <w:ind w:left="927" w:hanging="360"/>
      </w:pPr>
      <w:rPr>
        <w:rFonts w:ascii="Arial" w:eastAsia="Times New Roman" w:hAnsi="Arial" w:cs="Arial" w:hint="default"/>
        <w:i/>
      </w:rPr>
    </w:lvl>
    <w:lvl w:ilvl="1" w:tplc="340C0003">
      <w:start w:val="1"/>
      <w:numFmt w:val="bullet"/>
      <w:lvlText w:val="o"/>
      <w:lvlJc w:val="left"/>
      <w:pPr>
        <w:ind w:left="1647" w:hanging="360"/>
      </w:pPr>
      <w:rPr>
        <w:rFonts w:ascii="Courier New" w:hAnsi="Courier New" w:cs="Courier New" w:hint="default"/>
      </w:rPr>
    </w:lvl>
    <w:lvl w:ilvl="2" w:tplc="340C0005" w:tentative="1">
      <w:start w:val="1"/>
      <w:numFmt w:val="bullet"/>
      <w:lvlText w:val=""/>
      <w:lvlJc w:val="left"/>
      <w:pPr>
        <w:ind w:left="2367" w:hanging="360"/>
      </w:pPr>
      <w:rPr>
        <w:rFonts w:ascii="Wingdings" w:hAnsi="Wingdings" w:hint="default"/>
      </w:rPr>
    </w:lvl>
    <w:lvl w:ilvl="3" w:tplc="340C0001" w:tentative="1">
      <w:start w:val="1"/>
      <w:numFmt w:val="bullet"/>
      <w:lvlText w:val=""/>
      <w:lvlJc w:val="left"/>
      <w:pPr>
        <w:ind w:left="3087" w:hanging="360"/>
      </w:pPr>
      <w:rPr>
        <w:rFonts w:ascii="Symbol" w:hAnsi="Symbol" w:hint="default"/>
      </w:rPr>
    </w:lvl>
    <w:lvl w:ilvl="4" w:tplc="340C0003" w:tentative="1">
      <w:start w:val="1"/>
      <w:numFmt w:val="bullet"/>
      <w:lvlText w:val="o"/>
      <w:lvlJc w:val="left"/>
      <w:pPr>
        <w:ind w:left="3807" w:hanging="360"/>
      </w:pPr>
      <w:rPr>
        <w:rFonts w:ascii="Courier New" w:hAnsi="Courier New" w:cs="Courier New" w:hint="default"/>
      </w:rPr>
    </w:lvl>
    <w:lvl w:ilvl="5" w:tplc="340C0005" w:tentative="1">
      <w:start w:val="1"/>
      <w:numFmt w:val="bullet"/>
      <w:lvlText w:val=""/>
      <w:lvlJc w:val="left"/>
      <w:pPr>
        <w:ind w:left="4527" w:hanging="360"/>
      </w:pPr>
      <w:rPr>
        <w:rFonts w:ascii="Wingdings" w:hAnsi="Wingdings" w:hint="default"/>
      </w:rPr>
    </w:lvl>
    <w:lvl w:ilvl="6" w:tplc="340C0001" w:tentative="1">
      <w:start w:val="1"/>
      <w:numFmt w:val="bullet"/>
      <w:lvlText w:val=""/>
      <w:lvlJc w:val="left"/>
      <w:pPr>
        <w:ind w:left="5247" w:hanging="360"/>
      </w:pPr>
      <w:rPr>
        <w:rFonts w:ascii="Symbol" w:hAnsi="Symbol" w:hint="default"/>
      </w:rPr>
    </w:lvl>
    <w:lvl w:ilvl="7" w:tplc="340C0003" w:tentative="1">
      <w:start w:val="1"/>
      <w:numFmt w:val="bullet"/>
      <w:lvlText w:val="o"/>
      <w:lvlJc w:val="left"/>
      <w:pPr>
        <w:ind w:left="5967" w:hanging="360"/>
      </w:pPr>
      <w:rPr>
        <w:rFonts w:ascii="Courier New" w:hAnsi="Courier New" w:cs="Courier New" w:hint="default"/>
      </w:rPr>
    </w:lvl>
    <w:lvl w:ilvl="8" w:tplc="340C0005" w:tentative="1">
      <w:start w:val="1"/>
      <w:numFmt w:val="bullet"/>
      <w:lvlText w:val=""/>
      <w:lvlJc w:val="left"/>
      <w:pPr>
        <w:ind w:left="6687" w:hanging="360"/>
      </w:pPr>
      <w:rPr>
        <w:rFonts w:ascii="Wingdings" w:hAnsi="Wingdings" w:hint="default"/>
      </w:rPr>
    </w:lvl>
  </w:abstractNum>
  <w:abstractNum w:abstractNumId="3">
    <w:nsid w:val="491C0DFA"/>
    <w:multiLevelType w:val="multilevel"/>
    <w:tmpl w:val="A8C8842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2A41C04"/>
    <w:multiLevelType w:val="hybridMultilevel"/>
    <w:tmpl w:val="094CE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87316B"/>
    <w:multiLevelType w:val="hybridMultilevel"/>
    <w:tmpl w:val="C7DA9BBE"/>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7031A1F"/>
    <w:multiLevelType w:val="hybridMultilevel"/>
    <w:tmpl w:val="8AA8DF9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
    <w:nsid w:val="6CE31F1A"/>
    <w:multiLevelType w:val="hybridMultilevel"/>
    <w:tmpl w:val="C95A37A8"/>
    <w:lvl w:ilvl="0" w:tplc="340C000F">
      <w:start w:val="1"/>
      <w:numFmt w:val="decimal"/>
      <w:lvlText w:val="%1."/>
      <w:lvlJc w:val="left"/>
      <w:pPr>
        <w:ind w:left="720" w:hanging="360"/>
      </w:pPr>
      <w:rPr>
        <w:rFonts w:hint="default"/>
        <w:b w:val="0"/>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8">
    <w:nsid w:val="6DDC6C86"/>
    <w:multiLevelType w:val="hybridMultilevel"/>
    <w:tmpl w:val="369A36B8"/>
    <w:lvl w:ilvl="0" w:tplc="9724C346">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6E4C36E4"/>
    <w:multiLevelType w:val="hybridMultilevel"/>
    <w:tmpl w:val="C2A01020"/>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1576F47"/>
    <w:multiLevelType w:val="multilevel"/>
    <w:tmpl w:val="9566DF64"/>
    <w:lvl w:ilvl="0">
      <w:start w:val="1"/>
      <w:numFmt w:val="decimal"/>
      <w:lvlText w:val="%1."/>
      <w:lvlJc w:val="left"/>
      <w:pPr>
        <w:ind w:left="360" w:hanging="36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75145D8B"/>
    <w:multiLevelType w:val="hybridMultilevel"/>
    <w:tmpl w:val="D488033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
    <w:nsid w:val="7EC52E7E"/>
    <w:multiLevelType w:val="hybridMultilevel"/>
    <w:tmpl w:val="6AF0E94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
  </w:num>
  <w:num w:numId="6">
    <w:abstractNumId w:val="11"/>
  </w:num>
  <w:num w:numId="7">
    <w:abstractNumId w:val="12"/>
  </w:num>
  <w:num w:numId="8">
    <w:abstractNumId w:val="3"/>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07"/>
    <w:rsid w:val="000275AE"/>
    <w:rsid w:val="000403E1"/>
    <w:rsid w:val="000A3958"/>
    <w:rsid w:val="000D1A54"/>
    <w:rsid w:val="000E667B"/>
    <w:rsid w:val="000F56EE"/>
    <w:rsid w:val="001116FA"/>
    <w:rsid w:val="00151C7D"/>
    <w:rsid w:val="0015624F"/>
    <w:rsid w:val="001623A2"/>
    <w:rsid w:val="001759EF"/>
    <w:rsid w:val="001B00E5"/>
    <w:rsid w:val="001B2E33"/>
    <w:rsid w:val="001E331E"/>
    <w:rsid w:val="002235E3"/>
    <w:rsid w:val="002354BA"/>
    <w:rsid w:val="00235687"/>
    <w:rsid w:val="00240119"/>
    <w:rsid w:val="00254D9B"/>
    <w:rsid w:val="0026405C"/>
    <w:rsid w:val="002669B1"/>
    <w:rsid w:val="002673DD"/>
    <w:rsid w:val="002704E1"/>
    <w:rsid w:val="002B22F4"/>
    <w:rsid w:val="002D424B"/>
    <w:rsid w:val="002E13D8"/>
    <w:rsid w:val="002E7C99"/>
    <w:rsid w:val="002F0283"/>
    <w:rsid w:val="003045CA"/>
    <w:rsid w:val="0030494A"/>
    <w:rsid w:val="003472D6"/>
    <w:rsid w:val="00356354"/>
    <w:rsid w:val="00375D55"/>
    <w:rsid w:val="0038544F"/>
    <w:rsid w:val="003D1BAC"/>
    <w:rsid w:val="00407D56"/>
    <w:rsid w:val="004103F5"/>
    <w:rsid w:val="00414C84"/>
    <w:rsid w:val="0042243E"/>
    <w:rsid w:val="0043585D"/>
    <w:rsid w:val="00464496"/>
    <w:rsid w:val="00466FC7"/>
    <w:rsid w:val="00476581"/>
    <w:rsid w:val="004A78EB"/>
    <w:rsid w:val="004C3460"/>
    <w:rsid w:val="0050140A"/>
    <w:rsid w:val="0051796E"/>
    <w:rsid w:val="00552391"/>
    <w:rsid w:val="00590E07"/>
    <w:rsid w:val="00607E27"/>
    <w:rsid w:val="00607EF4"/>
    <w:rsid w:val="00623C03"/>
    <w:rsid w:val="00647212"/>
    <w:rsid w:val="00684E36"/>
    <w:rsid w:val="006F0E8E"/>
    <w:rsid w:val="007369D6"/>
    <w:rsid w:val="007456E5"/>
    <w:rsid w:val="007537F4"/>
    <w:rsid w:val="007E29F0"/>
    <w:rsid w:val="007E6238"/>
    <w:rsid w:val="00803331"/>
    <w:rsid w:val="00826438"/>
    <w:rsid w:val="00845F54"/>
    <w:rsid w:val="00860804"/>
    <w:rsid w:val="008C74C7"/>
    <w:rsid w:val="00931E57"/>
    <w:rsid w:val="00965E38"/>
    <w:rsid w:val="009823AF"/>
    <w:rsid w:val="009C6398"/>
    <w:rsid w:val="009F396B"/>
    <w:rsid w:val="00A22709"/>
    <w:rsid w:val="00A37F4C"/>
    <w:rsid w:val="00A410F7"/>
    <w:rsid w:val="00A61548"/>
    <w:rsid w:val="00A71941"/>
    <w:rsid w:val="00AB553D"/>
    <w:rsid w:val="00AC7A4E"/>
    <w:rsid w:val="00AD0853"/>
    <w:rsid w:val="00AD2474"/>
    <w:rsid w:val="00AF1F8E"/>
    <w:rsid w:val="00B057F4"/>
    <w:rsid w:val="00B22631"/>
    <w:rsid w:val="00B66EAC"/>
    <w:rsid w:val="00B93D4A"/>
    <w:rsid w:val="00BF59DC"/>
    <w:rsid w:val="00C80626"/>
    <w:rsid w:val="00C85491"/>
    <w:rsid w:val="00C968BD"/>
    <w:rsid w:val="00CB6326"/>
    <w:rsid w:val="00CC02DB"/>
    <w:rsid w:val="00CD1362"/>
    <w:rsid w:val="00CF1D8C"/>
    <w:rsid w:val="00D13838"/>
    <w:rsid w:val="00D170D9"/>
    <w:rsid w:val="00D32192"/>
    <w:rsid w:val="00D51504"/>
    <w:rsid w:val="00D64F38"/>
    <w:rsid w:val="00D874CF"/>
    <w:rsid w:val="00D92B8C"/>
    <w:rsid w:val="00E17D6F"/>
    <w:rsid w:val="00E27CBD"/>
    <w:rsid w:val="00E6373E"/>
    <w:rsid w:val="00E64DFD"/>
    <w:rsid w:val="00E71C9A"/>
    <w:rsid w:val="00E75798"/>
    <w:rsid w:val="00E97307"/>
    <w:rsid w:val="00EF1203"/>
    <w:rsid w:val="00F0388F"/>
    <w:rsid w:val="00F21330"/>
    <w:rsid w:val="00F43AAB"/>
    <w:rsid w:val="00F72E9E"/>
    <w:rsid w:val="00FA6BB4"/>
    <w:rsid w:val="00FB4D02"/>
    <w:rsid w:val="00FE217E"/>
    <w:rsid w:val="00FE2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3D24AF8"/>
  <w15:chartTrackingRefBased/>
  <w15:docId w15:val="{A35D03B6-9B26-4C2F-80CF-20DED7AF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07"/>
    <w:pPr>
      <w:spacing w:after="0" w:line="240" w:lineRule="auto"/>
    </w:pPr>
    <w:rPr>
      <w:rFonts w:ascii="Times New Roman" w:eastAsia="Times New Roman" w:hAnsi="Times New Roman" w:cs="Times New Roman"/>
      <w:sz w:val="24"/>
      <w:szCs w:val="20"/>
      <w:lang w:val="en-US"/>
    </w:rPr>
  </w:style>
  <w:style w:type="paragraph" w:styleId="Titre2">
    <w:name w:val="heading 2"/>
    <w:basedOn w:val="Normal"/>
    <w:next w:val="Normal"/>
    <w:link w:val="Titre2Car"/>
    <w:qFormat/>
    <w:rsid w:val="00CF1D8C"/>
    <w:pPr>
      <w:widowControl w:val="0"/>
      <w:outlineLvl w:val="1"/>
    </w:pPr>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97307"/>
    <w:pPr>
      <w:tabs>
        <w:tab w:val="center" w:pos="4536"/>
        <w:tab w:val="right" w:pos="9072"/>
      </w:tabs>
    </w:pPr>
  </w:style>
  <w:style w:type="character" w:customStyle="1" w:styleId="PieddepageCar">
    <w:name w:val="Pied de page Car"/>
    <w:basedOn w:val="Policepardfaut"/>
    <w:link w:val="Pieddepage"/>
    <w:uiPriority w:val="99"/>
    <w:rsid w:val="00E97307"/>
    <w:rPr>
      <w:rFonts w:ascii="Times New Roman" w:eastAsia="Times New Roman" w:hAnsi="Times New Roman" w:cs="Times New Roman"/>
      <w:sz w:val="24"/>
      <w:szCs w:val="20"/>
      <w:lang w:val="en-US"/>
    </w:rPr>
  </w:style>
  <w:style w:type="paragraph" w:styleId="Paragraphedeliste">
    <w:name w:val="List Paragraph"/>
    <w:aliases w:val="Paragraphe  revu,References,Liste couleur - Accent 12,Bullets,Numbered List Paragraph,List Paragraph (numbered (a)),Liste 1,Paragraphe de liste1,List Paragraph nowy,Medium Grid 1 - Accent 21,ReferencesCxSpLast,List Paragraph1,l,Body"/>
    <w:basedOn w:val="Normal"/>
    <w:link w:val="ParagraphedelisteCar"/>
    <w:uiPriority w:val="34"/>
    <w:qFormat/>
    <w:rsid w:val="00684E36"/>
    <w:pPr>
      <w:ind w:left="720"/>
      <w:contextualSpacing/>
    </w:pPr>
  </w:style>
  <w:style w:type="paragraph" w:styleId="En-tte">
    <w:name w:val="header"/>
    <w:basedOn w:val="Normal"/>
    <w:link w:val="En-tteCar"/>
    <w:uiPriority w:val="99"/>
    <w:unhideWhenUsed/>
    <w:rsid w:val="00E27CBD"/>
    <w:pPr>
      <w:tabs>
        <w:tab w:val="center" w:pos="4536"/>
        <w:tab w:val="right" w:pos="9072"/>
      </w:tabs>
    </w:pPr>
  </w:style>
  <w:style w:type="character" w:customStyle="1" w:styleId="En-tteCar">
    <w:name w:val="En-tête Car"/>
    <w:basedOn w:val="Policepardfaut"/>
    <w:link w:val="En-tte"/>
    <w:uiPriority w:val="99"/>
    <w:rsid w:val="00E27CBD"/>
    <w:rPr>
      <w:rFonts w:ascii="Times New Roman" w:eastAsia="Times New Roman" w:hAnsi="Times New Roman" w:cs="Times New Roman"/>
      <w:sz w:val="24"/>
      <w:szCs w:val="20"/>
      <w:lang w:val="en-US"/>
    </w:rPr>
  </w:style>
  <w:style w:type="paragraph" w:styleId="Textedebulles">
    <w:name w:val="Balloon Text"/>
    <w:basedOn w:val="Normal"/>
    <w:link w:val="TextedebullesCar"/>
    <w:uiPriority w:val="99"/>
    <w:semiHidden/>
    <w:unhideWhenUsed/>
    <w:rsid w:val="004A78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78EB"/>
    <w:rPr>
      <w:rFonts w:ascii="Segoe UI" w:eastAsia="Times New Roman" w:hAnsi="Segoe UI" w:cs="Segoe UI"/>
      <w:sz w:val="18"/>
      <w:szCs w:val="18"/>
      <w:lang w:val="en-US"/>
    </w:rPr>
  </w:style>
  <w:style w:type="table" w:styleId="Grilledutableau">
    <w:name w:val="Table Grid"/>
    <w:basedOn w:val="TableauNormal"/>
    <w:uiPriority w:val="39"/>
    <w:rsid w:val="000E6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9823AF"/>
    <w:rPr>
      <w:color w:val="0563C1" w:themeColor="hyperlink"/>
      <w:u w:val="single"/>
    </w:rPr>
  </w:style>
  <w:style w:type="character" w:customStyle="1" w:styleId="Titre2Car">
    <w:name w:val="Titre 2 Car"/>
    <w:basedOn w:val="Policepardfaut"/>
    <w:link w:val="Titre2"/>
    <w:rsid w:val="00CF1D8C"/>
    <w:rPr>
      <w:rFonts w:ascii="Times New Roman" w:eastAsia="Times New Roman" w:hAnsi="Times New Roman" w:cs="Times New Roman"/>
      <w:sz w:val="24"/>
      <w:szCs w:val="20"/>
      <w:lang w:val="en-US" w:eastAsia="fr-FR"/>
    </w:rPr>
  </w:style>
  <w:style w:type="paragraph" w:customStyle="1" w:styleId="Outline1">
    <w:name w:val="Outline1"/>
    <w:basedOn w:val="Normal"/>
    <w:next w:val="Outline2"/>
    <w:rsid w:val="00CF1D8C"/>
    <w:pPr>
      <w:keepNext/>
      <w:numPr>
        <w:numId w:val="5"/>
      </w:numPr>
      <w:tabs>
        <w:tab w:val="clear" w:pos="432"/>
        <w:tab w:val="num" w:pos="360"/>
      </w:tabs>
      <w:spacing w:before="240"/>
      <w:ind w:left="360" w:hanging="360"/>
    </w:pPr>
    <w:rPr>
      <w:kern w:val="28"/>
      <w:lang w:eastAsia="fr-FR"/>
    </w:rPr>
  </w:style>
  <w:style w:type="paragraph" w:customStyle="1" w:styleId="Outline2">
    <w:name w:val="Outline2"/>
    <w:basedOn w:val="Normal"/>
    <w:rsid w:val="00CF1D8C"/>
    <w:pPr>
      <w:numPr>
        <w:ilvl w:val="1"/>
        <w:numId w:val="5"/>
      </w:numPr>
      <w:tabs>
        <w:tab w:val="clear" w:pos="1152"/>
        <w:tab w:val="num" w:pos="864"/>
      </w:tabs>
      <w:spacing w:before="240"/>
      <w:ind w:left="864" w:hanging="504"/>
    </w:pPr>
    <w:rPr>
      <w:kern w:val="28"/>
      <w:lang w:eastAsia="fr-FR"/>
    </w:rPr>
  </w:style>
  <w:style w:type="paragraph" w:customStyle="1" w:styleId="Outline3">
    <w:name w:val="Outline3"/>
    <w:basedOn w:val="Normal"/>
    <w:rsid w:val="00CF1D8C"/>
    <w:pPr>
      <w:numPr>
        <w:ilvl w:val="2"/>
        <w:numId w:val="5"/>
      </w:numPr>
      <w:tabs>
        <w:tab w:val="clear" w:pos="1728"/>
        <w:tab w:val="num" w:pos="1368"/>
      </w:tabs>
      <w:spacing w:before="240"/>
      <w:ind w:left="1368" w:hanging="504"/>
    </w:pPr>
    <w:rPr>
      <w:kern w:val="28"/>
      <w:lang w:eastAsia="fr-FR"/>
    </w:rPr>
  </w:style>
  <w:style w:type="paragraph" w:customStyle="1" w:styleId="Outline4">
    <w:name w:val="Outline4"/>
    <w:basedOn w:val="Normal"/>
    <w:rsid w:val="00CF1D8C"/>
    <w:pPr>
      <w:numPr>
        <w:ilvl w:val="3"/>
        <w:numId w:val="5"/>
      </w:numPr>
      <w:tabs>
        <w:tab w:val="clear" w:pos="2304"/>
        <w:tab w:val="num" w:pos="1872"/>
      </w:tabs>
      <w:spacing w:before="240"/>
      <w:ind w:left="1872" w:hanging="504"/>
    </w:pPr>
    <w:rPr>
      <w:kern w:val="28"/>
      <w:lang w:eastAsia="fr-FR"/>
    </w:rPr>
  </w:style>
  <w:style w:type="character" w:customStyle="1" w:styleId="ParagraphedelisteCar">
    <w:name w:val="Paragraphe de liste Car"/>
    <w:aliases w:val="Paragraphe  revu Car,References Car,Liste couleur - Accent 12 Car,Bullets Car,Numbered List Paragraph Car,List Paragraph (numbered (a)) Car,Liste 1 Car,Paragraphe de liste1 Car,List Paragraph nowy Car,ReferencesCxSpLast Car,l Car"/>
    <w:link w:val="Paragraphedeliste"/>
    <w:uiPriority w:val="34"/>
    <w:qFormat/>
    <w:locked/>
    <w:rsid w:val="00CF1D8C"/>
    <w:rPr>
      <w:rFonts w:ascii="Times New Roman" w:eastAsia="Times New Roman" w:hAnsi="Times New Roman" w:cs="Times New Roman"/>
      <w:sz w:val="24"/>
      <w:szCs w:val="20"/>
      <w:lang w:val="en-US"/>
    </w:rPr>
  </w:style>
  <w:style w:type="paragraph" w:customStyle="1" w:styleId="BankNormal">
    <w:name w:val="BankNormal"/>
    <w:basedOn w:val="Normal"/>
    <w:rsid w:val="0030494A"/>
    <w:pPr>
      <w:spacing w:after="24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950891">
      <w:bodyDiv w:val="1"/>
      <w:marLeft w:val="0"/>
      <w:marRight w:val="0"/>
      <w:marTop w:val="0"/>
      <w:marBottom w:val="0"/>
      <w:divBdr>
        <w:top w:val="none" w:sz="0" w:space="0" w:color="auto"/>
        <w:left w:val="none" w:sz="0" w:space="0" w:color="auto"/>
        <w:bottom w:val="none" w:sz="0" w:space="0" w:color="auto"/>
        <w:right w:val="none" w:sz="0" w:space="0" w:color="auto"/>
      </w:divBdr>
    </w:div>
    <w:div w:id="1016929736">
      <w:bodyDiv w:val="1"/>
      <w:marLeft w:val="0"/>
      <w:marRight w:val="0"/>
      <w:marTop w:val="0"/>
      <w:marBottom w:val="0"/>
      <w:divBdr>
        <w:top w:val="none" w:sz="0" w:space="0" w:color="auto"/>
        <w:left w:val="none" w:sz="0" w:space="0" w:color="auto"/>
        <w:bottom w:val="none" w:sz="0" w:space="0" w:color="auto"/>
        <w:right w:val="none" w:sz="0" w:space="0" w:color="auto"/>
      </w:divBdr>
    </w:div>
    <w:div w:id="1611430654">
      <w:bodyDiv w:val="1"/>
      <w:marLeft w:val="0"/>
      <w:marRight w:val="0"/>
      <w:marTop w:val="0"/>
      <w:marBottom w:val="0"/>
      <w:divBdr>
        <w:top w:val="none" w:sz="0" w:space="0" w:color="auto"/>
        <w:left w:val="none" w:sz="0" w:space="0" w:color="auto"/>
        <w:bottom w:val="none" w:sz="0" w:space="0" w:color="auto"/>
        <w:right w:val="none" w:sz="0" w:space="0" w:color="auto"/>
      </w:divBdr>
    </w:div>
    <w:div w:id="20319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nfsy@gmail.com%20/" TargetMode="External"/><Relationship Id="rId3" Type="http://schemas.openxmlformats.org/officeDocument/2006/relationships/settings" Target="settings.xml"/><Relationship Id="rId7" Type="http://schemas.openxmlformats.org/officeDocument/2006/relationships/hyperlink" Target="mailto:samake1@hotmail.com%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urdo2g@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5893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USER</cp:lastModifiedBy>
  <cp:revision>2</cp:revision>
  <cp:lastPrinted>2022-01-10T08:34:00Z</cp:lastPrinted>
  <dcterms:created xsi:type="dcterms:W3CDTF">2022-01-13T09:22:00Z</dcterms:created>
  <dcterms:modified xsi:type="dcterms:W3CDTF">2022-01-13T09:22:00Z</dcterms:modified>
</cp:coreProperties>
</file>