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020A74">
      <w:pPr>
        <w:jc w:val="center"/>
        <w:rPr>
          <w:b/>
          <w:bCs/>
          <w:sz w:val="28"/>
          <w:szCs w:val="28"/>
          <w:u w:val="single"/>
          <w14:shadow w14:blurRad="50800" w14:dist="38100" w14:dir="2700000" w14:sx="100000" w14:sy="100000" w14:kx="0" w14:ky="0" w14:algn="tl">
            <w14:srgbClr w14:val="000000">
              <w14:alpha w14:val="60000"/>
            </w14:srgbClr>
          </w14:shadow>
        </w:rPr>
      </w:pPr>
    </w:p>
    <w:p w:rsidR="00F640F1" w:rsidRDefault="00F640F1" w:rsidP="00020A74">
      <w:pPr>
        <w:jc w:val="center"/>
        <w:rPr>
          <w:b/>
          <w:bCs/>
          <w:sz w:val="28"/>
          <w:szCs w:val="28"/>
          <w:u w:val="single"/>
          <w14:shadow w14:blurRad="50800" w14:dist="38100" w14:dir="2700000" w14:sx="100000" w14:sy="100000" w14:kx="0" w14:ky="0" w14:algn="tl">
            <w14:srgbClr w14:val="000000">
              <w14:alpha w14:val="60000"/>
            </w14:srgbClr>
          </w14:shadow>
        </w:rPr>
      </w:pPr>
    </w:p>
    <w:p w:rsidR="00816097" w:rsidRDefault="00816097" w:rsidP="00A340BF">
      <w:pPr>
        <w:rPr>
          <w:b/>
          <w:bCs/>
          <w:sz w:val="28"/>
          <w:szCs w:val="28"/>
          <w:u w:val="single"/>
          <w14:shadow w14:blurRad="50800" w14:dist="38100" w14:dir="2700000" w14:sx="100000" w14:sy="100000" w14:kx="0" w14:ky="0" w14:algn="tl">
            <w14:srgbClr w14:val="000000">
              <w14:alpha w14:val="60000"/>
            </w14:srgbClr>
          </w14:shadow>
        </w:rPr>
      </w:pPr>
    </w:p>
    <w:p w:rsidR="00042197" w:rsidRDefault="00042197" w:rsidP="00A340BF">
      <w:pPr>
        <w:rPr>
          <w:b/>
          <w:bCs/>
          <w:sz w:val="28"/>
          <w:szCs w:val="28"/>
          <w:u w:val="single"/>
          <w14:shadow w14:blurRad="50800" w14:dist="38100" w14:dir="2700000" w14:sx="100000" w14:sy="100000" w14:kx="0" w14:ky="0" w14:algn="tl">
            <w14:srgbClr w14:val="000000">
              <w14:alpha w14:val="60000"/>
            </w14:srgbClr>
          </w14:shadow>
        </w:rPr>
      </w:pPr>
    </w:p>
    <w:p w:rsidR="00042197" w:rsidRDefault="00042197" w:rsidP="00A340BF">
      <w:pPr>
        <w:rPr>
          <w:b/>
          <w:bCs/>
          <w:sz w:val="28"/>
          <w:szCs w:val="28"/>
          <w:u w:val="single"/>
          <w14:shadow w14:blurRad="50800" w14:dist="38100" w14:dir="2700000" w14:sx="100000" w14:sy="100000" w14:kx="0" w14:ky="0" w14:algn="tl">
            <w14:srgbClr w14:val="000000">
              <w14:alpha w14:val="60000"/>
            </w14:srgbClr>
          </w14:shadow>
        </w:rPr>
      </w:pPr>
    </w:p>
    <w:p w:rsidR="00042197" w:rsidRDefault="00042197" w:rsidP="00A340BF">
      <w:pPr>
        <w:rPr>
          <w:b/>
          <w:bCs/>
          <w:sz w:val="28"/>
          <w:szCs w:val="28"/>
          <w:u w:val="single"/>
          <w14:shadow w14:blurRad="50800" w14:dist="38100" w14:dir="2700000" w14:sx="100000" w14:sy="100000" w14:kx="0" w14:ky="0" w14:algn="tl">
            <w14:srgbClr w14:val="000000">
              <w14:alpha w14:val="60000"/>
            </w14:srgbClr>
          </w14:shadow>
        </w:rPr>
      </w:pPr>
    </w:p>
    <w:p w:rsidR="000A7965" w:rsidRDefault="000A7965" w:rsidP="00F640F1">
      <w:pPr>
        <w:rPr>
          <w:b/>
          <w:bCs/>
          <w:sz w:val="28"/>
          <w:szCs w:val="28"/>
          <w:u w:val="single"/>
          <w14:shadow w14:blurRad="50800" w14:dist="38100" w14:dir="2700000" w14:sx="100000" w14:sy="100000" w14:kx="0" w14:ky="0" w14:algn="tl">
            <w14:srgbClr w14:val="000000">
              <w14:alpha w14:val="60000"/>
            </w14:srgbClr>
          </w14:shadow>
        </w:rPr>
      </w:pPr>
    </w:p>
    <w:p w:rsidR="00020A74" w:rsidRPr="005F580B" w:rsidRDefault="00020A74" w:rsidP="00020A74">
      <w:pPr>
        <w:jc w:val="center"/>
        <w:rPr>
          <w:b/>
          <w:bCs/>
          <w:sz w:val="28"/>
          <w:szCs w:val="28"/>
          <w:u w:val="single"/>
          <w14:shadow w14:blurRad="50800" w14:dist="38100" w14:dir="2700000" w14:sx="100000" w14:sy="100000" w14:kx="0" w14:ky="0" w14:algn="tl">
            <w14:srgbClr w14:val="000000">
              <w14:alpha w14:val="60000"/>
            </w14:srgbClr>
          </w14:shadow>
        </w:rPr>
      </w:pPr>
      <w:r w:rsidRPr="005F580B">
        <w:rPr>
          <w:b/>
          <w:bCs/>
          <w:sz w:val="28"/>
          <w:szCs w:val="28"/>
          <w:u w:val="single"/>
          <w14:shadow w14:blurRad="50800" w14:dist="38100" w14:dir="2700000" w14:sx="100000" w14:sy="100000" w14:kx="0" w14:ky="0" w14:algn="tl">
            <w14:srgbClr w14:val="000000">
              <w14:alpha w14:val="60000"/>
            </w14:srgbClr>
          </w14:shadow>
        </w:rPr>
        <w:t>AVIS DE MANIFESTATION D’INTERET</w:t>
      </w:r>
    </w:p>
    <w:p w:rsidR="000F1093" w:rsidRPr="005F580B" w:rsidRDefault="00020A74" w:rsidP="00A340BF">
      <w:pPr>
        <w:jc w:val="center"/>
        <w:rPr>
          <w:b/>
          <w:bCs/>
          <w:sz w:val="28"/>
          <w:szCs w:val="28"/>
          <w14:shadow w14:blurRad="50800" w14:dist="38100" w14:dir="2700000" w14:sx="100000" w14:sy="100000" w14:kx="0" w14:ky="0" w14:algn="tl">
            <w14:srgbClr w14:val="000000">
              <w14:alpha w14:val="60000"/>
            </w14:srgbClr>
          </w14:shadow>
        </w:rPr>
      </w:pPr>
      <w:r w:rsidRPr="005F580B">
        <w:rPr>
          <w:b/>
          <w:bCs/>
          <w:sz w:val="28"/>
          <w:szCs w:val="28"/>
          <w14:shadow w14:blurRad="50800" w14:dist="38100" w14:dir="2700000" w14:sx="100000" w14:sy="100000" w14:kx="0" w14:ky="0" w14:algn="tl">
            <w14:srgbClr w14:val="000000">
              <w14:alpha w14:val="60000"/>
            </w14:srgbClr>
          </w14:shadow>
        </w:rPr>
        <w:t>Institut National de Prévoyance Sociale</w:t>
      </w:r>
    </w:p>
    <w:p w:rsidR="00DC7520" w:rsidRDefault="00DC7520" w:rsidP="00DC7520">
      <w:pPr>
        <w:pStyle w:val="Paragraphedeliste"/>
        <w:keepNext/>
        <w:keepLines/>
        <w:numPr>
          <w:ilvl w:val="0"/>
          <w:numId w:val="28"/>
        </w:numPr>
        <w:pBdr>
          <w:bottom w:val="single" w:sz="4" w:space="1" w:color="auto"/>
        </w:pBdr>
        <w:spacing w:before="240" w:after="240" w:line="276" w:lineRule="auto"/>
        <w:outlineLvl w:val="0"/>
        <w:rPr>
          <w:rFonts w:ascii="Times New Roman Bold" w:hAnsi="Times New Roman Bold"/>
          <w:b/>
          <w:smallCaps/>
          <w:color w:val="000000"/>
          <w:sz w:val="32"/>
          <w:szCs w:val="20"/>
        </w:rPr>
      </w:pPr>
      <w:r>
        <w:rPr>
          <w:rFonts w:ascii="Times New Roman Bold" w:hAnsi="Times New Roman Bold"/>
          <w:b/>
          <w:smallCaps/>
          <w:color w:val="000000"/>
          <w:sz w:val="32"/>
          <w:szCs w:val="20"/>
        </w:rPr>
        <w:t>Contexte de la mission</w:t>
      </w:r>
    </w:p>
    <w:p w:rsidR="00F30DFD" w:rsidRDefault="00F30DFD" w:rsidP="00F30DFD">
      <w:pPr>
        <w:autoSpaceDE w:val="0"/>
        <w:autoSpaceDN w:val="0"/>
        <w:adjustRightInd w:val="0"/>
        <w:jc w:val="both"/>
        <w:rPr>
          <w:rFonts w:eastAsia="Arial Unicode MS"/>
          <w:color w:val="000000"/>
        </w:rPr>
      </w:pPr>
      <w:r>
        <w:rPr>
          <w:rFonts w:eastAsia="Arial Unicode MS"/>
          <w:color w:val="000000"/>
        </w:rPr>
        <w:t xml:space="preserve">Établissement Public à caractère Administratif (EPA), l’Institut National de Prévoyance Sociale (INPS) a été créé par la Loi n°61-59/ANRM du 15 mai 1961, abrogée et remplacée par la Loi n°96-004 du 26 janvier 1996. Il assure la protection sociale des travailleurs salariés et indépendants ainsi que les membres non-salariés des professions libérale, artisanale, commerciale et industrielle. Les risques couverts dans ce cadre sont entre autres : </w:t>
      </w:r>
    </w:p>
    <w:p w:rsidR="00F30DFD" w:rsidRDefault="00F30DFD" w:rsidP="00F30DFD">
      <w:pPr>
        <w:autoSpaceDE w:val="0"/>
        <w:autoSpaceDN w:val="0"/>
        <w:adjustRightInd w:val="0"/>
        <w:jc w:val="both"/>
        <w:rPr>
          <w:rFonts w:eastAsia="Arial Unicode MS"/>
          <w:color w:val="000000"/>
        </w:rPr>
      </w:pPr>
    </w:p>
    <w:p w:rsidR="00F30DFD" w:rsidRDefault="00F30DFD" w:rsidP="00F30DFD">
      <w:pPr>
        <w:numPr>
          <w:ilvl w:val="0"/>
          <w:numId w:val="33"/>
        </w:numPr>
        <w:spacing w:line="276" w:lineRule="auto"/>
        <w:ind w:left="567" w:hanging="567"/>
      </w:pPr>
      <w:r>
        <w:t>Les charges de famille,</w:t>
      </w:r>
    </w:p>
    <w:p w:rsidR="00F30DFD" w:rsidRDefault="00F30DFD" w:rsidP="00F30DFD">
      <w:pPr>
        <w:numPr>
          <w:ilvl w:val="0"/>
          <w:numId w:val="33"/>
        </w:numPr>
        <w:spacing w:line="276" w:lineRule="auto"/>
        <w:ind w:left="567" w:hanging="567"/>
      </w:pPr>
      <w:r>
        <w:t xml:space="preserve">Les accidents de travail et les maladies professionnelles, </w:t>
      </w:r>
    </w:p>
    <w:p w:rsidR="00F30DFD" w:rsidRDefault="00F30DFD" w:rsidP="00F30DFD">
      <w:pPr>
        <w:numPr>
          <w:ilvl w:val="0"/>
          <w:numId w:val="33"/>
        </w:numPr>
        <w:spacing w:line="276" w:lineRule="auto"/>
        <w:ind w:left="567" w:hanging="567"/>
      </w:pPr>
      <w:r>
        <w:t>La vieillesse, l’invalidité et le décès.</w:t>
      </w:r>
    </w:p>
    <w:p w:rsidR="00F30DFD" w:rsidRDefault="00F30DFD" w:rsidP="00F30DFD">
      <w:pPr>
        <w:autoSpaceDE w:val="0"/>
        <w:autoSpaceDN w:val="0"/>
        <w:adjustRightInd w:val="0"/>
        <w:jc w:val="both"/>
        <w:rPr>
          <w:rFonts w:eastAsia="Arial Unicode MS"/>
          <w:color w:val="000000"/>
        </w:rPr>
      </w:pPr>
    </w:p>
    <w:p w:rsidR="00F30DFD" w:rsidRDefault="00F30DFD" w:rsidP="00F30DFD">
      <w:pPr>
        <w:autoSpaceDE w:val="0"/>
        <w:autoSpaceDN w:val="0"/>
        <w:adjustRightInd w:val="0"/>
        <w:jc w:val="both"/>
        <w:rPr>
          <w:rFonts w:eastAsia="Arial Unicode MS"/>
          <w:color w:val="000000"/>
        </w:rPr>
      </w:pPr>
      <w:r>
        <w:rPr>
          <w:rFonts w:eastAsia="Arial Unicode MS"/>
          <w:color w:val="000000"/>
        </w:rPr>
        <w:t>Pour compléter ces régimes, la loi portant création de l’Institut en confie la gestion d’une action sanitaire et sociale.</w:t>
      </w:r>
    </w:p>
    <w:p w:rsidR="00F30DFD" w:rsidRDefault="00F30DFD" w:rsidP="00F30DFD">
      <w:pPr>
        <w:autoSpaceDE w:val="0"/>
        <w:autoSpaceDN w:val="0"/>
        <w:adjustRightInd w:val="0"/>
        <w:jc w:val="both"/>
        <w:rPr>
          <w:rFonts w:eastAsia="Arial Unicode MS"/>
          <w:color w:val="000000"/>
        </w:rPr>
      </w:pPr>
    </w:p>
    <w:p w:rsidR="00F30DFD" w:rsidRDefault="00F30DFD" w:rsidP="00F30DFD">
      <w:pPr>
        <w:autoSpaceDE w:val="0"/>
        <w:autoSpaceDN w:val="0"/>
        <w:adjustRightInd w:val="0"/>
        <w:jc w:val="both"/>
        <w:rPr>
          <w:rFonts w:eastAsia="Arial Unicode MS"/>
          <w:color w:val="000000"/>
        </w:rPr>
      </w:pPr>
      <w:r>
        <w:rPr>
          <w:rFonts w:eastAsia="Arial Unicode MS"/>
          <w:color w:val="000000"/>
        </w:rPr>
        <w:t xml:space="preserve">Aussi, l’Assurance Volontaire n’a-t-elle pas été instituée par Loi N° 99-047 du 28 décembre 1999 et sa gestion confiée à l’INPS. </w:t>
      </w:r>
    </w:p>
    <w:p w:rsidR="00F30DFD" w:rsidRDefault="00F30DFD" w:rsidP="00F30DFD">
      <w:pPr>
        <w:autoSpaceDE w:val="0"/>
        <w:autoSpaceDN w:val="0"/>
        <w:adjustRightInd w:val="0"/>
        <w:jc w:val="both"/>
        <w:rPr>
          <w:rFonts w:eastAsia="Arial Unicode MS"/>
          <w:color w:val="000000"/>
        </w:rPr>
      </w:pPr>
    </w:p>
    <w:p w:rsidR="00F30DFD" w:rsidRDefault="00F30DFD" w:rsidP="00F30DFD">
      <w:pPr>
        <w:autoSpaceDE w:val="0"/>
        <w:autoSpaceDN w:val="0"/>
        <w:adjustRightInd w:val="0"/>
        <w:jc w:val="both"/>
        <w:rPr>
          <w:rFonts w:eastAsia="Arial Unicode MS"/>
          <w:color w:val="000000"/>
        </w:rPr>
      </w:pPr>
      <w:r>
        <w:rPr>
          <w:rFonts w:eastAsia="Arial Unicode MS"/>
          <w:color w:val="000000"/>
        </w:rPr>
        <w:t>Enfin, avec l’avènement de l’Assurance Maladie Obligatoire (AMO), l’INPS a été désigné Organisme de Gestion Déléguée (OGD). A ce titre, il procède à l’immatriculation des assurés, à l’encaissement des cotisations et aux règlements des factures des prestataires conventionnés.</w:t>
      </w:r>
    </w:p>
    <w:p w:rsidR="00F30DFD" w:rsidRDefault="00F30DFD" w:rsidP="00F30DFD">
      <w:pPr>
        <w:autoSpaceDE w:val="0"/>
        <w:autoSpaceDN w:val="0"/>
        <w:adjustRightInd w:val="0"/>
        <w:jc w:val="both"/>
        <w:rPr>
          <w:rFonts w:eastAsia="Arial Unicode MS"/>
          <w:color w:val="000000"/>
        </w:rPr>
      </w:pPr>
    </w:p>
    <w:p w:rsidR="00F30DFD" w:rsidRDefault="00F30DFD" w:rsidP="00F30DFD">
      <w:pPr>
        <w:autoSpaceDE w:val="0"/>
        <w:autoSpaceDN w:val="0"/>
        <w:adjustRightInd w:val="0"/>
        <w:jc w:val="both"/>
        <w:rPr>
          <w:rFonts w:eastAsia="Arial Unicode MS"/>
          <w:color w:val="000000"/>
        </w:rPr>
      </w:pPr>
      <w:r>
        <w:rPr>
          <w:rFonts w:eastAsia="Arial Unicode MS"/>
          <w:color w:val="000000"/>
        </w:rPr>
        <w:t>En juillet 2019, l’INPS a connu un changement de gouvernance avec la nomination d’un nouveau Directeur Général. Les présents termes de référence sont élaborés afin de mieux outiller</w:t>
      </w:r>
      <w:r w:rsidR="00580B05">
        <w:rPr>
          <w:rFonts w:eastAsia="Arial Unicode MS"/>
          <w:color w:val="000000"/>
        </w:rPr>
        <w:t xml:space="preserve"> et</w:t>
      </w:r>
      <w:r>
        <w:rPr>
          <w:rFonts w:eastAsia="Arial Unicode MS"/>
          <w:color w:val="000000"/>
        </w:rPr>
        <w:t xml:space="preserve"> d’apporter le maximum de sécurité</w:t>
      </w:r>
      <w:r w:rsidR="00CD0135">
        <w:rPr>
          <w:rFonts w:eastAsia="Arial Unicode MS"/>
          <w:color w:val="000000"/>
        </w:rPr>
        <w:t xml:space="preserve"> à</w:t>
      </w:r>
      <w:r>
        <w:rPr>
          <w:rFonts w:eastAsia="Arial Unicode MS"/>
          <w:color w:val="000000"/>
        </w:rPr>
        <w:t xml:space="preserve"> la gestion de la direction</w:t>
      </w:r>
      <w:r w:rsidR="00CD0135">
        <w:rPr>
          <w:rFonts w:eastAsia="Arial Unicode MS"/>
          <w:color w:val="000000"/>
        </w:rPr>
        <w:t xml:space="preserve"> des</w:t>
      </w:r>
      <w:r>
        <w:rPr>
          <w:rFonts w:eastAsia="Arial Unicode MS"/>
          <w:color w:val="000000"/>
        </w:rPr>
        <w:t xml:space="preserve"> système</w:t>
      </w:r>
      <w:r w:rsidR="00CD0135">
        <w:rPr>
          <w:rFonts w:eastAsia="Arial Unicode MS"/>
          <w:color w:val="000000"/>
        </w:rPr>
        <w:t>s</w:t>
      </w:r>
      <w:r>
        <w:rPr>
          <w:rFonts w:eastAsia="Arial Unicode MS"/>
          <w:color w:val="000000"/>
        </w:rPr>
        <w:t xml:space="preserve"> d’information de l’Institution.</w:t>
      </w:r>
    </w:p>
    <w:p w:rsidR="00F30DFD" w:rsidRDefault="00F30DFD" w:rsidP="00F30DFD">
      <w:pPr>
        <w:autoSpaceDE w:val="0"/>
        <w:autoSpaceDN w:val="0"/>
        <w:adjustRightInd w:val="0"/>
        <w:jc w:val="both"/>
        <w:rPr>
          <w:rFonts w:eastAsia="Arial Unicode MS"/>
          <w:color w:val="000000"/>
        </w:rPr>
      </w:pPr>
    </w:p>
    <w:p w:rsidR="00F30DFD" w:rsidRDefault="00F30DFD" w:rsidP="00F30DFD">
      <w:pPr>
        <w:autoSpaceDE w:val="0"/>
        <w:autoSpaceDN w:val="0"/>
        <w:adjustRightInd w:val="0"/>
        <w:jc w:val="both"/>
        <w:rPr>
          <w:rFonts w:eastAsia="Arial Unicode MS"/>
        </w:rPr>
      </w:pPr>
      <w:r>
        <w:rPr>
          <w:rFonts w:eastAsia="Arial Unicode MS"/>
        </w:rPr>
        <w:t>En outre, dans son progr</w:t>
      </w:r>
      <w:r w:rsidR="00580B05">
        <w:rPr>
          <w:rFonts w:eastAsia="Arial Unicode MS"/>
        </w:rPr>
        <w:t>amme d’activités de l’année 2021</w:t>
      </w:r>
      <w:r>
        <w:rPr>
          <w:rFonts w:eastAsia="Arial Unicode MS"/>
        </w:rPr>
        <w:t>, l’Institut National de Prév</w:t>
      </w:r>
      <w:r w:rsidR="00580B05">
        <w:rPr>
          <w:rFonts w:eastAsia="Arial Unicode MS"/>
        </w:rPr>
        <w:t>oyance Sociale (INPS) a prévu la fourniture du support technique des serveurs et produits Oracle</w:t>
      </w:r>
      <w:r>
        <w:rPr>
          <w:rFonts w:eastAsia="Arial Unicode MS"/>
        </w:rPr>
        <w:t>. Les présents termes de référence s’inscrivent</w:t>
      </w:r>
      <w:r w:rsidR="00580B05">
        <w:rPr>
          <w:rFonts w:eastAsia="Arial Unicode MS"/>
        </w:rPr>
        <w:t xml:space="preserve"> dans </w:t>
      </w:r>
      <w:r w:rsidR="00CD0135">
        <w:rPr>
          <w:rFonts w:eastAsia="Arial Unicode MS"/>
        </w:rPr>
        <w:t>ce contexte afin de mieux doter</w:t>
      </w:r>
      <w:r w:rsidR="00580B05">
        <w:rPr>
          <w:rFonts w:eastAsia="Arial Unicode MS"/>
        </w:rPr>
        <w:t xml:space="preserve"> la D</w:t>
      </w:r>
      <w:r w:rsidR="00CD0135">
        <w:rPr>
          <w:rFonts w:eastAsia="Arial Unicode MS"/>
        </w:rPr>
        <w:t>irection des</w:t>
      </w:r>
      <w:r w:rsidR="00580B05">
        <w:rPr>
          <w:rFonts w:eastAsia="Arial Unicode MS"/>
        </w:rPr>
        <w:t xml:space="preserve"> Système</w:t>
      </w:r>
      <w:r w:rsidR="00CD0135">
        <w:rPr>
          <w:rFonts w:eastAsia="Arial Unicode MS"/>
        </w:rPr>
        <w:t>s</w:t>
      </w:r>
      <w:r w:rsidR="00580B05">
        <w:rPr>
          <w:rFonts w:eastAsia="Arial Unicode MS"/>
        </w:rPr>
        <w:t xml:space="preserve"> d’I</w:t>
      </w:r>
      <w:r>
        <w:rPr>
          <w:rFonts w:eastAsia="Arial Unicode MS"/>
        </w:rPr>
        <w:t>nformation de l’Institut.</w:t>
      </w:r>
    </w:p>
    <w:p w:rsidR="00F30DFD" w:rsidRDefault="00F30DFD" w:rsidP="00DC7520">
      <w:pPr>
        <w:suppressAutoHyphens/>
        <w:spacing w:before="120" w:after="120" w:line="276" w:lineRule="auto"/>
        <w:jc w:val="both"/>
        <w:rPr>
          <w:rFonts w:ascii="Arial" w:hAnsi="Arial" w:cs="Arial"/>
        </w:rPr>
      </w:pPr>
    </w:p>
    <w:p w:rsidR="00F30DFD" w:rsidRDefault="00F30DFD" w:rsidP="00DC7520">
      <w:pPr>
        <w:suppressAutoHyphens/>
        <w:spacing w:before="120" w:after="120" w:line="276" w:lineRule="auto"/>
        <w:jc w:val="both"/>
        <w:rPr>
          <w:rFonts w:ascii="Arial" w:hAnsi="Arial" w:cs="Arial"/>
        </w:rPr>
      </w:pPr>
    </w:p>
    <w:p w:rsidR="00F30DFD" w:rsidRDefault="00F30DFD" w:rsidP="00DC7520">
      <w:pPr>
        <w:suppressAutoHyphens/>
        <w:spacing w:before="120" w:after="120" w:line="276" w:lineRule="auto"/>
        <w:jc w:val="both"/>
        <w:rPr>
          <w:rFonts w:ascii="Arial" w:hAnsi="Arial" w:cs="Arial"/>
        </w:rPr>
      </w:pPr>
    </w:p>
    <w:p w:rsidR="00580B05" w:rsidRPr="00CD0135" w:rsidRDefault="00580B05" w:rsidP="00CD0135">
      <w:pPr>
        <w:pStyle w:val="Paragraphedeliste"/>
        <w:keepNext/>
        <w:keepLines/>
        <w:numPr>
          <w:ilvl w:val="0"/>
          <w:numId w:val="28"/>
        </w:numPr>
        <w:pBdr>
          <w:bottom w:val="single" w:sz="4" w:space="1" w:color="auto"/>
        </w:pBdr>
        <w:spacing w:before="240" w:after="240" w:line="276" w:lineRule="auto"/>
        <w:outlineLvl w:val="0"/>
        <w:rPr>
          <w:rFonts w:ascii="Times New Roman Bold" w:hAnsi="Times New Roman Bold"/>
          <w:b/>
          <w:smallCaps/>
          <w:color w:val="000000"/>
          <w:sz w:val="28"/>
          <w:szCs w:val="28"/>
        </w:rPr>
      </w:pPr>
      <w:r w:rsidRPr="00CD0135">
        <w:rPr>
          <w:rFonts w:ascii="Times New Roman Bold" w:hAnsi="Times New Roman Bold"/>
          <w:b/>
          <w:smallCaps/>
          <w:color w:val="000000"/>
          <w:sz w:val="28"/>
          <w:szCs w:val="28"/>
        </w:rPr>
        <w:t>OBJECTIFS</w:t>
      </w:r>
      <w:r w:rsidR="00CD0135" w:rsidRPr="00CD0135">
        <w:rPr>
          <w:rFonts w:ascii="Times New Roman Bold" w:hAnsi="Times New Roman Bold"/>
          <w:b/>
          <w:smallCaps/>
          <w:color w:val="000000"/>
          <w:sz w:val="28"/>
          <w:szCs w:val="28"/>
        </w:rPr>
        <w:t xml:space="preserve"> DE LA MISSION</w:t>
      </w:r>
    </w:p>
    <w:p w:rsidR="00DC7520" w:rsidRDefault="00DC7520" w:rsidP="00DC7520">
      <w:pPr>
        <w:suppressAutoHyphens/>
        <w:spacing w:before="120" w:after="120" w:line="276" w:lineRule="auto"/>
        <w:jc w:val="both"/>
        <w:rPr>
          <w:rFonts w:ascii="Arial" w:hAnsi="Arial" w:cs="Arial"/>
        </w:rPr>
      </w:pPr>
      <w:r>
        <w:rPr>
          <w:rFonts w:ascii="Arial" w:hAnsi="Arial" w:cs="Arial"/>
        </w:rPr>
        <w:t xml:space="preserve">L’INPS dispose d’un parc de serveurs fonctionnant sous ORACLE </w:t>
      </w:r>
      <w:proofErr w:type="spellStart"/>
      <w:r>
        <w:rPr>
          <w:rFonts w:ascii="Arial" w:hAnsi="Arial" w:cs="Arial"/>
        </w:rPr>
        <w:t>database</w:t>
      </w:r>
      <w:proofErr w:type="spellEnd"/>
      <w:r>
        <w:rPr>
          <w:rFonts w:ascii="Arial" w:hAnsi="Arial" w:cs="Arial"/>
        </w:rPr>
        <w:t xml:space="preserve"> 12c et Oracle Linux en environnement de virtualisation. Les applications informatiques (applications métier et financiers d’ORACLE) et les bases de données ORACLE sont actuellement sur des serveurs HP ProLiant DL 580 Gen8 acquis en 2008.</w:t>
      </w:r>
    </w:p>
    <w:p w:rsidR="00DC7520" w:rsidRDefault="00DC7520" w:rsidP="00DC7520">
      <w:pPr>
        <w:suppressAutoHyphens/>
        <w:spacing w:before="120" w:after="120" w:line="276" w:lineRule="auto"/>
        <w:jc w:val="both"/>
        <w:rPr>
          <w:rFonts w:ascii="Arial" w:hAnsi="Arial" w:cs="Arial"/>
        </w:rPr>
      </w:pPr>
      <w:r>
        <w:rPr>
          <w:rFonts w:ascii="Arial" w:hAnsi="Arial" w:cs="Arial"/>
        </w:rPr>
        <w:t xml:space="preserve">En plus de ces serveurs, L’INPS dispose de deux serveurs HP </w:t>
      </w:r>
      <w:proofErr w:type="spellStart"/>
      <w:r>
        <w:rPr>
          <w:rFonts w:ascii="Arial" w:hAnsi="Arial" w:cs="Arial"/>
        </w:rPr>
        <w:t>Proliant</w:t>
      </w:r>
      <w:proofErr w:type="spellEnd"/>
      <w:r>
        <w:rPr>
          <w:rFonts w:ascii="Arial" w:hAnsi="Arial" w:cs="Arial"/>
        </w:rPr>
        <w:t xml:space="preserve"> DL580G5 (4 CPU, 32 Go RAM) montés en cluster sur une baie de disques HP MSA2012fc (2 To). Un environnement de développement est également en place sur un serveur HP DL360 et basé sur les outils de développement ORACLE 10g.</w:t>
      </w:r>
    </w:p>
    <w:p w:rsidR="00DC7520" w:rsidRDefault="00DC7520" w:rsidP="00DC7520">
      <w:pPr>
        <w:suppressAutoHyphens/>
        <w:spacing w:before="120" w:after="120" w:line="276" w:lineRule="auto"/>
        <w:jc w:val="both"/>
        <w:rPr>
          <w:rFonts w:ascii="Arial" w:hAnsi="Arial" w:cs="Arial"/>
        </w:rPr>
      </w:pPr>
      <w:r>
        <w:rPr>
          <w:rFonts w:ascii="Arial" w:hAnsi="Arial" w:cs="Arial"/>
        </w:rPr>
        <w:t>En 2012, un nouveau serveur HP ProLiant est acquis pour être serveur de domaine et un serveur NAS pour une sauvegarde délocalisée ont été acquis par l’INPS.</w:t>
      </w:r>
    </w:p>
    <w:p w:rsidR="00DC7520" w:rsidRDefault="00DC7520" w:rsidP="00DC7520">
      <w:pPr>
        <w:suppressAutoHyphens/>
        <w:spacing w:before="120" w:after="120" w:line="276" w:lineRule="auto"/>
        <w:jc w:val="both"/>
        <w:rPr>
          <w:rFonts w:ascii="Arial" w:hAnsi="Arial" w:cs="Arial"/>
        </w:rPr>
      </w:pPr>
      <w:r>
        <w:rPr>
          <w:rFonts w:ascii="Arial" w:hAnsi="Arial" w:cs="Arial"/>
        </w:rPr>
        <w:t>Les termes de références des prestations de services objet du présent appel d’offres sont fixés comme suit :</w:t>
      </w:r>
    </w:p>
    <w:p w:rsidR="00DC7520" w:rsidRDefault="00DC7520" w:rsidP="00DC7520">
      <w:pPr>
        <w:suppressAutoHyphens/>
        <w:spacing w:before="120" w:after="120" w:line="276" w:lineRule="auto"/>
        <w:jc w:val="both"/>
        <w:rPr>
          <w:rFonts w:ascii="Arial" w:hAnsi="Arial" w:cs="Arial"/>
        </w:rPr>
      </w:pPr>
      <w:r>
        <w:rPr>
          <w:rFonts w:ascii="Arial" w:hAnsi="Arial" w:cs="Arial"/>
        </w:rPr>
        <w:t>Le prestataire fournira le support technique des serveurs et celui des produits ORACLE (base de données et financiers Oracle GL</w:t>
      </w:r>
      <w:r>
        <w:rPr>
          <w:rFonts w:ascii="Arial" w:hAnsi="Arial" w:cs="Arial"/>
          <w:b/>
        </w:rPr>
        <w:t>) en rapport avec l’équipe technique de la DSI dans le cadre du transfert de compétence</w:t>
      </w:r>
      <w:r>
        <w:rPr>
          <w:rFonts w:ascii="Arial" w:hAnsi="Arial" w:cs="Arial"/>
        </w:rPr>
        <w:t> :</w:t>
      </w:r>
    </w:p>
    <w:p w:rsidR="00DC7520" w:rsidRDefault="00DC7520" w:rsidP="00DC7520">
      <w:pPr>
        <w:keepNext/>
        <w:keepLines/>
        <w:numPr>
          <w:ilvl w:val="0"/>
          <w:numId w:val="29"/>
        </w:numPr>
        <w:spacing w:before="120" w:after="120" w:line="276" w:lineRule="auto"/>
        <w:ind w:left="0" w:firstLine="0"/>
        <w:outlineLvl w:val="2"/>
        <w:rPr>
          <w:rFonts w:ascii="Arial" w:hAnsi="Arial"/>
          <w:b/>
          <w:szCs w:val="20"/>
        </w:rPr>
      </w:pPr>
      <w:r>
        <w:rPr>
          <w:rFonts w:ascii="Arial" w:hAnsi="Arial"/>
          <w:b/>
          <w:szCs w:val="20"/>
        </w:rPr>
        <w:t xml:space="preserve"> </w:t>
      </w:r>
      <w:bookmarkStart w:id="0" w:name="_Toc471488520"/>
      <w:r>
        <w:rPr>
          <w:rFonts w:ascii="Arial" w:hAnsi="Arial"/>
          <w:b/>
          <w:szCs w:val="20"/>
        </w:rPr>
        <w:t>Produits Oracle</w:t>
      </w:r>
      <w:bookmarkEnd w:id="0"/>
    </w:p>
    <w:p w:rsidR="00DC7520" w:rsidRDefault="00DC7520" w:rsidP="00DC7520">
      <w:pPr>
        <w:spacing w:before="120" w:after="120"/>
        <w:jc w:val="both"/>
        <w:rPr>
          <w:rFonts w:ascii="Arial" w:hAnsi="Arial" w:cs="Arial"/>
          <w:szCs w:val="20"/>
        </w:rPr>
      </w:pPr>
      <w:r>
        <w:rPr>
          <w:rFonts w:ascii="Arial" w:hAnsi="Arial" w:cs="Arial"/>
          <w:szCs w:val="20"/>
        </w:rPr>
        <w:t>Le tableau ci-après liste les produits Oracle utilisés par l’INPS :</w:t>
      </w:r>
    </w:p>
    <w:p w:rsidR="00DC7520" w:rsidRDefault="00DC7520" w:rsidP="00DC7520">
      <w:pPr>
        <w:spacing w:before="120" w:after="120"/>
        <w:jc w:val="both"/>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276"/>
        <w:gridCol w:w="2268"/>
        <w:gridCol w:w="1383"/>
      </w:tblGrid>
      <w:tr w:rsidR="00DC7520" w:rsidTr="00DC7520">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520" w:rsidRDefault="00DC7520">
            <w:pPr>
              <w:spacing w:before="120" w:after="120"/>
              <w:jc w:val="center"/>
              <w:rPr>
                <w:rFonts w:ascii="Arial" w:eastAsia="Calibri" w:hAnsi="Arial" w:cs="Arial"/>
                <w:b/>
                <w:szCs w:val="22"/>
              </w:rPr>
            </w:pPr>
            <w:r>
              <w:rPr>
                <w:rFonts w:ascii="Arial" w:eastAsia="Calibri" w:hAnsi="Arial" w:cs="Arial"/>
                <w:b/>
              </w:rPr>
              <w:t>Désignation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520" w:rsidRDefault="00DC7520">
            <w:pPr>
              <w:spacing w:before="120" w:after="120"/>
              <w:jc w:val="center"/>
              <w:rPr>
                <w:rFonts w:ascii="Arial" w:eastAsia="Calibri" w:hAnsi="Arial" w:cs="Arial"/>
                <w:b/>
              </w:rPr>
            </w:pPr>
            <w:r>
              <w:rPr>
                <w:rFonts w:ascii="Arial" w:eastAsia="Calibri" w:hAnsi="Arial" w:cs="Arial"/>
                <w:b/>
              </w:rPr>
              <w:t>Version</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520" w:rsidRDefault="00DC7520">
            <w:pPr>
              <w:spacing w:before="120" w:after="120"/>
              <w:jc w:val="center"/>
              <w:rPr>
                <w:rFonts w:ascii="Arial" w:eastAsia="Calibri" w:hAnsi="Arial" w:cs="Arial"/>
                <w:b/>
              </w:rPr>
            </w:pPr>
            <w:r>
              <w:rPr>
                <w:rFonts w:ascii="Arial" w:eastAsia="Calibri" w:hAnsi="Arial" w:cs="Arial"/>
                <w:b/>
              </w:rPr>
              <w:t>Type de licence</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7520" w:rsidRDefault="00DC7520">
            <w:pPr>
              <w:spacing w:before="120" w:after="120"/>
              <w:jc w:val="center"/>
              <w:rPr>
                <w:rFonts w:ascii="Arial" w:eastAsia="Calibri" w:hAnsi="Arial" w:cs="Arial"/>
                <w:b/>
              </w:rPr>
            </w:pPr>
            <w:proofErr w:type="spellStart"/>
            <w:r>
              <w:rPr>
                <w:rFonts w:ascii="Arial" w:eastAsia="Calibri" w:hAnsi="Arial" w:cs="Arial"/>
                <w:b/>
              </w:rPr>
              <w:t>Qté</w:t>
            </w:r>
            <w:proofErr w:type="spellEnd"/>
          </w:p>
        </w:tc>
      </w:tr>
      <w:tr w:rsidR="00DC7520" w:rsidTr="00DC7520">
        <w:tc>
          <w:tcPr>
            <w:tcW w:w="4361"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 xml:space="preserve">Oracle </w:t>
            </w:r>
            <w:proofErr w:type="spellStart"/>
            <w:r>
              <w:rPr>
                <w:rFonts w:ascii="Arial" w:eastAsia="Calibri" w:hAnsi="Arial" w:cs="Arial"/>
              </w:rPr>
              <w:t>database</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12c</w:t>
            </w:r>
          </w:p>
        </w:tc>
        <w:tc>
          <w:tcPr>
            <w:tcW w:w="2268"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Processeur</w:t>
            </w:r>
          </w:p>
        </w:tc>
        <w:tc>
          <w:tcPr>
            <w:tcW w:w="1383"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center"/>
              <w:rPr>
                <w:rFonts w:ascii="Arial" w:eastAsia="Calibri" w:hAnsi="Arial" w:cs="Arial"/>
              </w:rPr>
            </w:pPr>
            <w:r>
              <w:rPr>
                <w:rFonts w:ascii="Arial" w:eastAsia="Calibri" w:hAnsi="Arial" w:cs="Arial"/>
              </w:rPr>
              <w:t>4</w:t>
            </w:r>
          </w:p>
        </w:tc>
      </w:tr>
      <w:tr w:rsidR="00DC7520" w:rsidTr="00DC7520">
        <w:tc>
          <w:tcPr>
            <w:tcW w:w="4361"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lang w:val="en-CA"/>
              </w:rPr>
            </w:pPr>
            <w:r>
              <w:rPr>
                <w:rFonts w:ascii="Arial" w:eastAsia="Calibri" w:hAnsi="Arial" w:cs="Arial"/>
                <w:lang w:val="en-CA"/>
              </w:rPr>
              <w:t>Oracle Fusion middleware (Forms et Reports  Service)</w:t>
            </w:r>
          </w:p>
        </w:tc>
        <w:tc>
          <w:tcPr>
            <w:tcW w:w="1276"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12c</w:t>
            </w:r>
          </w:p>
        </w:tc>
        <w:tc>
          <w:tcPr>
            <w:tcW w:w="2268"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Processeur</w:t>
            </w:r>
          </w:p>
        </w:tc>
        <w:tc>
          <w:tcPr>
            <w:tcW w:w="1383"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center"/>
              <w:rPr>
                <w:rFonts w:ascii="Arial" w:eastAsia="Calibri" w:hAnsi="Arial" w:cs="Arial"/>
              </w:rPr>
            </w:pPr>
            <w:r>
              <w:rPr>
                <w:rFonts w:ascii="Arial" w:eastAsia="Calibri" w:hAnsi="Arial" w:cs="Arial"/>
              </w:rPr>
              <w:t>4</w:t>
            </w:r>
          </w:p>
        </w:tc>
      </w:tr>
      <w:tr w:rsidR="00DC7520" w:rsidTr="00DC7520">
        <w:tc>
          <w:tcPr>
            <w:tcW w:w="4361"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 xml:space="preserve">Oracle Internet </w:t>
            </w:r>
            <w:proofErr w:type="spellStart"/>
            <w:r>
              <w:rPr>
                <w:rFonts w:ascii="Arial" w:eastAsia="Calibri" w:hAnsi="Arial" w:cs="Arial"/>
              </w:rPr>
              <w:t>Developper</w:t>
            </w:r>
            <w:proofErr w:type="spellEnd"/>
            <w:r>
              <w:rPr>
                <w:rFonts w:ascii="Arial" w:eastAsia="Calibri" w:hAnsi="Arial" w:cs="Arial"/>
              </w:rPr>
              <w:t xml:space="preserve"> suite</w:t>
            </w:r>
          </w:p>
        </w:tc>
        <w:tc>
          <w:tcPr>
            <w:tcW w:w="1276"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12c</w:t>
            </w:r>
          </w:p>
        </w:tc>
        <w:tc>
          <w:tcPr>
            <w:tcW w:w="2268"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Utilisateur</w:t>
            </w:r>
          </w:p>
        </w:tc>
        <w:tc>
          <w:tcPr>
            <w:tcW w:w="1383"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center"/>
              <w:rPr>
                <w:rFonts w:ascii="Arial" w:eastAsia="Calibri" w:hAnsi="Arial" w:cs="Arial"/>
              </w:rPr>
            </w:pPr>
            <w:r>
              <w:rPr>
                <w:rFonts w:ascii="Arial" w:eastAsia="Calibri" w:hAnsi="Arial" w:cs="Arial"/>
              </w:rPr>
              <w:t>16</w:t>
            </w:r>
          </w:p>
        </w:tc>
      </w:tr>
      <w:tr w:rsidR="00DC7520" w:rsidTr="00DC7520">
        <w:tc>
          <w:tcPr>
            <w:tcW w:w="4361"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 xml:space="preserve">Oracle </w:t>
            </w:r>
            <w:proofErr w:type="spellStart"/>
            <w:r>
              <w:rPr>
                <w:rFonts w:ascii="Arial" w:eastAsia="Calibri" w:hAnsi="Arial" w:cs="Arial"/>
              </w:rPr>
              <w:t>Ebusiness</w:t>
            </w:r>
            <w:proofErr w:type="spellEnd"/>
            <w:r>
              <w:rPr>
                <w:rFonts w:ascii="Arial" w:eastAsia="Calibri" w:hAnsi="Arial" w:cs="Arial"/>
              </w:rPr>
              <w:t xml:space="preserve"> Suite</w:t>
            </w:r>
          </w:p>
        </w:tc>
        <w:tc>
          <w:tcPr>
            <w:tcW w:w="1276"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R12</w:t>
            </w:r>
          </w:p>
        </w:tc>
        <w:tc>
          <w:tcPr>
            <w:tcW w:w="2268"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 xml:space="preserve">User </w:t>
            </w:r>
            <w:proofErr w:type="spellStart"/>
            <w:r>
              <w:rPr>
                <w:rFonts w:ascii="Arial" w:eastAsia="Calibri" w:hAnsi="Arial" w:cs="Arial"/>
              </w:rPr>
              <w:t>Perpetual</w:t>
            </w:r>
            <w:proofErr w:type="spellEnd"/>
          </w:p>
        </w:tc>
        <w:tc>
          <w:tcPr>
            <w:tcW w:w="1383"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center"/>
              <w:rPr>
                <w:rFonts w:ascii="Arial" w:eastAsia="Calibri" w:hAnsi="Arial" w:cs="Arial"/>
              </w:rPr>
            </w:pPr>
            <w:r>
              <w:rPr>
                <w:rFonts w:ascii="Arial" w:eastAsia="Calibri" w:hAnsi="Arial" w:cs="Arial"/>
              </w:rPr>
              <w:t>3</w:t>
            </w:r>
          </w:p>
        </w:tc>
      </w:tr>
    </w:tbl>
    <w:p w:rsidR="00DC7520" w:rsidRDefault="00DC7520" w:rsidP="00DC7520">
      <w:pPr>
        <w:spacing w:before="120" w:after="120"/>
        <w:jc w:val="both"/>
        <w:rPr>
          <w:rFonts w:ascii="Arial" w:hAnsi="Arial" w:cs="Arial"/>
          <w:szCs w:val="20"/>
          <w:lang w:eastAsia="en-US"/>
        </w:rPr>
      </w:pPr>
    </w:p>
    <w:p w:rsidR="00DC7520" w:rsidRDefault="00DC7520" w:rsidP="00DC7520">
      <w:pPr>
        <w:keepNext/>
        <w:keepLines/>
        <w:numPr>
          <w:ilvl w:val="0"/>
          <w:numId w:val="29"/>
        </w:numPr>
        <w:spacing w:before="120" w:after="120" w:line="276" w:lineRule="auto"/>
        <w:ind w:left="0" w:firstLine="0"/>
        <w:outlineLvl w:val="2"/>
        <w:rPr>
          <w:rFonts w:ascii="Arial" w:hAnsi="Arial"/>
          <w:b/>
          <w:szCs w:val="20"/>
        </w:rPr>
      </w:pPr>
      <w:bookmarkStart w:id="1" w:name="_Toc471488519"/>
      <w:bookmarkStart w:id="2" w:name="_Toc471488521"/>
      <w:r>
        <w:rPr>
          <w:rFonts w:ascii="Arial" w:hAnsi="Arial"/>
          <w:b/>
          <w:szCs w:val="20"/>
        </w:rPr>
        <w:t>Serveurs</w:t>
      </w:r>
      <w:bookmarkEnd w:id="1"/>
    </w:p>
    <w:p w:rsidR="00DC7520" w:rsidRDefault="00DC7520" w:rsidP="00DC7520">
      <w:pPr>
        <w:spacing w:before="120" w:after="120"/>
        <w:jc w:val="both"/>
        <w:rPr>
          <w:rFonts w:ascii="Arial" w:hAnsi="Arial" w:cs="Arial"/>
          <w:szCs w:val="20"/>
        </w:rPr>
      </w:pPr>
      <w:bookmarkStart w:id="3" w:name="_Hlk61352482"/>
      <w:r>
        <w:rPr>
          <w:rFonts w:ascii="Arial" w:hAnsi="Arial" w:cs="Arial"/>
          <w:szCs w:val="20"/>
        </w:rPr>
        <w:t>Le tableau ci-après liste les serveurs utilisés par l’INPS :</w:t>
      </w:r>
    </w:p>
    <w:tbl>
      <w:tblPr>
        <w:tblW w:w="0" w:type="auto"/>
        <w:shd w:val="clear" w:color="auto" w:fill="FFFFFF"/>
        <w:tblCellMar>
          <w:left w:w="0" w:type="dxa"/>
          <w:right w:w="0" w:type="dxa"/>
        </w:tblCellMar>
        <w:tblLook w:val="04A0" w:firstRow="1" w:lastRow="0" w:firstColumn="1" w:lastColumn="0" w:noHBand="0" w:noVBand="1"/>
      </w:tblPr>
      <w:tblGrid>
        <w:gridCol w:w="2343"/>
        <w:gridCol w:w="3739"/>
        <w:gridCol w:w="2970"/>
      </w:tblGrid>
      <w:tr w:rsidR="00DC7520" w:rsidTr="00DC7520">
        <w:tc>
          <w:tcPr>
            <w:tcW w:w="23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C7520" w:rsidRDefault="00DC7520">
            <w:pPr>
              <w:spacing w:before="100" w:beforeAutospacing="1" w:after="120"/>
              <w:jc w:val="center"/>
              <w:rPr>
                <w:rFonts w:ascii="Helvetica" w:hAnsi="Helvetica"/>
                <w:color w:val="1D2228"/>
                <w:sz w:val="20"/>
                <w:szCs w:val="20"/>
              </w:rPr>
            </w:pPr>
            <w:r>
              <w:rPr>
                <w:rFonts w:ascii="Arial" w:hAnsi="Arial" w:cs="Arial"/>
                <w:b/>
                <w:bCs/>
                <w:color w:val="1D2228"/>
              </w:rPr>
              <w:t>Désignation</w:t>
            </w:r>
          </w:p>
        </w:tc>
        <w:tc>
          <w:tcPr>
            <w:tcW w:w="37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C7520" w:rsidRDefault="00DC7520">
            <w:pPr>
              <w:spacing w:before="100" w:beforeAutospacing="1" w:after="120"/>
              <w:jc w:val="center"/>
              <w:rPr>
                <w:rFonts w:ascii="Helvetica" w:hAnsi="Helvetica"/>
                <w:color w:val="1D2228"/>
                <w:sz w:val="20"/>
                <w:szCs w:val="20"/>
              </w:rPr>
            </w:pPr>
            <w:r>
              <w:rPr>
                <w:rFonts w:ascii="Arial" w:hAnsi="Arial" w:cs="Arial"/>
                <w:b/>
                <w:bCs/>
                <w:color w:val="000000"/>
              </w:rPr>
              <w:t>Caractéristique</w:t>
            </w:r>
          </w:p>
        </w:tc>
        <w:tc>
          <w:tcPr>
            <w:tcW w:w="29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C7520" w:rsidRDefault="00DC7520">
            <w:pPr>
              <w:spacing w:before="100" w:beforeAutospacing="1" w:after="120"/>
              <w:jc w:val="center"/>
              <w:rPr>
                <w:rFonts w:ascii="Helvetica" w:hAnsi="Helvetica"/>
                <w:color w:val="1D2228"/>
                <w:sz w:val="20"/>
                <w:szCs w:val="20"/>
              </w:rPr>
            </w:pPr>
            <w:r>
              <w:rPr>
                <w:rFonts w:ascii="Arial" w:hAnsi="Arial" w:cs="Arial"/>
                <w:b/>
                <w:bCs/>
                <w:color w:val="000000"/>
              </w:rPr>
              <w:t>Destination</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580 G8</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64 bits, OEL6.8, Procs : 4x15c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production</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580 G8</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64 bits, OEL6.8, Procs : 4x15c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production</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lastRenderedPageBreak/>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360</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t>32 bits, RHEL6, Procs : 1x2c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t xml:space="preserve">Serveur </w:t>
            </w:r>
            <w:proofErr w:type="spellStart"/>
            <w:r>
              <w:rPr>
                <w:rFonts w:ascii="Arial" w:hAnsi="Arial" w:cs="Arial"/>
                <w:color w:val="1D2228"/>
                <w:sz w:val="20"/>
                <w:szCs w:val="20"/>
              </w:rPr>
              <w:t>télédeclaration</w:t>
            </w:r>
            <w:proofErr w:type="spellEnd"/>
            <w:r>
              <w:rPr>
                <w:rFonts w:ascii="Arial" w:hAnsi="Arial" w:cs="Arial"/>
                <w:color w:val="1D2228"/>
                <w:sz w:val="20"/>
                <w:szCs w:val="20"/>
              </w:rPr>
              <w:t xml:space="preserve"> base de données</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360</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t>32 bits, RHEL6, Procs : 1x2c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Arial" w:hAnsi="Arial" w:cs="Arial"/>
                <w:color w:val="1D2228"/>
                <w:sz w:val="20"/>
                <w:szCs w:val="20"/>
              </w:rPr>
            </w:pPr>
            <w:r>
              <w:rPr>
                <w:rFonts w:ascii="Arial" w:hAnsi="Arial" w:cs="Arial"/>
                <w:color w:val="1D2228"/>
                <w:sz w:val="20"/>
                <w:szCs w:val="20"/>
              </w:rPr>
              <w:t xml:space="preserve">Serveur </w:t>
            </w:r>
            <w:proofErr w:type="spellStart"/>
            <w:r>
              <w:rPr>
                <w:rFonts w:ascii="Arial" w:hAnsi="Arial" w:cs="Arial"/>
                <w:color w:val="1D2228"/>
                <w:sz w:val="20"/>
                <w:szCs w:val="20"/>
              </w:rPr>
              <w:t>télédeclaration</w:t>
            </w:r>
            <w:proofErr w:type="spellEnd"/>
            <w:r>
              <w:rPr>
                <w:rFonts w:ascii="Arial" w:hAnsi="Arial" w:cs="Arial"/>
                <w:color w:val="1D2228"/>
                <w:sz w:val="20"/>
                <w:szCs w:val="20"/>
              </w:rPr>
              <w:t xml:space="preserve"> (application)</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580 G5</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64 bits, OEL6.9, Procs : 4x4c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secours</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580 G5</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64 bits, OEL6.9</w:t>
            </w:r>
            <w:proofErr w:type="gramStart"/>
            <w:r>
              <w:rPr>
                <w:rFonts w:ascii="Arial" w:hAnsi="Arial" w:cs="Arial"/>
                <w:color w:val="1D2228"/>
                <w:sz w:val="20"/>
                <w:szCs w:val="20"/>
              </w:rPr>
              <w:t>,Procs</w:t>
            </w:r>
            <w:proofErr w:type="gramEnd"/>
            <w:r>
              <w:rPr>
                <w:rFonts w:ascii="Arial" w:hAnsi="Arial" w:cs="Arial"/>
                <w:color w:val="1D2228"/>
                <w:sz w:val="20"/>
                <w:szCs w:val="20"/>
              </w:rPr>
              <w:t> : 4x4c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secours</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385 G7</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64 bits, RHEL5.3, </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développement Financier</w:t>
            </w:r>
          </w:p>
        </w:tc>
      </w:tr>
      <w:tr w:rsidR="00DC7520" w:rsidTr="00DC7520">
        <w:tc>
          <w:tcPr>
            <w:tcW w:w="23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 xml:space="preserve">DL </w:t>
            </w:r>
            <w:proofErr w:type="spellStart"/>
            <w:r>
              <w:rPr>
                <w:rFonts w:ascii="Arial" w:hAnsi="Arial" w:cs="Arial"/>
                <w:color w:val="1D2228"/>
                <w:sz w:val="20"/>
                <w:szCs w:val="20"/>
              </w:rPr>
              <w:t>Proliant</w:t>
            </w:r>
            <w:proofErr w:type="spellEnd"/>
            <w:r>
              <w:rPr>
                <w:rFonts w:ascii="Arial" w:hAnsi="Arial" w:cs="Arial"/>
                <w:color w:val="1D2228"/>
                <w:sz w:val="20"/>
                <w:szCs w:val="20"/>
              </w:rPr>
              <w:t xml:space="preserve"> 360 G5</w:t>
            </w:r>
          </w:p>
        </w:tc>
        <w:tc>
          <w:tcPr>
            <w:tcW w:w="37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32 bits, RHEL5.3, Procs : 1x2c</w:t>
            </w:r>
          </w:p>
        </w:tc>
        <w:tc>
          <w:tcPr>
            <w:tcW w:w="29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C7520" w:rsidRDefault="00DC7520">
            <w:pPr>
              <w:spacing w:before="100" w:beforeAutospacing="1" w:after="120"/>
              <w:jc w:val="both"/>
              <w:rPr>
                <w:rFonts w:ascii="Helvetica" w:hAnsi="Helvetica"/>
                <w:color w:val="1D2228"/>
                <w:sz w:val="20"/>
                <w:szCs w:val="20"/>
              </w:rPr>
            </w:pPr>
            <w:r>
              <w:rPr>
                <w:rFonts w:ascii="Arial" w:hAnsi="Arial" w:cs="Arial"/>
                <w:color w:val="1D2228"/>
                <w:sz w:val="20"/>
                <w:szCs w:val="20"/>
              </w:rPr>
              <w:t>Serveur de développement</w:t>
            </w:r>
          </w:p>
        </w:tc>
      </w:tr>
    </w:tbl>
    <w:p w:rsidR="00DC7520" w:rsidRDefault="00DC7520" w:rsidP="00DC7520">
      <w:pPr>
        <w:spacing w:before="120" w:after="120"/>
        <w:jc w:val="both"/>
        <w:rPr>
          <w:rFonts w:ascii="Arial" w:hAnsi="Arial" w:cs="Arial"/>
          <w:szCs w:val="20"/>
          <w:lang w:eastAsia="en-US"/>
        </w:rPr>
      </w:pPr>
    </w:p>
    <w:p w:rsidR="00DC7520" w:rsidRPr="00A340BF" w:rsidRDefault="00DC7520" w:rsidP="00A340BF">
      <w:pPr>
        <w:pStyle w:val="Paragraphedeliste"/>
        <w:keepNext/>
        <w:keepLines/>
        <w:numPr>
          <w:ilvl w:val="0"/>
          <w:numId w:val="28"/>
        </w:numPr>
        <w:pBdr>
          <w:bottom w:val="single" w:sz="4" w:space="1" w:color="auto"/>
        </w:pBdr>
        <w:spacing w:before="240" w:after="240" w:line="276" w:lineRule="auto"/>
        <w:outlineLvl w:val="0"/>
        <w:rPr>
          <w:rFonts w:ascii="Times New Roman Bold" w:hAnsi="Times New Roman Bold"/>
          <w:b/>
          <w:smallCaps/>
          <w:color w:val="000000"/>
          <w:sz w:val="32"/>
          <w:szCs w:val="20"/>
        </w:rPr>
      </w:pPr>
      <w:bookmarkStart w:id="4" w:name="_Toc471488525"/>
      <w:bookmarkStart w:id="5" w:name="_Hlk9506710"/>
      <w:bookmarkEnd w:id="2"/>
      <w:bookmarkEnd w:id="3"/>
      <w:r w:rsidRPr="00A340BF">
        <w:rPr>
          <w:rFonts w:ascii="Times New Roman Bold" w:hAnsi="Times New Roman Bold"/>
          <w:b/>
          <w:smallCaps/>
          <w:color w:val="000000"/>
          <w:sz w:val="32"/>
          <w:szCs w:val="20"/>
        </w:rPr>
        <w:t>Prestations attendues</w:t>
      </w:r>
      <w:bookmarkEnd w:id="4"/>
    </w:p>
    <w:bookmarkEnd w:id="5"/>
    <w:p w:rsidR="00DC7520" w:rsidRDefault="00DC7520" w:rsidP="00DC7520">
      <w:pPr>
        <w:suppressAutoHyphens/>
        <w:spacing w:before="120" w:after="120" w:line="276" w:lineRule="auto"/>
        <w:jc w:val="both"/>
        <w:rPr>
          <w:rFonts w:ascii="Arial" w:hAnsi="Arial" w:cs="Arial"/>
        </w:rPr>
      </w:pPr>
      <w:r>
        <w:rPr>
          <w:rFonts w:ascii="Arial" w:hAnsi="Arial" w:cs="Arial"/>
        </w:rPr>
        <w:t>Le prestataire fournira le support technique des serveurs et celui des produits ORACLE (base de données et financiers Oracle). A la fin de chaque trimestre, le prestataire transmet à la Direction des Systèmes d’information les documents ci-après :</w:t>
      </w:r>
    </w:p>
    <w:p w:rsidR="00DC7520" w:rsidRDefault="00DC7520" w:rsidP="00DC7520">
      <w:pPr>
        <w:pStyle w:val="Paragraphedeliste"/>
        <w:numPr>
          <w:ilvl w:val="0"/>
          <w:numId w:val="31"/>
        </w:numPr>
        <w:suppressAutoHyphens/>
        <w:spacing w:before="120" w:after="120" w:line="276" w:lineRule="auto"/>
        <w:jc w:val="both"/>
        <w:rPr>
          <w:rFonts w:ascii="Arial" w:hAnsi="Arial" w:cs="Arial"/>
        </w:rPr>
      </w:pPr>
      <w:r>
        <w:rPr>
          <w:rFonts w:ascii="Arial" w:hAnsi="Arial" w:cs="Arial"/>
        </w:rPr>
        <w:t>Un rapport présentant l’ensemble des interventions réalisées dans la période</w:t>
      </w:r>
    </w:p>
    <w:p w:rsidR="00DC7520" w:rsidRDefault="00DC7520" w:rsidP="00DC7520">
      <w:pPr>
        <w:pStyle w:val="Paragraphedeliste"/>
        <w:numPr>
          <w:ilvl w:val="0"/>
          <w:numId w:val="31"/>
        </w:numPr>
        <w:suppressAutoHyphens/>
        <w:spacing w:before="120" w:after="120" w:line="276" w:lineRule="auto"/>
        <w:jc w:val="both"/>
        <w:rPr>
          <w:rFonts w:ascii="Arial" w:hAnsi="Arial" w:cs="Arial"/>
        </w:rPr>
      </w:pPr>
      <w:r>
        <w:rPr>
          <w:rFonts w:ascii="Arial" w:hAnsi="Arial" w:cs="Arial"/>
        </w:rPr>
        <w:t>Un registre global indiquant pour l’année en cours, le statut de chaque demande. Le statut peut être « en attente de réalisation », « en cours de réalisation », « réalisation terminée ».</w:t>
      </w:r>
    </w:p>
    <w:p w:rsidR="00DC7520" w:rsidRDefault="00DC7520" w:rsidP="00DC7520">
      <w:pPr>
        <w:suppressAutoHyphens/>
        <w:spacing w:before="120" w:after="120" w:line="276" w:lineRule="auto"/>
        <w:jc w:val="both"/>
        <w:rPr>
          <w:rFonts w:ascii="Arial" w:hAnsi="Arial" w:cs="Arial"/>
        </w:rPr>
      </w:pPr>
      <w:r>
        <w:rPr>
          <w:rFonts w:ascii="Arial" w:hAnsi="Arial" w:cs="Arial"/>
        </w:rPr>
        <w:t xml:space="preserve">Si cela s’avérait nécessaire, des missions d’intervention sur site ou à distance pour du dépannage d’urgence seront aussi assurées par le prestataire de service </w:t>
      </w:r>
      <w:r>
        <w:rPr>
          <w:rFonts w:ascii="Arial" w:hAnsi="Arial" w:cs="Arial"/>
          <w:b/>
        </w:rPr>
        <w:t>en rapport avec l’équipe technique de la DSI dans le cadre du transfert de compétence</w:t>
      </w:r>
      <w:r>
        <w:rPr>
          <w:rFonts w:ascii="Arial" w:hAnsi="Arial" w:cs="Arial"/>
        </w:rPr>
        <w:t>.</w:t>
      </w:r>
    </w:p>
    <w:p w:rsidR="00DC7520" w:rsidRDefault="00DC7520" w:rsidP="00A340BF">
      <w:pPr>
        <w:keepNext/>
        <w:keepLines/>
        <w:numPr>
          <w:ilvl w:val="2"/>
          <w:numId w:val="28"/>
        </w:numPr>
        <w:spacing w:before="120" w:after="120" w:line="276" w:lineRule="auto"/>
        <w:ind w:left="1077"/>
        <w:outlineLvl w:val="2"/>
        <w:rPr>
          <w:rFonts w:ascii="Arial" w:hAnsi="Arial"/>
          <w:b/>
          <w:szCs w:val="20"/>
        </w:rPr>
      </w:pPr>
      <w:bookmarkStart w:id="6" w:name="_Toc471488527"/>
      <w:r>
        <w:rPr>
          <w:rFonts w:ascii="Arial" w:hAnsi="Arial"/>
          <w:b/>
          <w:szCs w:val="20"/>
        </w:rPr>
        <w:t>Support technique des serveurs</w:t>
      </w:r>
      <w:bookmarkEnd w:id="6"/>
      <w:r>
        <w:rPr>
          <w:rFonts w:ascii="Arial" w:hAnsi="Arial"/>
          <w:b/>
          <w:szCs w:val="20"/>
        </w:rPr>
        <w:t xml:space="preserve"> physiques et virtuels</w:t>
      </w:r>
    </w:p>
    <w:p w:rsidR="00DC7520" w:rsidRDefault="00DC7520" w:rsidP="00DC7520">
      <w:pPr>
        <w:spacing w:before="120" w:after="120"/>
        <w:jc w:val="both"/>
        <w:rPr>
          <w:rFonts w:ascii="Arial" w:hAnsi="Arial" w:cs="Arial"/>
          <w:szCs w:val="20"/>
        </w:rPr>
      </w:pPr>
      <w:r>
        <w:rPr>
          <w:rFonts w:ascii="Arial" w:hAnsi="Arial" w:cs="Arial"/>
          <w:szCs w:val="20"/>
        </w:rPr>
        <w:t>La maintenance des serveurs physiques et virtuels vise à assurer la maintenance préventive et l’optimisation des serveurs, de leur système d’exploitation et de leurs outils de virtualisation, et ce tant au niveau de l’environnement de production que de celui de secours.</w:t>
      </w:r>
    </w:p>
    <w:p w:rsidR="00DC7520" w:rsidRDefault="00DC7520" w:rsidP="00DC7520">
      <w:pPr>
        <w:spacing w:before="120" w:after="120"/>
        <w:jc w:val="both"/>
        <w:rPr>
          <w:rFonts w:ascii="Arial" w:hAnsi="Arial" w:cs="Arial"/>
          <w:szCs w:val="20"/>
        </w:rPr>
      </w:pPr>
      <w:r>
        <w:rPr>
          <w:rFonts w:ascii="Arial" w:hAnsi="Arial" w:cs="Arial"/>
          <w:szCs w:val="20"/>
        </w:rPr>
        <w:t>Ce support consiste à fournir :</w:t>
      </w:r>
    </w:p>
    <w:p w:rsidR="00DC7520" w:rsidRDefault="00DC7520" w:rsidP="00DC7520">
      <w:pPr>
        <w:numPr>
          <w:ilvl w:val="0"/>
          <w:numId w:val="29"/>
        </w:numPr>
        <w:spacing w:before="120" w:after="120"/>
        <w:ind w:left="567" w:hanging="567"/>
        <w:jc w:val="both"/>
        <w:rPr>
          <w:rFonts w:ascii="Arial" w:hAnsi="Arial" w:cs="Arial"/>
          <w:szCs w:val="20"/>
        </w:rPr>
      </w:pPr>
      <w:r>
        <w:rPr>
          <w:rFonts w:ascii="Arial" w:hAnsi="Arial" w:cs="Arial"/>
          <w:szCs w:val="20"/>
        </w:rPr>
        <w:t>Le support technique d’un expert système / virtualisation pour assurer la maintenance préventive, curative et l’optimisation des serveurs physiques et virtuels. Ce support se fera via Quatre (4) missions de Cinq (5) jours chacune sur site pour des travaux de maintenance des serveurs.</w:t>
      </w:r>
    </w:p>
    <w:p w:rsidR="00DC7520" w:rsidRDefault="00DC7520" w:rsidP="00DC7520">
      <w:pPr>
        <w:numPr>
          <w:ilvl w:val="0"/>
          <w:numId w:val="29"/>
        </w:numPr>
        <w:spacing w:before="120" w:after="120"/>
        <w:ind w:left="567" w:hanging="567"/>
        <w:jc w:val="both"/>
        <w:rPr>
          <w:rFonts w:ascii="Arial" w:hAnsi="Arial" w:cs="Arial"/>
          <w:szCs w:val="20"/>
        </w:rPr>
      </w:pPr>
      <w:r>
        <w:rPr>
          <w:rFonts w:ascii="Arial" w:hAnsi="Arial" w:cs="Arial"/>
          <w:b/>
          <w:szCs w:val="20"/>
        </w:rPr>
        <w:t>Le transfert de compétence dans les opérations de prévention et d’optimisation des serveurs et des travaux de surveillance de l’Expert Système au personnel technique de la DSI</w:t>
      </w:r>
      <w:r>
        <w:rPr>
          <w:rFonts w:ascii="Arial" w:hAnsi="Arial" w:cs="Arial"/>
          <w:szCs w:val="20"/>
        </w:rPr>
        <w:t>.</w:t>
      </w:r>
    </w:p>
    <w:p w:rsidR="00DC7520" w:rsidRDefault="00DC7520" w:rsidP="00DC7520">
      <w:pPr>
        <w:spacing w:before="120" w:after="120"/>
        <w:ind w:left="567"/>
        <w:jc w:val="both"/>
        <w:rPr>
          <w:rFonts w:ascii="Arial" w:hAnsi="Arial" w:cs="Arial"/>
          <w:szCs w:val="20"/>
        </w:rPr>
      </w:pPr>
    </w:p>
    <w:p w:rsidR="00DC7520" w:rsidRDefault="00DC7520" w:rsidP="00A340BF">
      <w:pPr>
        <w:keepNext/>
        <w:keepLines/>
        <w:numPr>
          <w:ilvl w:val="2"/>
          <w:numId w:val="28"/>
        </w:numPr>
        <w:spacing w:before="120" w:after="120" w:line="276" w:lineRule="auto"/>
        <w:ind w:left="1077"/>
        <w:outlineLvl w:val="2"/>
        <w:rPr>
          <w:rFonts w:ascii="Arial" w:hAnsi="Arial"/>
          <w:b/>
          <w:szCs w:val="20"/>
        </w:rPr>
      </w:pPr>
      <w:bookmarkStart w:id="7" w:name="_Toc471488528"/>
      <w:r>
        <w:rPr>
          <w:rFonts w:ascii="Arial" w:hAnsi="Arial"/>
          <w:b/>
          <w:szCs w:val="20"/>
        </w:rPr>
        <w:t>Support technique des bases de données Oracle</w:t>
      </w:r>
      <w:bookmarkEnd w:id="7"/>
    </w:p>
    <w:p w:rsidR="00DC7520" w:rsidRDefault="00DC7520" w:rsidP="00DC7520">
      <w:pPr>
        <w:spacing w:before="120" w:after="120"/>
        <w:jc w:val="both"/>
        <w:rPr>
          <w:rFonts w:ascii="Arial" w:hAnsi="Arial" w:cs="Arial"/>
          <w:szCs w:val="20"/>
        </w:rPr>
      </w:pPr>
      <w:r>
        <w:rPr>
          <w:rFonts w:ascii="Arial" w:hAnsi="Arial" w:cs="Arial"/>
          <w:szCs w:val="20"/>
        </w:rPr>
        <w:t>Ce support consiste à fournir :</w:t>
      </w:r>
    </w:p>
    <w:p w:rsidR="00DC7520" w:rsidRDefault="00DC7520" w:rsidP="00DC7520">
      <w:pPr>
        <w:numPr>
          <w:ilvl w:val="0"/>
          <w:numId w:val="29"/>
        </w:numPr>
        <w:spacing w:before="120" w:after="120"/>
        <w:ind w:left="567" w:hanging="567"/>
        <w:jc w:val="both"/>
        <w:rPr>
          <w:rFonts w:ascii="Arial" w:hAnsi="Arial" w:cs="Arial"/>
          <w:szCs w:val="20"/>
        </w:rPr>
      </w:pPr>
      <w:r>
        <w:rPr>
          <w:rFonts w:ascii="Arial" w:hAnsi="Arial" w:cs="Arial"/>
          <w:szCs w:val="20"/>
        </w:rPr>
        <w:t xml:space="preserve">Le support technique d’un DBA Oracle pour assurer la maintenance préventive et l’optimisation des bases de données. Quatre (4) missions de cinq (5) jours </w:t>
      </w:r>
      <w:r>
        <w:rPr>
          <w:rFonts w:ascii="Arial" w:hAnsi="Arial" w:cs="Arial"/>
          <w:szCs w:val="20"/>
        </w:rPr>
        <w:lastRenderedPageBreak/>
        <w:t>chacune sur site pour des travaux sur les bases de données doivent être programmées ;</w:t>
      </w:r>
    </w:p>
    <w:p w:rsidR="00DC7520" w:rsidRDefault="00DC7520" w:rsidP="00DC7520">
      <w:pPr>
        <w:numPr>
          <w:ilvl w:val="0"/>
          <w:numId w:val="29"/>
        </w:numPr>
        <w:spacing w:before="120" w:after="120"/>
        <w:ind w:left="567" w:hanging="567"/>
        <w:jc w:val="both"/>
        <w:rPr>
          <w:rFonts w:ascii="Arial" w:hAnsi="Arial" w:cs="Arial"/>
          <w:szCs w:val="20"/>
        </w:rPr>
      </w:pPr>
      <w:bookmarkStart w:id="8" w:name="_Hlk61353650"/>
      <w:r>
        <w:rPr>
          <w:rFonts w:ascii="Arial" w:hAnsi="Arial" w:cs="Arial"/>
          <w:b/>
          <w:szCs w:val="20"/>
        </w:rPr>
        <w:t>Le transfert de compétence dans les opérations de prévention et d’optimisation des bases de données et des travaux de surveillance du DBA au personnel technique de la DSI</w:t>
      </w:r>
      <w:r>
        <w:rPr>
          <w:rFonts w:ascii="Arial" w:hAnsi="Arial" w:cs="Arial"/>
          <w:szCs w:val="20"/>
        </w:rPr>
        <w:t>.</w:t>
      </w:r>
    </w:p>
    <w:bookmarkEnd w:id="8"/>
    <w:p w:rsidR="00DC7520" w:rsidRDefault="00DC7520" w:rsidP="00DC7520">
      <w:pPr>
        <w:spacing w:before="120" w:after="120"/>
        <w:jc w:val="both"/>
        <w:rPr>
          <w:rFonts w:ascii="Arial" w:hAnsi="Arial" w:cs="Arial"/>
          <w:szCs w:val="20"/>
        </w:rPr>
      </w:pPr>
      <w:r>
        <w:rPr>
          <w:rFonts w:ascii="Arial" w:hAnsi="Arial" w:cs="Arial"/>
          <w:b/>
          <w:szCs w:val="20"/>
        </w:rPr>
        <w:t>Chaque intervention (système ou DBA) doit être consignée dans un cahier d’intervention avec toute la démarche de résolution d’un problème identifié</w:t>
      </w:r>
      <w:r>
        <w:rPr>
          <w:rFonts w:ascii="Arial" w:hAnsi="Arial" w:cs="Arial"/>
          <w:szCs w:val="20"/>
        </w:rPr>
        <w:t>.</w:t>
      </w:r>
    </w:p>
    <w:p w:rsidR="00DC7520" w:rsidRDefault="00DC7520" w:rsidP="00DC7520">
      <w:pPr>
        <w:spacing w:before="120" w:after="120"/>
        <w:jc w:val="both"/>
        <w:rPr>
          <w:rFonts w:ascii="Arial" w:hAnsi="Arial" w:cs="Arial"/>
          <w:szCs w:val="20"/>
        </w:rPr>
      </w:pPr>
    </w:p>
    <w:p w:rsidR="00DC7520" w:rsidRDefault="00DC7520" w:rsidP="00A340BF">
      <w:pPr>
        <w:keepNext/>
        <w:keepLines/>
        <w:numPr>
          <w:ilvl w:val="2"/>
          <w:numId w:val="28"/>
        </w:numPr>
        <w:spacing w:before="120" w:after="120" w:line="276" w:lineRule="auto"/>
        <w:ind w:left="1077"/>
        <w:outlineLvl w:val="2"/>
        <w:rPr>
          <w:rFonts w:ascii="Arial" w:hAnsi="Arial"/>
          <w:b/>
          <w:szCs w:val="20"/>
        </w:rPr>
      </w:pPr>
      <w:r>
        <w:rPr>
          <w:rFonts w:ascii="Arial" w:hAnsi="Arial"/>
          <w:b/>
          <w:szCs w:val="20"/>
        </w:rPr>
        <w:t>Support technique des financiers Oracle GL</w:t>
      </w:r>
    </w:p>
    <w:p w:rsidR="00DC7520" w:rsidRDefault="00DC7520" w:rsidP="00DC7520">
      <w:pPr>
        <w:spacing w:before="120" w:after="120"/>
        <w:jc w:val="both"/>
        <w:rPr>
          <w:rFonts w:ascii="Arial" w:hAnsi="Arial" w:cs="Arial"/>
          <w:szCs w:val="20"/>
        </w:rPr>
      </w:pPr>
      <w:r>
        <w:rPr>
          <w:rFonts w:ascii="Arial" w:hAnsi="Arial" w:cs="Arial"/>
          <w:szCs w:val="20"/>
        </w:rPr>
        <w:t>La maintenance des Financiers Oracle porte sur les trois (3) modules utilisés par l’INPS soit :</w:t>
      </w:r>
    </w:p>
    <w:p w:rsidR="00DC7520" w:rsidRDefault="00DC7520" w:rsidP="00DC7520">
      <w:pPr>
        <w:pStyle w:val="Paragraphedeliste"/>
        <w:numPr>
          <w:ilvl w:val="0"/>
          <w:numId w:val="32"/>
        </w:numPr>
        <w:spacing w:before="120" w:after="120"/>
        <w:jc w:val="both"/>
        <w:rPr>
          <w:rFonts w:ascii="Arial" w:hAnsi="Arial" w:cs="Arial"/>
          <w:szCs w:val="20"/>
        </w:rPr>
      </w:pPr>
      <w:r>
        <w:rPr>
          <w:rFonts w:ascii="Arial" w:hAnsi="Arial" w:cs="Arial"/>
          <w:szCs w:val="20"/>
        </w:rPr>
        <w:t>Le module Grand Livre (GL)</w:t>
      </w:r>
    </w:p>
    <w:p w:rsidR="00DC7520" w:rsidRDefault="00DC7520" w:rsidP="00DC7520">
      <w:pPr>
        <w:pStyle w:val="Paragraphedeliste"/>
        <w:numPr>
          <w:ilvl w:val="0"/>
          <w:numId w:val="32"/>
        </w:numPr>
        <w:spacing w:before="120" w:after="120"/>
        <w:jc w:val="both"/>
        <w:rPr>
          <w:rFonts w:ascii="Arial" w:hAnsi="Arial" w:cs="Arial"/>
          <w:szCs w:val="20"/>
        </w:rPr>
      </w:pPr>
      <w:r>
        <w:rPr>
          <w:rFonts w:ascii="Arial" w:hAnsi="Arial" w:cs="Arial"/>
          <w:szCs w:val="20"/>
        </w:rPr>
        <w:t>Le module Gestion des fournisseurs (AP)</w:t>
      </w:r>
    </w:p>
    <w:p w:rsidR="00DC7520" w:rsidRDefault="00DC7520" w:rsidP="00DC7520">
      <w:pPr>
        <w:pStyle w:val="Paragraphedeliste"/>
        <w:numPr>
          <w:ilvl w:val="0"/>
          <w:numId w:val="32"/>
        </w:numPr>
        <w:spacing w:before="120" w:after="120"/>
        <w:jc w:val="both"/>
        <w:rPr>
          <w:rFonts w:ascii="Arial" w:hAnsi="Arial" w:cs="Arial"/>
          <w:szCs w:val="20"/>
        </w:rPr>
      </w:pPr>
      <w:r>
        <w:rPr>
          <w:rFonts w:ascii="Arial" w:hAnsi="Arial" w:cs="Arial"/>
          <w:szCs w:val="20"/>
        </w:rPr>
        <w:t>Le module Gestion des immobilisations (FA)</w:t>
      </w:r>
    </w:p>
    <w:p w:rsidR="00DC7520" w:rsidRDefault="00DC7520" w:rsidP="00DC7520">
      <w:pPr>
        <w:spacing w:before="120" w:after="120"/>
        <w:jc w:val="both"/>
        <w:rPr>
          <w:rFonts w:ascii="Arial" w:hAnsi="Arial" w:cs="Arial"/>
          <w:szCs w:val="20"/>
        </w:rPr>
      </w:pPr>
      <w:r>
        <w:rPr>
          <w:rFonts w:ascii="Arial" w:hAnsi="Arial" w:cs="Arial"/>
          <w:szCs w:val="20"/>
        </w:rPr>
        <w:t>Ce support consiste à fournir :</w:t>
      </w:r>
    </w:p>
    <w:p w:rsidR="00DC7520" w:rsidRDefault="00DC7520" w:rsidP="00DC7520">
      <w:pPr>
        <w:numPr>
          <w:ilvl w:val="0"/>
          <w:numId w:val="29"/>
        </w:numPr>
        <w:spacing w:before="120" w:after="120"/>
        <w:ind w:left="567" w:hanging="567"/>
        <w:jc w:val="both"/>
        <w:rPr>
          <w:rFonts w:ascii="Arial" w:hAnsi="Arial" w:cs="Arial"/>
          <w:szCs w:val="20"/>
        </w:rPr>
      </w:pPr>
      <w:r>
        <w:rPr>
          <w:rFonts w:ascii="Arial" w:hAnsi="Arial" w:cs="Arial"/>
          <w:szCs w:val="20"/>
        </w:rPr>
        <w:t xml:space="preserve">Le support technique d’un DBA Oracle avec des connaissances </w:t>
      </w:r>
      <w:proofErr w:type="gramStart"/>
      <w:r>
        <w:rPr>
          <w:rFonts w:ascii="Arial" w:hAnsi="Arial" w:cs="Arial"/>
          <w:szCs w:val="20"/>
        </w:rPr>
        <w:t>de Oracle</w:t>
      </w:r>
      <w:proofErr w:type="gramEnd"/>
      <w:r>
        <w:rPr>
          <w:rFonts w:ascii="Arial" w:hAnsi="Arial" w:cs="Arial"/>
          <w:szCs w:val="20"/>
        </w:rPr>
        <w:t xml:space="preserve"> </w:t>
      </w:r>
      <w:proofErr w:type="spellStart"/>
      <w:r>
        <w:rPr>
          <w:rFonts w:ascii="Arial" w:hAnsi="Arial" w:cs="Arial"/>
          <w:szCs w:val="20"/>
        </w:rPr>
        <w:t>eBusiness</w:t>
      </w:r>
      <w:proofErr w:type="spellEnd"/>
      <w:r>
        <w:rPr>
          <w:rFonts w:ascii="Arial" w:hAnsi="Arial" w:cs="Arial"/>
          <w:szCs w:val="20"/>
        </w:rPr>
        <w:t xml:space="preserve"> Suite R12 pour assurer la maintenance préventive et l’optimisation des bases de données financières. Quatre (4) missions de cinq (5) jours chacune sur site pour des travaux sur les bases de données doivent être programmées ;</w:t>
      </w:r>
    </w:p>
    <w:p w:rsidR="00DC7520" w:rsidRDefault="00DC7520" w:rsidP="00DC7520">
      <w:pPr>
        <w:numPr>
          <w:ilvl w:val="0"/>
          <w:numId w:val="29"/>
        </w:numPr>
        <w:spacing w:before="120" w:after="120"/>
        <w:ind w:left="567" w:hanging="567"/>
        <w:jc w:val="both"/>
        <w:rPr>
          <w:rFonts w:ascii="Arial" w:hAnsi="Arial" w:cs="Arial"/>
          <w:szCs w:val="20"/>
        </w:rPr>
      </w:pPr>
      <w:r>
        <w:rPr>
          <w:rFonts w:ascii="Arial" w:hAnsi="Arial" w:cs="Arial"/>
          <w:b/>
          <w:szCs w:val="20"/>
        </w:rPr>
        <w:t>Le transfert de compétence dans les opérations de prévention et d’optimisation des bases de données</w:t>
      </w:r>
      <w:r>
        <w:rPr>
          <w:b/>
        </w:rPr>
        <w:t xml:space="preserve"> </w:t>
      </w:r>
      <w:r>
        <w:rPr>
          <w:rFonts w:ascii="Arial" w:hAnsi="Arial" w:cs="Arial"/>
          <w:b/>
          <w:szCs w:val="20"/>
        </w:rPr>
        <w:t>financières et des travaux de surveillance du DBA au personnel technique de la DSI</w:t>
      </w:r>
      <w:r>
        <w:rPr>
          <w:rFonts w:ascii="Arial" w:hAnsi="Arial" w:cs="Arial"/>
          <w:szCs w:val="20"/>
        </w:rPr>
        <w:t>.</w:t>
      </w:r>
    </w:p>
    <w:p w:rsidR="00DC7520" w:rsidRDefault="00DC7520" w:rsidP="00DC7520">
      <w:pPr>
        <w:spacing w:before="120" w:after="120"/>
        <w:jc w:val="both"/>
        <w:rPr>
          <w:rFonts w:ascii="Arial" w:hAnsi="Arial" w:cs="Arial"/>
          <w:szCs w:val="20"/>
        </w:rPr>
      </w:pPr>
      <w:r>
        <w:rPr>
          <w:rFonts w:ascii="Arial" w:hAnsi="Arial" w:cs="Arial"/>
          <w:szCs w:val="20"/>
        </w:rPr>
        <w:t>Chaque intervention (système ou DBA) doit être consignée dans un cahier d’intervention avec toute la démarche de résolution d’un problème identifié.</w:t>
      </w:r>
    </w:p>
    <w:p w:rsidR="00DC7520" w:rsidRDefault="00DC7520" w:rsidP="00DC7520">
      <w:pPr>
        <w:spacing w:before="120" w:after="120"/>
        <w:jc w:val="both"/>
        <w:rPr>
          <w:rFonts w:ascii="Arial" w:hAnsi="Arial" w:cs="Arial"/>
          <w:szCs w:val="20"/>
        </w:rPr>
      </w:pPr>
    </w:p>
    <w:p w:rsidR="00DC7520" w:rsidRDefault="00DC7520" w:rsidP="00A340BF">
      <w:pPr>
        <w:keepNext/>
        <w:keepLines/>
        <w:numPr>
          <w:ilvl w:val="0"/>
          <w:numId w:val="28"/>
        </w:numPr>
        <w:pBdr>
          <w:bottom w:val="single" w:sz="4" w:space="1" w:color="auto"/>
        </w:pBdr>
        <w:spacing w:before="240" w:after="240" w:line="276" w:lineRule="auto"/>
        <w:ind w:left="567" w:hanging="567"/>
        <w:outlineLvl w:val="0"/>
        <w:rPr>
          <w:rFonts w:ascii="Times New Roman Bold" w:hAnsi="Times New Roman Bold"/>
          <w:b/>
          <w:smallCaps/>
          <w:color w:val="000000"/>
          <w:sz w:val="32"/>
          <w:szCs w:val="20"/>
        </w:rPr>
      </w:pPr>
      <w:bookmarkStart w:id="9" w:name="_Toc471488534"/>
      <w:r>
        <w:rPr>
          <w:rFonts w:ascii="Times New Roman Bold" w:hAnsi="Times New Roman Bold"/>
          <w:b/>
          <w:smallCaps/>
          <w:color w:val="000000"/>
          <w:sz w:val="32"/>
          <w:szCs w:val="20"/>
        </w:rPr>
        <w:t>Personnel requis</w:t>
      </w:r>
      <w:bookmarkEnd w:id="9"/>
      <w:r>
        <w:rPr>
          <w:rFonts w:ascii="Times New Roman Bold" w:hAnsi="Times New Roman Bold"/>
          <w:b/>
          <w:smallCaps/>
          <w:color w:val="000000"/>
          <w:sz w:val="32"/>
          <w:szCs w:val="20"/>
        </w:rPr>
        <w:t xml:space="preserve"> </w:t>
      </w:r>
    </w:p>
    <w:p w:rsidR="00DC7520" w:rsidRDefault="00DC7520" w:rsidP="00DC7520">
      <w:pPr>
        <w:suppressAutoHyphens/>
        <w:spacing w:before="120" w:after="120" w:line="276" w:lineRule="auto"/>
        <w:jc w:val="both"/>
        <w:rPr>
          <w:rFonts w:ascii="Arial" w:hAnsi="Arial" w:cs="Arial"/>
        </w:rPr>
      </w:pPr>
      <w:r>
        <w:rPr>
          <w:rFonts w:ascii="Arial" w:hAnsi="Arial" w:cs="Arial"/>
        </w:rPr>
        <w:t>Le prestataire doit fournir toutes les pièces permettant de certifier la qualité, l’expérience du personnel qu’il propose : CV, diplômes, certifications, attestations.</w:t>
      </w:r>
    </w:p>
    <w:p w:rsidR="00DC7520" w:rsidRDefault="00DC7520" w:rsidP="00A340BF">
      <w:pPr>
        <w:keepNext/>
        <w:keepLines/>
        <w:numPr>
          <w:ilvl w:val="1"/>
          <w:numId w:val="28"/>
        </w:numPr>
        <w:spacing w:before="240" w:after="240" w:line="276" w:lineRule="auto"/>
        <w:outlineLvl w:val="1"/>
        <w:rPr>
          <w:rFonts w:ascii="Times New Roman Bold" w:hAnsi="Times New Roman Bold"/>
          <w:b/>
          <w:i/>
          <w:smallCaps/>
          <w:szCs w:val="20"/>
          <w:u w:val="single"/>
        </w:rPr>
      </w:pPr>
      <w:bookmarkStart w:id="10" w:name="_Toc471488535"/>
      <w:bookmarkStart w:id="11" w:name="_Hlk61352844"/>
      <w:r>
        <w:rPr>
          <w:rFonts w:ascii="Times New Roman Bold" w:hAnsi="Times New Roman Bold"/>
          <w:b/>
          <w:i/>
          <w:smallCaps/>
          <w:szCs w:val="20"/>
          <w:u w:val="single"/>
        </w:rPr>
        <w:t>Support technique des serveurs et des produits Oracle</w:t>
      </w:r>
      <w:bookmarkEnd w:id="10"/>
    </w:p>
    <w:bookmarkEnd w:id="11"/>
    <w:p w:rsidR="00DC7520" w:rsidRDefault="00DC7520" w:rsidP="00DC7520">
      <w:pPr>
        <w:spacing w:before="120" w:after="120"/>
        <w:jc w:val="both"/>
        <w:rPr>
          <w:rFonts w:ascii="Arial" w:hAnsi="Arial" w:cs="Arial"/>
          <w:szCs w:val="20"/>
        </w:rPr>
      </w:pPr>
      <w:r>
        <w:rPr>
          <w:rFonts w:ascii="Arial" w:hAnsi="Arial" w:cs="Arial"/>
          <w:szCs w:val="20"/>
        </w:rPr>
        <w:t>Les missions sur site ainsi que les interventions sur les serveurs doivent être assurées par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DC7520" w:rsidTr="00DC7520">
        <w:tc>
          <w:tcPr>
            <w:tcW w:w="3085"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szCs w:val="22"/>
              </w:rPr>
            </w:pPr>
            <w:r>
              <w:rPr>
                <w:rFonts w:ascii="Arial" w:eastAsia="Calibri" w:hAnsi="Arial" w:cs="Arial"/>
                <w:szCs w:val="20"/>
              </w:rPr>
              <w:t>un administrateur système</w:t>
            </w:r>
          </w:p>
        </w:tc>
        <w:tc>
          <w:tcPr>
            <w:tcW w:w="6379" w:type="dxa"/>
            <w:tcBorders>
              <w:top w:val="single" w:sz="4" w:space="0" w:color="auto"/>
              <w:left w:val="single" w:sz="4" w:space="0" w:color="auto"/>
              <w:bottom w:val="single" w:sz="4" w:space="0" w:color="auto"/>
              <w:right w:val="single" w:sz="4" w:space="0" w:color="auto"/>
            </w:tcBorders>
            <w:hideMark/>
          </w:tcPr>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Ingénieur informaticien (BAC+5)</w:t>
            </w:r>
            <w:r w:rsidR="003A04B3">
              <w:rPr>
                <w:rFonts w:ascii="Arial" w:eastAsia="Calibri" w:hAnsi="Arial" w:cs="Arial"/>
                <w:szCs w:val="20"/>
              </w:rPr>
              <w:t xml:space="preserve"> ou équivalent</w:t>
            </w:r>
          </w:p>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Expérience de 5 ans au moins comme administrateur linux</w:t>
            </w:r>
          </w:p>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 xml:space="preserve">Connaissance </w:t>
            </w:r>
            <w:proofErr w:type="gramStart"/>
            <w:r>
              <w:rPr>
                <w:rFonts w:ascii="Arial" w:eastAsia="Calibri" w:hAnsi="Arial" w:cs="Arial"/>
                <w:szCs w:val="20"/>
              </w:rPr>
              <w:t>de Oracle</w:t>
            </w:r>
            <w:proofErr w:type="gramEnd"/>
            <w:r>
              <w:rPr>
                <w:rFonts w:ascii="Arial" w:eastAsia="Calibri" w:hAnsi="Arial" w:cs="Arial"/>
                <w:szCs w:val="20"/>
              </w:rPr>
              <w:t xml:space="preserve"> Linux en cluster</w:t>
            </w:r>
          </w:p>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 xml:space="preserve">Connaissance de la virtualisation avec </w:t>
            </w:r>
            <w:proofErr w:type="spellStart"/>
            <w:r>
              <w:rPr>
                <w:rFonts w:ascii="Arial" w:eastAsia="Calibri" w:hAnsi="Arial" w:cs="Arial"/>
                <w:szCs w:val="20"/>
              </w:rPr>
              <w:t>LxC</w:t>
            </w:r>
            <w:proofErr w:type="spellEnd"/>
            <w:r>
              <w:rPr>
                <w:rFonts w:ascii="Arial" w:eastAsia="Calibri" w:hAnsi="Arial" w:cs="Arial"/>
                <w:szCs w:val="20"/>
              </w:rPr>
              <w:t>.</w:t>
            </w:r>
          </w:p>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Connaissance de GFS2, LVM</w:t>
            </w:r>
          </w:p>
        </w:tc>
      </w:tr>
      <w:tr w:rsidR="00DC7520" w:rsidTr="00DC7520">
        <w:tc>
          <w:tcPr>
            <w:tcW w:w="3085"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szCs w:val="20"/>
              </w:rPr>
            </w:pPr>
            <w:r>
              <w:rPr>
                <w:rFonts w:ascii="Arial" w:eastAsia="Calibri" w:hAnsi="Arial" w:cs="Arial"/>
                <w:szCs w:val="20"/>
              </w:rPr>
              <w:t>Un technicien système</w:t>
            </w:r>
          </w:p>
        </w:tc>
        <w:tc>
          <w:tcPr>
            <w:tcW w:w="6379" w:type="dxa"/>
            <w:tcBorders>
              <w:top w:val="single" w:sz="4" w:space="0" w:color="auto"/>
              <w:left w:val="single" w:sz="4" w:space="0" w:color="auto"/>
              <w:bottom w:val="single" w:sz="4" w:space="0" w:color="auto"/>
              <w:right w:val="single" w:sz="4" w:space="0" w:color="auto"/>
            </w:tcBorders>
            <w:hideMark/>
          </w:tcPr>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t>Technicien système HP</w:t>
            </w:r>
            <w:r w:rsidR="003A04B3">
              <w:rPr>
                <w:rFonts w:ascii="Arial" w:eastAsia="Calibri" w:hAnsi="Arial" w:cs="Arial"/>
                <w:szCs w:val="20"/>
              </w:rPr>
              <w:t xml:space="preserve"> </w:t>
            </w:r>
            <w:r w:rsidR="003A04B3">
              <w:rPr>
                <w:rFonts w:ascii="Arial" w:eastAsia="Calibri" w:hAnsi="Arial" w:cs="Arial"/>
                <w:szCs w:val="20"/>
              </w:rPr>
              <w:t>ou équivalent</w:t>
            </w:r>
          </w:p>
          <w:p w:rsidR="00DC7520" w:rsidRDefault="00DC7520" w:rsidP="00DC7520">
            <w:pPr>
              <w:numPr>
                <w:ilvl w:val="0"/>
                <w:numId w:val="29"/>
              </w:numPr>
              <w:suppressAutoHyphens/>
              <w:spacing w:line="276" w:lineRule="auto"/>
              <w:ind w:left="459" w:hanging="426"/>
              <w:jc w:val="both"/>
              <w:rPr>
                <w:rFonts w:ascii="Arial" w:eastAsia="Calibri" w:hAnsi="Arial" w:cs="Arial"/>
                <w:szCs w:val="20"/>
              </w:rPr>
            </w:pPr>
            <w:r>
              <w:rPr>
                <w:rFonts w:ascii="Arial" w:eastAsia="Calibri" w:hAnsi="Arial" w:cs="Arial"/>
                <w:szCs w:val="20"/>
              </w:rPr>
              <w:lastRenderedPageBreak/>
              <w:t xml:space="preserve">Expérience de 10 ans au moins comme </w:t>
            </w:r>
            <w:proofErr w:type="spellStart"/>
            <w:r>
              <w:rPr>
                <w:rFonts w:ascii="Arial" w:eastAsia="Calibri" w:hAnsi="Arial" w:cs="Arial"/>
                <w:szCs w:val="20"/>
              </w:rPr>
              <w:t>maintenancier</w:t>
            </w:r>
            <w:proofErr w:type="spellEnd"/>
            <w:r>
              <w:rPr>
                <w:rFonts w:ascii="Arial" w:eastAsia="Calibri" w:hAnsi="Arial" w:cs="Arial"/>
                <w:szCs w:val="20"/>
              </w:rPr>
              <w:t xml:space="preserve"> serveurs HP</w:t>
            </w:r>
          </w:p>
        </w:tc>
      </w:tr>
    </w:tbl>
    <w:p w:rsidR="00DC7520" w:rsidRDefault="00DC7520" w:rsidP="00A340BF">
      <w:pPr>
        <w:keepNext/>
        <w:keepLines/>
        <w:numPr>
          <w:ilvl w:val="1"/>
          <w:numId w:val="28"/>
        </w:numPr>
        <w:spacing w:before="240" w:after="240" w:line="276" w:lineRule="auto"/>
        <w:outlineLvl w:val="1"/>
        <w:rPr>
          <w:rFonts w:ascii="Times New Roman Bold" w:hAnsi="Times New Roman Bold"/>
          <w:b/>
          <w:i/>
          <w:smallCaps/>
          <w:szCs w:val="20"/>
          <w:u w:val="single"/>
          <w:lang w:eastAsia="en-US"/>
        </w:rPr>
      </w:pPr>
      <w:r>
        <w:rPr>
          <w:rFonts w:ascii="Times New Roman Bold" w:hAnsi="Times New Roman Bold"/>
          <w:b/>
          <w:i/>
          <w:smallCaps/>
          <w:szCs w:val="20"/>
          <w:u w:val="single"/>
        </w:rPr>
        <w:lastRenderedPageBreak/>
        <w:t>Support technique des bases de données Oracle</w:t>
      </w:r>
    </w:p>
    <w:p w:rsidR="00DC7520" w:rsidRDefault="00DC7520" w:rsidP="00DC7520">
      <w:pPr>
        <w:spacing w:before="120" w:after="120"/>
        <w:jc w:val="both"/>
        <w:rPr>
          <w:rFonts w:ascii="Arial" w:hAnsi="Arial" w:cs="Arial"/>
          <w:szCs w:val="20"/>
        </w:rPr>
      </w:pPr>
      <w:r>
        <w:rPr>
          <w:rFonts w:ascii="Arial" w:hAnsi="Arial" w:cs="Arial"/>
          <w:szCs w:val="20"/>
        </w:rPr>
        <w:t xml:space="preserve">Les missions sur site ainsi que les interventions sur les bases de données Oracle doivent être assurées par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584"/>
      </w:tblGrid>
      <w:tr w:rsidR="00DC7520" w:rsidTr="00DC7520">
        <w:tc>
          <w:tcPr>
            <w:tcW w:w="2909"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sz w:val="22"/>
                <w:szCs w:val="22"/>
              </w:rPr>
            </w:pPr>
            <w:r>
              <w:rPr>
                <w:rFonts w:ascii="Arial" w:eastAsia="Calibri" w:hAnsi="Arial" w:cs="Arial"/>
              </w:rPr>
              <w:t xml:space="preserve">un administrateur base de données certifié </w:t>
            </w:r>
          </w:p>
        </w:tc>
        <w:tc>
          <w:tcPr>
            <w:tcW w:w="6584" w:type="dxa"/>
            <w:tcBorders>
              <w:top w:val="single" w:sz="4" w:space="0" w:color="auto"/>
              <w:left w:val="single" w:sz="4" w:space="0" w:color="auto"/>
              <w:bottom w:val="single" w:sz="4" w:space="0" w:color="auto"/>
              <w:right w:val="single" w:sz="4" w:space="0" w:color="auto"/>
            </w:tcBorders>
            <w:hideMark/>
          </w:tcPr>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DBA certifié Oracle (OCP)</w:t>
            </w:r>
            <w:r w:rsidR="003A04B3">
              <w:rPr>
                <w:rFonts w:ascii="Arial" w:eastAsia="Calibri" w:hAnsi="Arial" w:cs="Arial"/>
              </w:rPr>
              <w:t xml:space="preserve"> </w:t>
            </w:r>
            <w:r w:rsidR="003A04B3">
              <w:rPr>
                <w:rFonts w:ascii="Arial" w:eastAsia="Calibri" w:hAnsi="Arial" w:cs="Arial"/>
                <w:szCs w:val="20"/>
              </w:rPr>
              <w:t>ou équivalent</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Expérience de 10 ans au moins comme DBA certifié</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12c</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Fusion Middleware</w:t>
            </w:r>
          </w:p>
        </w:tc>
      </w:tr>
    </w:tbl>
    <w:p w:rsidR="00DC7520" w:rsidRDefault="00DC7520" w:rsidP="00A340BF">
      <w:pPr>
        <w:keepNext/>
        <w:keepLines/>
        <w:numPr>
          <w:ilvl w:val="1"/>
          <w:numId w:val="28"/>
        </w:numPr>
        <w:spacing w:before="240" w:after="240" w:line="276" w:lineRule="auto"/>
        <w:outlineLvl w:val="1"/>
        <w:rPr>
          <w:rFonts w:ascii="Times New Roman Bold" w:hAnsi="Times New Roman Bold"/>
          <w:b/>
          <w:i/>
          <w:smallCaps/>
          <w:szCs w:val="20"/>
          <w:u w:val="single"/>
          <w:lang w:eastAsia="en-US"/>
        </w:rPr>
      </w:pPr>
      <w:r>
        <w:rPr>
          <w:rFonts w:ascii="Times New Roman Bold" w:hAnsi="Times New Roman Bold"/>
          <w:b/>
          <w:i/>
          <w:smallCaps/>
          <w:szCs w:val="20"/>
          <w:u w:val="single"/>
        </w:rPr>
        <w:t>Support technique des financiers Oracle</w:t>
      </w:r>
    </w:p>
    <w:p w:rsidR="00DC7520" w:rsidRDefault="00DC7520" w:rsidP="00DC7520">
      <w:pPr>
        <w:spacing w:before="120" w:after="120"/>
        <w:jc w:val="both"/>
        <w:rPr>
          <w:rFonts w:ascii="Arial" w:hAnsi="Arial" w:cs="Arial"/>
          <w:szCs w:val="20"/>
        </w:rPr>
      </w:pPr>
      <w:r>
        <w:rPr>
          <w:rFonts w:ascii="Arial" w:hAnsi="Arial" w:cs="Arial"/>
          <w:szCs w:val="20"/>
        </w:rPr>
        <w:t>Les missions sur site ainsi que les interventions sur les financiers Oracle (</w:t>
      </w:r>
      <w:proofErr w:type="spellStart"/>
      <w:r>
        <w:rPr>
          <w:rFonts w:ascii="Arial" w:hAnsi="Arial" w:cs="Arial"/>
          <w:szCs w:val="20"/>
        </w:rPr>
        <w:t>eBusiness</w:t>
      </w:r>
      <w:proofErr w:type="spellEnd"/>
      <w:r>
        <w:rPr>
          <w:rFonts w:ascii="Arial" w:hAnsi="Arial" w:cs="Arial"/>
          <w:szCs w:val="20"/>
        </w:rPr>
        <w:t xml:space="preserve"> suite R12) doivent être assurées par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6573"/>
      </w:tblGrid>
      <w:tr w:rsidR="00DC7520" w:rsidTr="00DC7520">
        <w:trPr>
          <w:trHeight w:val="1212"/>
        </w:trPr>
        <w:tc>
          <w:tcPr>
            <w:tcW w:w="2904"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sz w:val="22"/>
                <w:szCs w:val="22"/>
              </w:rPr>
            </w:pPr>
            <w:r>
              <w:rPr>
                <w:rFonts w:ascii="Arial" w:eastAsia="Calibri" w:hAnsi="Arial" w:cs="Arial"/>
              </w:rPr>
              <w:t xml:space="preserve">un administrateur base de données certifié et </w:t>
            </w:r>
            <w:proofErr w:type="spellStart"/>
            <w:r>
              <w:rPr>
                <w:rFonts w:ascii="Arial" w:eastAsia="Calibri" w:hAnsi="Arial" w:cs="Arial"/>
              </w:rPr>
              <w:t>eBS</w:t>
            </w:r>
            <w:proofErr w:type="spellEnd"/>
          </w:p>
        </w:tc>
        <w:tc>
          <w:tcPr>
            <w:tcW w:w="6573" w:type="dxa"/>
            <w:tcBorders>
              <w:top w:val="single" w:sz="4" w:space="0" w:color="auto"/>
              <w:left w:val="single" w:sz="4" w:space="0" w:color="auto"/>
              <w:bottom w:val="single" w:sz="4" w:space="0" w:color="auto"/>
              <w:right w:val="single" w:sz="4" w:space="0" w:color="auto"/>
            </w:tcBorders>
            <w:hideMark/>
          </w:tcPr>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DBA certifié Oracle (OCP)</w:t>
            </w:r>
            <w:r w:rsidR="003A04B3">
              <w:rPr>
                <w:rFonts w:ascii="Arial" w:eastAsia="Calibri" w:hAnsi="Arial" w:cs="Arial"/>
              </w:rPr>
              <w:t xml:space="preserve"> </w:t>
            </w:r>
            <w:r w:rsidR="003A04B3">
              <w:rPr>
                <w:rFonts w:ascii="Arial" w:eastAsia="Calibri" w:hAnsi="Arial" w:cs="Arial"/>
                <w:szCs w:val="20"/>
              </w:rPr>
              <w:t>ou équivalent</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Expérience de 10 ans au moins comme DBA certifié</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12c</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w:t>
            </w:r>
            <w:proofErr w:type="spellStart"/>
            <w:r>
              <w:rPr>
                <w:rFonts w:ascii="Arial" w:eastAsia="Calibri" w:hAnsi="Arial" w:cs="Arial"/>
              </w:rPr>
              <w:t>Ebusiness</w:t>
            </w:r>
            <w:proofErr w:type="spellEnd"/>
            <w:r>
              <w:rPr>
                <w:rFonts w:ascii="Arial" w:eastAsia="Calibri" w:hAnsi="Arial" w:cs="Arial"/>
              </w:rPr>
              <w:t xml:space="preserve"> suite R12</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Fusion Middleware</w:t>
            </w:r>
          </w:p>
        </w:tc>
      </w:tr>
      <w:tr w:rsidR="00DC7520" w:rsidTr="00DC7520">
        <w:trPr>
          <w:trHeight w:val="1200"/>
        </w:trPr>
        <w:tc>
          <w:tcPr>
            <w:tcW w:w="2904"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Un Spécialiste fonctionnel Sénior des Financiers Oracle (</w:t>
            </w:r>
            <w:proofErr w:type="spellStart"/>
            <w:r>
              <w:rPr>
                <w:rFonts w:ascii="Arial" w:eastAsia="Calibri" w:hAnsi="Arial" w:cs="Arial"/>
              </w:rPr>
              <w:t>Ebs</w:t>
            </w:r>
            <w:proofErr w:type="spellEnd"/>
            <w:r>
              <w:rPr>
                <w:rFonts w:ascii="Arial" w:eastAsia="Calibri" w:hAnsi="Arial" w:cs="Arial"/>
              </w:rPr>
              <w:t>)</w:t>
            </w:r>
          </w:p>
        </w:tc>
        <w:tc>
          <w:tcPr>
            <w:tcW w:w="6573" w:type="dxa"/>
            <w:tcBorders>
              <w:top w:val="single" w:sz="4" w:space="0" w:color="auto"/>
              <w:left w:val="single" w:sz="4" w:space="0" w:color="auto"/>
              <w:bottom w:val="single" w:sz="4" w:space="0" w:color="auto"/>
              <w:right w:val="single" w:sz="4" w:space="0" w:color="auto"/>
            </w:tcBorders>
          </w:tcPr>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Ingénieur informaticien (Bac+4)</w:t>
            </w:r>
            <w:r w:rsidR="003A04B3">
              <w:rPr>
                <w:rFonts w:ascii="Arial" w:eastAsia="Calibri" w:hAnsi="Arial" w:cs="Arial"/>
              </w:rPr>
              <w:t xml:space="preserve"> </w:t>
            </w:r>
            <w:r w:rsidR="003A04B3">
              <w:rPr>
                <w:rFonts w:ascii="Arial" w:eastAsia="Calibri" w:hAnsi="Arial" w:cs="Arial"/>
                <w:szCs w:val="20"/>
              </w:rPr>
              <w:t>ou équivalent</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Expérience de 10 ans au moins comme fonctionnel GL</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12c</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w:t>
            </w:r>
            <w:proofErr w:type="spellStart"/>
            <w:r>
              <w:rPr>
                <w:rFonts w:ascii="Arial" w:eastAsia="Calibri" w:hAnsi="Arial" w:cs="Arial"/>
              </w:rPr>
              <w:t>Ebusiness</w:t>
            </w:r>
            <w:proofErr w:type="spellEnd"/>
            <w:r>
              <w:rPr>
                <w:rFonts w:ascii="Arial" w:eastAsia="Calibri" w:hAnsi="Arial" w:cs="Arial"/>
              </w:rPr>
              <w:t xml:space="preserve"> suite R12</w:t>
            </w:r>
          </w:p>
          <w:p w:rsidR="00DC7520" w:rsidRDefault="00DC7520">
            <w:pPr>
              <w:suppressAutoHyphens/>
              <w:spacing w:line="276" w:lineRule="auto"/>
              <w:ind w:left="33"/>
              <w:jc w:val="both"/>
              <w:rPr>
                <w:rFonts w:ascii="Arial" w:eastAsia="Calibri" w:hAnsi="Arial" w:cs="Arial"/>
              </w:rPr>
            </w:pPr>
          </w:p>
        </w:tc>
      </w:tr>
      <w:tr w:rsidR="00DC7520" w:rsidTr="00DC7520">
        <w:trPr>
          <w:trHeight w:val="1450"/>
        </w:trPr>
        <w:tc>
          <w:tcPr>
            <w:tcW w:w="2904" w:type="dxa"/>
            <w:tcBorders>
              <w:top w:val="single" w:sz="4" w:space="0" w:color="auto"/>
              <w:left w:val="single" w:sz="4" w:space="0" w:color="auto"/>
              <w:bottom w:val="single" w:sz="4" w:space="0" w:color="auto"/>
              <w:right w:val="single" w:sz="4" w:space="0" w:color="auto"/>
            </w:tcBorders>
            <w:hideMark/>
          </w:tcPr>
          <w:p w:rsidR="00DC7520" w:rsidRDefault="00DC7520">
            <w:pPr>
              <w:spacing w:before="120" w:after="120"/>
              <w:jc w:val="both"/>
              <w:rPr>
                <w:rFonts w:ascii="Arial" w:eastAsia="Calibri" w:hAnsi="Arial" w:cs="Arial"/>
              </w:rPr>
            </w:pPr>
            <w:r>
              <w:rPr>
                <w:rFonts w:ascii="Arial" w:eastAsia="Calibri" w:hAnsi="Arial" w:cs="Arial"/>
              </w:rPr>
              <w:t>Un Spécialiste fonctionnel technique des Financiers Oracle (</w:t>
            </w:r>
            <w:proofErr w:type="spellStart"/>
            <w:r>
              <w:rPr>
                <w:rFonts w:ascii="Arial" w:eastAsia="Calibri" w:hAnsi="Arial" w:cs="Arial"/>
              </w:rPr>
              <w:t>Ebs</w:t>
            </w:r>
            <w:proofErr w:type="spellEnd"/>
            <w:r>
              <w:rPr>
                <w:rFonts w:ascii="Arial" w:eastAsia="Calibri" w:hAnsi="Arial" w:cs="Arial"/>
              </w:rPr>
              <w:t>)</w:t>
            </w:r>
          </w:p>
        </w:tc>
        <w:tc>
          <w:tcPr>
            <w:tcW w:w="6573" w:type="dxa"/>
            <w:tcBorders>
              <w:top w:val="single" w:sz="4" w:space="0" w:color="auto"/>
              <w:left w:val="single" w:sz="4" w:space="0" w:color="auto"/>
              <w:bottom w:val="single" w:sz="4" w:space="0" w:color="auto"/>
              <w:right w:val="single" w:sz="4" w:space="0" w:color="auto"/>
            </w:tcBorders>
          </w:tcPr>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Ingénieur informaticien (Bac+4)</w:t>
            </w:r>
            <w:r w:rsidR="003A04B3">
              <w:rPr>
                <w:rFonts w:ascii="Arial" w:eastAsia="Calibri" w:hAnsi="Arial" w:cs="Arial"/>
              </w:rPr>
              <w:t xml:space="preserve"> </w:t>
            </w:r>
            <w:r w:rsidR="003A04B3">
              <w:rPr>
                <w:rFonts w:ascii="Arial" w:eastAsia="Calibri" w:hAnsi="Arial" w:cs="Arial"/>
                <w:szCs w:val="20"/>
              </w:rPr>
              <w:t>ou équivalent</w:t>
            </w:r>
            <w:bookmarkStart w:id="12" w:name="_GoBack"/>
            <w:bookmarkEnd w:id="12"/>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Expérience de 05 ans au moins comme fonctionnel technique GL</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12c</w:t>
            </w:r>
          </w:p>
          <w:p w:rsidR="00DC7520" w:rsidRDefault="00DC7520" w:rsidP="00DC7520">
            <w:pPr>
              <w:numPr>
                <w:ilvl w:val="0"/>
                <w:numId w:val="29"/>
              </w:numPr>
              <w:tabs>
                <w:tab w:val="num" w:pos="459"/>
              </w:tabs>
              <w:suppressAutoHyphens/>
              <w:spacing w:line="276" w:lineRule="auto"/>
              <w:ind w:left="459" w:hanging="426"/>
              <w:jc w:val="both"/>
              <w:rPr>
                <w:rFonts w:ascii="Arial" w:eastAsia="Calibri" w:hAnsi="Arial" w:cs="Arial"/>
              </w:rPr>
            </w:pPr>
            <w:r>
              <w:rPr>
                <w:rFonts w:ascii="Arial" w:eastAsia="Calibri" w:hAnsi="Arial" w:cs="Arial"/>
              </w:rPr>
              <w:t xml:space="preserve">Connaissance </w:t>
            </w:r>
            <w:proofErr w:type="gramStart"/>
            <w:r>
              <w:rPr>
                <w:rFonts w:ascii="Arial" w:eastAsia="Calibri" w:hAnsi="Arial" w:cs="Arial"/>
              </w:rPr>
              <w:t>de Oracle</w:t>
            </w:r>
            <w:proofErr w:type="gramEnd"/>
            <w:r>
              <w:rPr>
                <w:rFonts w:ascii="Arial" w:eastAsia="Calibri" w:hAnsi="Arial" w:cs="Arial"/>
              </w:rPr>
              <w:t xml:space="preserve"> </w:t>
            </w:r>
            <w:proofErr w:type="spellStart"/>
            <w:r>
              <w:rPr>
                <w:rFonts w:ascii="Arial" w:eastAsia="Calibri" w:hAnsi="Arial" w:cs="Arial"/>
              </w:rPr>
              <w:t>Ebusiness</w:t>
            </w:r>
            <w:proofErr w:type="spellEnd"/>
            <w:r>
              <w:rPr>
                <w:rFonts w:ascii="Arial" w:eastAsia="Calibri" w:hAnsi="Arial" w:cs="Arial"/>
              </w:rPr>
              <w:t xml:space="preserve"> suite R12</w:t>
            </w:r>
          </w:p>
          <w:p w:rsidR="00DC7520" w:rsidRDefault="00DC7520">
            <w:pPr>
              <w:suppressAutoHyphens/>
              <w:spacing w:line="276" w:lineRule="auto"/>
              <w:ind w:left="33"/>
              <w:jc w:val="both"/>
              <w:rPr>
                <w:rFonts w:ascii="Arial" w:eastAsia="Calibri" w:hAnsi="Arial" w:cs="Arial"/>
              </w:rPr>
            </w:pPr>
          </w:p>
        </w:tc>
      </w:tr>
    </w:tbl>
    <w:p w:rsidR="00DC7520" w:rsidRDefault="00DC7520" w:rsidP="00DC7520">
      <w:pPr>
        <w:keepNext/>
        <w:keepLines/>
        <w:pBdr>
          <w:bottom w:val="single" w:sz="4" w:space="1" w:color="auto"/>
        </w:pBdr>
        <w:spacing w:before="240" w:after="240" w:line="276" w:lineRule="auto"/>
        <w:outlineLvl w:val="0"/>
        <w:rPr>
          <w:rFonts w:ascii="Arial" w:hAnsi="Arial" w:cs="Arial"/>
          <w:b/>
          <w:lang w:eastAsia="en-US"/>
        </w:rPr>
      </w:pPr>
      <w:r>
        <w:rPr>
          <w:rFonts w:ascii="Arial" w:hAnsi="Arial" w:cs="Arial"/>
          <w:b/>
          <w:u w:val="single"/>
        </w:rPr>
        <w:t>NB</w:t>
      </w:r>
      <w:r>
        <w:rPr>
          <w:rFonts w:ascii="Arial" w:hAnsi="Arial" w:cs="Arial"/>
          <w:b/>
        </w:rPr>
        <w:t> : Toutes ces interventions des partenaires se feront avec l’équipe interne de la DSI</w:t>
      </w:r>
    </w:p>
    <w:p w:rsidR="00DC7520" w:rsidRDefault="00DC7520" w:rsidP="00A340BF">
      <w:pPr>
        <w:keepNext/>
        <w:keepLines/>
        <w:numPr>
          <w:ilvl w:val="0"/>
          <w:numId w:val="28"/>
        </w:numPr>
        <w:pBdr>
          <w:bottom w:val="single" w:sz="4" w:space="1" w:color="auto"/>
        </w:pBdr>
        <w:spacing w:before="240" w:after="240" w:line="276" w:lineRule="auto"/>
        <w:outlineLvl w:val="0"/>
        <w:rPr>
          <w:rFonts w:ascii="Times New Roman Bold" w:hAnsi="Times New Roman Bold"/>
          <w:b/>
          <w:smallCaps/>
          <w:color w:val="000000"/>
          <w:sz w:val="32"/>
          <w:szCs w:val="20"/>
        </w:rPr>
      </w:pPr>
      <w:proofErr w:type="spellStart"/>
      <w:r>
        <w:rPr>
          <w:rFonts w:ascii="Times New Roman Bold" w:hAnsi="Times New Roman Bold"/>
          <w:b/>
          <w:smallCaps/>
          <w:color w:val="000000"/>
          <w:sz w:val="32"/>
          <w:szCs w:val="20"/>
        </w:rPr>
        <w:t>Duréé</w:t>
      </w:r>
      <w:proofErr w:type="spellEnd"/>
      <w:r>
        <w:rPr>
          <w:rFonts w:ascii="Times New Roman Bold" w:hAnsi="Times New Roman Bold"/>
          <w:b/>
          <w:smallCaps/>
          <w:color w:val="000000"/>
          <w:sz w:val="32"/>
          <w:szCs w:val="20"/>
        </w:rPr>
        <w:t xml:space="preserve"> des prestations</w:t>
      </w:r>
    </w:p>
    <w:p w:rsidR="00020A74" w:rsidRPr="00A340BF" w:rsidRDefault="00DC7520" w:rsidP="00A340BF">
      <w:pPr>
        <w:spacing w:before="120" w:after="120"/>
        <w:jc w:val="both"/>
        <w:rPr>
          <w:rFonts w:ascii="Arial" w:hAnsi="Arial" w:cs="Arial"/>
          <w:szCs w:val="20"/>
        </w:rPr>
      </w:pPr>
      <w:r>
        <w:rPr>
          <w:rFonts w:ascii="Arial" w:hAnsi="Arial" w:cs="Arial"/>
          <w:szCs w:val="20"/>
        </w:rPr>
        <w:t xml:space="preserve">La durée prévue pour les prestations sera de </w:t>
      </w:r>
      <w:r>
        <w:rPr>
          <w:rFonts w:ascii="Arial" w:hAnsi="Arial" w:cs="Arial"/>
          <w:b/>
          <w:bCs/>
          <w:szCs w:val="20"/>
        </w:rPr>
        <w:t>huit (08) mois</w:t>
      </w:r>
      <w:r>
        <w:rPr>
          <w:rFonts w:ascii="Arial" w:hAnsi="Arial" w:cs="Arial"/>
          <w:szCs w:val="20"/>
        </w:rPr>
        <w:t>.</w:t>
      </w:r>
    </w:p>
    <w:p w:rsidR="005679E2" w:rsidRDefault="005679E2" w:rsidP="00020A74">
      <w:pPr>
        <w:jc w:val="both"/>
        <w:rPr>
          <w:rFonts w:eastAsia="Arial Unicode MS"/>
          <w:color w:val="000000"/>
        </w:rPr>
      </w:pPr>
    </w:p>
    <w:p w:rsidR="00020A74" w:rsidRPr="000F1093" w:rsidRDefault="00020A74" w:rsidP="00020A74">
      <w:pPr>
        <w:jc w:val="both"/>
        <w:rPr>
          <w:rFonts w:eastAsia="Arial Unicode MS"/>
          <w:b/>
          <w:color w:val="000000"/>
        </w:rPr>
      </w:pPr>
      <w:r w:rsidRPr="00B538BF">
        <w:rPr>
          <w:rFonts w:eastAsia="Arial Unicode MS"/>
          <w:color w:val="000000"/>
        </w:rPr>
        <w:t>L’INPS lance la présente manifestation</w:t>
      </w:r>
      <w:r w:rsidR="00F22B46">
        <w:rPr>
          <w:rFonts w:eastAsia="Arial Unicode MS"/>
          <w:color w:val="000000"/>
        </w:rPr>
        <w:t xml:space="preserve"> d’intérêt pour </w:t>
      </w:r>
      <w:r w:rsidR="00DC7520">
        <w:rPr>
          <w:rFonts w:eastAsia="Arial Unicode MS"/>
          <w:b/>
          <w:color w:val="000000"/>
        </w:rPr>
        <w:t>la fourniture du support technique des serveurs et produits Oracle</w:t>
      </w:r>
      <w:r w:rsidRPr="000F1093">
        <w:rPr>
          <w:rFonts w:eastAsia="Arial Unicode MS"/>
          <w:b/>
          <w:color w:val="000000"/>
        </w:rPr>
        <w:t xml:space="preserve">.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lastRenderedPageBreak/>
        <w:t xml:space="preserve">Les candidats qualifiés seront ensuite admis à participer à la Demande de Proposition organisée pour sélectionner le </w:t>
      </w:r>
      <w:r>
        <w:rPr>
          <w:rFonts w:eastAsia="Arial Unicode MS"/>
          <w:color w:val="000000"/>
        </w:rPr>
        <w:t>consultant</w:t>
      </w:r>
      <w:r w:rsidRPr="00B538BF">
        <w:rPr>
          <w:rFonts w:eastAsia="Arial Unicode MS"/>
          <w:color w:val="000000"/>
        </w:rPr>
        <w:t xml:space="preserve"> chargé de réaliser les prestations attendues pour une période de </w:t>
      </w:r>
      <w:r>
        <w:rPr>
          <w:rFonts w:eastAsia="Arial Unicode MS"/>
          <w:color w:val="000000"/>
        </w:rPr>
        <w:t>60</w:t>
      </w:r>
      <w:r w:rsidRPr="00B538BF">
        <w:rPr>
          <w:rFonts w:eastAsia="Arial Unicode MS"/>
          <w:color w:val="000000"/>
        </w:rPr>
        <w:t xml:space="preserve"> jours calendaire</w:t>
      </w:r>
      <w:r>
        <w:rPr>
          <w:rFonts w:eastAsia="Arial Unicode MS"/>
          <w:color w:val="000000"/>
        </w:rPr>
        <w:t>s</w:t>
      </w:r>
      <w:r w:rsidRPr="00B538BF">
        <w:rPr>
          <w:rFonts w:eastAsia="Arial Unicode MS"/>
          <w:color w:val="000000"/>
        </w:rPr>
        <w:t xml:space="preserve">. </w:t>
      </w:r>
    </w:p>
    <w:p w:rsidR="00020A74" w:rsidRPr="00B538BF" w:rsidRDefault="00020A74" w:rsidP="00020A74">
      <w:pPr>
        <w:jc w:val="both"/>
        <w:rPr>
          <w:rFonts w:eastAsia="Arial Unicode MS"/>
          <w:color w:val="000000"/>
        </w:rPr>
      </w:pPr>
    </w:p>
    <w:p w:rsidR="005679E2" w:rsidRDefault="005679E2" w:rsidP="00020A74">
      <w:pPr>
        <w:jc w:val="both"/>
        <w:rPr>
          <w:rFonts w:eastAsia="Arial Unicode MS"/>
          <w:color w:val="000000"/>
        </w:rPr>
      </w:pPr>
    </w:p>
    <w:p w:rsidR="005679E2" w:rsidRDefault="005679E2"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Le candidat fournit un dossier comprenant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 xml:space="preserve">Une </w:t>
      </w:r>
      <w:r w:rsidR="00DC7520">
        <w:rPr>
          <w:rFonts w:eastAsia="Arial Unicode MS"/>
          <w:color w:val="000000"/>
        </w:rPr>
        <w:t>note de concept sur la problématique, objet de la manifestation d’</w:t>
      </w:r>
      <w:r w:rsidR="00A340BF">
        <w:rPr>
          <w:rFonts w:eastAsia="Arial Unicode MS"/>
          <w:color w:val="000000"/>
        </w:rPr>
        <w:t>intérêt</w:t>
      </w:r>
      <w:r w:rsidR="009B0A45">
        <w:rPr>
          <w:rFonts w:eastAsia="Arial Unicode MS"/>
          <w:color w:val="000000"/>
        </w:rPr>
        <w:t xml:space="preserve"> </w:t>
      </w:r>
      <w:r w:rsidRPr="00B538BF">
        <w:rPr>
          <w:rFonts w:eastAsia="Arial Unicode MS"/>
          <w:color w:val="000000"/>
        </w:rPr>
        <w:t xml:space="preserve">(un maximum de 03 pages) …….. ……………..30 points;  </w:t>
      </w:r>
    </w:p>
    <w:p w:rsidR="00020A74" w:rsidRPr="00B538BF" w:rsidRDefault="00020A74" w:rsidP="00020A74">
      <w:pPr>
        <w:pStyle w:val="Paragraphedeliste"/>
        <w:numPr>
          <w:ilvl w:val="0"/>
          <w:numId w:val="1"/>
        </w:numPr>
        <w:spacing w:before="100" w:beforeAutospacing="1" w:after="100" w:afterAutospacing="1"/>
        <w:jc w:val="both"/>
        <w:rPr>
          <w:rFonts w:eastAsia="Arial Unicode MS"/>
          <w:color w:val="000000"/>
        </w:rPr>
      </w:pPr>
      <w:r w:rsidRPr="00B538BF">
        <w:rPr>
          <w:rFonts w:eastAsia="Arial Unicode MS"/>
          <w:color w:val="000000"/>
        </w:rPr>
        <w:t>Une présentation</w:t>
      </w:r>
      <w:r w:rsidR="00DC7520">
        <w:rPr>
          <w:rFonts w:eastAsia="Arial Unicode MS"/>
          <w:color w:val="000000"/>
        </w:rPr>
        <w:t xml:space="preserve"> succincte</w:t>
      </w:r>
      <w:r w:rsidR="009B0A45">
        <w:rPr>
          <w:rFonts w:eastAsia="Arial Unicode MS"/>
          <w:color w:val="000000"/>
        </w:rPr>
        <w:t xml:space="preserve"> du </w:t>
      </w:r>
      <w:r w:rsidR="00DC7520">
        <w:rPr>
          <w:rFonts w:eastAsia="Arial Unicode MS"/>
          <w:color w:val="000000"/>
        </w:rPr>
        <w:t>bureau</w:t>
      </w:r>
      <w:r w:rsidRPr="00B538BF">
        <w:rPr>
          <w:rFonts w:eastAsia="Arial Unicode MS"/>
          <w:color w:val="000000"/>
        </w:rPr>
        <w:t>: situation juridique et domaines d'activités en rapport avec le sujet</w:t>
      </w:r>
      <w:r w:rsidR="009B0A45">
        <w:rPr>
          <w:rFonts w:eastAsia="Arial Unicode MS"/>
          <w:color w:val="000000"/>
        </w:rPr>
        <w:t xml:space="preserve"> ; une présentation </w:t>
      </w:r>
      <w:r w:rsidR="000A6C99">
        <w:rPr>
          <w:rFonts w:eastAsia="Arial Unicode MS"/>
          <w:color w:val="000000"/>
        </w:rPr>
        <w:t>succincte</w:t>
      </w:r>
      <w:r w:rsidR="009B0A45">
        <w:rPr>
          <w:rFonts w:eastAsia="Arial Unicode MS"/>
          <w:color w:val="000000"/>
        </w:rPr>
        <w:t xml:space="preserve"> des experts proposés et leurs curriculums vitae</w:t>
      </w:r>
      <w:r w:rsidR="00A340BF">
        <w:rPr>
          <w:rFonts w:eastAsia="Arial Unicode MS"/>
          <w:color w:val="000000"/>
        </w:rPr>
        <w:t>, diplômes, certifications et attestations</w:t>
      </w:r>
      <w:r w:rsidRPr="00B538BF">
        <w:rPr>
          <w:rFonts w:eastAsia="Arial Unicode MS"/>
          <w:color w:val="000000"/>
        </w:rPr>
        <w:t>…………30 points</w:t>
      </w:r>
      <w:r>
        <w:rPr>
          <w:rFonts w:eastAsia="Arial Unicode MS"/>
          <w:color w:val="000000"/>
        </w:rPr>
        <w:t xml:space="preserve"> (voir l</w:t>
      </w:r>
      <w:r w:rsidR="00580B05">
        <w:rPr>
          <w:rFonts w:eastAsia="Arial Unicode MS"/>
          <w:color w:val="000000"/>
        </w:rPr>
        <w:t>e point 4</w:t>
      </w:r>
      <w:r>
        <w:rPr>
          <w:rFonts w:eastAsia="Arial Unicode MS"/>
          <w:color w:val="000000"/>
        </w:rPr>
        <w:t xml:space="preserve"> de l’avis :</w:t>
      </w:r>
      <w:r w:rsidR="00A340BF">
        <w:rPr>
          <w:rFonts w:eastAsia="Arial Unicode MS"/>
          <w:color w:val="000000"/>
        </w:rPr>
        <w:t xml:space="preserve"> personnel requis</w:t>
      </w:r>
      <w:r>
        <w:rPr>
          <w:rFonts w:eastAsia="Arial Unicode MS"/>
          <w:color w:val="000000"/>
        </w:rPr>
        <w:t>)</w:t>
      </w:r>
      <w:r w:rsidRPr="00B538BF">
        <w:rPr>
          <w:rFonts w:eastAsia="Arial Unicode MS"/>
          <w:color w:val="000000"/>
        </w:rPr>
        <w:t> ;</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 xml:space="preserve">Capacité technique : au moins </w:t>
      </w:r>
      <w:r w:rsidR="00A340BF">
        <w:rPr>
          <w:rFonts w:ascii="Times New Roman" w:eastAsia="Arial Unicode MS" w:hAnsi="Times New Roman" w:cs="Times New Roman"/>
          <w:color w:val="000000"/>
        </w:rPr>
        <w:t>deux marchés similaires attesté</w:t>
      </w:r>
      <w:r w:rsidRPr="00B538BF">
        <w:rPr>
          <w:rFonts w:ascii="Times New Roman" w:eastAsia="Arial Unicode MS" w:hAnsi="Times New Roman" w:cs="Times New Roman"/>
          <w:color w:val="000000"/>
        </w:rPr>
        <w:t>s par des documents permettant de justifier sa capacité à exécuter le marché dans les règles de l’art…........................................30 points;</w:t>
      </w:r>
    </w:p>
    <w:p w:rsidR="00020A74" w:rsidRPr="00B538BF" w:rsidRDefault="00020A74" w:rsidP="00020A74">
      <w:pPr>
        <w:pStyle w:val="Style"/>
        <w:numPr>
          <w:ilvl w:val="0"/>
          <w:numId w:val="1"/>
        </w:numPr>
        <w:spacing w:before="100" w:beforeAutospacing="1" w:after="100" w:afterAutospacing="1"/>
        <w:jc w:val="both"/>
        <w:rPr>
          <w:rFonts w:ascii="Times New Roman" w:eastAsia="Arial Unicode MS" w:hAnsi="Times New Roman" w:cs="Times New Roman"/>
          <w:color w:val="000000"/>
        </w:rPr>
      </w:pPr>
      <w:r w:rsidRPr="00B538BF">
        <w:rPr>
          <w:rFonts w:ascii="Times New Roman" w:eastAsia="Arial Unicode MS" w:hAnsi="Times New Roman" w:cs="Times New Roman"/>
          <w:color w:val="000000"/>
        </w:rPr>
        <w:t>Les documents qui prouvent que le candidat est à jour de ses obligations fiscales et parafiscales ……………………………10 points.</w:t>
      </w:r>
    </w:p>
    <w:p w:rsidR="00020A74" w:rsidRPr="00B538BF" w:rsidRDefault="00020A74" w:rsidP="00020A74">
      <w:pPr>
        <w:jc w:val="both"/>
        <w:rPr>
          <w:rFonts w:eastAsia="Arial Unicode MS"/>
          <w:color w:val="000000"/>
        </w:rPr>
      </w:pPr>
      <w:r w:rsidRPr="00B538BF">
        <w:rPr>
          <w:rFonts w:eastAsia="Arial Unicode MS"/>
          <w:color w:val="000000"/>
        </w:rPr>
        <w:t xml:space="preserve">Le dossier de manifestation d’intérêt ainsi constitué doit être déposé au Secrétariat particulier du Directeur Général de l’INPS, au 3ème étage de l’immeuble de la Direction Générale sise Square Patrice Lumumba, au plus tard </w:t>
      </w:r>
      <w:r w:rsidRPr="00381AEE">
        <w:rPr>
          <w:rFonts w:eastAsia="Arial Unicode MS"/>
          <w:color w:val="000000"/>
        </w:rPr>
        <w:t>le</w:t>
      </w:r>
      <w:r w:rsidRPr="00381AEE">
        <w:rPr>
          <w:rFonts w:eastAsia="Arial Unicode MS"/>
          <w:b/>
          <w:color w:val="000000"/>
        </w:rPr>
        <w:t xml:space="preserve"> </w:t>
      </w:r>
      <w:r w:rsidR="00BF65C2">
        <w:rPr>
          <w:rFonts w:eastAsia="Arial Unicode MS"/>
          <w:b/>
          <w:color w:val="000000"/>
        </w:rPr>
        <w:t>Mardi</w:t>
      </w:r>
      <w:r w:rsidR="00AC2E42">
        <w:rPr>
          <w:rFonts w:eastAsia="Arial Unicode MS"/>
          <w:b/>
          <w:color w:val="000000"/>
        </w:rPr>
        <w:t xml:space="preserve"> </w:t>
      </w:r>
      <w:r w:rsidR="00AC2E42" w:rsidRPr="00381AEE">
        <w:rPr>
          <w:rFonts w:eastAsia="Arial Unicode MS"/>
          <w:b/>
          <w:color w:val="000000"/>
        </w:rPr>
        <w:t xml:space="preserve"> </w:t>
      </w:r>
      <w:r w:rsidR="00776E21">
        <w:rPr>
          <w:rFonts w:eastAsia="Arial Unicode MS"/>
          <w:b/>
          <w:color w:val="000000"/>
        </w:rPr>
        <w:t>09</w:t>
      </w:r>
      <w:r w:rsidR="00C6494A">
        <w:rPr>
          <w:rFonts w:eastAsia="Arial Unicode MS"/>
          <w:b/>
          <w:color w:val="000000"/>
        </w:rPr>
        <w:t xml:space="preserve"> </w:t>
      </w:r>
      <w:r w:rsidR="00776E21">
        <w:rPr>
          <w:rFonts w:eastAsia="Arial Unicode MS"/>
          <w:b/>
          <w:color w:val="000000"/>
        </w:rPr>
        <w:t>Mars</w:t>
      </w:r>
      <w:r w:rsidR="00C6494A">
        <w:rPr>
          <w:rFonts w:eastAsia="Arial Unicode MS"/>
          <w:b/>
          <w:color w:val="000000"/>
        </w:rPr>
        <w:t xml:space="preserve"> </w:t>
      </w:r>
      <w:r w:rsidR="0052005E">
        <w:rPr>
          <w:rFonts w:eastAsia="Arial Unicode MS"/>
          <w:b/>
          <w:color w:val="000000"/>
        </w:rPr>
        <w:t>2021</w:t>
      </w:r>
      <w:r w:rsidR="00C6494A" w:rsidRPr="00381AEE">
        <w:rPr>
          <w:rFonts w:eastAsia="Arial Unicode MS"/>
          <w:b/>
          <w:color w:val="000000"/>
        </w:rPr>
        <w:t xml:space="preserve"> </w:t>
      </w:r>
      <w:r w:rsidRPr="00381AEE">
        <w:rPr>
          <w:rFonts w:eastAsia="Arial Unicode MS"/>
          <w:b/>
          <w:color w:val="000000"/>
        </w:rPr>
        <w:t>à 13 heures</w:t>
      </w:r>
      <w:r w:rsidRPr="00B538BF">
        <w:rPr>
          <w:rFonts w:eastAsia="Arial Unicode MS"/>
          <w:color w:val="000000"/>
        </w:rPr>
        <w:t xml:space="preserve"> sous pli fermé.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L’ouverture des plis aura lieu le </w:t>
      </w:r>
      <w:r w:rsidR="00BF65C2">
        <w:rPr>
          <w:rFonts w:eastAsia="Arial Unicode MS"/>
          <w:b/>
          <w:color w:val="000000"/>
        </w:rPr>
        <w:t xml:space="preserve">Mardi </w:t>
      </w:r>
      <w:r w:rsidR="00BF65C2" w:rsidRPr="00381AEE">
        <w:rPr>
          <w:rFonts w:eastAsia="Arial Unicode MS"/>
          <w:b/>
          <w:color w:val="000000"/>
        </w:rPr>
        <w:t xml:space="preserve"> </w:t>
      </w:r>
      <w:r w:rsidR="00776E21">
        <w:rPr>
          <w:rFonts w:eastAsia="Arial Unicode MS"/>
          <w:b/>
          <w:color w:val="000000"/>
        </w:rPr>
        <w:t>09 Mars 2021</w:t>
      </w:r>
      <w:r w:rsidR="00776E21" w:rsidRPr="00381AEE">
        <w:rPr>
          <w:rFonts w:eastAsia="Arial Unicode MS"/>
          <w:b/>
          <w:color w:val="000000"/>
        </w:rPr>
        <w:t xml:space="preserve"> à 13 heures</w:t>
      </w:r>
      <w:r w:rsidR="00776E21" w:rsidRPr="00B538BF">
        <w:rPr>
          <w:rFonts w:eastAsia="Arial Unicode MS"/>
          <w:color w:val="000000"/>
        </w:rPr>
        <w:t xml:space="preserve"> </w:t>
      </w:r>
      <w:r w:rsidRPr="00B538BF">
        <w:rPr>
          <w:rFonts w:eastAsia="Arial Unicode MS"/>
          <w:color w:val="000000"/>
        </w:rPr>
        <w:t>dans la salle du Conseil d’Administration de l’INPS en présence des candidats qui le souhaiteront.</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r w:rsidRPr="00B538BF">
        <w:rPr>
          <w:rFonts w:eastAsia="Arial Unicode MS"/>
          <w:color w:val="000000"/>
        </w:rPr>
        <w:t xml:space="preserve">Les six candidats les mieux placés seront par la suite invités à faire des offres techniques et financières sur la base des Termes De Référence (TDR) définitifs qu’ils recevront à cet effet. </w:t>
      </w:r>
    </w:p>
    <w:p w:rsidR="00020A74" w:rsidRPr="00B538BF" w:rsidRDefault="00020A74" w:rsidP="00020A74">
      <w:pPr>
        <w:jc w:val="both"/>
        <w:rPr>
          <w:rFonts w:eastAsia="Arial Unicode MS"/>
          <w:color w:val="000000"/>
        </w:rPr>
      </w:pPr>
    </w:p>
    <w:p w:rsidR="00020A74" w:rsidRPr="00B538BF" w:rsidRDefault="00020A74" w:rsidP="00020A74">
      <w:pPr>
        <w:jc w:val="both"/>
        <w:rPr>
          <w:rFonts w:eastAsia="Arial Unicode MS"/>
          <w:color w:val="000000"/>
        </w:rPr>
      </w:pPr>
    </w:p>
    <w:p w:rsidR="00020A74" w:rsidRPr="00B538BF" w:rsidRDefault="00020A74" w:rsidP="00020A74">
      <w:pPr>
        <w:jc w:val="both"/>
        <w:rPr>
          <w:w w:val="105"/>
        </w:rPr>
      </w:pPr>
      <w:r w:rsidRPr="00B538BF">
        <w:rPr>
          <w:w w:val="105"/>
        </w:rPr>
        <w:t xml:space="preserve"> </w:t>
      </w:r>
    </w:p>
    <w:p w:rsidR="00020A74" w:rsidRDefault="00020A74" w:rsidP="00020A74">
      <w:pPr>
        <w:jc w:val="both"/>
        <w:rPr>
          <w:w w:val="105"/>
          <w:sz w:val="28"/>
          <w:szCs w:val="28"/>
        </w:rPr>
      </w:pPr>
    </w:p>
    <w:p w:rsidR="00C6494A" w:rsidRDefault="00C6494A" w:rsidP="00020A74">
      <w:pPr>
        <w:jc w:val="both"/>
        <w:rPr>
          <w:w w:val="105"/>
          <w:sz w:val="28"/>
          <w:szCs w:val="28"/>
        </w:rPr>
      </w:pPr>
    </w:p>
    <w:p w:rsidR="00020A74" w:rsidRPr="00DE7E93" w:rsidRDefault="00020A74" w:rsidP="00020A74">
      <w:pPr>
        <w:jc w:val="both"/>
        <w:rPr>
          <w:w w:val="105"/>
          <w:sz w:val="28"/>
          <w:szCs w:val="28"/>
        </w:rPr>
      </w:pPr>
    </w:p>
    <w:p w:rsidR="00020A74" w:rsidRPr="005F580B" w:rsidRDefault="00020A74" w:rsidP="00020A74">
      <w:pPr>
        <w:jc w:val="both"/>
        <w:rPr>
          <w:b/>
          <w:sz w:val="28"/>
          <w:szCs w:val="28"/>
          <w:u w:val="single"/>
        </w:rPr>
      </w:pPr>
      <w:r w:rsidRPr="00152A3B">
        <w:rPr>
          <w:rFonts w:ascii="Verdana" w:hAnsi="Verdana"/>
          <w:b/>
          <w:bCs/>
          <w14:shadow w14:blurRad="50800" w14:dist="38100" w14:dir="2700000" w14:sx="100000" w14:sy="100000" w14:kx="0" w14:ky="0" w14:algn="tl">
            <w14:srgbClr w14:val="000000">
              <w14:alpha w14:val="60000"/>
            </w14:srgbClr>
          </w14:shadow>
        </w:rPr>
        <w:t xml:space="preserve">                                                         </w:t>
      </w:r>
      <w:r w:rsidRPr="005F580B">
        <w:rPr>
          <w:b/>
          <w:sz w:val="28"/>
          <w:szCs w:val="28"/>
          <w:u w:val="single"/>
        </w:rPr>
        <w:t xml:space="preserve">SIDIBE ZAMILATOU CISSE                                  </w:t>
      </w:r>
    </w:p>
    <w:p w:rsidR="00020A74" w:rsidRPr="00107D58" w:rsidRDefault="00020A74" w:rsidP="00020A74">
      <w:pPr>
        <w:jc w:val="both"/>
        <w:rPr>
          <w:rFonts w:ascii="Calibri" w:hAnsi="Calibri"/>
          <w:b/>
        </w:rPr>
      </w:pPr>
      <w:r w:rsidRPr="005F580B">
        <w:rPr>
          <w:b/>
          <w:sz w:val="28"/>
          <w:szCs w:val="28"/>
        </w:rPr>
        <w:t xml:space="preserve">                                       </w:t>
      </w:r>
      <w:r>
        <w:rPr>
          <w:b/>
          <w:sz w:val="28"/>
          <w:szCs w:val="28"/>
        </w:rPr>
        <w:t xml:space="preserve">                            </w:t>
      </w:r>
      <w:r w:rsidRPr="005F580B">
        <w:rPr>
          <w:b/>
          <w:sz w:val="28"/>
          <w:szCs w:val="28"/>
        </w:rPr>
        <w:t>Chevalier de l’Ordre National</w:t>
      </w:r>
    </w:p>
    <w:p w:rsidR="00020A74" w:rsidRDefault="00020A74" w:rsidP="00020A74">
      <w:pPr>
        <w:jc w:val="both"/>
        <w:rPr>
          <w:rFonts w:ascii="Arial" w:eastAsia="Arial" w:hAnsi="Arial" w:cs="Arial"/>
          <w:b/>
          <w:color w:val="00B050"/>
          <w:sz w:val="18"/>
        </w:rPr>
      </w:pPr>
    </w:p>
    <w:p w:rsidR="00020A74" w:rsidRDefault="00020A74" w:rsidP="00020A74">
      <w:pPr>
        <w:jc w:val="both"/>
        <w:rPr>
          <w:rFonts w:ascii="Arial" w:eastAsia="Arial" w:hAnsi="Arial" w:cs="Arial"/>
          <w:b/>
          <w:color w:val="00B050"/>
          <w:sz w:val="18"/>
        </w:rPr>
      </w:pPr>
    </w:p>
    <w:p w:rsidR="00180677" w:rsidRDefault="003A04B3"/>
    <w:sectPr w:rsidR="00180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0712753E"/>
    <w:multiLevelType w:val="hybridMultilevel"/>
    <w:tmpl w:val="288CD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CD371D"/>
    <w:multiLevelType w:val="hybridMultilevel"/>
    <w:tmpl w:val="32E84FE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A921E1"/>
    <w:multiLevelType w:val="hybridMultilevel"/>
    <w:tmpl w:val="BF245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C24E75"/>
    <w:multiLevelType w:val="hybridMultilevel"/>
    <w:tmpl w:val="5DE0E6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5518D9"/>
    <w:multiLevelType w:val="hybridMultilevel"/>
    <w:tmpl w:val="45A2E106"/>
    <w:lvl w:ilvl="0" w:tplc="FFFFFFFF">
      <w:numFmt w:val="bullet"/>
      <w:lvlText w:val="-"/>
      <w:lvlJc w:val="left"/>
      <w:pPr>
        <w:tabs>
          <w:tab w:val="num" w:pos="1530"/>
        </w:tabs>
        <w:ind w:left="1530" w:hanging="360"/>
      </w:p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5">
    <w:nsid w:val="184D6E5F"/>
    <w:multiLevelType w:val="hybridMultilevel"/>
    <w:tmpl w:val="0122C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1C7C4B"/>
    <w:multiLevelType w:val="hybridMultilevel"/>
    <w:tmpl w:val="BFB415F4"/>
    <w:lvl w:ilvl="0" w:tplc="DDB61F8A">
      <w:numFmt w:val="bullet"/>
      <w:lvlText w:val="-"/>
      <w:lvlJc w:val="left"/>
      <w:pPr>
        <w:ind w:left="795" w:hanging="360"/>
      </w:pPr>
      <w:rPr>
        <w:rFonts w:ascii="Calibri" w:eastAsiaTheme="minorHAnsi" w:hAnsi="Calibri" w:cs="Calibri" w:hint="default"/>
      </w:rPr>
    </w:lvl>
    <w:lvl w:ilvl="1" w:tplc="040C0003">
      <w:start w:val="1"/>
      <w:numFmt w:val="bullet"/>
      <w:lvlText w:val="o"/>
      <w:lvlJc w:val="left"/>
      <w:pPr>
        <w:ind w:left="1515" w:hanging="360"/>
      </w:pPr>
      <w:rPr>
        <w:rFonts w:ascii="Courier New" w:hAnsi="Courier New" w:cs="Courier New" w:hint="default"/>
      </w:rPr>
    </w:lvl>
    <w:lvl w:ilvl="2" w:tplc="040C0005">
      <w:start w:val="1"/>
      <w:numFmt w:val="bullet"/>
      <w:lvlText w:val=""/>
      <w:lvlJc w:val="left"/>
      <w:pPr>
        <w:ind w:left="2235" w:hanging="360"/>
      </w:pPr>
      <w:rPr>
        <w:rFonts w:ascii="Wingdings" w:hAnsi="Wingdings" w:hint="default"/>
      </w:rPr>
    </w:lvl>
    <w:lvl w:ilvl="3" w:tplc="040C0001">
      <w:start w:val="1"/>
      <w:numFmt w:val="bullet"/>
      <w:lvlText w:val=""/>
      <w:lvlJc w:val="left"/>
      <w:pPr>
        <w:ind w:left="2955" w:hanging="360"/>
      </w:pPr>
      <w:rPr>
        <w:rFonts w:ascii="Symbol" w:hAnsi="Symbol" w:hint="default"/>
      </w:rPr>
    </w:lvl>
    <w:lvl w:ilvl="4" w:tplc="040C0003">
      <w:start w:val="1"/>
      <w:numFmt w:val="bullet"/>
      <w:lvlText w:val="o"/>
      <w:lvlJc w:val="left"/>
      <w:pPr>
        <w:ind w:left="3675" w:hanging="360"/>
      </w:pPr>
      <w:rPr>
        <w:rFonts w:ascii="Courier New" w:hAnsi="Courier New" w:cs="Courier New" w:hint="default"/>
      </w:rPr>
    </w:lvl>
    <w:lvl w:ilvl="5" w:tplc="040C0005">
      <w:start w:val="1"/>
      <w:numFmt w:val="bullet"/>
      <w:lvlText w:val=""/>
      <w:lvlJc w:val="left"/>
      <w:pPr>
        <w:ind w:left="4395" w:hanging="360"/>
      </w:pPr>
      <w:rPr>
        <w:rFonts w:ascii="Wingdings" w:hAnsi="Wingdings" w:hint="default"/>
      </w:rPr>
    </w:lvl>
    <w:lvl w:ilvl="6" w:tplc="040C0001">
      <w:start w:val="1"/>
      <w:numFmt w:val="bullet"/>
      <w:lvlText w:val=""/>
      <w:lvlJc w:val="left"/>
      <w:pPr>
        <w:ind w:left="5115" w:hanging="360"/>
      </w:pPr>
      <w:rPr>
        <w:rFonts w:ascii="Symbol" w:hAnsi="Symbol" w:hint="default"/>
      </w:rPr>
    </w:lvl>
    <w:lvl w:ilvl="7" w:tplc="040C0003">
      <w:start w:val="1"/>
      <w:numFmt w:val="bullet"/>
      <w:lvlText w:val="o"/>
      <w:lvlJc w:val="left"/>
      <w:pPr>
        <w:ind w:left="5835" w:hanging="360"/>
      </w:pPr>
      <w:rPr>
        <w:rFonts w:ascii="Courier New" w:hAnsi="Courier New" w:cs="Courier New" w:hint="default"/>
      </w:rPr>
    </w:lvl>
    <w:lvl w:ilvl="8" w:tplc="040C0005">
      <w:start w:val="1"/>
      <w:numFmt w:val="bullet"/>
      <w:lvlText w:val=""/>
      <w:lvlJc w:val="left"/>
      <w:pPr>
        <w:ind w:left="6555" w:hanging="360"/>
      </w:pPr>
      <w:rPr>
        <w:rFonts w:ascii="Wingdings" w:hAnsi="Wingdings" w:hint="default"/>
      </w:rPr>
    </w:lvl>
  </w:abstractNum>
  <w:abstractNum w:abstractNumId="7">
    <w:nsid w:val="1E990CAC"/>
    <w:multiLevelType w:val="hybridMultilevel"/>
    <w:tmpl w:val="C0528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6D05FD"/>
    <w:multiLevelType w:val="hybridMultilevel"/>
    <w:tmpl w:val="1FDA61EC"/>
    <w:lvl w:ilvl="0" w:tplc="BC30F134">
      <w:start w:val="1"/>
      <w:numFmt w:val="upperRoman"/>
      <w:lvlText w:val="%1-"/>
      <w:lvlJc w:val="left"/>
      <w:pPr>
        <w:ind w:left="1145"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29C4065A"/>
    <w:multiLevelType w:val="hybridMultilevel"/>
    <w:tmpl w:val="A9F47D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nsid w:val="2C724AC3"/>
    <w:multiLevelType w:val="hybridMultilevel"/>
    <w:tmpl w:val="53CAEA3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nsid w:val="306E295A"/>
    <w:multiLevelType w:val="hybridMultilevel"/>
    <w:tmpl w:val="34DC2E9E"/>
    <w:lvl w:ilvl="0" w:tplc="D0225826">
      <w:start w:val="1"/>
      <w:numFmt w:val="decimal"/>
      <w:lvlText w:val="%1."/>
      <w:lvlJc w:val="left"/>
      <w:pPr>
        <w:ind w:left="720" w:hanging="360"/>
      </w:pPr>
      <w:rPr>
        <w:rFonts w:ascii="Times New Roman" w:eastAsia="Times New Roman" w:hAnsi="Times New Roman" w:cs="Times New Roman" w:hint="default"/>
        <w:b w:val="0"/>
        <w:color w:val="auto"/>
        <w:w w:val="105"/>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57A353E"/>
    <w:multiLevelType w:val="hybridMultilevel"/>
    <w:tmpl w:val="B80E616C"/>
    <w:lvl w:ilvl="0" w:tplc="1716040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BB2F89"/>
    <w:multiLevelType w:val="hybridMultilevel"/>
    <w:tmpl w:val="B9545EDE"/>
    <w:lvl w:ilvl="0" w:tplc="932C69F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C4900E5"/>
    <w:multiLevelType w:val="hybridMultilevel"/>
    <w:tmpl w:val="EC5C37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D9764D"/>
    <w:multiLevelType w:val="hybridMultilevel"/>
    <w:tmpl w:val="7E48ECD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6">
    <w:nsid w:val="44930B0A"/>
    <w:multiLevelType w:val="hybridMultilevel"/>
    <w:tmpl w:val="6A663CAE"/>
    <w:lvl w:ilvl="0" w:tplc="040C0001">
      <w:start w:val="1"/>
      <w:numFmt w:val="bullet"/>
      <w:lvlText w:val=""/>
      <w:lvlJc w:val="left"/>
      <w:pPr>
        <w:ind w:left="2139" w:hanging="360"/>
      </w:pPr>
      <w:rPr>
        <w:rFonts w:ascii="Symbol" w:hAnsi="Symbol" w:hint="default"/>
      </w:rPr>
    </w:lvl>
    <w:lvl w:ilvl="1" w:tplc="040C0003">
      <w:start w:val="1"/>
      <w:numFmt w:val="bullet"/>
      <w:lvlText w:val="o"/>
      <w:lvlJc w:val="left"/>
      <w:pPr>
        <w:ind w:left="2859" w:hanging="360"/>
      </w:pPr>
      <w:rPr>
        <w:rFonts w:ascii="Courier New" w:hAnsi="Courier New" w:cs="Courier New" w:hint="default"/>
      </w:rPr>
    </w:lvl>
    <w:lvl w:ilvl="2" w:tplc="040C0005">
      <w:start w:val="1"/>
      <w:numFmt w:val="bullet"/>
      <w:lvlText w:val=""/>
      <w:lvlJc w:val="left"/>
      <w:pPr>
        <w:ind w:left="3579" w:hanging="360"/>
      </w:pPr>
      <w:rPr>
        <w:rFonts w:ascii="Wingdings" w:hAnsi="Wingdings" w:hint="default"/>
      </w:rPr>
    </w:lvl>
    <w:lvl w:ilvl="3" w:tplc="040C0001">
      <w:start w:val="1"/>
      <w:numFmt w:val="bullet"/>
      <w:lvlText w:val=""/>
      <w:lvlJc w:val="left"/>
      <w:pPr>
        <w:ind w:left="4299" w:hanging="360"/>
      </w:pPr>
      <w:rPr>
        <w:rFonts w:ascii="Symbol" w:hAnsi="Symbol" w:hint="default"/>
      </w:rPr>
    </w:lvl>
    <w:lvl w:ilvl="4" w:tplc="040C0003">
      <w:start w:val="1"/>
      <w:numFmt w:val="bullet"/>
      <w:lvlText w:val="o"/>
      <w:lvlJc w:val="left"/>
      <w:pPr>
        <w:ind w:left="5019" w:hanging="360"/>
      </w:pPr>
      <w:rPr>
        <w:rFonts w:ascii="Courier New" w:hAnsi="Courier New" w:cs="Courier New" w:hint="default"/>
      </w:rPr>
    </w:lvl>
    <w:lvl w:ilvl="5" w:tplc="040C0005">
      <w:start w:val="1"/>
      <w:numFmt w:val="bullet"/>
      <w:lvlText w:val=""/>
      <w:lvlJc w:val="left"/>
      <w:pPr>
        <w:ind w:left="5739" w:hanging="360"/>
      </w:pPr>
      <w:rPr>
        <w:rFonts w:ascii="Wingdings" w:hAnsi="Wingdings" w:hint="default"/>
      </w:rPr>
    </w:lvl>
    <w:lvl w:ilvl="6" w:tplc="040C0001">
      <w:start w:val="1"/>
      <w:numFmt w:val="bullet"/>
      <w:lvlText w:val=""/>
      <w:lvlJc w:val="left"/>
      <w:pPr>
        <w:ind w:left="6459" w:hanging="360"/>
      </w:pPr>
      <w:rPr>
        <w:rFonts w:ascii="Symbol" w:hAnsi="Symbol" w:hint="default"/>
      </w:rPr>
    </w:lvl>
    <w:lvl w:ilvl="7" w:tplc="040C0003">
      <w:start w:val="1"/>
      <w:numFmt w:val="bullet"/>
      <w:lvlText w:val="o"/>
      <w:lvlJc w:val="left"/>
      <w:pPr>
        <w:ind w:left="7179" w:hanging="360"/>
      </w:pPr>
      <w:rPr>
        <w:rFonts w:ascii="Courier New" w:hAnsi="Courier New" w:cs="Courier New" w:hint="default"/>
      </w:rPr>
    </w:lvl>
    <w:lvl w:ilvl="8" w:tplc="040C0005">
      <w:start w:val="1"/>
      <w:numFmt w:val="bullet"/>
      <w:lvlText w:val=""/>
      <w:lvlJc w:val="left"/>
      <w:pPr>
        <w:ind w:left="7899" w:hanging="360"/>
      </w:pPr>
      <w:rPr>
        <w:rFonts w:ascii="Wingdings" w:hAnsi="Wingdings" w:hint="default"/>
      </w:rPr>
    </w:lvl>
  </w:abstractNum>
  <w:abstractNum w:abstractNumId="17">
    <w:nsid w:val="486F1618"/>
    <w:multiLevelType w:val="hybridMultilevel"/>
    <w:tmpl w:val="0D804470"/>
    <w:lvl w:ilvl="0" w:tplc="FF9A8258">
      <w:numFmt w:val="bullet"/>
      <w:lvlText w:val="-"/>
      <w:lvlJc w:val="left"/>
      <w:pPr>
        <w:ind w:left="108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4AF90225"/>
    <w:multiLevelType w:val="hybridMultilevel"/>
    <w:tmpl w:val="0338F1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EF6BDD"/>
    <w:multiLevelType w:val="hybridMultilevel"/>
    <w:tmpl w:val="7D18A4C0"/>
    <w:lvl w:ilvl="0" w:tplc="A2D8A146">
      <w:numFmt w:val="bullet"/>
      <w:lvlText w:val="-"/>
      <w:lvlJc w:val="left"/>
      <w:pPr>
        <w:ind w:left="780" w:hanging="360"/>
      </w:pPr>
      <w:rPr>
        <w:rFonts w:ascii="Times New Roman" w:eastAsia="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59362701"/>
    <w:multiLevelType w:val="hybridMultilevel"/>
    <w:tmpl w:val="634857BC"/>
    <w:lvl w:ilvl="0" w:tplc="A51CB2CC">
      <w:start w:val="1"/>
      <w:numFmt w:val="decimal"/>
      <w:pStyle w:val="Listecouleur-Accent11"/>
      <w:lvlText w:val="%1."/>
      <w:lvlJc w:val="left"/>
      <w:pPr>
        <w:ind w:left="720" w:hanging="360"/>
      </w:pPr>
      <w:rPr>
        <w:rFonts w:ascii="Arial" w:hAnsi="Arial" w:cs="Arial" w:hint="default"/>
        <w:sz w:val="24"/>
      </w:rPr>
    </w:lvl>
    <w:lvl w:ilvl="1" w:tplc="A51CB2CC">
      <w:start w:val="1"/>
      <w:numFmt w:val="decimal"/>
      <w:lvlText w:val="%2."/>
      <w:lvlJc w:val="left"/>
      <w:pPr>
        <w:ind w:left="1440" w:hanging="360"/>
      </w:pPr>
      <w:rPr>
        <w:rFonts w:ascii="Arial" w:hAnsi="Arial" w:cs="Arial"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A802E76"/>
    <w:multiLevelType w:val="hybridMultilevel"/>
    <w:tmpl w:val="9564A890"/>
    <w:lvl w:ilvl="0" w:tplc="EAF690CE">
      <w:start w:val="9"/>
      <w:numFmt w:val="upperRoman"/>
      <w:lvlText w:val="%1."/>
      <w:lvlJc w:val="left"/>
      <w:pPr>
        <w:ind w:left="1155" w:hanging="72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2">
    <w:nsid w:val="5C597EE8"/>
    <w:multiLevelType w:val="hybridMultilevel"/>
    <w:tmpl w:val="D5825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697DD6"/>
    <w:multiLevelType w:val="multilevel"/>
    <w:tmpl w:val="F7BC8740"/>
    <w:lvl w:ilvl="0">
      <w:start w:val="2"/>
      <w:numFmt w:val="decimal"/>
      <w:lvlText w:val="%1"/>
      <w:lvlJc w:val="left"/>
      <w:pPr>
        <w:tabs>
          <w:tab w:val="num" w:pos="360"/>
        </w:tabs>
        <w:ind w:left="360" w:hanging="360"/>
      </w:pPr>
      <w:rPr>
        <w:sz w:val="24"/>
        <w:szCs w:val="24"/>
      </w:rPr>
    </w:lvl>
    <w:lvl w:ilvl="1">
      <w:start w:val="1"/>
      <w:numFmt w:val="decimal"/>
      <w:lvlText w:val="%1.%2"/>
      <w:lvlJc w:val="left"/>
      <w:pPr>
        <w:tabs>
          <w:tab w:val="num" w:pos="720"/>
        </w:tabs>
        <w:ind w:left="720" w:hanging="360"/>
      </w:pPr>
      <w:rPr>
        <w:sz w:val="20"/>
        <w:szCs w:val="20"/>
      </w:rPr>
    </w:lvl>
    <w:lvl w:ilvl="2">
      <w:start w:val="1"/>
      <w:numFmt w:val="decimal"/>
      <w:lvlText w:val="%1.%2.%3"/>
      <w:lvlJc w:val="left"/>
      <w:pPr>
        <w:tabs>
          <w:tab w:val="num" w:pos="1440"/>
        </w:tabs>
        <w:ind w:left="1440" w:hanging="720"/>
      </w:pPr>
      <w:rPr>
        <w:sz w:val="24"/>
        <w:szCs w:val="24"/>
      </w:rPr>
    </w:lvl>
    <w:lvl w:ilvl="3">
      <w:start w:val="1"/>
      <w:numFmt w:val="decimal"/>
      <w:lvlText w:val="%1.%2.%3.%4"/>
      <w:lvlJc w:val="left"/>
      <w:pPr>
        <w:tabs>
          <w:tab w:val="num" w:pos="1800"/>
        </w:tabs>
        <w:ind w:left="1800" w:hanging="720"/>
      </w:pPr>
      <w:rPr>
        <w:sz w:val="24"/>
        <w:szCs w:val="24"/>
      </w:rPr>
    </w:lvl>
    <w:lvl w:ilvl="4">
      <w:start w:val="1"/>
      <w:numFmt w:val="decimal"/>
      <w:lvlText w:val="%1.%2.%3.%4.%5"/>
      <w:lvlJc w:val="left"/>
      <w:pPr>
        <w:tabs>
          <w:tab w:val="num" w:pos="2520"/>
        </w:tabs>
        <w:ind w:left="2520" w:hanging="1080"/>
      </w:pPr>
      <w:rPr>
        <w:sz w:val="24"/>
        <w:szCs w:val="24"/>
      </w:rPr>
    </w:lvl>
    <w:lvl w:ilvl="5">
      <w:start w:val="1"/>
      <w:numFmt w:val="decimal"/>
      <w:lvlText w:val="%1.%2.%3.%4.%5.%6"/>
      <w:lvlJc w:val="left"/>
      <w:pPr>
        <w:tabs>
          <w:tab w:val="num" w:pos="2880"/>
        </w:tabs>
        <w:ind w:left="2880" w:hanging="1080"/>
      </w:pPr>
      <w:rPr>
        <w:sz w:val="24"/>
        <w:szCs w:val="24"/>
      </w:rPr>
    </w:lvl>
    <w:lvl w:ilvl="6">
      <w:start w:val="1"/>
      <w:numFmt w:val="decimal"/>
      <w:lvlText w:val="%1.%2.%3.%4.%5.%6.%7"/>
      <w:lvlJc w:val="left"/>
      <w:pPr>
        <w:tabs>
          <w:tab w:val="num" w:pos="3600"/>
        </w:tabs>
        <w:ind w:left="3600" w:hanging="1440"/>
      </w:pPr>
      <w:rPr>
        <w:sz w:val="24"/>
        <w:szCs w:val="24"/>
      </w:rPr>
    </w:lvl>
    <w:lvl w:ilvl="7">
      <w:start w:val="1"/>
      <w:numFmt w:val="decimal"/>
      <w:lvlText w:val="%1.%2.%3.%4.%5.%6.%7.%8"/>
      <w:lvlJc w:val="left"/>
      <w:pPr>
        <w:tabs>
          <w:tab w:val="num" w:pos="3960"/>
        </w:tabs>
        <w:ind w:left="3960" w:hanging="1440"/>
      </w:pPr>
      <w:rPr>
        <w:sz w:val="24"/>
        <w:szCs w:val="24"/>
      </w:rPr>
    </w:lvl>
    <w:lvl w:ilvl="8">
      <w:start w:val="1"/>
      <w:numFmt w:val="decimal"/>
      <w:lvlText w:val="%1.%2.%3.%4.%5.%6.%7.%8.%9"/>
      <w:lvlJc w:val="left"/>
      <w:pPr>
        <w:tabs>
          <w:tab w:val="num" w:pos="4680"/>
        </w:tabs>
        <w:ind w:left="4680" w:hanging="1800"/>
      </w:pPr>
      <w:rPr>
        <w:sz w:val="24"/>
        <w:szCs w:val="24"/>
      </w:rPr>
    </w:lvl>
  </w:abstractNum>
  <w:abstractNum w:abstractNumId="24">
    <w:nsid w:val="5D3334A0"/>
    <w:multiLevelType w:val="hybridMultilevel"/>
    <w:tmpl w:val="500C34D6"/>
    <w:lvl w:ilvl="0" w:tplc="21EA70CA">
      <w:start w:val="1"/>
      <w:numFmt w:val="decimal"/>
      <w:lvlText w:val="%1."/>
      <w:lvlJc w:val="left"/>
      <w:pPr>
        <w:ind w:left="435" w:hanging="360"/>
      </w:pPr>
    </w:lvl>
    <w:lvl w:ilvl="1" w:tplc="040C0019">
      <w:start w:val="1"/>
      <w:numFmt w:val="lowerLetter"/>
      <w:lvlText w:val="%2."/>
      <w:lvlJc w:val="left"/>
      <w:pPr>
        <w:ind w:left="1155" w:hanging="360"/>
      </w:pPr>
    </w:lvl>
    <w:lvl w:ilvl="2" w:tplc="040C001B">
      <w:start w:val="1"/>
      <w:numFmt w:val="lowerRoman"/>
      <w:lvlText w:val="%3."/>
      <w:lvlJc w:val="right"/>
      <w:pPr>
        <w:ind w:left="1875" w:hanging="180"/>
      </w:pPr>
    </w:lvl>
    <w:lvl w:ilvl="3" w:tplc="040C000F">
      <w:start w:val="1"/>
      <w:numFmt w:val="decimal"/>
      <w:lvlText w:val="%4."/>
      <w:lvlJc w:val="left"/>
      <w:pPr>
        <w:ind w:left="2595" w:hanging="360"/>
      </w:pPr>
    </w:lvl>
    <w:lvl w:ilvl="4" w:tplc="040C0019">
      <w:start w:val="1"/>
      <w:numFmt w:val="lowerLetter"/>
      <w:lvlText w:val="%5."/>
      <w:lvlJc w:val="left"/>
      <w:pPr>
        <w:ind w:left="3315" w:hanging="360"/>
      </w:pPr>
    </w:lvl>
    <w:lvl w:ilvl="5" w:tplc="040C001B">
      <w:start w:val="1"/>
      <w:numFmt w:val="lowerRoman"/>
      <w:lvlText w:val="%6."/>
      <w:lvlJc w:val="right"/>
      <w:pPr>
        <w:ind w:left="4035" w:hanging="180"/>
      </w:pPr>
    </w:lvl>
    <w:lvl w:ilvl="6" w:tplc="040C000F">
      <w:start w:val="1"/>
      <w:numFmt w:val="decimal"/>
      <w:lvlText w:val="%7."/>
      <w:lvlJc w:val="left"/>
      <w:pPr>
        <w:ind w:left="4755" w:hanging="360"/>
      </w:pPr>
    </w:lvl>
    <w:lvl w:ilvl="7" w:tplc="040C0019">
      <w:start w:val="1"/>
      <w:numFmt w:val="lowerLetter"/>
      <w:lvlText w:val="%8."/>
      <w:lvlJc w:val="left"/>
      <w:pPr>
        <w:ind w:left="5475" w:hanging="360"/>
      </w:pPr>
    </w:lvl>
    <w:lvl w:ilvl="8" w:tplc="040C001B">
      <w:start w:val="1"/>
      <w:numFmt w:val="lowerRoman"/>
      <w:lvlText w:val="%9."/>
      <w:lvlJc w:val="right"/>
      <w:pPr>
        <w:ind w:left="6195" w:hanging="180"/>
      </w:pPr>
    </w:lvl>
  </w:abstractNum>
  <w:abstractNum w:abstractNumId="25">
    <w:nsid w:val="5D734814"/>
    <w:multiLevelType w:val="multilevel"/>
    <w:tmpl w:val="EEEE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972984"/>
    <w:multiLevelType w:val="hybridMultilevel"/>
    <w:tmpl w:val="BC42D5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080B90"/>
    <w:multiLevelType w:val="hybridMultilevel"/>
    <w:tmpl w:val="4EF20EB2"/>
    <w:lvl w:ilvl="0" w:tplc="49BC2232">
      <w:numFmt w:val="bullet"/>
      <w:lvlText w:val="-"/>
      <w:lvlJc w:val="left"/>
      <w:pPr>
        <w:ind w:left="720" w:hanging="360"/>
      </w:pPr>
      <w:rPr>
        <w:rFonts w:ascii="Bookman Old Style" w:eastAsiaTheme="minorHAnsi" w:hAnsi="Bookman Old Style" w:cstheme="minorBidi" w:hint="default"/>
        <w:b w:val="0"/>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926248D"/>
    <w:multiLevelType w:val="hybridMultilevel"/>
    <w:tmpl w:val="F334C428"/>
    <w:lvl w:ilvl="0" w:tplc="B9C09834">
      <w:start w:val="1"/>
      <w:numFmt w:val="lowerRoman"/>
      <w:lvlText w:val="(%1)"/>
      <w:lvlJc w:val="left"/>
      <w:pPr>
        <w:ind w:left="1140" w:hanging="720"/>
      </w:pPr>
      <w:rPr>
        <w:rFonts w:hint="default"/>
        <w:b w:val="0"/>
        <w:bCs/>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nsid w:val="6B1A0D6A"/>
    <w:multiLevelType w:val="hybridMultilevel"/>
    <w:tmpl w:val="9604A35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30B3C79"/>
    <w:multiLevelType w:val="hybridMultilevel"/>
    <w:tmpl w:val="3FDA10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460D8B"/>
    <w:multiLevelType w:val="hybridMultilevel"/>
    <w:tmpl w:val="8EF2741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0"/>
  </w:num>
  <w:num w:numId="4">
    <w:abstractNumId w:val="7"/>
  </w:num>
  <w:num w:numId="5">
    <w:abstractNumId w:val="22"/>
  </w:num>
  <w:num w:numId="6">
    <w:abstractNumId w:val="18"/>
  </w:num>
  <w:num w:numId="7">
    <w:abstractNumId w:val="3"/>
  </w:num>
  <w:num w:numId="8">
    <w:abstractNumId w:val="1"/>
  </w:num>
  <w:num w:numId="9">
    <w:abstractNumId w:val="5"/>
  </w:num>
  <w:num w:numId="10">
    <w:abstractNumId w:val="28"/>
  </w:num>
  <w:num w:numId="11">
    <w:abstractNumId w:val="11"/>
  </w:num>
  <w:num w:numId="12">
    <w:abstractNumId w:val="26"/>
  </w:num>
  <w:num w:numId="13">
    <w:abstractNumId w:val="14"/>
  </w:num>
  <w:num w:numId="14">
    <w:abstractNumId w:val="12"/>
  </w:num>
  <w:num w:numId="15">
    <w:abstractNumId w:val="30"/>
  </w:num>
  <w:num w:numId="16">
    <w:abstractNumId w:val="19"/>
  </w:num>
  <w:num w:numId="17">
    <w:abstractNumId w:val="25"/>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27"/>
  </w:num>
  <w:num w:numId="23">
    <w:abstractNumId w:val="13"/>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4"/>
    <w:rsid w:val="00020A74"/>
    <w:rsid w:val="00042197"/>
    <w:rsid w:val="000A6C99"/>
    <w:rsid w:val="000A7965"/>
    <w:rsid w:val="000B5288"/>
    <w:rsid w:val="000F1093"/>
    <w:rsid w:val="000F1755"/>
    <w:rsid w:val="0010642E"/>
    <w:rsid w:val="00106C95"/>
    <w:rsid w:val="00196F97"/>
    <w:rsid w:val="001B3673"/>
    <w:rsid w:val="003639A7"/>
    <w:rsid w:val="003A04B3"/>
    <w:rsid w:val="0052005E"/>
    <w:rsid w:val="00526E53"/>
    <w:rsid w:val="005679E2"/>
    <w:rsid w:val="00580B05"/>
    <w:rsid w:val="006C0BC2"/>
    <w:rsid w:val="00776E21"/>
    <w:rsid w:val="00816097"/>
    <w:rsid w:val="008B65BF"/>
    <w:rsid w:val="009B0A45"/>
    <w:rsid w:val="00A340BF"/>
    <w:rsid w:val="00AC2E42"/>
    <w:rsid w:val="00BF65C2"/>
    <w:rsid w:val="00C6494A"/>
    <w:rsid w:val="00CD0135"/>
    <w:rsid w:val="00DC7520"/>
    <w:rsid w:val="00F22B46"/>
    <w:rsid w:val="00F30DFD"/>
    <w:rsid w:val="00F640F1"/>
    <w:rsid w:val="00FE0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3DF2B-440A-4283-B6B7-C13A7C9A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7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22B46"/>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Titre2">
    <w:name w:val="heading 2"/>
    <w:basedOn w:val="Normal"/>
    <w:next w:val="Normal"/>
    <w:link w:val="Titre2Car"/>
    <w:uiPriority w:val="9"/>
    <w:unhideWhenUsed/>
    <w:qFormat/>
    <w:rsid w:val="00F22B46"/>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020A74"/>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Paragraphedeliste">
    <w:name w:val="List Paragraph"/>
    <w:basedOn w:val="Normal"/>
    <w:link w:val="ParagraphedelisteCar"/>
    <w:uiPriority w:val="34"/>
    <w:qFormat/>
    <w:rsid w:val="00020A74"/>
    <w:pPr>
      <w:ind w:left="720"/>
      <w:contextualSpacing/>
    </w:pPr>
  </w:style>
  <w:style w:type="paragraph" w:styleId="Corpsdetexte2">
    <w:name w:val="Body Text 2"/>
    <w:basedOn w:val="Normal"/>
    <w:link w:val="Corpsdetexte2Car"/>
    <w:uiPriority w:val="99"/>
    <w:unhideWhenUsed/>
    <w:rsid w:val="00020A74"/>
    <w:pPr>
      <w:spacing w:after="120" w:line="480" w:lineRule="auto"/>
    </w:pPr>
    <w:rPr>
      <w:sz w:val="20"/>
      <w:szCs w:val="20"/>
    </w:rPr>
  </w:style>
  <w:style w:type="character" w:customStyle="1" w:styleId="Corpsdetexte2Car">
    <w:name w:val="Corps de texte 2 Car"/>
    <w:basedOn w:val="Policepardfaut"/>
    <w:link w:val="Corpsdetexte2"/>
    <w:uiPriority w:val="99"/>
    <w:rsid w:val="00020A74"/>
    <w:rPr>
      <w:rFonts w:ascii="Times New Roman" w:eastAsia="Times New Roman" w:hAnsi="Times New Roman" w:cs="Times New Roman"/>
      <w:sz w:val="20"/>
      <w:szCs w:val="20"/>
      <w:lang w:eastAsia="fr-FR"/>
    </w:rPr>
  </w:style>
  <w:style w:type="paragraph" w:styleId="Corpsdetexte3">
    <w:name w:val="Body Text 3"/>
    <w:basedOn w:val="Normal"/>
    <w:link w:val="Corpsdetexte3Car"/>
    <w:uiPriority w:val="99"/>
    <w:semiHidden/>
    <w:unhideWhenUsed/>
    <w:rsid w:val="00020A74"/>
    <w:pPr>
      <w:spacing w:after="120"/>
    </w:pPr>
    <w:rPr>
      <w:sz w:val="16"/>
      <w:szCs w:val="16"/>
    </w:rPr>
  </w:style>
  <w:style w:type="character" w:customStyle="1" w:styleId="Corpsdetexte3Car">
    <w:name w:val="Corps de texte 3 Car"/>
    <w:basedOn w:val="Policepardfaut"/>
    <w:link w:val="Corpsdetexte3"/>
    <w:uiPriority w:val="99"/>
    <w:semiHidden/>
    <w:rsid w:val="00020A74"/>
    <w:rPr>
      <w:rFonts w:ascii="Times New Roman" w:eastAsia="Times New Roman" w:hAnsi="Times New Roman" w:cs="Times New Roman"/>
      <w:sz w:val="16"/>
      <w:szCs w:val="16"/>
      <w:lang w:eastAsia="fr-FR"/>
    </w:rPr>
  </w:style>
  <w:style w:type="paragraph" w:customStyle="1" w:styleId="Listecouleur-Accent11">
    <w:name w:val="Liste couleur - Accent 11"/>
    <w:basedOn w:val="Normal"/>
    <w:rsid w:val="00020A74"/>
    <w:pPr>
      <w:numPr>
        <w:numId w:val="3"/>
      </w:numPr>
      <w:spacing w:after="160" w:line="259" w:lineRule="auto"/>
    </w:pPr>
    <w:rPr>
      <w:rFonts w:ascii="Calibri" w:eastAsia="Calibri" w:hAnsi="Calibri"/>
      <w:sz w:val="22"/>
      <w:szCs w:val="22"/>
      <w:lang w:eastAsia="en-US"/>
    </w:rPr>
  </w:style>
  <w:style w:type="character" w:customStyle="1" w:styleId="ParagraphedelisteCar">
    <w:name w:val="Paragraphe de liste Car"/>
    <w:link w:val="Paragraphedeliste"/>
    <w:locked/>
    <w:rsid w:val="00020A7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F22B4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22B46"/>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8160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609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85213">
      <w:bodyDiv w:val="1"/>
      <w:marLeft w:val="0"/>
      <w:marRight w:val="0"/>
      <w:marTop w:val="0"/>
      <w:marBottom w:val="0"/>
      <w:divBdr>
        <w:top w:val="none" w:sz="0" w:space="0" w:color="auto"/>
        <w:left w:val="none" w:sz="0" w:space="0" w:color="auto"/>
        <w:bottom w:val="none" w:sz="0" w:space="0" w:color="auto"/>
        <w:right w:val="none" w:sz="0" w:space="0" w:color="auto"/>
      </w:divBdr>
    </w:div>
    <w:div w:id="1296567353">
      <w:bodyDiv w:val="1"/>
      <w:marLeft w:val="0"/>
      <w:marRight w:val="0"/>
      <w:marTop w:val="0"/>
      <w:marBottom w:val="0"/>
      <w:divBdr>
        <w:top w:val="none" w:sz="0" w:space="0" w:color="auto"/>
        <w:left w:val="none" w:sz="0" w:space="0" w:color="auto"/>
        <w:bottom w:val="none" w:sz="0" w:space="0" w:color="auto"/>
        <w:right w:val="none" w:sz="0" w:space="0" w:color="auto"/>
      </w:divBdr>
    </w:div>
    <w:div w:id="21052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1731</Words>
  <Characters>9522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cp:lastPrinted>2021-01-27T12:02:00Z</cp:lastPrinted>
  <dcterms:created xsi:type="dcterms:W3CDTF">2020-10-20T15:28:00Z</dcterms:created>
  <dcterms:modified xsi:type="dcterms:W3CDTF">2021-07-19T10:18:00Z</dcterms:modified>
</cp:coreProperties>
</file>