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FE65D" w14:textId="1625CABA" w:rsidR="00165A30" w:rsidRPr="00396D39" w:rsidRDefault="00165A30" w:rsidP="006D7CFB">
      <w:pPr>
        <w:pStyle w:val="Titre3"/>
        <w:spacing w:after="0"/>
        <w:ind w:left="0" w:firstLine="0"/>
        <w:rPr>
          <w:rFonts w:ascii="Copperplate Gothic Light" w:hAnsi="Copperplate Gothic Light" w:cs="Verdana"/>
          <w:b/>
          <w:caps/>
          <w:lang w:val="fr-FR"/>
        </w:rPr>
      </w:pPr>
      <w:r w:rsidRPr="00396D39">
        <w:rPr>
          <w:rFonts w:ascii="Copperplate Gothic Light" w:hAnsi="Copperplate Gothic Light" w:cs="Verdana"/>
          <w:b/>
          <w:caps/>
          <w:lang w:val="fr-FR"/>
        </w:rPr>
        <w:t>MINISTèRE DE santé ET</w:t>
      </w:r>
      <w:r w:rsidRPr="00396D39">
        <w:rPr>
          <w:rFonts w:ascii="Copperplate Gothic Light" w:hAnsi="Copperplate Gothic Light" w:cs="Verdana"/>
          <w:b/>
          <w:caps/>
          <w:lang w:val="fr-FR"/>
        </w:rPr>
        <w:tab/>
      </w:r>
      <w:r w:rsidRPr="00396D39">
        <w:rPr>
          <w:rFonts w:ascii="Copperplate Gothic Light" w:hAnsi="Copperplate Gothic Light" w:cs="Verdana"/>
          <w:b/>
          <w:caps/>
          <w:lang w:val="fr-FR"/>
        </w:rPr>
        <w:tab/>
        <w:t xml:space="preserve">            </w:t>
      </w:r>
      <w:r w:rsidR="00CD4B0B">
        <w:rPr>
          <w:rFonts w:ascii="Copperplate Gothic Light" w:hAnsi="Copperplate Gothic Light" w:cs="Verdana"/>
          <w:b/>
          <w:caps/>
          <w:lang w:val="fr-FR"/>
        </w:rPr>
        <w:t xml:space="preserve">                    </w:t>
      </w:r>
      <w:r w:rsidRPr="00396D39">
        <w:rPr>
          <w:rFonts w:ascii="Copperplate Gothic Light" w:hAnsi="Copperplate Gothic Light" w:cs="Verdana"/>
          <w:b/>
          <w:caps/>
          <w:lang w:val="fr-FR"/>
        </w:rPr>
        <w:t xml:space="preserve">  RéPUBLIQUE DU MALI</w:t>
      </w:r>
    </w:p>
    <w:p w14:paraId="06E56C02" w14:textId="77777777" w:rsidR="00165A30" w:rsidRPr="00396D39" w:rsidRDefault="00B44C69" w:rsidP="00165A30">
      <w:pPr>
        <w:pStyle w:val="Titre3"/>
        <w:spacing w:after="0"/>
        <w:rPr>
          <w:rFonts w:ascii="Copperplate Gothic Light" w:hAnsi="Copperplate Gothic Light" w:cs="Verdana"/>
          <w:b/>
          <w:caps/>
          <w:lang w:val="fr-FR"/>
        </w:rPr>
      </w:pPr>
      <w:r>
        <w:rPr>
          <w:rFonts w:ascii="Copperplate Gothic Light" w:hAnsi="Copperplate Gothic Light" w:cs="Verdana"/>
          <w:b/>
          <w:caps/>
          <w:lang w:val="fr-FR"/>
        </w:rPr>
        <w:t>D</w:t>
      </w:r>
      <w:r w:rsidR="008C3B08">
        <w:rPr>
          <w:rFonts w:ascii="Copperplate Gothic Light" w:hAnsi="Copperplate Gothic Light" w:cs="Verdana"/>
          <w:b/>
          <w:caps/>
          <w:lang w:val="fr-FR"/>
        </w:rPr>
        <w:t>u</w:t>
      </w:r>
      <w:r>
        <w:rPr>
          <w:rFonts w:ascii="Copperplate Gothic Light" w:hAnsi="Copperplate Gothic Light" w:cs="Verdana"/>
          <w:b/>
          <w:caps/>
          <w:lang w:val="fr-FR"/>
        </w:rPr>
        <w:t xml:space="preserve"> </w:t>
      </w:r>
      <w:r w:rsidR="008C3B08">
        <w:rPr>
          <w:rFonts w:ascii="Copperplate Gothic Light" w:hAnsi="Copperplate Gothic Light" w:cs="Verdana"/>
          <w:b/>
          <w:caps/>
          <w:lang w:val="fr-FR"/>
        </w:rPr>
        <w:t>Developpement</w:t>
      </w:r>
      <w:r>
        <w:rPr>
          <w:rFonts w:ascii="Copperplate Gothic Light" w:hAnsi="Copperplate Gothic Light" w:cs="Verdana"/>
          <w:b/>
          <w:caps/>
          <w:lang w:val="fr-FR"/>
        </w:rPr>
        <w:t xml:space="preserve"> Social</w:t>
      </w:r>
      <w:r w:rsidR="00CD4B0B">
        <w:rPr>
          <w:rFonts w:ascii="Copperplate Gothic Light" w:hAnsi="Copperplate Gothic Light" w:cs="Verdana"/>
          <w:b/>
          <w:caps/>
          <w:lang w:val="fr-FR"/>
        </w:rPr>
        <w:t xml:space="preserve">                                          </w:t>
      </w:r>
      <w:r w:rsidR="00165A30" w:rsidRPr="00396D39">
        <w:rPr>
          <w:rFonts w:ascii="Copperplate Gothic Light" w:hAnsi="Copperplate Gothic Light" w:cs="Verdana"/>
          <w:b/>
          <w:caps/>
          <w:lang w:val="fr-FR"/>
        </w:rPr>
        <w:t xml:space="preserve"> </w:t>
      </w:r>
      <w:r w:rsidR="00AF1CFA" w:rsidRPr="00CD4B0B">
        <w:rPr>
          <w:rFonts w:ascii="Palatino Linotype" w:hAnsi="Palatino Linotype" w:cs="Verdana"/>
          <w:b/>
          <w:bCs/>
          <w:lang w:val="fr-FR"/>
        </w:rPr>
        <w:t>-0-0-0-0-0-</w:t>
      </w:r>
    </w:p>
    <w:p w14:paraId="2A6D439F" w14:textId="77777777" w:rsidR="00165A30" w:rsidRPr="00396D39" w:rsidRDefault="00165A30" w:rsidP="00165A30">
      <w:pPr>
        <w:rPr>
          <w:rFonts w:ascii="Palatino Linotype" w:hAnsi="Palatino Linotype" w:cs="Verdana"/>
          <w:b/>
          <w:bCs/>
        </w:rPr>
      </w:pPr>
      <w:r w:rsidRPr="00396D39">
        <w:rPr>
          <w:rFonts w:ascii="Palatino Linotype" w:hAnsi="Palatino Linotype" w:cs="Verdana"/>
          <w:b/>
          <w:bCs/>
        </w:rPr>
        <w:t>---------------</w:t>
      </w:r>
      <w:r w:rsidRPr="00396D39">
        <w:rPr>
          <w:rFonts w:ascii="Palatino Linotype" w:hAnsi="Palatino Linotype" w:cs="Verdana"/>
          <w:b/>
          <w:bCs/>
        </w:rPr>
        <w:tab/>
      </w:r>
      <w:r w:rsidRPr="00396D39">
        <w:rPr>
          <w:rFonts w:ascii="Palatino Linotype" w:hAnsi="Palatino Linotype" w:cs="Verdana"/>
          <w:b/>
          <w:bCs/>
          <w:caps/>
        </w:rPr>
        <w:tab/>
      </w:r>
    </w:p>
    <w:p w14:paraId="3CC7FBC2" w14:textId="77777777" w:rsidR="00165A30" w:rsidRPr="00396D39" w:rsidRDefault="00165A30" w:rsidP="00165A30">
      <w:pPr>
        <w:rPr>
          <w:rFonts w:ascii="Palatino Linotype" w:hAnsi="Palatino Linotype" w:cs="Verdana"/>
          <w:b/>
          <w:bCs/>
        </w:rPr>
      </w:pPr>
      <w:r w:rsidRPr="00396D39">
        <w:rPr>
          <w:rFonts w:ascii="Baskerville Old Face" w:hAnsi="Baskerville Old Face" w:cs="Verdana"/>
          <w:bCs/>
        </w:rPr>
        <w:t>SECRETARIAT GENERAL</w:t>
      </w:r>
      <w:r w:rsidR="00CD4B0B">
        <w:rPr>
          <w:rFonts w:ascii="Baskerville Old Face" w:hAnsi="Baskerville Old Face" w:cs="Verdana"/>
          <w:bCs/>
        </w:rPr>
        <w:t xml:space="preserve">                                                        </w:t>
      </w:r>
      <w:r w:rsidRPr="00396D39">
        <w:rPr>
          <w:rFonts w:ascii="Edwardian Script ITC" w:hAnsi="Edwardian Script ITC" w:cs="Verdana"/>
          <w:b/>
          <w:bCs/>
          <w:sz w:val="28"/>
          <w:szCs w:val="28"/>
        </w:rPr>
        <w:t>Un Peuple - Un But - Une Foi</w:t>
      </w:r>
    </w:p>
    <w:p w14:paraId="5F1228E0" w14:textId="77777777" w:rsidR="00165A30" w:rsidRPr="00396D39" w:rsidRDefault="00165A30" w:rsidP="00165A30">
      <w:pPr>
        <w:rPr>
          <w:rFonts w:ascii="Palatino Linotype" w:hAnsi="Palatino Linotype" w:cs="Verdana"/>
          <w:b/>
          <w:bCs/>
        </w:rPr>
      </w:pPr>
      <w:r w:rsidRPr="00396D39">
        <w:rPr>
          <w:rFonts w:ascii="Palatino Linotype" w:hAnsi="Palatino Linotype" w:cs="Verdana"/>
          <w:b/>
          <w:bCs/>
        </w:rPr>
        <w:t xml:space="preserve">            </w:t>
      </w:r>
      <w:r w:rsidR="00CD4B0B">
        <w:rPr>
          <w:rFonts w:ascii="Palatino Linotype" w:hAnsi="Palatino Linotype" w:cs="Verdana"/>
          <w:b/>
          <w:bCs/>
        </w:rPr>
        <w:t xml:space="preserve">   </w:t>
      </w:r>
      <w:r w:rsidRPr="00396D39">
        <w:rPr>
          <w:rFonts w:ascii="Palatino Linotype" w:hAnsi="Palatino Linotype" w:cs="Verdana"/>
          <w:b/>
          <w:bCs/>
        </w:rPr>
        <w:t>-*-*-*-*-*-</w:t>
      </w:r>
    </w:p>
    <w:p w14:paraId="56B70CB0" w14:textId="77777777" w:rsidR="00165A30" w:rsidRPr="00396D39" w:rsidRDefault="00165A30" w:rsidP="00165A30">
      <w:pPr>
        <w:rPr>
          <w:rFonts w:ascii="Copperplate Gothic Bold" w:hAnsi="Copperplate Gothic Bold"/>
        </w:rPr>
      </w:pPr>
      <w:r w:rsidRPr="00396D39">
        <w:rPr>
          <w:rFonts w:ascii="Copperplate Gothic Bold" w:hAnsi="Copperplate Gothic Bold"/>
        </w:rPr>
        <w:t xml:space="preserve">Direction des Finances </w:t>
      </w:r>
    </w:p>
    <w:p w14:paraId="476EAAAE" w14:textId="77777777" w:rsidR="00165A30" w:rsidRPr="00396D39" w:rsidRDefault="00165A30" w:rsidP="00165A30">
      <w:pPr>
        <w:rPr>
          <w:rFonts w:ascii="Copperplate Gothic Bold" w:hAnsi="Copperplate Gothic Bold"/>
        </w:rPr>
      </w:pPr>
      <w:r w:rsidRPr="00396D39">
        <w:rPr>
          <w:rFonts w:ascii="Copperplate Gothic Bold" w:hAnsi="Copperplate Gothic Bold"/>
        </w:rPr>
        <w:t xml:space="preserve">Et du Matériel </w:t>
      </w:r>
    </w:p>
    <w:p w14:paraId="7B96C0E1" w14:textId="77777777" w:rsidR="00165A30" w:rsidRPr="00396D39" w:rsidRDefault="00165A30" w:rsidP="00B44760">
      <w:pPr>
        <w:pStyle w:val="Titre"/>
        <w:rPr>
          <w:rFonts w:ascii="Footlight MT Light" w:hAnsi="Footlight MT Light"/>
          <w:spacing w:val="80"/>
          <w:sz w:val="40"/>
          <w:lang w:val="fr-FR"/>
        </w:rPr>
      </w:pPr>
    </w:p>
    <w:p w14:paraId="6172789D" w14:textId="77777777" w:rsidR="00F256E6" w:rsidRPr="00396D39" w:rsidRDefault="00F256E6" w:rsidP="00B44760">
      <w:pPr>
        <w:pStyle w:val="Titre"/>
        <w:rPr>
          <w:rFonts w:ascii="Footlight MT Light" w:hAnsi="Footlight MT Light"/>
          <w:spacing w:val="80"/>
          <w:sz w:val="40"/>
          <w:lang w:val="fr-FR"/>
        </w:rPr>
      </w:pPr>
    </w:p>
    <w:p w14:paraId="7F8A090E" w14:textId="77777777" w:rsidR="00B44760" w:rsidRPr="00396D39" w:rsidRDefault="00B44760" w:rsidP="00B44760">
      <w:pPr>
        <w:pStyle w:val="Titre"/>
        <w:rPr>
          <w:rFonts w:ascii="Footlight MT Light" w:hAnsi="Footlight MT Light"/>
          <w:sz w:val="72"/>
          <w:lang w:val="fr-FR"/>
        </w:rPr>
      </w:pPr>
      <w:r w:rsidRPr="00396D39">
        <w:rPr>
          <w:rFonts w:ascii="Footlight MT Light" w:hAnsi="Footlight MT Light"/>
          <w:spacing w:val="80"/>
          <w:sz w:val="40"/>
          <w:lang w:val="fr-FR"/>
        </w:rPr>
        <w:t>DOSSIER D’APPEL D’OFFRES</w:t>
      </w:r>
    </w:p>
    <w:p w14:paraId="6D8A5F1C" w14:textId="77777777" w:rsidR="00B44760" w:rsidRPr="00396D39" w:rsidRDefault="00B44760" w:rsidP="00B44760">
      <w:pPr>
        <w:pStyle w:val="Titre"/>
        <w:rPr>
          <w:rFonts w:ascii="Footlight MT Light" w:hAnsi="Footlight MT Light"/>
          <w:sz w:val="36"/>
          <w:szCs w:val="36"/>
          <w:lang w:val="fr-FR"/>
        </w:rPr>
      </w:pPr>
      <w:proofErr w:type="gramStart"/>
      <w:r w:rsidRPr="00396D39">
        <w:rPr>
          <w:rFonts w:ascii="Footlight MT Light" w:hAnsi="Footlight MT Light"/>
          <w:sz w:val="36"/>
          <w:szCs w:val="36"/>
          <w:lang w:val="fr-FR"/>
        </w:rPr>
        <w:t>émis</w:t>
      </w:r>
      <w:proofErr w:type="gramEnd"/>
      <w:r w:rsidRPr="00396D39">
        <w:rPr>
          <w:rFonts w:ascii="Footlight MT Light" w:hAnsi="Footlight MT Light"/>
          <w:sz w:val="36"/>
          <w:szCs w:val="36"/>
          <w:lang w:val="fr-FR"/>
        </w:rPr>
        <w:t xml:space="preserve"> le</w:t>
      </w:r>
      <w:r w:rsidR="0002179A" w:rsidRPr="00396D39">
        <w:rPr>
          <w:rFonts w:ascii="Footlight MT Light" w:hAnsi="Footlight MT Light"/>
          <w:sz w:val="36"/>
          <w:szCs w:val="36"/>
          <w:lang w:val="fr-FR"/>
        </w:rPr>
        <w:t>………………………….</w:t>
      </w:r>
    </w:p>
    <w:p w14:paraId="706FAD48" w14:textId="77777777" w:rsidR="00B44760" w:rsidRPr="00396D39" w:rsidRDefault="00B44760" w:rsidP="00B44760">
      <w:pPr>
        <w:pStyle w:val="Titre"/>
        <w:rPr>
          <w:sz w:val="24"/>
          <w:szCs w:val="24"/>
          <w:lang w:val="fr-FR"/>
        </w:rPr>
      </w:pPr>
    </w:p>
    <w:p w14:paraId="07578398" w14:textId="77777777" w:rsidR="00B44760" w:rsidRPr="00396D39" w:rsidRDefault="00B44760" w:rsidP="00B44760">
      <w:pPr>
        <w:jc w:val="center"/>
        <w:rPr>
          <w:rFonts w:ascii="Footlight MT Light" w:hAnsi="Footlight MT Light"/>
          <w:b/>
          <w:sz w:val="36"/>
          <w:szCs w:val="36"/>
        </w:rPr>
      </w:pPr>
      <w:proofErr w:type="gramStart"/>
      <w:r w:rsidRPr="00396D39">
        <w:rPr>
          <w:rFonts w:ascii="Footlight MT Light" w:hAnsi="Footlight MT Light"/>
          <w:b/>
          <w:sz w:val="36"/>
          <w:szCs w:val="36"/>
        </w:rPr>
        <w:t>pour</w:t>
      </w:r>
      <w:proofErr w:type="gramEnd"/>
    </w:p>
    <w:p w14:paraId="43600901" w14:textId="77777777" w:rsidR="00B44760" w:rsidRPr="00BB3EC4" w:rsidRDefault="00B44760" w:rsidP="00F256E6">
      <w:pPr>
        <w:pStyle w:val="Titre"/>
        <w:rPr>
          <w:rFonts w:ascii="Footlight MT Light" w:hAnsi="Footlight MT Light"/>
          <w:spacing w:val="80"/>
          <w:sz w:val="40"/>
          <w:lang w:val="fr-FR"/>
        </w:rPr>
      </w:pPr>
    </w:p>
    <w:p w14:paraId="56463A56" w14:textId="77777777" w:rsidR="00B44760" w:rsidRPr="00BB3EC4" w:rsidRDefault="003D22C1" w:rsidP="00B44760">
      <w:pPr>
        <w:jc w:val="center"/>
        <w:rPr>
          <w:rFonts w:ascii="Footlight MT Light" w:hAnsi="Footlight MT Light"/>
          <w:b/>
          <w:sz w:val="36"/>
          <w:szCs w:val="36"/>
        </w:rPr>
      </w:pPr>
      <w:proofErr w:type="gramStart"/>
      <w:r w:rsidRPr="00BB3EC4">
        <w:rPr>
          <w:rFonts w:ascii="Footlight MT Light" w:hAnsi="Footlight MT Light"/>
          <w:b/>
          <w:sz w:val="36"/>
          <w:szCs w:val="36"/>
        </w:rPr>
        <w:t>la</w:t>
      </w:r>
      <w:proofErr w:type="gramEnd"/>
      <w:r w:rsidRPr="00BB3EC4">
        <w:rPr>
          <w:rFonts w:ascii="Footlight MT Light" w:hAnsi="Footlight MT Light"/>
          <w:b/>
          <w:sz w:val="36"/>
          <w:szCs w:val="36"/>
        </w:rPr>
        <w:t xml:space="preserve"> </w:t>
      </w:r>
      <w:r w:rsidR="002C5ECA" w:rsidRPr="00BB3EC4">
        <w:rPr>
          <w:rFonts w:ascii="Footlight MT Light" w:hAnsi="Footlight MT Light"/>
          <w:b/>
          <w:sz w:val="36"/>
          <w:szCs w:val="36"/>
        </w:rPr>
        <w:t xml:space="preserve">fourniture </w:t>
      </w:r>
      <w:r w:rsidR="00D21B7A" w:rsidRPr="00BB3EC4">
        <w:rPr>
          <w:rFonts w:ascii="Footlight MT Light" w:hAnsi="Footlight MT Light"/>
          <w:b/>
          <w:sz w:val="36"/>
          <w:szCs w:val="36"/>
        </w:rPr>
        <w:t xml:space="preserve">de produits d’alimentation, d’entretien et d’hygiène destinés </w:t>
      </w:r>
      <w:r w:rsidR="00EC398E" w:rsidRPr="00BB3EC4">
        <w:rPr>
          <w:rFonts w:ascii="Footlight MT Light" w:hAnsi="Footlight MT Light"/>
          <w:b/>
          <w:sz w:val="36"/>
          <w:szCs w:val="36"/>
        </w:rPr>
        <w:t xml:space="preserve">au </w:t>
      </w:r>
      <w:r w:rsidR="007936B6">
        <w:rPr>
          <w:rFonts w:ascii="Footlight MT Light" w:hAnsi="Footlight MT Light"/>
          <w:b/>
          <w:sz w:val="36"/>
          <w:szCs w:val="36"/>
        </w:rPr>
        <w:t>Ministère de la Santé et du Développement Social</w:t>
      </w:r>
      <w:r w:rsidR="00EC398E" w:rsidRPr="00BB3EC4">
        <w:rPr>
          <w:rFonts w:ascii="Footlight MT Light" w:hAnsi="Footlight MT Light"/>
          <w:b/>
          <w:sz w:val="36"/>
          <w:szCs w:val="36"/>
        </w:rPr>
        <w:t>, pour le compte de</w:t>
      </w:r>
      <w:r w:rsidR="00D21B7A" w:rsidRPr="00BB3EC4">
        <w:rPr>
          <w:rFonts w:ascii="Footlight MT Light" w:hAnsi="Footlight MT Light"/>
          <w:b/>
          <w:sz w:val="36"/>
          <w:szCs w:val="36"/>
        </w:rPr>
        <w:t xml:space="preserve"> certains de ses Services Centraux </w:t>
      </w:r>
      <w:r w:rsidR="00484539" w:rsidRPr="00BB3EC4">
        <w:rPr>
          <w:rFonts w:ascii="Footlight MT Light" w:hAnsi="Footlight MT Light"/>
          <w:b/>
          <w:sz w:val="36"/>
          <w:szCs w:val="36"/>
        </w:rPr>
        <w:t xml:space="preserve">et </w:t>
      </w:r>
      <w:r w:rsidR="00D21B7A" w:rsidRPr="007936B6">
        <w:rPr>
          <w:rFonts w:ascii="Footlight MT Light" w:hAnsi="Footlight MT Light"/>
          <w:b/>
          <w:sz w:val="36"/>
          <w:szCs w:val="36"/>
        </w:rPr>
        <w:t>Rattachés</w:t>
      </w:r>
      <w:r w:rsidR="007F3FA1" w:rsidRPr="007936B6">
        <w:rPr>
          <w:rFonts w:ascii="Footlight MT Light" w:hAnsi="Footlight MT Light"/>
          <w:b/>
          <w:sz w:val="36"/>
          <w:szCs w:val="36"/>
        </w:rPr>
        <w:t xml:space="preserve">, </w:t>
      </w:r>
      <w:r w:rsidR="006D7CFB">
        <w:rPr>
          <w:rFonts w:ascii="Footlight MT Light" w:hAnsi="Footlight MT Light"/>
          <w:b/>
          <w:sz w:val="36"/>
          <w:szCs w:val="36"/>
        </w:rPr>
        <w:t>en dix – huit (18) lots</w:t>
      </w:r>
      <w:r w:rsidR="00D21B7A" w:rsidRPr="00BB3EC4">
        <w:rPr>
          <w:rFonts w:ascii="Footlight MT Light" w:hAnsi="Footlight MT Light"/>
          <w:b/>
          <w:sz w:val="36"/>
          <w:szCs w:val="36"/>
        </w:rPr>
        <w:t>.</w:t>
      </w:r>
    </w:p>
    <w:p w14:paraId="24024C8F" w14:textId="77777777" w:rsidR="00B44760" w:rsidRPr="00396D39" w:rsidRDefault="00B44760" w:rsidP="00E458A6">
      <w:pPr>
        <w:rPr>
          <w:b/>
          <w:sz w:val="56"/>
        </w:rPr>
      </w:pPr>
    </w:p>
    <w:p w14:paraId="073FC838" w14:textId="77777777" w:rsidR="00B44760" w:rsidRPr="00396D39" w:rsidRDefault="0002179A" w:rsidP="00B44760">
      <w:pPr>
        <w:jc w:val="center"/>
        <w:rPr>
          <w:rFonts w:ascii="Footlight MT Light" w:hAnsi="Footlight MT Light"/>
          <w:sz w:val="40"/>
          <w:szCs w:val="40"/>
        </w:rPr>
      </w:pPr>
      <w:r w:rsidRPr="00396D39">
        <w:rPr>
          <w:rFonts w:ascii="Footlight MT Light" w:hAnsi="Footlight MT Light"/>
          <w:b/>
          <w:sz w:val="40"/>
        </w:rPr>
        <w:t xml:space="preserve">Appel d’Offres </w:t>
      </w:r>
      <w:r w:rsidR="00C36C7A">
        <w:rPr>
          <w:rFonts w:ascii="Footlight MT Light" w:hAnsi="Footlight MT Light"/>
          <w:b/>
          <w:sz w:val="40"/>
        </w:rPr>
        <w:t>n</w:t>
      </w:r>
      <w:r w:rsidRPr="00396D39">
        <w:rPr>
          <w:rFonts w:ascii="Footlight MT Light" w:hAnsi="Footlight MT Light"/>
          <w:b/>
          <w:sz w:val="40"/>
        </w:rPr>
        <w:t>°</w:t>
      </w:r>
      <w:r w:rsidR="006D0D62">
        <w:rPr>
          <w:rFonts w:ascii="Footlight MT Light" w:hAnsi="Footlight MT Light"/>
          <w:b/>
          <w:sz w:val="40"/>
        </w:rPr>
        <w:t>004</w:t>
      </w:r>
      <w:r w:rsidR="004218DD" w:rsidRPr="00396D39">
        <w:rPr>
          <w:rFonts w:ascii="Footlight MT Light" w:hAnsi="Footlight MT Light"/>
          <w:b/>
          <w:sz w:val="40"/>
        </w:rPr>
        <w:t>/</w:t>
      </w:r>
      <w:r w:rsidR="007936B6">
        <w:rPr>
          <w:rFonts w:ascii="Footlight MT Light" w:hAnsi="Footlight MT Light"/>
          <w:b/>
          <w:sz w:val="40"/>
        </w:rPr>
        <w:t>MSDS</w:t>
      </w:r>
      <w:r w:rsidRPr="00396D39">
        <w:rPr>
          <w:rFonts w:ascii="Footlight MT Light" w:hAnsi="Footlight MT Light"/>
          <w:b/>
          <w:sz w:val="40"/>
        </w:rPr>
        <w:t xml:space="preserve"> – SG </w:t>
      </w:r>
    </w:p>
    <w:p w14:paraId="12A850B7" w14:textId="77777777" w:rsidR="00B44760" w:rsidRPr="00396D39" w:rsidRDefault="00B44760" w:rsidP="00B44760">
      <w:pPr>
        <w:pStyle w:val="BankNormal"/>
        <w:jc w:val="both"/>
        <w:rPr>
          <w:rFonts w:ascii="Footlight MT Light" w:hAnsi="Footlight MT Light"/>
          <w:b/>
          <w:sz w:val="40"/>
          <w:lang w:val="fr-FR"/>
        </w:rPr>
      </w:pPr>
    </w:p>
    <w:p w14:paraId="072DF4D3" w14:textId="45B607C8" w:rsidR="00B44760" w:rsidRPr="00E458A6" w:rsidRDefault="00B44760" w:rsidP="00E458A6">
      <w:pPr>
        <w:pStyle w:val="BankNormal"/>
        <w:jc w:val="both"/>
        <w:rPr>
          <w:rFonts w:ascii="Footlight MT Light" w:hAnsi="Footlight MT Light"/>
          <w:b/>
          <w:sz w:val="36"/>
          <w:szCs w:val="36"/>
          <w:lang w:val="fr-FR"/>
        </w:rPr>
      </w:pPr>
      <w:r w:rsidRPr="00396D39">
        <w:rPr>
          <w:rFonts w:ascii="Footlight MT Light" w:hAnsi="Footlight MT Light"/>
          <w:b/>
          <w:sz w:val="32"/>
          <w:szCs w:val="32"/>
          <w:u w:val="single"/>
          <w:lang w:val="fr-FR"/>
        </w:rPr>
        <w:t xml:space="preserve">Autorité </w:t>
      </w:r>
      <w:proofErr w:type="gramStart"/>
      <w:r w:rsidR="00CD4B0B" w:rsidRPr="00396D39">
        <w:rPr>
          <w:rFonts w:ascii="Footlight MT Light" w:hAnsi="Footlight MT Light"/>
          <w:b/>
          <w:sz w:val="32"/>
          <w:szCs w:val="32"/>
          <w:u w:val="single"/>
          <w:lang w:val="fr-FR"/>
        </w:rPr>
        <w:t>contractante</w:t>
      </w:r>
      <w:r w:rsidR="00CD4B0B" w:rsidRPr="00396D39">
        <w:rPr>
          <w:rFonts w:ascii="Footlight MT Light" w:hAnsi="Footlight MT Light"/>
          <w:b/>
          <w:sz w:val="40"/>
          <w:lang w:val="fr-FR"/>
        </w:rPr>
        <w:t>:</w:t>
      </w:r>
      <w:proofErr w:type="gramEnd"/>
      <w:r w:rsidR="00CD4B0B" w:rsidRPr="00396D39">
        <w:rPr>
          <w:rFonts w:ascii="Footlight MT Light" w:hAnsi="Footlight MT Light"/>
          <w:b/>
          <w:sz w:val="32"/>
          <w:szCs w:val="32"/>
          <w:lang w:val="fr-FR"/>
        </w:rPr>
        <w:t xml:space="preserve"> </w:t>
      </w:r>
      <w:r w:rsidR="007936B6">
        <w:rPr>
          <w:rFonts w:ascii="Footlight MT Light" w:hAnsi="Footlight MT Light"/>
          <w:b/>
          <w:sz w:val="32"/>
          <w:szCs w:val="32"/>
          <w:lang w:val="fr-FR"/>
        </w:rPr>
        <w:t>Ministère de la Santé et du Développement Social</w:t>
      </w:r>
      <w:r w:rsidR="003D22C1" w:rsidRPr="00396D39">
        <w:rPr>
          <w:rFonts w:ascii="Footlight MT Light" w:hAnsi="Footlight MT Light"/>
          <w:b/>
          <w:sz w:val="32"/>
          <w:szCs w:val="32"/>
          <w:lang w:val="fr-FR"/>
        </w:rPr>
        <w:t>.</w:t>
      </w:r>
    </w:p>
    <w:p w14:paraId="09160172" w14:textId="77777777" w:rsidR="00B44760" w:rsidRPr="00396D39" w:rsidRDefault="00B44760" w:rsidP="00B44760">
      <w:pPr>
        <w:jc w:val="both"/>
        <w:rPr>
          <w:rFonts w:ascii="Footlight MT Light" w:hAnsi="Footlight MT Light"/>
        </w:rPr>
      </w:pPr>
    </w:p>
    <w:p w14:paraId="2C422E22" w14:textId="77777777" w:rsidR="00165A30" w:rsidRPr="00396D39" w:rsidRDefault="00B44760" w:rsidP="00165A30">
      <w:pPr>
        <w:jc w:val="both"/>
        <w:rPr>
          <w:rFonts w:ascii="Footlight MT Light" w:hAnsi="Footlight MT Light"/>
          <w:b/>
          <w:sz w:val="32"/>
          <w:szCs w:val="32"/>
        </w:rPr>
      </w:pPr>
      <w:r w:rsidRPr="00396D39">
        <w:rPr>
          <w:rFonts w:ascii="Footlight MT Light" w:hAnsi="Footlight MT Light"/>
          <w:b/>
          <w:sz w:val="32"/>
          <w:szCs w:val="32"/>
          <w:u w:val="single"/>
        </w:rPr>
        <w:t>Source de financement</w:t>
      </w:r>
      <w:r w:rsidRPr="00396D39">
        <w:rPr>
          <w:rFonts w:ascii="Footlight MT Light" w:hAnsi="Footlight MT Light"/>
          <w:b/>
          <w:sz w:val="32"/>
          <w:szCs w:val="32"/>
        </w:rPr>
        <w:t xml:space="preserve"> : </w:t>
      </w:r>
      <w:r w:rsidR="00512785" w:rsidRPr="00396D39">
        <w:rPr>
          <w:rFonts w:ascii="Footlight MT Light" w:hAnsi="Footlight MT Light"/>
          <w:b/>
          <w:sz w:val="32"/>
          <w:szCs w:val="32"/>
        </w:rPr>
        <w:t xml:space="preserve">Budget National – </w:t>
      </w:r>
      <w:r w:rsidR="00B44C69">
        <w:rPr>
          <w:rFonts w:ascii="Footlight MT Light" w:hAnsi="Footlight MT Light"/>
          <w:b/>
          <w:sz w:val="32"/>
          <w:szCs w:val="32"/>
        </w:rPr>
        <w:t xml:space="preserve">Exercice </w:t>
      </w:r>
      <w:r w:rsidR="00EE5EBE">
        <w:rPr>
          <w:rFonts w:ascii="Footlight MT Light" w:hAnsi="Footlight MT Light"/>
          <w:b/>
          <w:sz w:val="32"/>
          <w:szCs w:val="32"/>
        </w:rPr>
        <w:t>2022</w:t>
      </w:r>
      <w:r w:rsidR="00512785" w:rsidRPr="00396D39">
        <w:rPr>
          <w:rFonts w:ascii="Footlight MT Light" w:hAnsi="Footlight MT Light"/>
          <w:b/>
          <w:sz w:val="32"/>
          <w:szCs w:val="32"/>
        </w:rPr>
        <w:t>.</w:t>
      </w:r>
    </w:p>
    <w:p w14:paraId="01F09F47" w14:textId="77777777" w:rsidR="00165A30" w:rsidRPr="00396D39" w:rsidRDefault="00165A30" w:rsidP="00165A30">
      <w:pPr>
        <w:jc w:val="both"/>
        <w:rPr>
          <w:rFonts w:ascii="Footlight MT Light" w:hAnsi="Footlight MT Light"/>
          <w:b/>
          <w:sz w:val="32"/>
          <w:szCs w:val="32"/>
        </w:rPr>
      </w:pPr>
    </w:p>
    <w:p w14:paraId="6F6FF53D" w14:textId="77777777" w:rsidR="00E458A6" w:rsidRPr="008C3B08" w:rsidRDefault="00E458A6" w:rsidP="00E458A6">
      <w:pPr>
        <w:numPr>
          <w:ilvl w:val="0"/>
          <w:numId w:val="213"/>
        </w:numPr>
        <w:spacing w:after="200" w:line="276" w:lineRule="auto"/>
        <w:contextualSpacing/>
        <w:jc w:val="both"/>
        <w:rPr>
          <w:rFonts w:ascii="Footlight MT Light" w:eastAsia="Calibri" w:hAnsi="Footlight MT Light"/>
          <w:b/>
          <w:szCs w:val="24"/>
          <w:lang w:eastAsia="en-US"/>
        </w:rPr>
      </w:pPr>
      <w:r w:rsidRPr="008C3B08">
        <w:rPr>
          <w:rFonts w:ascii="Footlight MT Light" w:eastAsia="Calibri" w:hAnsi="Footlight MT Light"/>
          <w:b/>
          <w:szCs w:val="24"/>
          <w:lang w:eastAsia="en-US"/>
        </w:rPr>
        <w:t>Chapitre : 12–2–2009–0010–023– 000000 ; 12–2–2009–0010–021– 000000</w:t>
      </w:r>
    </w:p>
    <w:p w14:paraId="35200D50" w14:textId="77777777" w:rsidR="00E458A6" w:rsidRPr="008C3B08" w:rsidRDefault="00E458A6" w:rsidP="00E458A6">
      <w:pPr>
        <w:numPr>
          <w:ilvl w:val="0"/>
          <w:numId w:val="213"/>
        </w:numPr>
        <w:contextualSpacing/>
        <w:jc w:val="both"/>
        <w:rPr>
          <w:rFonts w:ascii="Footlight MT Light" w:eastAsia="Calibri" w:hAnsi="Footlight MT Light"/>
          <w:b/>
          <w:szCs w:val="24"/>
          <w:lang w:eastAsia="en-US"/>
        </w:rPr>
      </w:pPr>
      <w:r w:rsidRPr="008C3B08">
        <w:rPr>
          <w:rFonts w:ascii="Footlight MT Light" w:eastAsia="Calibri" w:hAnsi="Footlight MT Light"/>
          <w:b/>
          <w:szCs w:val="24"/>
          <w:lang w:eastAsia="en-US"/>
        </w:rPr>
        <w:t>Nature : 60–1–1–06 ; 60–9–1–25 ; 64–9–1–04. </w:t>
      </w:r>
    </w:p>
    <w:p w14:paraId="071B20DE" w14:textId="37A5CD95" w:rsidR="00165A30" w:rsidRPr="00E458A6" w:rsidRDefault="00E458A6" w:rsidP="00E458A6">
      <w:pPr>
        <w:pStyle w:val="Paragraphedeliste"/>
        <w:numPr>
          <w:ilvl w:val="0"/>
          <w:numId w:val="213"/>
        </w:numPr>
        <w:jc w:val="both"/>
        <w:rPr>
          <w:rFonts w:ascii="Footlight MT Light" w:hAnsi="Footlight MT Light"/>
          <w:b/>
          <w:sz w:val="32"/>
          <w:szCs w:val="32"/>
        </w:rPr>
      </w:pPr>
      <w:r w:rsidRPr="00E458A6">
        <w:rPr>
          <w:rFonts w:ascii="Footlight MT Light" w:eastAsia="Calibri" w:hAnsi="Footlight MT Light"/>
          <w:b/>
          <w:szCs w:val="24"/>
          <w:lang w:eastAsia="en-US"/>
        </w:rPr>
        <w:t>Section : 610/610</w:t>
      </w:r>
    </w:p>
    <w:p w14:paraId="36C88F5C" w14:textId="77777777" w:rsidR="00165A30" w:rsidRPr="00396D39" w:rsidRDefault="00165A30" w:rsidP="00165A30">
      <w:pPr>
        <w:jc w:val="both"/>
        <w:rPr>
          <w:rFonts w:ascii="Footlight MT Light" w:hAnsi="Footlight MT Light"/>
          <w:b/>
          <w:sz w:val="32"/>
          <w:szCs w:val="32"/>
        </w:rPr>
      </w:pPr>
    </w:p>
    <w:p w14:paraId="47309B6C" w14:textId="77777777" w:rsidR="00165A30" w:rsidRPr="00396D39" w:rsidRDefault="00165A30" w:rsidP="00165A30">
      <w:pPr>
        <w:jc w:val="both"/>
        <w:rPr>
          <w:rFonts w:ascii="Footlight MT Light" w:hAnsi="Footlight MT Light"/>
          <w:b/>
          <w:sz w:val="32"/>
          <w:szCs w:val="32"/>
        </w:rPr>
      </w:pPr>
    </w:p>
    <w:p w14:paraId="2EC75514" w14:textId="77777777" w:rsidR="00165A30" w:rsidRPr="00396D39" w:rsidRDefault="00165A30" w:rsidP="00165A30">
      <w:pPr>
        <w:jc w:val="both"/>
        <w:rPr>
          <w:rFonts w:ascii="Footlight MT Light" w:hAnsi="Footlight MT Light"/>
          <w:b/>
          <w:sz w:val="32"/>
          <w:szCs w:val="32"/>
        </w:rPr>
      </w:pPr>
    </w:p>
    <w:p w14:paraId="3017A7C0" w14:textId="77777777" w:rsidR="00165A30" w:rsidRPr="00396D39" w:rsidRDefault="00165A30" w:rsidP="00165A30">
      <w:pPr>
        <w:jc w:val="both"/>
        <w:rPr>
          <w:rFonts w:ascii="Footlight MT Light" w:hAnsi="Footlight MT Light"/>
          <w:b/>
          <w:sz w:val="32"/>
          <w:szCs w:val="32"/>
        </w:rPr>
      </w:pPr>
    </w:p>
    <w:p w14:paraId="168B2F2B" w14:textId="77777777" w:rsidR="00165A30" w:rsidRPr="00396D39" w:rsidRDefault="00165A30" w:rsidP="00165A30">
      <w:pPr>
        <w:jc w:val="both"/>
        <w:rPr>
          <w:rFonts w:ascii="Footlight MT Light" w:hAnsi="Footlight MT Light"/>
          <w:b/>
          <w:sz w:val="32"/>
          <w:szCs w:val="32"/>
        </w:rPr>
      </w:pPr>
    </w:p>
    <w:p w14:paraId="749D43DC" w14:textId="77777777" w:rsidR="00B44760" w:rsidRPr="00396D39" w:rsidRDefault="00B44C69" w:rsidP="00165A30">
      <w:pPr>
        <w:jc w:val="center"/>
        <w:rPr>
          <w:rFonts w:ascii="Footlight MT Light" w:hAnsi="Footlight MT Light"/>
          <w:b/>
          <w:szCs w:val="24"/>
          <w:u w:val="single"/>
        </w:rPr>
      </w:pPr>
      <w:r>
        <w:rPr>
          <w:rFonts w:ascii="Footlight MT Light" w:hAnsi="Footlight MT Light"/>
          <w:b/>
          <w:szCs w:val="24"/>
          <w:u w:val="single"/>
        </w:rPr>
        <w:t>Janvier</w:t>
      </w:r>
      <w:r w:rsidR="009F6639">
        <w:rPr>
          <w:rFonts w:ascii="Footlight MT Light" w:hAnsi="Footlight MT Light"/>
          <w:b/>
          <w:szCs w:val="24"/>
          <w:u w:val="single"/>
        </w:rPr>
        <w:t xml:space="preserve"> </w:t>
      </w:r>
      <w:r w:rsidR="00EE5EBE">
        <w:rPr>
          <w:rFonts w:ascii="Footlight MT Light" w:hAnsi="Footlight MT Light"/>
          <w:b/>
          <w:szCs w:val="24"/>
          <w:u w:val="single"/>
        </w:rPr>
        <w:t>2022</w:t>
      </w:r>
    </w:p>
    <w:p w14:paraId="50413473" w14:textId="77777777" w:rsidR="00B44760" w:rsidRPr="00396D39" w:rsidRDefault="00B44760" w:rsidP="00B44760">
      <w:pPr>
        <w:pStyle w:val="i"/>
        <w:suppressAutoHyphens w:val="0"/>
        <w:rPr>
          <w:rFonts w:ascii="Footlight MT Light" w:hAnsi="Footlight MT Light"/>
          <w:lang w:val="fr-FR"/>
        </w:rPr>
      </w:pPr>
    </w:p>
    <w:p w14:paraId="7085FE69" w14:textId="77777777" w:rsidR="00B44760" w:rsidRPr="00396D39" w:rsidRDefault="00B44760" w:rsidP="00B44760"/>
    <w:p w14:paraId="5F7DEBCB" w14:textId="77777777" w:rsidR="00B44760" w:rsidRPr="00396D39" w:rsidRDefault="00B44760" w:rsidP="00B44760"/>
    <w:p w14:paraId="7CCBA914" w14:textId="77777777" w:rsidR="00B44760" w:rsidRPr="00396D39" w:rsidRDefault="00B44760" w:rsidP="00B44760"/>
    <w:p w14:paraId="2C225868" w14:textId="77777777" w:rsidR="00B44760" w:rsidRPr="00396D39" w:rsidRDefault="00B44760" w:rsidP="00B44760"/>
    <w:p w14:paraId="3CA6563D" w14:textId="77777777" w:rsidR="00B44760" w:rsidRPr="00396D39" w:rsidRDefault="00B44760" w:rsidP="00B44760"/>
    <w:p w14:paraId="54472E70" w14:textId="77777777" w:rsidR="00B44760" w:rsidRPr="00396D39" w:rsidRDefault="00B44760" w:rsidP="00B44760"/>
    <w:p w14:paraId="49CD5514" w14:textId="77777777" w:rsidR="00B44760" w:rsidRPr="00396D39" w:rsidRDefault="00B44760" w:rsidP="00B44760"/>
    <w:p w14:paraId="6545CAA9" w14:textId="77777777" w:rsidR="00B44760" w:rsidRPr="00396D39" w:rsidRDefault="00B44760" w:rsidP="00B44760"/>
    <w:p w14:paraId="417CB2E6" w14:textId="77777777" w:rsidR="00B44760" w:rsidRPr="00396D39" w:rsidRDefault="00B44760" w:rsidP="00B44760"/>
    <w:p w14:paraId="67E804E8" w14:textId="77777777" w:rsidR="00B44760" w:rsidRPr="00396D39" w:rsidRDefault="00B44760" w:rsidP="00B44760"/>
    <w:p w14:paraId="4B1132F0" w14:textId="77777777" w:rsidR="00B44760" w:rsidRPr="00396D39" w:rsidRDefault="00B44760" w:rsidP="00B44760"/>
    <w:p w14:paraId="6DDC0849" w14:textId="77777777" w:rsidR="00B44760" w:rsidRPr="00396D39" w:rsidRDefault="00B44760" w:rsidP="00B44760"/>
    <w:p w14:paraId="2D36D653" w14:textId="77777777" w:rsidR="00B44760" w:rsidRPr="00396D39" w:rsidRDefault="00B44760" w:rsidP="00B44760"/>
    <w:p w14:paraId="2BC90718" w14:textId="77777777" w:rsidR="00B44760" w:rsidRPr="00396D39" w:rsidRDefault="00B44760" w:rsidP="00B44760"/>
    <w:p w14:paraId="5A21EE7F" w14:textId="77777777" w:rsidR="00B44760" w:rsidRPr="00396D39" w:rsidRDefault="00B44760" w:rsidP="00B44760"/>
    <w:p w14:paraId="62C7629D" w14:textId="77777777" w:rsidR="00B44760" w:rsidRPr="00396D39" w:rsidRDefault="00B44760" w:rsidP="00B44760"/>
    <w:p w14:paraId="161F1121" w14:textId="77777777" w:rsidR="00B44760" w:rsidRPr="00396D39" w:rsidRDefault="00B44760" w:rsidP="00B44760"/>
    <w:p w14:paraId="40E0EEA3" w14:textId="77777777" w:rsidR="00B44760" w:rsidRPr="00396D39" w:rsidRDefault="00B44760" w:rsidP="00B44760"/>
    <w:p w14:paraId="102FC047" w14:textId="77777777" w:rsidR="00B44760" w:rsidRPr="00396D39" w:rsidRDefault="00B44760" w:rsidP="00B44760"/>
    <w:p w14:paraId="12F02E33" w14:textId="77777777" w:rsidR="00B44760" w:rsidRPr="00396D39" w:rsidRDefault="00B44760" w:rsidP="00B44760"/>
    <w:p w14:paraId="23291C2B" w14:textId="77777777" w:rsidR="00B44760" w:rsidRPr="00396D39" w:rsidRDefault="00B44760" w:rsidP="00B44760"/>
    <w:p w14:paraId="7B2A5597" w14:textId="77777777" w:rsidR="00B44760" w:rsidRPr="00396D39" w:rsidRDefault="00B44760" w:rsidP="00B44760">
      <w:pPr>
        <w:pStyle w:val="Titre1"/>
        <w:rPr>
          <w:b w:val="0"/>
          <w:sz w:val="32"/>
          <w:szCs w:val="32"/>
        </w:rPr>
      </w:pPr>
      <w:bookmarkStart w:id="0" w:name="_Toc298780459"/>
      <w:r w:rsidRPr="00396D39">
        <w:rPr>
          <w:sz w:val="32"/>
          <w:szCs w:val="32"/>
        </w:rPr>
        <w:t>Première Partie</w:t>
      </w:r>
      <w:bookmarkStart w:id="1" w:name="_Toc499608190"/>
      <w:bookmarkStart w:id="2" w:name="_Toc499607137"/>
      <w:bookmarkStart w:id="3" w:name="_Toc494778683"/>
      <w:r w:rsidRPr="00396D39">
        <w:rPr>
          <w:sz w:val="32"/>
          <w:szCs w:val="32"/>
        </w:rPr>
        <w:t xml:space="preserve"> - Procédures d’appel d’offres</w:t>
      </w:r>
      <w:bookmarkEnd w:id="0"/>
      <w:bookmarkEnd w:id="1"/>
      <w:bookmarkEnd w:id="2"/>
      <w:bookmarkEnd w:id="3"/>
    </w:p>
    <w:p w14:paraId="222275FF" w14:textId="77777777" w:rsidR="00B44760" w:rsidRPr="00396D39" w:rsidRDefault="00B44760" w:rsidP="00B44760"/>
    <w:p w14:paraId="1F158018" w14:textId="77777777" w:rsidR="00B44760" w:rsidRDefault="00B44760" w:rsidP="00B44760">
      <w:r w:rsidRPr="00396D39">
        <w:br w:type="page"/>
      </w:r>
    </w:p>
    <w:p w14:paraId="16DFE500" w14:textId="77777777" w:rsidR="00AE24D9" w:rsidRPr="00E00287" w:rsidRDefault="00AE24D9" w:rsidP="00AE24D9">
      <w:pPr>
        <w:pStyle w:val="Titre2"/>
        <w:jc w:val="center"/>
        <w:rPr>
          <w:rFonts w:eastAsiaTheme="majorEastAsia"/>
          <w:color w:val="000000" w:themeColor="text1"/>
          <w:sz w:val="32"/>
          <w:szCs w:val="32"/>
          <w:lang w:eastAsia="en-US"/>
        </w:rPr>
      </w:pPr>
      <w:bookmarkStart w:id="4" w:name="_Toc494382131"/>
      <w:r w:rsidRPr="00E00287">
        <w:rPr>
          <w:rFonts w:eastAsiaTheme="majorEastAsia"/>
          <w:color w:val="000000" w:themeColor="text1"/>
          <w:sz w:val="32"/>
          <w:szCs w:val="32"/>
          <w:lang w:eastAsia="en-US"/>
        </w:rPr>
        <w:lastRenderedPageBreak/>
        <w:t>Section 0 : Avis d’Appel d’offres (AAO)</w:t>
      </w:r>
      <w:bookmarkEnd w:id="4"/>
    </w:p>
    <w:p w14:paraId="2660E108" w14:textId="77777777" w:rsidR="00AE24D9" w:rsidRDefault="00AE24D9" w:rsidP="00B44760"/>
    <w:p w14:paraId="6DA5B3F0" w14:textId="77777777" w:rsidR="00AE24D9" w:rsidRDefault="00AE24D9" w:rsidP="00B44760"/>
    <w:p w14:paraId="08F4FBB2" w14:textId="77777777" w:rsidR="00AE24D9" w:rsidRDefault="00AE24D9" w:rsidP="00B44760"/>
    <w:p w14:paraId="396898BB" w14:textId="77777777" w:rsidR="00AE24D9" w:rsidRDefault="00AE24D9" w:rsidP="00B44760"/>
    <w:p w14:paraId="7CB81931" w14:textId="77777777" w:rsidR="00AE24D9" w:rsidRDefault="00AE24D9" w:rsidP="00B44760"/>
    <w:p w14:paraId="3DAB7625" w14:textId="77777777" w:rsidR="00AE24D9" w:rsidRDefault="00AE24D9" w:rsidP="00B44760"/>
    <w:p w14:paraId="75E04154" w14:textId="77777777" w:rsidR="00AE24D9" w:rsidRDefault="00AE24D9" w:rsidP="00B44760"/>
    <w:p w14:paraId="37373631" w14:textId="77777777" w:rsidR="00AE24D9" w:rsidRDefault="00AE24D9" w:rsidP="00B44760"/>
    <w:p w14:paraId="5C26C73F" w14:textId="77777777" w:rsidR="00AE24D9" w:rsidRDefault="00AE24D9" w:rsidP="00B44760"/>
    <w:p w14:paraId="56B6A6BC" w14:textId="77777777" w:rsidR="00AE24D9" w:rsidRDefault="00AE24D9" w:rsidP="00B44760"/>
    <w:p w14:paraId="382754E3" w14:textId="77777777" w:rsidR="00AE24D9" w:rsidRDefault="00AE24D9" w:rsidP="00B44760"/>
    <w:p w14:paraId="57F05318" w14:textId="77777777" w:rsidR="00AE24D9" w:rsidRDefault="00AE24D9" w:rsidP="00B44760"/>
    <w:p w14:paraId="39B09643" w14:textId="77777777" w:rsidR="00AE24D9" w:rsidRDefault="00AE24D9" w:rsidP="00B44760"/>
    <w:p w14:paraId="46815A50" w14:textId="77777777" w:rsidR="00AE24D9" w:rsidRDefault="00AE24D9" w:rsidP="00B44760"/>
    <w:p w14:paraId="6B727DF6" w14:textId="77777777" w:rsidR="00AE24D9" w:rsidRDefault="00AE24D9" w:rsidP="00B44760"/>
    <w:p w14:paraId="22572A79" w14:textId="77777777" w:rsidR="00AE24D9" w:rsidRDefault="00AE24D9" w:rsidP="00B44760"/>
    <w:p w14:paraId="05053136" w14:textId="77777777" w:rsidR="00AE24D9" w:rsidRDefault="00AE24D9" w:rsidP="00B44760"/>
    <w:p w14:paraId="333DA282" w14:textId="77777777" w:rsidR="00AE24D9" w:rsidRDefault="00AE24D9" w:rsidP="00B44760"/>
    <w:p w14:paraId="5E90306A" w14:textId="77777777" w:rsidR="00AE24D9" w:rsidRDefault="00AE24D9" w:rsidP="00B44760"/>
    <w:p w14:paraId="5C9E2E85" w14:textId="77777777" w:rsidR="00AE24D9" w:rsidRDefault="00AE24D9" w:rsidP="00B44760"/>
    <w:p w14:paraId="3B6B8041" w14:textId="77777777" w:rsidR="00AE24D9" w:rsidRDefault="00AE24D9" w:rsidP="00B44760"/>
    <w:p w14:paraId="26241295" w14:textId="77777777" w:rsidR="00AE24D9" w:rsidRDefault="00AE24D9" w:rsidP="00B44760"/>
    <w:p w14:paraId="50E9B738" w14:textId="77777777" w:rsidR="00AE24D9" w:rsidRDefault="00AE24D9" w:rsidP="00B44760"/>
    <w:p w14:paraId="3126B80F" w14:textId="77777777" w:rsidR="00AE24D9" w:rsidRDefault="00AE24D9" w:rsidP="00B44760"/>
    <w:p w14:paraId="356FF3B0" w14:textId="77777777" w:rsidR="00AE24D9" w:rsidRDefault="00AE24D9" w:rsidP="00B44760"/>
    <w:p w14:paraId="22E4716B" w14:textId="77777777" w:rsidR="00AE24D9" w:rsidRDefault="00AE24D9" w:rsidP="00B44760"/>
    <w:p w14:paraId="30DFDE7A" w14:textId="77777777" w:rsidR="00AE24D9" w:rsidRDefault="00AE24D9" w:rsidP="00B44760"/>
    <w:p w14:paraId="1766C889" w14:textId="77777777" w:rsidR="00AE24D9" w:rsidRDefault="00AE24D9" w:rsidP="00B44760"/>
    <w:p w14:paraId="5D27FDEB" w14:textId="77777777" w:rsidR="00AE24D9" w:rsidRDefault="00AE24D9" w:rsidP="00B44760"/>
    <w:p w14:paraId="62450B84" w14:textId="77777777" w:rsidR="00AE24D9" w:rsidRDefault="00AE24D9" w:rsidP="00B44760"/>
    <w:p w14:paraId="0DD7BD6B" w14:textId="77777777" w:rsidR="00AE24D9" w:rsidRDefault="00AE24D9" w:rsidP="00B44760"/>
    <w:p w14:paraId="288A6C04" w14:textId="77777777" w:rsidR="00AE24D9" w:rsidRDefault="00AE24D9" w:rsidP="00B44760"/>
    <w:p w14:paraId="615EAD7E" w14:textId="77777777" w:rsidR="00AE24D9" w:rsidRDefault="00AE24D9" w:rsidP="00B44760"/>
    <w:p w14:paraId="0832A507" w14:textId="77777777" w:rsidR="00AE24D9" w:rsidRDefault="00AE24D9" w:rsidP="00B44760"/>
    <w:p w14:paraId="19F1A063" w14:textId="77777777" w:rsidR="00AE24D9" w:rsidRDefault="00AE24D9" w:rsidP="00B44760"/>
    <w:p w14:paraId="65A2BB32" w14:textId="77777777" w:rsidR="00AE24D9" w:rsidRDefault="00AE24D9" w:rsidP="00B44760"/>
    <w:p w14:paraId="2EF46713" w14:textId="77777777" w:rsidR="00AE24D9" w:rsidRDefault="00AE24D9" w:rsidP="00B44760"/>
    <w:p w14:paraId="71230BAE" w14:textId="77777777" w:rsidR="00AE24D9" w:rsidRDefault="00AE24D9" w:rsidP="00B44760"/>
    <w:p w14:paraId="688412DC" w14:textId="77777777" w:rsidR="00AE24D9" w:rsidRDefault="00AE24D9" w:rsidP="00B44760"/>
    <w:p w14:paraId="2DD47D7B" w14:textId="77777777" w:rsidR="00AE24D9" w:rsidRDefault="00AE24D9" w:rsidP="00B44760"/>
    <w:p w14:paraId="4BDE9F51" w14:textId="77777777" w:rsidR="00AE24D9" w:rsidRDefault="00AE24D9" w:rsidP="00B44760"/>
    <w:p w14:paraId="3692B2C7" w14:textId="77777777" w:rsidR="00AE24D9" w:rsidRDefault="00AE24D9" w:rsidP="00B44760"/>
    <w:p w14:paraId="34E159A8" w14:textId="77777777" w:rsidR="00AE24D9" w:rsidRDefault="00AE24D9" w:rsidP="00B44760"/>
    <w:p w14:paraId="443941F2" w14:textId="77777777" w:rsidR="00AE24D9" w:rsidRDefault="00AE24D9" w:rsidP="00B44760"/>
    <w:p w14:paraId="63A3B86E" w14:textId="77777777" w:rsidR="00AE24D9" w:rsidRDefault="00AE24D9" w:rsidP="00B44760"/>
    <w:p w14:paraId="1AE733CC" w14:textId="77777777" w:rsidR="00AE24D9" w:rsidRDefault="00AE24D9" w:rsidP="00B44760"/>
    <w:p w14:paraId="32BAD8CD" w14:textId="77777777" w:rsidR="001216CF" w:rsidRPr="00396D39" w:rsidRDefault="001216CF" w:rsidP="001216CF">
      <w:pPr>
        <w:pStyle w:val="Titre3"/>
        <w:spacing w:after="0"/>
        <w:rPr>
          <w:rFonts w:ascii="Copperplate Gothic Light" w:hAnsi="Copperplate Gothic Light" w:cs="Verdana"/>
          <w:b/>
          <w:caps/>
          <w:lang w:val="fr-FR"/>
        </w:rPr>
      </w:pPr>
      <w:r w:rsidRPr="00396D39">
        <w:rPr>
          <w:rFonts w:ascii="Copperplate Gothic Light" w:hAnsi="Copperplate Gothic Light" w:cs="Verdana"/>
          <w:b/>
          <w:caps/>
          <w:lang w:val="fr-FR"/>
        </w:rPr>
        <w:lastRenderedPageBreak/>
        <w:t>MINISTèRE DE santé ET</w:t>
      </w:r>
      <w:r w:rsidRPr="00396D39">
        <w:rPr>
          <w:rFonts w:ascii="Copperplate Gothic Light" w:hAnsi="Copperplate Gothic Light" w:cs="Verdana"/>
          <w:b/>
          <w:caps/>
          <w:lang w:val="fr-FR"/>
        </w:rPr>
        <w:tab/>
      </w:r>
      <w:r w:rsidRPr="00396D39">
        <w:rPr>
          <w:rFonts w:ascii="Copperplate Gothic Light" w:hAnsi="Copperplate Gothic Light" w:cs="Verdana"/>
          <w:b/>
          <w:caps/>
          <w:lang w:val="fr-FR"/>
        </w:rPr>
        <w:tab/>
        <w:t xml:space="preserve">              </w:t>
      </w:r>
      <w:r>
        <w:rPr>
          <w:rFonts w:ascii="Copperplate Gothic Light" w:hAnsi="Copperplate Gothic Light" w:cs="Verdana"/>
          <w:b/>
          <w:caps/>
          <w:lang w:val="fr-FR"/>
        </w:rPr>
        <w:t xml:space="preserve">                  </w:t>
      </w:r>
      <w:r w:rsidRPr="00396D39">
        <w:rPr>
          <w:rFonts w:ascii="Copperplate Gothic Light" w:hAnsi="Copperplate Gothic Light" w:cs="Verdana"/>
          <w:b/>
          <w:caps/>
          <w:lang w:val="fr-FR"/>
        </w:rPr>
        <w:t>RéPUBLIQUE DU MALI</w:t>
      </w:r>
    </w:p>
    <w:p w14:paraId="451BF315" w14:textId="77777777" w:rsidR="001216CF" w:rsidRPr="00396D39" w:rsidRDefault="000202AF" w:rsidP="001216CF">
      <w:pPr>
        <w:pStyle w:val="Titre3"/>
        <w:spacing w:after="0"/>
        <w:rPr>
          <w:rFonts w:ascii="Copperplate Gothic Light" w:hAnsi="Copperplate Gothic Light" w:cs="Verdana"/>
          <w:b/>
          <w:caps/>
          <w:lang w:val="fr-FR"/>
        </w:rPr>
      </w:pPr>
      <w:r>
        <w:rPr>
          <w:rFonts w:ascii="Copperplate Gothic Light" w:hAnsi="Copperplate Gothic Light" w:cs="Verdana"/>
          <w:b/>
          <w:caps/>
          <w:lang w:val="fr-FR"/>
        </w:rPr>
        <w:t>DU DEVELOPPEMENT SOCIAL</w:t>
      </w:r>
      <w:r w:rsidR="001216CF" w:rsidRPr="00396D39">
        <w:rPr>
          <w:rFonts w:ascii="Copperplate Gothic Light" w:hAnsi="Copperplate Gothic Light" w:cs="Verdana"/>
          <w:b/>
          <w:caps/>
          <w:lang w:val="fr-FR"/>
        </w:rPr>
        <w:t xml:space="preserve"> </w:t>
      </w:r>
    </w:p>
    <w:p w14:paraId="5C4958D3" w14:textId="77777777" w:rsidR="001216CF" w:rsidRPr="00396D39" w:rsidRDefault="001216CF" w:rsidP="001216CF">
      <w:pPr>
        <w:rPr>
          <w:rFonts w:ascii="Palatino Linotype" w:hAnsi="Palatino Linotype" w:cs="Verdana"/>
          <w:b/>
          <w:bCs/>
        </w:rPr>
      </w:pPr>
      <w:r w:rsidRPr="00396D39">
        <w:rPr>
          <w:rFonts w:ascii="Palatino Linotype" w:hAnsi="Palatino Linotype" w:cs="Verdana"/>
          <w:b/>
          <w:bCs/>
        </w:rPr>
        <w:t>---------------</w:t>
      </w:r>
      <w:r w:rsidRPr="00396D39">
        <w:rPr>
          <w:rFonts w:ascii="Palatino Linotype" w:hAnsi="Palatino Linotype" w:cs="Verdana"/>
          <w:b/>
          <w:bCs/>
        </w:rPr>
        <w:tab/>
      </w:r>
      <w:r w:rsidRPr="00396D39">
        <w:rPr>
          <w:rFonts w:ascii="Palatino Linotype" w:hAnsi="Palatino Linotype" w:cs="Verdana"/>
          <w:b/>
          <w:bCs/>
          <w:caps/>
        </w:rPr>
        <w:tab/>
      </w:r>
      <w:r>
        <w:rPr>
          <w:rFonts w:ascii="Palatino Linotype" w:hAnsi="Palatino Linotype" w:cs="Verdana"/>
          <w:b/>
          <w:bCs/>
          <w:caps/>
        </w:rPr>
        <w:t xml:space="preserve">                                                                                     </w:t>
      </w:r>
      <w:r w:rsidRPr="00396D39">
        <w:rPr>
          <w:rFonts w:ascii="Palatino Linotype" w:hAnsi="Palatino Linotype" w:cs="Verdana"/>
          <w:b/>
          <w:bCs/>
        </w:rPr>
        <w:t>-0-0-0-0-0-</w:t>
      </w:r>
    </w:p>
    <w:p w14:paraId="04E17B96" w14:textId="77777777" w:rsidR="001216CF" w:rsidRPr="00396D39" w:rsidRDefault="001216CF" w:rsidP="001216CF">
      <w:pPr>
        <w:rPr>
          <w:rFonts w:ascii="Palatino Linotype" w:hAnsi="Palatino Linotype" w:cs="Verdana"/>
          <w:b/>
          <w:bCs/>
        </w:rPr>
      </w:pPr>
      <w:r w:rsidRPr="00396D39">
        <w:rPr>
          <w:rFonts w:ascii="Baskerville Old Face" w:hAnsi="Baskerville Old Face" w:cs="Verdana"/>
          <w:b/>
          <w:bCs/>
        </w:rPr>
        <w:t>SECRETARIAT GENERAL</w:t>
      </w:r>
      <w:r>
        <w:rPr>
          <w:rFonts w:ascii="Baskerville Old Face" w:hAnsi="Baskerville Old Face" w:cs="Verdana"/>
          <w:b/>
          <w:bCs/>
        </w:rPr>
        <w:t xml:space="preserve">                                                         </w:t>
      </w:r>
      <w:r w:rsidRPr="00396D39">
        <w:rPr>
          <w:rFonts w:ascii="Edwardian Script ITC" w:hAnsi="Edwardian Script ITC" w:cs="Verdana"/>
          <w:b/>
          <w:bCs/>
          <w:sz w:val="28"/>
          <w:szCs w:val="28"/>
        </w:rPr>
        <w:t>Un Peuple - Un But - Une Foi</w:t>
      </w:r>
    </w:p>
    <w:p w14:paraId="594ED04E" w14:textId="77777777" w:rsidR="001216CF" w:rsidRPr="00396D39" w:rsidRDefault="001216CF" w:rsidP="001216CF">
      <w:pPr>
        <w:rPr>
          <w:rFonts w:ascii="Palatino Linotype" w:hAnsi="Palatino Linotype" w:cs="Verdana"/>
          <w:b/>
          <w:bCs/>
        </w:rPr>
      </w:pPr>
      <w:r w:rsidRPr="00396D39">
        <w:rPr>
          <w:rFonts w:ascii="Palatino Linotype" w:hAnsi="Palatino Linotype" w:cs="Verdana"/>
          <w:b/>
          <w:bCs/>
        </w:rPr>
        <w:t xml:space="preserve">            -*-*-*-*-*-</w:t>
      </w:r>
    </w:p>
    <w:p w14:paraId="3F9A1D9F" w14:textId="77777777" w:rsidR="001216CF" w:rsidRPr="00396D39" w:rsidRDefault="001216CF" w:rsidP="001216CF">
      <w:pPr>
        <w:rPr>
          <w:rFonts w:ascii="Copperplate Gothic Bold" w:hAnsi="Copperplate Gothic Bold"/>
        </w:rPr>
      </w:pPr>
      <w:r w:rsidRPr="00396D39">
        <w:rPr>
          <w:rFonts w:ascii="Copperplate Gothic Bold" w:hAnsi="Copperplate Gothic Bold"/>
        </w:rPr>
        <w:t xml:space="preserve">Direction des Finances </w:t>
      </w:r>
    </w:p>
    <w:p w14:paraId="166F3C13" w14:textId="77777777" w:rsidR="001216CF" w:rsidRPr="00396D39" w:rsidRDefault="001216CF" w:rsidP="001216CF">
      <w:pPr>
        <w:rPr>
          <w:rFonts w:ascii="Copperplate Gothic Bold" w:hAnsi="Copperplate Gothic Bold"/>
        </w:rPr>
      </w:pPr>
      <w:r w:rsidRPr="00396D39">
        <w:rPr>
          <w:rFonts w:ascii="Copperplate Gothic Bold" w:hAnsi="Copperplate Gothic Bold"/>
        </w:rPr>
        <w:t xml:space="preserve">Et du Matériel </w:t>
      </w:r>
    </w:p>
    <w:p w14:paraId="44605A2D" w14:textId="77777777" w:rsidR="001216CF" w:rsidRPr="00396D39" w:rsidRDefault="001216CF" w:rsidP="00215C23">
      <w:pPr>
        <w:spacing w:line="360" w:lineRule="auto"/>
        <w:jc w:val="center"/>
        <w:rPr>
          <w:rFonts w:ascii="Footlight MT Light" w:hAnsi="Footlight MT Light"/>
          <w:b/>
          <w:sz w:val="32"/>
          <w:szCs w:val="32"/>
        </w:rPr>
      </w:pPr>
      <w:r w:rsidRPr="00396D39">
        <w:rPr>
          <w:rFonts w:ascii="Footlight MT Light" w:hAnsi="Footlight MT Light"/>
          <w:b/>
          <w:sz w:val="32"/>
          <w:szCs w:val="32"/>
        </w:rPr>
        <w:t>Avis d’Appel d’Offres Ouvert (AAOO)</w:t>
      </w:r>
    </w:p>
    <w:p w14:paraId="3F704FCF" w14:textId="77777777" w:rsidR="001216CF" w:rsidRPr="001355B8" w:rsidRDefault="007936B6" w:rsidP="00215C23">
      <w:pPr>
        <w:spacing w:line="360" w:lineRule="auto"/>
        <w:jc w:val="center"/>
        <w:rPr>
          <w:b/>
          <w:bCs/>
          <w:iCs/>
        </w:rPr>
      </w:pPr>
      <w:r w:rsidRPr="001355B8">
        <w:rPr>
          <w:b/>
          <w:bCs/>
          <w:iCs/>
        </w:rPr>
        <w:t>Ministère de la Santé et du Développement Social</w:t>
      </w:r>
    </w:p>
    <w:p w14:paraId="52B27B69" w14:textId="77777777" w:rsidR="001216CF" w:rsidRPr="00215C23" w:rsidRDefault="001216CF" w:rsidP="001216CF">
      <w:pPr>
        <w:rPr>
          <w:sz w:val="12"/>
          <w:szCs w:val="12"/>
        </w:rPr>
      </w:pPr>
    </w:p>
    <w:p w14:paraId="2435425D" w14:textId="290E9323" w:rsidR="001216CF" w:rsidRPr="00215C23" w:rsidRDefault="001216CF" w:rsidP="00215C23">
      <w:pPr>
        <w:jc w:val="center"/>
        <w:rPr>
          <w:rFonts w:ascii="Footlight MT Light" w:hAnsi="Footlight MT Light"/>
          <w:b/>
          <w:sz w:val="28"/>
          <w:szCs w:val="28"/>
        </w:rPr>
      </w:pPr>
      <w:r w:rsidRPr="00215C23">
        <w:rPr>
          <w:rFonts w:ascii="Footlight MT Light" w:hAnsi="Footlight MT Light"/>
          <w:b/>
          <w:sz w:val="28"/>
          <w:szCs w:val="28"/>
        </w:rPr>
        <w:t>Appel d’offres ouvert n°</w:t>
      </w:r>
      <w:r w:rsidR="00E458A6">
        <w:rPr>
          <w:rFonts w:ascii="Footlight MT Light" w:hAnsi="Footlight MT Light"/>
          <w:b/>
          <w:sz w:val="28"/>
          <w:szCs w:val="28"/>
        </w:rPr>
        <w:t>004</w:t>
      </w:r>
      <w:r w:rsidRPr="00215C23">
        <w:rPr>
          <w:rFonts w:ascii="Footlight MT Light" w:hAnsi="Footlight MT Light"/>
          <w:b/>
          <w:sz w:val="28"/>
          <w:szCs w:val="28"/>
        </w:rPr>
        <w:t>/</w:t>
      </w:r>
      <w:r w:rsidR="007936B6" w:rsidRPr="00215C23">
        <w:rPr>
          <w:rFonts w:ascii="Footlight MT Light" w:hAnsi="Footlight MT Light"/>
          <w:b/>
          <w:sz w:val="28"/>
          <w:szCs w:val="28"/>
        </w:rPr>
        <w:t>MSDS</w:t>
      </w:r>
      <w:r w:rsidRPr="00215C23">
        <w:rPr>
          <w:rFonts w:ascii="Footlight MT Light" w:hAnsi="Footlight MT Light"/>
          <w:b/>
          <w:sz w:val="28"/>
          <w:szCs w:val="28"/>
        </w:rPr>
        <w:t xml:space="preserve"> – SG du </w:t>
      </w:r>
      <w:r w:rsidR="00EE5EBE">
        <w:rPr>
          <w:rFonts w:ascii="Footlight MT Light" w:hAnsi="Footlight MT Light"/>
          <w:b/>
          <w:sz w:val="28"/>
          <w:szCs w:val="28"/>
        </w:rPr>
        <w:t>…………</w:t>
      </w:r>
      <w:r w:rsidR="001B561A">
        <w:rPr>
          <w:rFonts w:ascii="Footlight MT Light" w:hAnsi="Footlight MT Light"/>
          <w:b/>
          <w:sz w:val="28"/>
          <w:szCs w:val="28"/>
        </w:rPr>
        <w:t xml:space="preserve"> </w:t>
      </w:r>
      <w:r w:rsidR="00EE5EBE">
        <w:rPr>
          <w:rFonts w:ascii="Footlight MT Light" w:hAnsi="Footlight MT Light"/>
          <w:b/>
          <w:sz w:val="28"/>
          <w:szCs w:val="28"/>
        </w:rPr>
        <w:t>2022</w:t>
      </w:r>
      <w:r w:rsidR="00892260">
        <w:rPr>
          <w:rFonts w:ascii="Footlight MT Light" w:hAnsi="Footlight MT Light"/>
          <w:b/>
          <w:sz w:val="28"/>
          <w:szCs w:val="28"/>
        </w:rPr>
        <w:t xml:space="preserve">  </w:t>
      </w:r>
      <w:r w:rsidRPr="00215C23">
        <w:rPr>
          <w:rFonts w:ascii="Footlight MT Light" w:hAnsi="Footlight MT Light"/>
          <w:b/>
          <w:sz w:val="28"/>
          <w:szCs w:val="28"/>
        </w:rPr>
        <w:t xml:space="preserve"> </w:t>
      </w:r>
      <w:proofErr w:type="gramStart"/>
      <w:r w:rsidRPr="00215C23">
        <w:rPr>
          <w:rFonts w:ascii="Footlight MT Light" w:hAnsi="Footlight MT Light"/>
          <w:b/>
          <w:sz w:val="28"/>
          <w:szCs w:val="28"/>
        </w:rPr>
        <w:t>relatif</w:t>
      </w:r>
      <w:proofErr w:type="gramEnd"/>
      <w:r w:rsidRPr="00215C23">
        <w:rPr>
          <w:rFonts w:ascii="Footlight MT Light" w:hAnsi="Footlight MT Light"/>
          <w:b/>
          <w:sz w:val="28"/>
          <w:szCs w:val="28"/>
        </w:rPr>
        <w:t xml:space="preserve"> à la fourniture de produits d’alimentation, d’entretien et d’hygiène destinés au </w:t>
      </w:r>
      <w:r w:rsidR="007936B6" w:rsidRPr="00215C23">
        <w:rPr>
          <w:rFonts w:ascii="Footlight MT Light" w:hAnsi="Footlight MT Light"/>
          <w:b/>
          <w:sz w:val="28"/>
          <w:szCs w:val="28"/>
        </w:rPr>
        <w:t>Ministère de la Santé et du Développement Social</w:t>
      </w:r>
      <w:r w:rsidRPr="00215C23">
        <w:rPr>
          <w:rFonts w:ascii="Footlight MT Light" w:hAnsi="Footlight MT Light"/>
          <w:b/>
          <w:sz w:val="28"/>
          <w:szCs w:val="28"/>
        </w:rPr>
        <w:t xml:space="preserve">, pour le compte de certains de ses Services Centraux et Rattachés, en </w:t>
      </w:r>
      <w:r w:rsidR="00B44C69" w:rsidRPr="00215C23">
        <w:rPr>
          <w:rFonts w:ascii="Footlight MT Light" w:hAnsi="Footlight MT Light"/>
          <w:b/>
          <w:sz w:val="28"/>
          <w:szCs w:val="28"/>
        </w:rPr>
        <w:t>dix-</w:t>
      </w:r>
      <w:r w:rsidR="00E458A6">
        <w:rPr>
          <w:rFonts w:ascii="Footlight MT Light" w:hAnsi="Footlight MT Light"/>
          <w:b/>
          <w:sz w:val="28"/>
          <w:szCs w:val="28"/>
        </w:rPr>
        <w:t xml:space="preserve">huit </w:t>
      </w:r>
      <w:r w:rsidR="00B44C69" w:rsidRPr="00215C23">
        <w:rPr>
          <w:rFonts w:ascii="Footlight MT Light" w:hAnsi="Footlight MT Light"/>
          <w:b/>
          <w:sz w:val="28"/>
          <w:szCs w:val="28"/>
        </w:rPr>
        <w:t>(1</w:t>
      </w:r>
      <w:r w:rsidR="00E458A6">
        <w:rPr>
          <w:rFonts w:ascii="Footlight MT Light" w:hAnsi="Footlight MT Light"/>
          <w:b/>
          <w:sz w:val="28"/>
          <w:szCs w:val="28"/>
        </w:rPr>
        <w:t>8</w:t>
      </w:r>
      <w:r w:rsidR="00B44C69" w:rsidRPr="00215C23">
        <w:rPr>
          <w:rFonts w:ascii="Footlight MT Light" w:hAnsi="Footlight MT Light"/>
          <w:b/>
          <w:sz w:val="28"/>
          <w:szCs w:val="28"/>
        </w:rPr>
        <w:t>)</w:t>
      </w:r>
      <w:r w:rsidRPr="00215C23">
        <w:rPr>
          <w:rFonts w:ascii="Footlight MT Light" w:hAnsi="Footlight MT Light"/>
          <w:b/>
          <w:sz w:val="28"/>
          <w:szCs w:val="28"/>
        </w:rPr>
        <w:t xml:space="preserve"> lots :</w:t>
      </w:r>
    </w:p>
    <w:p w14:paraId="2A3FADBF" w14:textId="77777777" w:rsidR="001216CF" w:rsidRDefault="001216CF" w:rsidP="001216CF">
      <w:pPr>
        <w:pStyle w:val="Paragraphedeliste"/>
        <w:jc w:val="center"/>
        <w:rPr>
          <w:rFonts w:ascii="Footlight MT Light" w:hAnsi="Footlight MT Light"/>
          <w:b/>
          <w:sz w:val="12"/>
          <w:szCs w:val="12"/>
        </w:rPr>
      </w:pPr>
    </w:p>
    <w:p w14:paraId="67F9488F" w14:textId="77777777" w:rsidR="00667C61" w:rsidRPr="00396D39" w:rsidRDefault="00667C61" w:rsidP="001216CF">
      <w:pPr>
        <w:pStyle w:val="Paragraphedeliste"/>
        <w:jc w:val="center"/>
        <w:rPr>
          <w:rFonts w:ascii="Footlight MT Light" w:hAnsi="Footlight MT Light"/>
          <w:b/>
          <w:sz w:val="12"/>
          <w:szCs w:val="12"/>
        </w:rPr>
      </w:pPr>
    </w:p>
    <w:p w14:paraId="61617D6C"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proofErr w:type="gramStart"/>
      <w:r w:rsidRPr="00835B4A">
        <w:rPr>
          <w:rFonts w:ascii="Footlight MT Light" w:hAnsi="Footlight MT Light" w:cs="Verdana"/>
          <w:bCs/>
          <w:szCs w:val="24"/>
          <w:u w:val="single"/>
        </w:rPr>
        <w:t>1</w:t>
      </w:r>
      <w:r w:rsidRPr="00835B4A">
        <w:rPr>
          <w:rFonts w:ascii="Footlight MT Light" w:hAnsi="Footlight MT Light" w:cs="Verdana"/>
          <w:bCs/>
          <w:szCs w:val="24"/>
        </w:rPr>
        <w:t>:</w:t>
      </w:r>
      <w:proofErr w:type="gramEnd"/>
      <w:r w:rsidRPr="00835B4A">
        <w:rPr>
          <w:rFonts w:ascii="Footlight MT Light" w:hAnsi="Footlight MT Light" w:cs="Verdana"/>
          <w:bCs/>
          <w:szCs w:val="24"/>
        </w:rPr>
        <w:t xml:space="preserve"> Fourniture de produits d’alimentation, d’entretien et d’hygiène destinés au Cabinet du Ministère de la Santé et au Conseil de Santé.</w:t>
      </w:r>
    </w:p>
    <w:p w14:paraId="74159284" w14:textId="77777777" w:rsidR="007936B6" w:rsidRPr="00835B4A" w:rsidRDefault="007936B6" w:rsidP="007936B6">
      <w:pPr>
        <w:rPr>
          <w:rFonts w:ascii="Footlight MT Light" w:hAnsi="Footlight MT Light"/>
          <w:sz w:val="12"/>
          <w:szCs w:val="12"/>
        </w:rPr>
      </w:pPr>
    </w:p>
    <w:p w14:paraId="7AA2BC93"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2 </w:t>
      </w:r>
      <w:r w:rsidRPr="00835B4A">
        <w:rPr>
          <w:rFonts w:ascii="Footlight MT Light" w:hAnsi="Footlight MT Light" w:cs="Verdana"/>
          <w:bCs/>
          <w:szCs w:val="24"/>
        </w:rPr>
        <w:t>: Fourniture de produits d’alimentation, d’entretien et d’hygiène destinés à la Cellule Sectorielle de Lutte contre le Sida (CSLS).</w:t>
      </w:r>
    </w:p>
    <w:p w14:paraId="50293F86" w14:textId="77777777" w:rsidR="007936B6" w:rsidRPr="00835B4A" w:rsidRDefault="007936B6" w:rsidP="007936B6">
      <w:pPr>
        <w:rPr>
          <w:rFonts w:ascii="Footlight MT Light" w:hAnsi="Footlight MT Light"/>
          <w:sz w:val="12"/>
          <w:szCs w:val="12"/>
        </w:rPr>
      </w:pPr>
    </w:p>
    <w:p w14:paraId="5976D5B7"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3 </w:t>
      </w:r>
      <w:r w:rsidRPr="00835B4A">
        <w:rPr>
          <w:rFonts w:ascii="Footlight MT Light" w:hAnsi="Footlight MT Light" w:cs="Verdana"/>
          <w:bCs/>
          <w:szCs w:val="24"/>
        </w:rPr>
        <w:t>: Fourniture de produits d’alimentation, d’entretien et d’hygiène destinés à la Direction Générale de la Santé et de l’Hygiène Publique (DGS - HP).</w:t>
      </w:r>
    </w:p>
    <w:p w14:paraId="3EF1A5BF" w14:textId="77777777" w:rsidR="007936B6" w:rsidRPr="00835B4A" w:rsidRDefault="007936B6" w:rsidP="007936B6">
      <w:pPr>
        <w:rPr>
          <w:rFonts w:ascii="Footlight MT Light" w:hAnsi="Footlight MT Light"/>
          <w:sz w:val="12"/>
          <w:szCs w:val="12"/>
        </w:rPr>
      </w:pPr>
    </w:p>
    <w:p w14:paraId="5770692D"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proofErr w:type="gramStart"/>
      <w:r w:rsidRPr="00835B4A">
        <w:rPr>
          <w:rFonts w:ascii="Footlight MT Light" w:hAnsi="Footlight MT Light" w:cs="Verdana"/>
          <w:bCs/>
          <w:szCs w:val="24"/>
          <w:u w:val="single"/>
        </w:rPr>
        <w:t>4</w:t>
      </w:r>
      <w:r w:rsidRPr="00835B4A">
        <w:rPr>
          <w:rFonts w:ascii="Footlight MT Light" w:hAnsi="Footlight MT Light" w:cs="Verdana"/>
          <w:bCs/>
          <w:szCs w:val="24"/>
        </w:rPr>
        <w:t>:</w:t>
      </w:r>
      <w:proofErr w:type="gramEnd"/>
      <w:r w:rsidRPr="00835B4A">
        <w:rPr>
          <w:rFonts w:ascii="Footlight MT Light" w:hAnsi="Footlight MT Light" w:cs="Verdana"/>
          <w:bCs/>
          <w:szCs w:val="24"/>
        </w:rPr>
        <w:t xml:space="preserve"> Fourniture de produits d’alimentation, d’entretien et d’hygiène destinés à la Direction des Finances et du Matériel (DFM) du </w:t>
      </w:r>
      <w:r>
        <w:rPr>
          <w:rFonts w:ascii="Footlight MT Light" w:hAnsi="Footlight MT Light" w:cs="Verdana"/>
          <w:bCs/>
          <w:szCs w:val="24"/>
        </w:rPr>
        <w:t>Ministère de la Santé et du Développement Social</w:t>
      </w:r>
      <w:r w:rsidRPr="00835B4A">
        <w:rPr>
          <w:rFonts w:ascii="Footlight MT Light" w:hAnsi="Footlight MT Light" w:cs="Verdana"/>
          <w:bCs/>
          <w:szCs w:val="24"/>
        </w:rPr>
        <w:t>.</w:t>
      </w:r>
    </w:p>
    <w:p w14:paraId="0E7FC68E" w14:textId="77777777" w:rsidR="007936B6" w:rsidRPr="00835B4A" w:rsidRDefault="007936B6" w:rsidP="007936B6">
      <w:pPr>
        <w:rPr>
          <w:rFonts w:ascii="Footlight MT Light" w:hAnsi="Footlight MT Light"/>
          <w:sz w:val="12"/>
          <w:szCs w:val="12"/>
        </w:rPr>
      </w:pPr>
    </w:p>
    <w:p w14:paraId="56F0FBF1"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proofErr w:type="gramStart"/>
      <w:r w:rsidRPr="00835B4A">
        <w:rPr>
          <w:rFonts w:ascii="Footlight MT Light" w:hAnsi="Footlight MT Light" w:cs="Verdana"/>
          <w:bCs/>
          <w:szCs w:val="24"/>
          <w:u w:val="single"/>
        </w:rPr>
        <w:t>5</w:t>
      </w:r>
      <w:r w:rsidRPr="00835B4A">
        <w:rPr>
          <w:rFonts w:ascii="Footlight MT Light" w:hAnsi="Footlight MT Light" w:cs="Verdana"/>
          <w:bCs/>
          <w:szCs w:val="24"/>
        </w:rPr>
        <w:t>:</w:t>
      </w:r>
      <w:proofErr w:type="gramEnd"/>
      <w:r w:rsidRPr="00835B4A">
        <w:rPr>
          <w:rFonts w:ascii="Footlight MT Light" w:hAnsi="Footlight MT Light" w:cs="Verdana"/>
          <w:bCs/>
          <w:szCs w:val="24"/>
        </w:rPr>
        <w:t xml:space="preserve"> Fourniture de produits d’alimentation, d’entretien et d’hygiène destinés à la Cellule de Planification et de Statistique (CPS) du </w:t>
      </w:r>
      <w:r>
        <w:rPr>
          <w:rFonts w:ascii="Footlight MT Light" w:hAnsi="Footlight MT Light" w:cs="Verdana"/>
          <w:bCs/>
          <w:szCs w:val="24"/>
        </w:rPr>
        <w:t>Ministère de la Santé et du Développement Social</w:t>
      </w:r>
      <w:r w:rsidRPr="00835B4A">
        <w:rPr>
          <w:rFonts w:ascii="Footlight MT Light" w:hAnsi="Footlight MT Light" w:cs="Verdana"/>
          <w:bCs/>
          <w:szCs w:val="24"/>
        </w:rPr>
        <w:t>.</w:t>
      </w:r>
    </w:p>
    <w:p w14:paraId="75FE3BE4" w14:textId="77777777" w:rsidR="007936B6" w:rsidRPr="00835B4A" w:rsidRDefault="007936B6" w:rsidP="007936B6">
      <w:pPr>
        <w:rPr>
          <w:rFonts w:ascii="Footlight MT Light" w:hAnsi="Footlight MT Light"/>
          <w:sz w:val="12"/>
          <w:szCs w:val="12"/>
        </w:rPr>
      </w:pPr>
    </w:p>
    <w:p w14:paraId="354C96E2"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6 :</w:t>
      </w:r>
      <w:r w:rsidRPr="00835B4A">
        <w:rPr>
          <w:rFonts w:ascii="Footlight MT Light" w:hAnsi="Footlight MT Light" w:cs="Verdana"/>
          <w:bCs/>
          <w:szCs w:val="24"/>
        </w:rPr>
        <w:t xml:space="preserve"> Fourniture de produits d’alimentation, d’entretien et d’hygiène destinés à la Direction des Ressources Humaines (DRH).</w:t>
      </w:r>
    </w:p>
    <w:p w14:paraId="56453C15" w14:textId="77777777" w:rsidR="007936B6" w:rsidRPr="00835B4A" w:rsidRDefault="007936B6" w:rsidP="007936B6">
      <w:pPr>
        <w:rPr>
          <w:rFonts w:ascii="Footlight MT Light" w:hAnsi="Footlight MT Light"/>
          <w:sz w:val="12"/>
          <w:szCs w:val="12"/>
        </w:rPr>
      </w:pPr>
    </w:p>
    <w:p w14:paraId="391EE59E"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7 :</w:t>
      </w:r>
      <w:r w:rsidRPr="00835B4A">
        <w:rPr>
          <w:rFonts w:ascii="Footlight MT Light" w:hAnsi="Footlight MT Light" w:cs="Verdana"/>
          <w:bCs/>
          <w:szCs w:val="24"/>
        </w:rPr>
        <w:t xml:space="preserve"> Fourniture de produits d’alimentation, d’entretien et d’hygiène destinés à la Cellule d’Appui à la Décentralisation et la Déconcentration (CADD).</w:t>
      </w:r>
    </w:p>
    <w:p w14:paraId="715BBF21" w14:textId="77777777" w:rsidR="007936B6" w:rsidRPr="00835B4A" w:rsidRDefault="007936B6" w:rsidP="007936B6">
      <w:pPr>
        <w:rPr>
          <w:rFonts w:ascii="Footlight MT Light" w:hAnsi="Footlight MT Light"/>
          <w:sz w:val="12"/>
          <w:szCs w:val="12"/>
        </w:rPr>
      </w:pPr>
    </w:p>
    <w:p w14:paraId="67C041EF"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8 </w:t>
      </w:r>
      <w:r w:rsidRPr="00835B4A">
        <w:rPr>
          <w:rFonts w:ascii="Footlight MT Light" w:hAnsi="Footlight MT Light" w:cs="Verdana"/>
          <w:bCs/>
          <w:szCs w:val="24"/>
        </w:rPr>
        <w:t>: Fourniture de produits d’alimentation, d’entretien et d’hygiène destinés au Centre National d’Ethique pour les Sciences de la Santé et de la Vie (CNESS).</w:t>
      </w:r>
    </w:p>
    <w:p w14:paraId="55AE4BDC" w14:textId="77777777" w:rsidR="007936B6" w:rsidRPr="00835B4A" w:rsidRDefault="007936B6" w:rsidP="007936B6">
      <w:pPr>
        <w:rPr>
          <w:rFonts w:ascii="Footlight MT Light" w:hAnsi="Footlight MT Light"/>
          <w:sz w:val="12"/>
          <w:szCs w:val="12"/>
        </w:rPr>
      </w:pPr>
    </w:p>
    <w:p w14:paraId="1AA10F31"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9 :</w:t>
      </w:r>
      <w:r w:rsidRPr="00835B4A">
        <w:rPr>
          <w:rFonts w:ascii="Footlight MT Light" w:hAnsi="Footlight MT Light" w:cs="Verdana"/>
          <w:bCs/>
          <w:szCs w:val="24"/>
        </w:rPr>
        <w:t xml:space="preserve"> Fourniture de produits d’alimentation, d’entretien et d’hygiène destinés à la Direction du Programme National de Lutte contre le Paludisme (DPLNP).</w:t>
      </w:r>
    </w:p>
    <w:p w14:paraId="2FD07D3B" w14:textId="77777777" w:rsidR="007936B6" w:rsidRPr="00835B4A" w:rsidRDefault="007936B6" w:rsidP="007936B6">
      <w:pPr>
        <w:rPr>
          <w:rFonts w:ascii="Footlight MT Light" w:hAnsi="Footlight MT Light"/>
          <w:sz w:val="12"/>
          <w:szCs w:val="12"/>
        </w:rPr>
      </w:pPr>
    </w:p>
    <w:p w14:paraId="6C60FD46"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proofErr w:type="gramStart"/>
      <w:r w:rsidRPr="00835B4A">
        <w:rPr>
          <w:rFonts w:ascii="Footlight MT Light" w:hAnsi="Footlight MT Light" w:cs="Verdana"/>
          <w:bCs/>
          <w:szCs w:val="24"/>
          <w:u w:val="single"/>
        </w:rPr>
        <w:t>10</w:t>
      </w:r>
      <w:r w:rsidRPr="00835B4A">
        <w:rPr>
          <w:rFonts w:ascii="Footlight MT Light" w:hAnsi="Footlight MT Light" w:cs="Verdana"/>
          <w:bCs/>
          <w:szCs w:val="24"/>
        </w:rPr>
        <w:t>:</w:t>
      </w:r>
      <w:proofErr w:type="gramEnd"/>
      <w:r w:rsidRPr="00835B4A">
        <w:rPr>
          <w:rFonts w:ascii="Footlight MT Light" w:hAnsi="Footlight MT Light" w:cs="Verdana"/>
          <w:bCs/>
          <w:szCs w:val="24"/>
        </w:rPr>
        <w:t xml:space="preserve"> Fourniture de produits d’alimentation, d’entretien et d’hygiène destinés au Centre National d’Information, d’Education et de Communication pour la Santé (CNIECS).</w:t>
      </w:r>
    </w:p>
    <w:p w14:paraId="5FE15326" w14:textId="77777777" w:rsidR="007936B6" w:rsidRPr="00835B4A" w:rsidRDefault="007936B6" w:rsidP="007936B6">
      <w:pPr>
        <w:rPr>
          <w:rFonts w:ascii="Footlight MT Light" w:hAnsi="Footlight MT Light"/>
          <w:sz w:val="12"/>
          <w:szCs w:val="12"/>
        </w:rPr>
      </w:pPr>
    </w:p>
    <w:p w14:paraId="623FC839"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11 </w:t>
      </w:r>
      <w:r w:rsidRPr="00835B4A">
        <w:rPr>
          <w:rFonts w:ascii="Footlight MT Light" w:hAnsi="Footlight MT Light" w:cs="Verdana"/>
          <w:bCs/>
          <w:szCs w:val="24"/>
        </w:rPr>
        <w:t>: Fourniture de produits d’alimentation, d’entretien et d’hygiène destinés au SEPAUMAT et à l’Inspection de la Santé (IS).</w:t>
      </w:r>
    </w:p>
    <w:p w14:paraId="43F1105E" w14:textId="77777777" w:rsidR="007936B6" w:rsidRPr="00835B4A" w:rsidRDefault="007936B6" w:rsidP="007936B6">
      <w:pPr>
        <w:rPr>
          <w:rFonts w:ascii="Footlight MT Light" w:hAnsi="Footlight MT Light"/>
          <w:sz w:val="12"/>
          <w:szCs w:val="12"/>
        </w:rPr>
      </w:pPr>
    </w:p>
    <w:p w14:paraId="120DC1F0"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12 </w:t>
      </w:r>
      <w:r w:rsidRPr="00835B4A">
        <w:rPr>
          <w:rFonts w:ascii="Footlight MT Light" w:hAnsi="Footlight MT Light" w:cs="Verdana"/>
          <w:bCs/>
          <w:szCs w:val="24"/>
        </w:rPr>
        <w:t>: Fourniture de produits d’alimentation, d’entretien et d’hygiène destinés à la Cellule de Coordination de la Nutrition (CCN) et au Groupe Intersectoriel Eradication Dracunculose (GIED).</w:t>
      </w:r>
    </w:p>
    <w:p w14:paraId="34D5DB38" w14:textId="77777777" w:rsidR="007936B6" w:rsidRPr="00835B4A" w:rsidRDefault="007936B6" w:rsidP="007936B6">
      <w:pPr>
        <w:pStyle w:val="Paragraphedeliste"/>
        <w:jc w:val="both"/>
        <w:rPr>
          <w:rFonts w:ascii="Footlight MT Light" w:hAnsi="Footlight MT Light" w:cs="Verdana"/>
          <w:bCs/>
          <w:sz w:val="12"/>
          <w:szCs w:val="12"/>
        </w:rPr>
      </w:pPr>
    </w:p>
    <w:p w14:paraId="0B47D4AE" w14:textId="77777777"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proofErr w:type="gramStart"/>
      <w:r w:rsidRPr="00835B4A">
        <w:rPr>
          <w:rFonts w:ascii="Footlight MT Light" w:hAnsi="Footlight MT Light" w:cs="Verdana"/>
          <w:bCs/>
          <w:szCs w:val="24"/>
          <w:u w:val="single"/>
        </w:rPr>
        <w:t>13</w:t>
      </w:r>
      <w:r w:rsidRPr="00835B4A">
        <w:rPr>
          <w:rFonts w:ascii="Footlight MT Light" w:hAnsi="Footlight MT Light" w:cs="Verdana"/>
          <w:bCs/>
          <w:szCs w:val="24"/>
        </w:rPr>
        <w:t>:</w:t>
      </w:r>
      <w:proofErr w:type="gramEnd"/>
      <w:r w:rsidRPr="00835B4A">
        <w:rPr>
          <w:rFonts w:ascii="Footlight MT Light" w:hAnsi="Footlight MT Light" w:cs="Verdana"/>
          <w:bCs/>
          <w:szCs w:val="24"/>
        </w:rPr>
        <w:t xml:space="preserve"> Fourniture de produits d’alimentation, d’entretien et d’hygiène destinés à la Direction de la Pharmacie et du Médicament (DPM) et au Centre National d’Immunisation (CNI).</w:t>
      </w:r>
    </w:p>
    <w:p w14:paraId="5DB6C8D0" w14:textId="77777777" w:rsidR="007936B6" w:rsidRPr="00835B4A" w:rsidRDefault="007936B6" w:rsidP="007936B6">
      <w:pPr>
        <w:pStyle w:val="Paragraphedeliste"/>
        <w:jc w:val="both"/>
        <w:rPr>
          <w:rFonts w:ascii="Footlight MT Light" w:hAnsi="Footlight MT Light" w:cs="Verdana"/>
          <w:bCs/>
          <w:sz w:val="12"/>
          <w:szCs w:val="12"/>
        </w:rPr>
      </w:pPr>
    </w:p>
    <w:p w14:paraId="4842B6D8" w14:textId="77777777" w:rsidR="007936B6" w:rsidRPr="00835B4A" w:rsidRDefault="007936B6" w:rsidP="007936B6">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14</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 l’Inspection des Affaires Sociales.</w:t>
      </w:r>
    </w:p>
    <w:p w14:paraId="426D49CC" w14:textId="77777777" w:rsidR="007936B6" w:rsidRPr="00835B4A" w:rsidRDefault="007936B6" w:rsidP="007936B6">
      <w:pPr>
        <w:pStyle w:val="Paragraphedeliste"/>
        <w:ind w:left="0"/>
        <w:rPr>
          <w:rFonts w:ascii="Footlight MT Light" w:hAnsi="Footlight MT Light" w:cs="Verdana"/>
          <w:color w:val="FF0000"/>
          <w:sz w:val="6"/>
          <w:szCs w:val="6"/>
        </w:rPr>
      </w:pPr>
    </w:p>
    <w:p w14:paraId="75B4DBF7" w14:textId="77777777" w:rsidR="007936B6" w:rsidRPr="00835B4A" w:rsidRDefault="007936B6" w:rsidP="007936B6">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15</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 la Direction Nationale du Développement Social (DNDS).</w:t>
      </w:r>
    </w:p>
    <w:p w14:paraId="36679029" w14:textId="77777777" w:rsidR="007936B6" w:rsidRPr="00835B4A" w:rsidRDefault="007936B6" w:rsidP="007936B6">
      <w:pPr>
        <w:pStyle w:val="Paragraphedeliste"/>
        <w:ind w:left="0"/>
        <w:rPr>
          <w:rFonts w:ascii="Footlight MT Light" w:hAnsi="Footlight MT Light" w:cs="Verdana"/>
          <w:color w:val="FF0000"/>
          <w:sz w:val="6"/>
          <w:szCs w:val="6"/>
        </w:rPr>
      </w:pPr>
    </w:p>
    <w:p w14:paraId="3E12516E" w14:textId="77777777" w:rsidR="007936B6" w:rsidRPr="00835B4A" w:rsidRDefault="007936B6" w:rsidP="007936B6">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16</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 à</w:t>
      </w:r>
      <w:r w:rsidRPr="00835B4A">
        <w:rPr>
          <w:rFonts w:ascii="Footlight MT Light" w:hAnsi="Footlight MT Light" w:cs="Verdana"/>
          <w:sz w:val="26"/>
          <w:szCs w:val="26"/>
        </w:rPr>
        <w:t xml:space="preserve"> la Direction Nationale de la Protection Sociale et de l'Economie Solidaire (DNPSES).</w:t>
      </w:r>
    </w:p>
    <w:p w14:paraId="5FCACF50" w14:textId="77777777" w:rsidR="007936B6" w:rsidRPr="00835B4A" w:rsidRDefault="007936B6" w:rsidP="007936B6">
      <w:pPr>
        <w:pStyle w:val="Paragraphedeliste"/>
        <w:ind w:left="0"/>
        <w:rPr>
          <w:rFonts w:ascii="Footlight MT Light" w:hAnsi="Footlight MT Light" w:cs="Verdana"/>
          <w:color w:val="FF0000"/>
          <w:sz w:val="6"/>
          <w:szCs w:val="6"/>
        </w:rPr>
      </w:pPr>
    </w:p>
    <w:p w14:paraId="02800E8D" w14:textId="77777777" w:rsidR="007936B6" w:rsidRPr="00835B4A" w:rsidRDefault="007936B6" w:rsidP="007936B6">
      <w:pPr>
        <w:rPr>
          <w:rFonts w:ascii="Footlight MT Light" w:hAnsi="Footlight MT Light" w:cs="Verdana"/>
          <w:color w:val="FF0000"/>
          <w:sz w:val="6"/>
          <w:szCs w:val="6"/>
        </w:rPr>
      </w:pPr>
    </w:p>
    <w:p w14:paraId="05BAEC93" w14:textId="77777777" w:rsidR="007936B6" w:rsidRDefault="007936B6" w:rsidP="007936B6">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17</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w:t>
      </w:r>
      <w:r w:rsidRPr="00835B4A">
        <w:rPr>
          <w:rFonts w:ascii="Footlight MT Light" w:hAnsi="Footlight MT Light" w:cs="Verdana"/>
          <w:bCs/>
          <w:szCs w:val="24"/>
        </w:rPr>
        <w:t xml:space="preserve"> la CEPRIS</w:t>
      </w:r>
      <w:r w:rsidRPr="00835B4A">
        <w:rPr>
          <w:rFonts w:ascii="Footlight MT Light" w:hAnsi="Footlight MT Light" w:cs="Verdana"/>
          <w:sz w:val="26"/>
          <w:szCs w:val="26"/>
        </w:rPr>
        <w:t>.</w:t>
      </w:r>
    </w:p>
    <w:p w14:paraId="6F128377" w14:textId="77777777" w:rsidR="006D7CFB" w:rsidRPr="006D7CFB" w:rsidRDefault="006D7CFB" w:rsidP="006D7CFB">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r>
        <w:rPr>
          <w:rFonts w:ascii="Footlight MT Light" w:hAnsi="Footlight MT Light" w:cs="Verdana"/>
          <w:bCs/>
          <w:szCs w:val="24"/>
          <w:u w:val="single"/>
        </w:rPr>
        <w:t>18</w:t>
      </w:r>
      <w:r w:rsidRPr="00835B4A">
        <w:rPr>
          <w:rFonts w:ascii="Footlight MT Light" w:hAnsi="Footlight MT Light" w:cs="Verdana"/>
          <w:bCs/>
          <w:szCs w:val="24"/>
          <w:u w:val="single"/>
        </w:rPr>
        <w:t xml:space="preserve"> :</w:t>
      </w:r>
      <w:r w:rsidRPr="00835B4A">
        <w:rPr>
          <w:rFonts w:ascii="Footlight MT Light" w:hAnsi="Footlight MT Light" w:cs="Verdana"/>
          <w:bCs/>
          <w:szCs w:val="24"/>
        </w:rPr>
        <w:t xml:space="preserve"> Fourniture de produits d’alimentation, d’entretien et d’hygiène destinés à la Cellule d’Appui à la Décentralisation et la Déconcentration (CADD)</w:t>
      </w:r>
      <w:r>
        <w:rPr>
          <w:rFonts w:ascii="Footlight MT Light" w:hAnsi="Footlight MT Light" w:cs="Verdana"/>
          <w:bCs/>
          <w:szCs w:val="24"/>
        </w:rPr>
        <w:t xml:space="preserve"> du Développement Social</w:t>
      </w:r>
      <w:r w:rsidRPr="00835B4A">
        <w:rPr>
          <w:rFonts w:ascii="Footlight MT Light" w:hAnsi="Footlight MT Light" w:cs="Verdana"/>
          <w:bCs/>
          <w:szCs w:val="24"/>
        </w:rPr>
        <w:t>.</w:t>
      </w:r>
    </w:p>
    <w:p w14:paraId="344A68AE" w14:textId="77777777" w:rsidR="001216CF" w:rsidRPr="001B0104" w:rsidRDefault="001216CF" w:rsidP="001216CF">
      <w:pPr>
        <w:rPr>
          <w:sz w:val="12"/>
          <w:szCs w:val="12"/>
        </w:rPr>
      </w:pPr>
    </w:p>
    <w:p w14:paraId="259E9A87" w14:textId="77777777" w:rsidR="000978C2" w:rsidRPr="0033466F" w:rsidRDefault="000978C2" w:rsidP="00E52395">
      <w:pPr>
        <w:jc w:val="both"/>
        <w:rPr>
          <w:rFonts w:ascii="Footlight MT Light" w:hAnsi="Footlight MT Light"/>
          <w:sz w:val="12"/>
          <w:szCs w:val="12"/>
        </w:rPr>
      </w:pPr>
      <w:r w:rsidRPr="0033466F">
        <w:rPr>
          <w:rFonts w:ascii="Footlight MT Light" w:hAnsi="Footlight MT Light" w:cs="Verdana"/>
          <w:b/>
          <w:sz w:val="22"/>
          <w:szCs w:val="22"/>
          <w:u w:val="single"/>
        </w:rPr>
        <w:t>NB</w:t>
      </w:r>
      <w:r w:rsidRPr="0033466F">
        <w:rPr>
          <w:rFonts w:ascii="Footlight MT Light" w:hAnsi="Footlight MT Light" w:cs="Verdana"/>
          <w:b/>
          <w:sz w:val="22"/>
          <w:szCs w:val="22"/>
        </w:rPr>
        <w:t xml:space="preserve"> : </w:t>
      </w:r>
      <w:r w:rsidR="005C5A75" w:rsidRPr="0033466F">
        <w:rPr>
          <w:rFonts w:ascii="Footlight MT Light" w:hAnsi="Footlight MT Light"/>
          <w:bCs/>
          <w:szCs w:val="22"/>
        </w:rPr>
        <w:t>Les candidats peuvent soumissionner pour les dix</w:t>
      </w:r>
      <w:r w:rsidR="00E52395" w:rsidRPr="0033466F">
        <w:rPr>
          <w:rFonts w:ascii="Footlight MT Light" w:hAnsi="Footlight MT Light"/>
          <w:bCs/>
          <w:szCs w:val="22"/>
        </w:rPr>
        <w:t xml:space="preserve"> – </w:t>
      </w:r>
      <w:r w:rsidR="006D7CFB">
        <w:rPr>
          <w:rFonts w:ascii="Footlight MT Light" w:hAnsi="Footlight MT Light"/>
          <w:bCs/>
          <w:szCs w:val="22"/>
        </w:rPr>
        <w:t>huit</w:t>
      </w:r>
      <w:r w:rsidR="00E52395" w:rsidRPr="0033466F">
        <w:rPr>
          <w:rFonts w:ascii="Footlight MT Light" w:hAnsi="Footlight MT Light"/>
          <w:bCs/>
          <w:szCs w:val="22"/>
        </w:rPr>
        <w:t xml:space="preserve"> </w:t>
      </w:r>
      <w:r w:rsidR="005C5A75" w:rsidRPr="0033466F">
        <w:rPr>
          <w:rFonts w:ascii="Footlight MT Light" w:hAnsi="Footlight MT Light"/>
          <w:bCs/>
          <w:szCs w:val="22"/>
        </w:rPr>
        <w:t>(1</w:t>
      </w:r>
      <w:r w:rsidR="006D7CFB">
        <w:rPr>
          <w:rFonts w:ascii="Footlight MT Light" w:hAnsi="Footlight MT Light"/>
          <w:bCs/>
          <w:szCs w:val="22"/>
        </w:rPr>
        <w:t>8</w:t>
      </w:r>
      <w:r w:rsidR="005C5A75" w:rsidRPr="0033466F">
        <w:rPr>
          <w:rFonts w:ascii="Footlight MT Light" w:hAnsi="Footlight MT Light"/>
          <w:bCs/>
          <w:szCs w:val="22"/>
        </w:rPr>
        <w:t>) lots ci-dessus cités. Toutefois, il ne sera pas attribué plus de quatre (04) lots à un même soumissionnaire</w:t>
      </w:r>
      <w:r w:rsidRPr="0033466F">
        <w:rPr>
          <w:rFonts w:ascii="Footlight MT Light" w:hAnsi="Footlight MT Light"/>
        </w:rPr>
        <w:t>.</w:t>
      </w:r>
    </w:p>
    <w:p w14:paraId="509AF32D" w14:textId="77777777" w:rsidR="000978C2" w:rsidRPr="00E5562F" w:rsidRDefault="000978C2" w:rsidP="000978C2">
      <w:pPr>
        <w:rPr>
          <w:rFonts w:ascii="Footlight MT Light" w:hAnsi="Footlight MT Light"/>
          <w:szCs w:val="24"/>
        </w:rPr>
      </w:pPr>
    </w:p>
    <w:p w14:paraId="636FDFC9" w14:textId="2C23A5F7" w:rsidR="000978C2" w:rsidRPr="00F3703D" w:rsidRDefault="000978C2" w:rsidP="00F3703D">
      <w:pPr>
        <w:spacing w:line="360" w:lineRule="auto"/>
        <w:jc w:val="both"/>
        <w:rPr>
          <w:i/>
          <w:iCs/>
        </w:rPr>
      </w:pPr>
      <w:r w:rsidRPr="00396D39">
        <w:t>Cet</w:t>
      </w:r>
      <w:r w:rsidR="00BC56EE" w:rsidRPr="00A24E52">
        <w:rPr>
          <w:rFonts w:ascii="Footlight MT Light" w:hAnsi="Footlight MT Light"/>
        </w:rPr>
        <w:t xml:space="preserve"> Avis d’appel d’offres fait suite à l’Avis Général de Passation des Marchés paru dans </w:t>
      </w:r>
      <w:r w:rsidR="00BC56EE" w:rsidRPr="005F355D">
        <w:rPr>
          <w:rFonts w:ascii="Footlight MT Light" w:hAnsi="Footlight MT Light"/>
        </w:rPr>
        <w:t xml:space="preserve">le quotidien national </w:t>
      </w:r>
      <w:r w:rsidR="00BC56EE" w:rsidRPr="004360A4">
        <w:rPr>
          <w:rFonts w:ascii="Footlight MT Light" w:hAnsi="Footlight MT Light"/>
        </w:rPr>
        <w:t xml:space="preserve">« L’INDEPENDANT » </w:t>
      </w:r>
      <w:r w:rsidR="004360A4" w:rsidRPr="004C4803">
        <w:rPr>
          <w:i/>
          <w:iCs/>
        </w:rPr>
        <w:t>n°5362 du jeudi 16 décembre 2021.</w:t>
      </w:r>
    </w:p>
    <w:p w14:paraId="55E90513" w14:textId="77777777" w:rsidR="000978C2" w:rsidRDefault="000978C2" w:rsidP="00152391">
      <w:pPr>
        <w:pStyle w:val="Paragraphedeliste"/>
        <w:numPr>
          <w:ilvl w:val="0"/>
          <w:numId w:val="128"/>
        </w:numPr>
        <w:spacing w:line="360" w:lineRule="auto"/>
        <w:jc w:val="both"/>
      </w:pPr>
      <w:r w:rsidRPr="00396D39">
        <w:t xml:space="preserve">Le </w:t>
      </w:r>
      <w:r w:rsidR="007936B6">
        <w:t>Ministère de la Santé et du Développement Social</w:t>
      </w:r>
      <w:r w:rsidRPr="00396D39">
        <w:t xml:space="preserve"> a sollicité et obtenu</w:t>
      </w:r>
      <w:r>
        <w:t xml:space="preserve"> du Budget National </w:t>
      </w:r>
      <w:r w:rsidR="00B44C69">
        <w:t xml:space="preserve">Exercice </w:t>
      </w:r>
      <w:r w:rsidR="00EE5EBE">
        <w:t>2022</w:t>
      </w:r>
      <w:r w:rsidRPr="00396D39">
        <w:t xml:space="preserve">, afin de financer le PRODESS et à l’intention d’utiliser une partie de ces fonds pour effectuer des paiements au titre du Marché relatif à la fourniture de produits d’alimentation, d’entretien et d’hygiène destinés au </w:t>
      </w:r>
      <w:r w:rsidR="007936B6">
        <w:t>Ministère de la Santé et du Développement Social</w:t>
      </w:r>
      <w:r w:rsidRPr="00396D39">
        <w:t xml:space="preserve">, pour le compte de certains de ses Services Centraux et Rattachés, </w:t>
      </w:r>
      <w:r w:rsidR="006D7CFB">
        <w:t>en dix – huit (18) lots</w:t>
      </w:r>
      <w:r w:rsidRPr="00396D39">
        <w:t>.</w:t>
      </w:r>
    </w:p>
    <w:p w14:paraId="677488AF" w14:textId="77777777" w:rsidR="00667C61" w:rsidRPr="00667C61" w:rsidRDefault="00667C61" w:rsidP="00667C61">
      <w:pPr>
        <w:pStyle w:val="Sansinterligne"/>
        <w:rPr>
          <w:sz w:val="12"/>
          <w:szCs w:val="12"/>
        </w:rPr>
      </w:pPr>
    </w:p>
    <w:p w14:paraId="7CAC9928" w14:textId="77777777" w:rsidR="000978C2" w:rsidRDefault="000978C2" w:rsidP="00152391">
      <w:pPr>
        <w:pStyle w:val="Paragraphedeliste"/>
        <w:spacing w:line="360" w:lineRule="auto"/>
        <w:ind w:left="360"/>
        <w:jc w:val="both"/>
      </w:pPr>
      <w:r w:rsidRPr="00396D39">
        <w:t xml:space="preserve">Le </w:t>
      </w:r>
      <w:r w:rsidR="007936B6">
        <w:t>Ministère de la Santé et du Développement Social</w:t>
      </w:r>
      <w:r w:rsidRPr="00396D39">
        <w:t xml:space="preserve"> sollicite des offres fermées de la part de candidats éligibles et répondant aux qualifications requises pour la livraison des fournitures (ou la prestation des services) suivants : fourniture de produits d’alimentation, d’entretien et d’hygiène destinés au </w:t>
      </w:r>
      <w:r w:rsidR="007936B6">
        <w:t>Ministère de la Santé et du Développement Social</w:t>
      </w:r>
      <w:r w:rsidRPr="00396D39">
        <w:t xml:space="preserve">, pour le compte de certains de ses Services Centraux et Rattachés, </w:t>
      </w:r>
      <w:r w:rsidR="006D7CFB">
        <w:t>en dix – huit (18) lots</w:t>
      </w:r>
      <w:r w:rsidRPr="00396D39">
        <w:t>.</w:t>
      </w:r>
    </w:p>
    <w:p w14:paraId="047C8FD7" w14:textId="77777777" w:rsidR="00667C61" w:rsidRPr="00667C61" w:rsidRDefault="00667C61" w:rsidP="00667C61">
      <w:pPr>
        <w:pStyle w:val="Sansinterligne"/>
        <w:rPr>
          <w:sz w:val="12"/>
          <w:szCs w:val="12"/>
        </w:rPr>
      </w:pPr>
    </w:p>
    <w:p w14:paraId="39A6EBC5" w14:textId="77777777" w:rsidR="000978C2" w:rsidRPr="00396D39" w:rsidRDefault="000978C2" w:rsidP="000978C2">
      <w:pPr>
        <w:numPr>
          <w:ilvl w:val="0"/>
          <w:numId w:val="128"/>
        </w:numPr>
        <w:spacing w:line="360" w:lineRule="auto"/>
        <w:jc w:val="both"/>
      </w:pPr>
      <w:r w:rsidRPr="00396D39">
        <w:t xml:space="preserve">La passation du Marché sera conduite par Appel d’offres ouvert tel que défini dans le Code des Marchés publics à l’article </w:t>
      </w:r>
      <w:r w:rsidR="008C3B08">
        <w:t>50</w:t>
      </w:r>
      <w:r w:rsidRPr="00396D39">
        <w:rPr>
          <w:i/>
          <w:iCs/>
        </w:rPr>
        <w:t>,</w:t>
      </w:r>
      <w:r w:rsidRPr="00396D39">
        <w:t xml:space="preserve"> et ouvert à tous les candidats éligibles. </w:t>
      </w:r>
    </w:p>
    <w:p w14:paraId="53AFB50A" w14:textId="77777777" w:rsidR="000978C2" w:rsidRPr="00396D39" w:rsidRDefault="000978C2" w:rsidP="000978C2">
      <w:pPr>
        <w:numPr>
          <w:ilvl w:val="0"/>
          <w:numId w:val="128"/>
        </w:numPr>
        <w:spacing w:line="360" w:lineRule="auto"/>
        <w:jc w:val="both"/>
      </w:pPr>
      <w:r w:rsidRPr="00396D39">
        <w:t xml:space="preserve">Les candidats intéressés peuvent obtenir des informations auprès de la Direction des Finances et du Matériel du </w:t>
      </w:r>
      <w:r w:rsidR="007936B6">
        <w:t>Ministère de la Santé et du Développement Social</w:t>
      </w:r>
      <w:r w:rsidRPr="00396D39">
        <w:t xml:space="preserve"> et prendre connaissance des documents d’Appel d’offres à l’adresse mentionnée ci-après</w:t>
      </w:r>
      <w:proofErr w:type="gramStart"/>
      <w:r w:rsidRPr="00396D39">
        <w:t> :Direction</w:t>
      </w:r>
      <w:proofErr w:type="gramEnd"/>
      <w:r w:rsidRPr="00396D39">
        <w:t xml:space="preserve"> des Finances et </w:t>
      </w:r>
      <w:r w:rsidRPr="00396D39">
        <w:lastRenderedPageBreak/>
        <w:t xml:space="preserve">du matériel du </w:t>
      </w:r>
      <w:r w:rsidR="007936B6">
        <w:t>Ministère de la Santé et du Développement Social</w:t>
      </w:r>
      <w:r w:rsidRPr="00396D39">
        <w:t xml:space="preserve"> à N’Tominkorobougou, sise OMS, BP : 232 -  Tél. : (223) 22 53 61/02  Fax : 20 23  03 25) de 08 heures à 16 heures.</w:t>
      </w:r>
    </w:p>
    <w:p w14:paraId="16C11D9F" w14:textId="77777777" w:rsidR="000978C2" w:rsidRPr="00396D39" w:rsidRDefault="000978C2" w:rsidP="000978C2">
      <w:pPr>
        <w:numPr>
          <w:ilvl w:val="0"/>
          <w:numId w:val="128"/>
        </w:numPr>
        <w:spacing w:line="360" w:lineRule="auto"/>
        <w:jc w:val="both"/>
      </w:pPr>
      <w:r w:rsidRPr="00396D39">
        <w:t xml:space="preserve">Les exigences en matière de qualifications sont : </w:t>
      </w:r>
      <w:proofErr w:type="gramStart"/>
      <w:r w:rsidRPr="00396D39">
        <w:t>l’expérience,  la</w:t>
      </w:r>
      <w:proofErr w:type="gramEnd"/>
      <w:r w:rsidRPr="00396D39">
        <w:t xml:space="preserve"> capacité financière et la capacité technique. Voir le DPAO pour les informations détaillées. </w:t>
      </w:r>
    </w:p>
    <w:p w14:paraId="099A2033" w14:textId="77777777" w:rsidR="000978C2" w:rsidRPr="00396D39" w:rsidRDefault="000978C2" w:rsidP="000978C2">
      <w:pPr>
        <w:numPr>
          <w:ilvl w:val="0"/>
          <w:numId w:val="128"/>
        </w:numPr>
        <w:spacing w:line="360" w:lineRule="auto"/>
        <w:jc w:val="both"/>
      </w:pPr>
      <w:r w:rsidRPr="00396D39">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w:t>
      </w:r>
      <w:r w:rsidR="007936B6">
        <w:t>Ministère de la Santé et du Développement Social</w:t>
      </w:r>
      <w:r w:rsidRPr="00396D39">
        <w:t xml:space="preserve"> à N’Tominkorobougou, sise OMS, BP : 232 </w:t>
      </w:r>
      <w:proofErr w:type="gramStart"/>
      <w:r w:rsidRPr="00396D39">
        <w:t>-  Tél.</w:t>
      </w:r>
      <w:proofErr w:type="gramEnd"/>
      <w:r w:rsidRPr="00396D39">
        <w:t> : (223) 22 53 61/02  Fax : 20 23  03 25). La méthode de paiement sera au comptant et espèces. Le Dossier d’Appel d’offres sera adressé par version physique ou électronique</w:t>
      </w:r>
      <w:r w:rsidRPr="00396D39">
        <w:rPr>
          <w:i/>
          <w:iCs/>
        </w:rPr>
        <w:t>.</w:t>
      </w:r>
    </w:p>
    <w:p w14:paraId="78D20A48" w14:textId="078EEB7E" w:rsidR="000978C2" w:rsidRPr="00396D39" w:rsidRDefault="000978C2" w:rsidP="000978C2">
      <w:pPr>
        <w:numPr>
          <w:ilvl w:val="0"/>
          <w:numId w:val="128"/>
        </w:numPr>
        <w:spacing w:line="360" w:lineRule="auto"/>
        <w:jc w:val="both"/>
      </w:pPr>
      <w:r w:rsidRPr="00396D39">
        <w:t xml:space="preserve">Les offres devront être soumises à l’adresse ci-après : Direction des Finances et du matériel du </w:t>
      </w:r>
      <w:r w:rsidR="007936B6">
        <w:t>Ministère de la Santé et du Développement Social</w:t>
      </w:r>
      <w:r w:rsidRPr="00396D39">
        <w:t xml:space="preserve"> à N’Tominkorobougou, sise OMS, BP : 232 </w:t>
      </w:r>
      <w:proofErr w:type="gramStart"/>
      <w:r w:rsidRPr="00396D39">
        <w:t>-  Tél.</w:t>
      </w:r>
      <w:proofErr w:type="gramEnd"/>
      <w:r w:rsidRPr="00396D39">
        <w:t xml:space="preserve"> : (223) 22 53 61/02  Fax : 20 23  03 25), au plus tard </w:t>
      </w:r>
      <w:r w:rsidR="008A7DA6" w:rsidRPr="008A7DA6">
        <w:rPr>
          <w:b/>
          <w:bCs/>
        </w:rPr>
        <w:t>le lundi 28 février 2022 à 11 heures</w:t>
      </w:r>
      <w:r w:rsidRPr="00396D39">
        <w:t xml:space="preserve">. Les offres remises en retard ne seront pas acceptées. </w:t>
      </w:r>
    </w:p>
    <w:p w14:paraId="2CE1707B" w14:textId="77777777" w:rsidR="000978C2" w:rsidRDefault="000978C2" w:rsidP="000978C2">
      <w:pPr>
        <w:numPr>
          <w:ilvl w:val="0"/>
          <w:numId w:val="128"/>
        </w:numPr>
        <w:spacing w:line="360" w:lineRule="auto"/>
        <w:jc w:val="both"/>
      </w:pPr>
      <w:r w:rsidRPr="00396D39">
        <w:t>Les offres doivent comprendre une garantie de soumission, d’un montant de :</w:t>
      </w:r>
    </w:p>
    <w:p w14:paraId="5FA4F021" w14:textId="77777777" w:rsidR="000978C2" w:rsidRPr="007866AD" w:rsidRDefault="000978C2" w:rsidP="001F3EA4">
      <w:pPr>
        <w:numPr>
          <w:ilvl w:val="0"/>
          <w:numId w:val="164"/>
        </w:numPr>
        <w:ind w:left="1428"/>
        <w:jc w:val="both"/>
        <w:rPr>
          <w:rFonts w:ascii="Verdana" w:hAnsi="Verdana"/>
          <w:bCs/>
          <w:i/>
          <w:sz w:val="18"/>
          <w:szCs w:val="18"/>
        </w:rPr>
      </w:pPr>
      <w:bookmarkStart w:id="5" w:name="_Hlk93913068"/>
      <w:r w:rsidRPr="007866AD">
        <w:rPr>
          <w:rFonts w:ascii="Verdana" w:hAnsi="Verdana" w:cs="Verdana"/>
          <w:i/>
          <w:iCs/>
          <w:sz w:val="18"/>
          <w:szCs w:val="18"/>
          <w:u w:val="single"/>
        </w:rPr>
        <w:t xml:space="preserve">Lot 1 </w:t>
      </w:r>
      <w:r w:rsidRPr="007866AD">
        <w:rPr>
          <w:rFonts w:ascii="Verdana" w:hAnsi="Verdana"/>
          <w:bCs/>
          <w:i/>
          <w:sz w:val="18"/>
          <w:szCs w:val="18"/>
        </w:rPr>
        <w:t xml:space="preserve">: </w:t>
      </w:r>
      <w:r w:rsidRPr="007866AD">
        <w:rPr>
          <w:rFonts w:ascii="Verdana" w:hAnsi="Verdana" w:cs="Verdana"/>
          <w:i/>
          <w:iCs/>
          <w:sz w:val="18"/>
          <w:szCs w:val="18"/>
        </w:rPr>
        <w:t>Un million deux cent mille (1 200 000) francs CFA </w:t>
      </w:r>
      <w:r w:rsidRPr="007866AD">
        <w:rPr>
          <w:rFonts w:ascii="Verdana" w:hAnsi="Verdana"/>
          <w:bCs/>
          <w:i/>
          <w:sz w:val="18"/>
          <w:szCs w:val="18"/>
        </w:rPr>
        <w:t>;</w:t>
      </w:r>
    </w:p>
    <w:p w14:paraId="559D0CD6" w14:textId="77777777" w:rsidR="000978C2" w:rsidRPr="007866AD" w:rsidRDefault="000978C2" w:rsidP="000978C2">
      <w:pPr>
        <w:ind w:left="1776"/>
        <w:rPr>
          <w:rFonts w:ascii="Verdana" w:hAnsi="Verdana"/>
          <w:i/>
          <w:sz w:val="6"/>
          <w:szCs w:val="6"/>
        </w:rPr>
      </w:pPr>
    </w:p>
    <w:p w14:paraId="05024856" w14:textId="77777777" w:rsidR="000978C2" w:rsidRPr="007866AD" w:rsidRDefault="000978C2" w:rsidP="001F3EA4">
      <w:pPr>
        <w:numPr>
          <w:ilvl w:val="0"/>
          <w:numId w:val="164"/>
        </w:numPr>
        <w:ind w:left="1428"/>
        <w:jc w:val="both"/>
        <w:rPr>
          <w:rFonts w:ascii="Verdana" w:hAnsi="Verdana"/>
          <w:i/>
          <w:sz w:val="6"/>
          <w:szCs w:val="6"/>
        </w:rPr>
      </w:pPr>
      <w:r w:rsidRPr="007866AD">
        <w:rPr>
          <w:rFonts w:ascii="Verdana" w:hAnsi="Verdana"/>
          <w:bCs/>
          <w:i/>
          <w:sz w:val="18"/>
          <w:szCs w:val="18"/>
          <w:u w:val="single"/>
        </w:rPr>
        <w:t xml:space="preserve">Lot 2 </w:t>
      </w:r>
      <w:r w:rsidRPr="007866AD">
        <w:rPr>
          <w:rFonts w:ascii="Verdana" w:hAnsi="Verdana"/>
          <w:bCs/>
          <w:i/>
          <w:sz w:val="18"/>
          <w:szCs w:val="18"/>
        </w:rPr>
        <w:t xml:space="preserve">: </w:t>
      </w:r>
      <w:r w:rsidR="003606B5" w:rsidRPr="007866AD">
        <w:rPr>
          <w:rFonts w:ascii="Verdana" w:hAnsi="Verdana" w:cs="Verdana"/>
          <w:i/>
          <w:iCs/>
          <w:sz w:val="18"/>
          <w:szCs w:val="18"/>
        </w:rPr>
        <w:t>Deux cent cinquante mille (250 000) francs CFA </w:t>
      </w:r>
      <w:r w:rsidRPr="007866AD">
        <w:rPr>
          <w:rFonts w:ascii="Verdana" w:hAnsi="Verdana" w:cs="Verdana"/>
          <w:i/>
          <w:iCs/>
          <w:sz w:val="18"/>
          <w:szCs w:val="18"/>
        </w:rPr>
        <w:t>;</w:t>
      </w:r>
    </w:p>
    <w:p w14:paraId="439DAF82" w14:textId="77777777" w:rsidR="000978C2" w:rsidRPr="007866AD" w:rsidRDefault="000978C2" w:rsidP="000978C2">
      <w:pPr>
        <w:ind w:left="2136"/>
        <w:jc w:val="both"/>
        <w:rPr>
          <w:rFonts w:ascii="Verdana" w:hAnsi="Verdana"/>
          <w:i/>
          <w:sz w:val="6"/>
          <w:szCs w:val="6"/>
        </w:rPr>
      </w:pPr>
    </w:p>
    <w:p w14:paraId="1362E4C6" w14:textId="1C72C3F2"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 xml:space="preserve">Lot 3 </w:t>
      </w:r>
      <w:r w:rsidRPr="007866AD">
        <w:rPr>
          <w:rFonts w:ascii="Verdana" w:hAnsi="Verdana"/>
          <w:bCs/>
          <w:i/>
          <w:sz w:val="18"/>
          <w:szCs w:val="18"/>
        </w:rPr>
        <w:t>: Un million c</w:t>
      </w:r>
      <w:r w:rsidRPr="007866AD">
        <w:rPr>
          <w:rFonts w:ascii="Verdana" w:hAnsi="Verdana" w:cs="Verdana"/>
          <w:i/>
          <w:iCs/>
          <w:sz w:val="18"/>
          <w:szCs w:val="18"/>
        </w:rPr>
        <w:t>inq cent mille (</w:t>
      </w:r>
      <w:r w:rsidR="00FA39F2">
        <w:rPr>
          <w:rFonts w:ascii="Verdana" w:hAnsi="Verdana" w:cs="Verdana"/>
          <w:i/>
          <w:iCs/>
          <w:sz w:val="18"/>
          <w:szCs w:val="18"/>
        </w:rPr>
        <w:t>1</w:t>
      </w:r>
      <w:r w:rsidRPr="007866AD">
        <w:rPr>
          <w:rFonts w:ascii="Verdana" w:hAnsi="Verdana" w:cs="Verdana"/>
          <w:i/>
          <w:iCs/>
          <w:sz w:val="18"/>
          <w:szCs w:val="18"/>
        </w:rPr>
        <w:t xml:space="preserve"> 500 000) francs CFA </w:t>
      </w:r>
      <w:r w:rsidRPr="007866AD">
        <w:rPr>
          <w:rFonts w:ascii="Verdana" w:hAnsi="Verdana"/>
          <w:bCs/>
          <w:i/>
          <w:sz w:val="18"/>
          <w:szCs w:val="18"/>
        </w:rPr>
        <w:t>;</w:t>
      </w:r>
    </w:p>
    <w:p w14:paraId="53EF2B89" w14:textId="77777777" w:rsidR="000978C2" w:rsidRPr="007866AD" w:rsidRDefault="000978C2" w:rsidP="000978C2">
      <w:pPr>
        <w:ind w:left="1776"/>
        <w:rPr>
          <w:rFonts w:ascii="Verdana" w:hAnsi="Verdana"/>
          <w:i/>
          <w:sz w:val="6"/>
          <w:szCs w:val="6"/>
        </w:rPr>
      </w:pPr>
    </w:p>
    <w:p w14:paraId="19661C09" w14:textId="4CF80BA1"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 xml:space="preserve">Lot </w:t>
      </w:r>
      <w:proofErr w:type="gramStart"/>
      <w:r w:rsidRPr="007866AD">
        <w:rPr>
          <w:rFonts w:ascii="Verdana" w:hAnsi="Verdana"/>
          <w:bCs/>
          <w:i/>
          <w:sz w:val="18"/>
          <w:szCs w:val="18"/>
          <w:u w:val="single"/>
        </w:rPr>
        <w:t>4</w:t>
      </w:r>
      <w:r w:rsidRPr="007866AD">
        <w:rPr>
          <w:rFonts w:ascii="Verdana" w:hAnsi="Verdana"/>
          <w:bCs/>
          <w:i/>
          <w:sz w:val="18"/>
          <w:szCs w:val="18"/>
        </w:rPr>
        <w:t>:</w:t>
      </w:r>
      <w:proofErr w:type="gramEnd"/>
      <w:r w:rsidRPr="007866AD">
        <w:rPr>
          <w:rFonts w:ascii="Verdana" w:hAnsi="Verdana"/>
          <w:bCs/>
          <w:i/>
          <w:sz w:val="18"/>
          <w:szCs w:val="18"/>
        </w:rPr>
        <w:t xml:space="preserve"> </w:t>
      </w:r>
      <w:r w:rsidR="00240A28">
        <w:rPr>
          <w:rFonts w:ascii="Verdana" w:hAnsi="Verdana" w:cs="Verdana"/>
          <w:i/>
          <w:iCs/>
          <w:sz w:val="18"/>
          <w:szCs w:val="18"/>
        </w:rPr>
        <w:t>Deux</w:t>
      </w:r>
      <w:r w:rsidRPr="007866AD">
        <w:rPr>
          <w:rFonts w:ascii="Verdana" w:hAnsi="Verdana" w:cs="Verdana"/>
          <w:i/>
          <w:iCs/>
          <w:sz w:val="18"/>
          <w:szCs w:val="18"/>
        </w:rPr>
        <w:t xml:space="preserve"> million</w:t>
      </w:r>
      <w:r w:rsidR="00240A28">
        <w:rPr>
          <w:rFonts w:ascii="Verdana" w:hAnsi="Verdana" w:cs="Verdana"/>
          <w:i/>
          <w:iCs/>
          <w:sz w:val="18"/>
          <w:szCs w:val="18"/>
        </w:rPr>
        <w:t>s</w:t>
      </w:r>
      <w:r w:rsidRPr="007866AD">
        <w:rPr>
          <w:rFonts w:ascii="Verdana" w:hAnsi="Verdana" w:cs="Verdana"/>
          <w:i/>
          <w:iCs/>
          <w:sz w:val="18"/>
          <w:szCs w:val="18"/>
        </w:rPr>
        <w:t xml:space="preserve"> </w:t>
      </w:r>
      <w:r w:rsidR="007866AD" w:rsidRPr="007866AD">
        <w:rPr>
          <w:rFonts w:ascii="Verdana" w:hAnsi="Verdana" w:cs="Verdana"/>
          <w:i/>
          <w:iCs/>
          <w:sz w:val="18"/>
          <w:szCs w:val="18"/>
        </w:rPr>
        <w:t xml:space="preserve">cinq cent </w:t>
      </w:r>
      <w:r w:rsidRPr="007866AD">
        <w:rPr>
          <w:rFonts w:ascii="Verdana" w:hAnsi="Verdana" w:cs="Verdana"/>
          <w:i/>
          <w:iCs/>
          <w:sz w:val="18"/>
          <w:szCs w:val="18"/>
        </w:rPr>
        <w:t>(</w:t>
      </w:r>
      <w:r w:rsidR="00FA39F2">
        <w:rPr>
          <w:rFonts w:ascii="Verdana" w:hAnsi="Verdana" w:cs="Verdana"/>
          <w:i/>
          <w:iCs/>
          <w:sz w:val="18"/>
          <w:szCs w:val="18"/>
        </w:rPr>
        <w:t>2</w:t>
      </w:r>
      <w:r w:rsidRPr="007866AD">
        <w:rPr>
          <w:rFonts w:ascii="Verdana" w:hAnsi="Verdana" w:cs="Verdana"/>
          <w:i/>
          <w:iCs/>
          <w:sz w:val="18"/>
          <w:szCs w:val="18"/>
        </w:rPr>
        <w:t> </w:t>
      </w:r>
      <w:r w:rsidR="007866AD" w:rsidRPr="007866AD">
        <w:rPr>
          <w:rFonts w:ascii="Verdana" w:hAnsi="Verdana" w:cs="Verdana"/>
          <w:i/>
          <w:iCs/>
          <w:sz w:val="18"/>
          <w:szCs w:val="18"/>
        </w:rPr>
        <w:t>5</w:t>
      </w:r>
      <w:r w:rsidRPr="007866AD">
        <w:rPr>
          <w:rFonts w:ascii="Verdana" w:hAnsi="Verdana" w:cs="Verdana"/>
          <w:i/>
          <w:iCs/>
          <w:sz w:val="18"/>
          <w:szCs w:val="18"/>
        </w:rPr>
        <w:t>00 000) francs CFA </w:t>
      </w:r>
      <w:r w:rsidRPr="007866AD">
        <w:rPr>
          <w:rFonts w:ascii="Verdana" w:hAnsi="Verdana"/>
          <w:bCs/>
          <w:i/>
          <w:sz w:val="18"/>
          <w:szCs w:val="18"/>
        </w:rPr>
        <w:t>;</w:t>
      </w:r>
    </w:p>
    <w:p w14:paraId="7D4E4302" w14:textId="77777777" w:rsidR="000978C2" w:rsidRPr="007866AD" w:rsidRDefault="000978C2" w:rsidP="000978C2">
      <w:pPr>
        <w:ind w:left="1776"/>
        <w:rPr>
          <w:rFonts w:ascii="Verdana" w:hAnsi="Verdana"/>
          <w:i/>
          <w:sz w:val="6"/>
          <w:szCs w:val="6"/>
        </w:rPr>
      </w:pPr>
    </w:p>
    <w:p w14:paraId="3E6D9757" w14:textId="77777777"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 xml:space="preserve">Lot </w:t>
      </w:r>
      <w:proofErr w:type="gramStart"/>
      <w:r w:rsidRPr="007866AD">
        <w:rPr>
          <w:rFonts w:ascii="Verdana" w:hAnsi="Verdana"/>
          <w:bCs/>
          <w:i/>
          <w:sz w:val="18"/>
          <w:szCs w:val="18"/>
          <w:u w:val="single"/>
        </w:rPr>
        <w:t>5</w:t>
      </w:r>
      <w:r w:rsidRPr="007866AD">
        <w:rPr>
          <w:rFonts w:ascii="Verdana" w:hAnsi="Verdana"/>
          <w:bCs/>
          <w:i/>
          <w:sz w:val="18"/>
          <w:szCs w:val="18"/>
        </w:rPr>
        <w:t>:</w:t>
      </w:r>
      <w:proofErr w:type="gramEnd"/>
      <w:r w:rsidRPr="007866AD">
        <w:rPr>
          <w:rFonts w:ascii="Verdana" w:hAnsi="Verdana"/>
          <w:bCs/>
          <w:i/>
          <w:sz w:val="18"/>
          <w:szCs w:val="18"/>
        </w:rPr>
        <w:t xml:space="preserve"> </w:t>
      </w:r>
      <w:r w:rsidRPr="007866AD">
        <w:rPr>
          <w:rFonts w:ascii="Verdana" w:hAnsi="Verdana" w:cs="Verdana"/>
          <w:i/>
          <w:iCs/>
          <w:sz w:val="18"/>
          <w:szCs w:val="18"/>
        </w:rPr>
        <w:t>Sept cent cinquante mille (750 000) francs CFA </w:t>
      </w:r>
      <w:r w:rsidRPr="007866AD">
        <w:rPr>
          <w:rFonts w:ascii="Verdana" w:hAnsi="Verdana"/>
          <w:bCs/>
          <w:i/>
          <w:sz w:val="18"/>
          <w:szCs w:val="18"/>
        </w:rPr>
        <w:t>;</w:t>
      </w:r>
    </w:p>
    <w:p w14:paraId="0D53C8F0" w14:textId="77777777" w:rsidR="000978C2" w:rsidRPr="007866AD" w:rsidRDefault="000978C2" w:rsidP="000978C2">
      <w:pPr>
        <w:ind w:left="1776"/>
        <w:rPr>
          <w:rFonts w:ascii="Verdana" w:hAnsi="Verdana"/>
          <w:i/>
          <w:sz w:val="6"/>
          <w:szCs w:val="6"/>
        </w:rPr>
      </w:pPr>
    </w:p>
    <w:p w14:paraId="62505AFA" w14:textId="77777777"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Lot 6 :</w:t>
      </w:r>
      <w:r w:rsidRPr="007866AD">
        <w:rPr>
          <w:rFonts w:ascii="Verdana" w:hAnsi="Verdana" w:cs="Verdana"/>
          <w:i/>
          <w:iCs/>
          <w:sz w:val="18"/>
          <w:szCs w:val="18"/>
        </w:rPr>
        <w:t xml:space="preserve"> Un million (1 000 000) francs CFA </w:t>
      </w:r>
      <w:r w:rsidRPr="007866AD">
        <w:rPr>
          <w:rFonts w:ascii="Verdana" w:hAnsi="Verdana"/>
          <w:bCs/>
          <w:i/>
          <w:sz w:val="18"/>
          <w:szCs w:val="18"/>
        </w:rPr>
        <w:t>;</w:t>
      </w:r>
    </w:p>
    <w:p w14:paraId="3FBF2713" w14:textId="77777777" w:rsidR="000978C2" w:rsidRPr="007866AD" w:rsidRDefault="000978C2" w:rsidP="000978C2">
      <w:pPr>
        <w:ind w:left="1776"/>
        <w:rPr>
          <w:rFonts w:ascii="Verdana" w:hAnsi="Verdana"/>
          <w:i/>
          <w:sz w:val="6"/>
          <w:szCs w:val="6"/>
        </w:rPr>
      </w:pPr>
    </w:p>
    <w:p w14:paraId="234AE037" w14:textId="77777777"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Lot 7 :</w:t>
      </w:r>
      <w:r w:rsidRPr="007866AD">
        <w:rPr>
          <w:rFonts w:ascii="Verdana" w:hAnsi="Verdana" w:cs="Verdana"/>
          <w:i/>
          <w:iCs/>
          <w:sz w:val="18"/>
          <w:szCs w:val="18"/>
        </w:rPr>
        <w:t xml:space="preserve"> Cinq cent mille (500 000) francs CFA ;</w:t>
      </w:r>
    </w:p>
    <w:p w14:paraId="0A886F6E" w14:textId="77777777" w:rsidR="000978C2" w:rsidRPr="007866AD" w:rsidRDefault="000978C2" w:rsidP="000978C2">
      <w:pPr>
        <w:suppressAutoHyphens/>
        <w:ind w:left="1776"/>
        <w:rPr>
          <w:rFonts w:ascii="Verdana" w:hAnsi="Verdana"/>
          <w:i/>
          <w:sz w:val="6"/>
          <w:szCs w:val="6"/>
        </w:rPr>
      </w:pPr>
    </w:p>
    <w:p w14:paraId="2F279372" w14:textId="77777777"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 xml:space="preserve">Lot 8 </w:t>
      </w:r>
      <w:r w:rsidRPr="007866AD">
        <w:rPr>
          <w:rFonts w:ascii="Verdana" w:hAnsi="Verdana"/>
          <w:bCs/>
          <w:i/>
          <w:sz w:val="18"/>
          <w:szCs w:val="18"/>
        </w:rPr>
        <w:t xml:space="preserve">: </w:t>
      </w:r>
      <w:r w:rsidR="007866AD" w:rsidRPr="007866AD">
        <w:rPr>
          <w:rFonts w:ascii="Verdana" w:hAnsi="Verdana" w:cs="Verdana"/>
          <w:i/>
          <w:iCs/>
          <w:sz w:val="18"/>
          <w:szCs w:val="18"/>
        </w:rPr>
        <w:t>Deux</w:t>
      </w:r>
      <w:r w:rsidR="00002141" w:rsidRPr="007866AD">
        <w:rPr>
          <w:rFonts w:ascii="Verdana" w:hAnsi="Verdana" w:cs="Verdana"/>
          <w:i/>
          <w:iCs/>
          <w:sz w:val="18"/>
          <w:szCs w:val="18"/>
        </w:rPr>
        <w:t xml:space="preserve"> cent mille (</w:t>
      </w:r>
      <w:r w:rsidR="007866AD" w:rsidRPr="007866AD">
        <w:rPr>
          <w:rFonts w:ascii="Verdana" w:hAnsi="Verdana" w:cs="Verdana"/>
          <w:i/>
          <w:iCs/>
          <w:sz w:val="18"/>
          <w:szCs w:val="18"/>
        </w:rPr>
        <w:t>2</w:t>
      </w:r>
      <w:r w:rsidR="00002141" w:rsidRPr="007866AD">
        <w:rPr>
          <w:rFonts w:ascii="Verdana" w:hAnsi="Verdana" w:cs="Verdana"/>
          <w:i/>
          <w:iCs/>
          <w:sz w:val="18"/>
          <w:szCs w:val="18"/>
        </w:rPr>
        <w:t xml:space="preserve">00 000) francs </w:t>
      </w:r>
      <w:proofErr w:type="gramStart"/>
      <w:r w:rsidR="00002141" w:rsidRPr="007866AD">
        <w:rPr>
          <w:rFonts w:ascii="Verdana" w:hAnsi="Verdana" w:cs="Verdana"/>
          <w:i/>
          <w:iCs/>
          <w:sz w:val="18"/>
          <w:szCs w:val="18"/>
        </w:rPr>
        <w:t>CFA</w:t>
      </w:r>
      <w:r w:rsidRPr="007866AD">
        <w:rPr>
          <w:rFonts w:ascii="Verdana" w:hAnsi="Verdana" w:cs="Verdana"/>
          <w:i/>
          <w:iCs/>
          <w:sz w:val="18"/>
          <w:szCs w:val="18"/>
        </w:rPr>
        <w:t>;</w:t>
      </w:r>
      <w:proofErr w:type="gramEnd"/>
    </w:p>
    <w:p w14:paraId="1C505701" w14:textId="77777777" w:rsidR="000978C2" w:rsidRPr="007866AD" w:rsidRDefault="000978C2" w:rsidP="000978C2">
      <w:pPr>
        <w:suppressAutoHyphens/>
        <w:ind w:left="1776"/>
        <w:rPr>
          <w:rFonts w:ascii="Verdana" w:hAnsi="Verdana"/>
          <w:i/>
          <w:sz w:val="6"/>
          <w:szCs w:val="6"/>
        </w:rPr>
      </w:pPr>
    </w:p>
    <w:p w14:paraId="51268BFE" w14:textId="77777777" w:rsidR="00BB3EC4" w:rsidRPr="007866AD" w:rsidRDefault="00BB3EC4" w:rsidP="001F3EA4">
      <w:pPr>
        <w:numPr>
          <w:ilvl w:val="0"/>
          <w:numId w:val="164"/>
        </w:numPr>
        <w:ind w:left="1428"/>
        <w:jc w:val="both"/>
        <w:rPr>
          <w:bCs/>
          <w:szCs w:val="22"/>
        </w:rPr>
      </w:pPr>
      <w:r w:rsidRPr="007866AD">
        <w:rPr>
          <w:rFonts w:ascii="Verdana" w:hAnsi="Verdana"/>
          <w:bCs/>
          <w:i/>
          <w:sz w:val="18"/>
          <w:szCs w:val="18"/>
          <w:u w:val="single"/>
        </w:rPr>
        <w:t>Lot 9 :</w:t>
      </w:r>
      <w:r w:rsidRPr="007866AD">
        <w:rPr>
          <w:rFonts w:ascii="Verdana" w:hAnsi="Verdana" w:cs="Verdana"/>
          <w:i/>
          <w:iCs/>
          <w:sz w:val="18"/>
          <w:szCs w:val="18"/>
        </w:rPr>
        <w:t xml:space="preserve"> Deux cent mille (200 000) francs CFA</w:t>
      </w:r>
      <w:r w:rsidR="00B85CBE" w:rsidRPr="007866AD">
        <w:rPr>
          <w:rFonts w:ascii="Verdana" w:hAnsi="Verdana" w:cs="Verdana"/>
          <w:i/>
          <w:iCs/>
          <w:sz w:val="18"/>
          <w:szCs w:val="18"/>
        </w:rPr>
        <w:t> ;</w:t>
      </w:r>
    </w:p>
    <w:p w14:paraId="4ED565D1" w14:textId="77777777" w:rsidR="00BB3EC4" w:rsidRPr="007866AD" w:rsidRDefault="00BB3EC4" w:rsidP="00BB3EC4">
      <w:pPr>
        <w:suppressAutoHyphens/>
        <w:ind w:left="1776"/>
        <w:rPr>
          <w:rFonts w:ascii="Verdana" w:hAnsi="Verdana"/>
          <w:i/>
          <w:sz w:val="6"/>
          <w:szCs w:val="6"/>
        </w:rPr>
      </w:pPr>
    </w:p>
    <w:p w14:paraId="6BAFD4E5" w14:textId="77777777" w:rsidR="00BB3EC4" w:rsidRPr="007866AD" w:rsidRDefault="00BB3EC4" w:rsidP="001F3EA4">
      <w:pPr>
        <w:numPr>
          <w:ilvl w:val="0"/>
          <w:numId w:val="164"/>
        </w:numPr>
        <w:ind w:left="1428"/>
        <w:jc w:val="both"/>
        <w:rPr>
          <w:bCs/>
          <w:szCs w:val="22"/>
        </w:rPr>
      </w:pPr>
      <w:r w:rsidRPr="007866AD">
        <w:rPr>
          <w:rFonts w:ascii="Verdana" w:hAnsi="Verdana"/>
          <w:bCs/>
          <w:i/>
          <w:sz w:val="18"/>
          <w:szCs w:val="18"/>
          <w:u w:val="single"/>
        </w:rPr>
        <w:t>Lot 10 :</w:t>
      </w:r>
      <w:r w:rsidRPr="007866AD">
        <w:rPr>
          <w:rFonts w:ascii="Verdana" w:hAnsi="Verdana" w:cs="Verdana"/>
          <w:i/>
          <w:iCs/>
          <w:sz w:val="18"/>
          <w:szCs w:val="18"/>
        </w:rPr>
        <w:t xml:space="preserve"> </w:t>
      </w:r>
      <w:r w:rsidR="007866AD" w:rsidRPr="007866AD">
        <w:rPr>
          <w:rFonts w:ascii="Verdana" w:hAnsi="Verdana" w:cs="Verdana"/>
          <w:i/>
          <w:iCs/>
          <w:sz w:val="18"/>
          <w:szCs w:val="18"/>
        </w:rPr>
        <w:t>Trois cent</w:t>
      </w:r>
      <w:r w:rsidRPr="007866AD">
        <w:rPr>
          <w:rFonts w:ascii="Verdana" w:hAnsi="Verdana" w:cs="Verdana"/>
          <w:i/>
          <w:iCs/>
          <w:sz w:val="18"/>
          <w:szCs w:val="18"/>
        </w:rPr>
        <w:t xml:space="preserve"> mille (</w:t>
      </w:r>
      <w:r w:rsidR="007866AD" w:rsidRPr="007866AD">
        <w:rPr>
          <w:rFonts w:ascii="Verdana" w:hAnsi="Verdana" w:cs="Verdana"/>
          <w:i/>
          <w:iCs/>
          <w:sz w:val="18"/>
          <w:szCs w:val="18"/>
        </w:rPr>
        <w:t>3</w:t>
      </w:r>
      <w:r w:rsidRPr="007866AD">
        <w:rPr>
          <w:rFonts w:ascii="Verdana" w:hAnsi="Verdana" w:cs="Verdana"/>
          <w:i/>
          <w:iCs/>
          <w:sz w:val="18"/>
          <w:szCs w:val="18"/>
        </w:rPr>
        <w:t>00 000) francs CFA</w:t>
      </w:r>
      <w:r w:rsidR="00B85CBE" w:rsidRPr="007866AD">
        <w:rPr>
          <w:rFonts w:ascii="Verdana" w:hAnsi="Verdana" w:cs="Verdana"/>
          <w:i/>
          <w:iCs/>
          <w:sz w:val="18"/>
          <w:szCs w:val="18"/>
        </w:rPr>
        <w:t> </w:t>
      </w:r>
      <w:r w:rsidR="00B85CBE" w:rsidRPr="007866AD">
        <w:rPr>
          <w:rFonts w:ascii="Verdana" w:hAnsi="Verdana" w:cs="Verdana"/>
          <w:iCs/>
          <w:sz w:val="18"/>
          <w:szCs w:val="18"/>
        </w:rPr>
        <w:t>;</w:t>
      </w:r>
    </w:p>
    <w:p w14:paraId="53874A74" w14:textId="77777777" w:rsidR="00BB3EC4" w:rsidRPr="007866AD" w:rsidRDefault="00BB3EC4" w:rsidP="00BB3EC4">
      <w:pPr>
        <w:suppressAutoHyphens/>
        <w:ind w:left="1776"/>
        <w:rPr>
          <w:rFonts w:ascii="Verdana" w:hAnsi="Verdana"/>
          <w:i/>
          <w:sz w:val="6"/>
          <w:szCs w:val="6"/>
        </w:rPr>
      </w:pPr>
    </w:p>
    <w:p w14:paraId="08402853" w14:textId="77777777" w:rsidR="00BB3EC4" w:rsidRPr="007866AD" w:rsidRDefault="00BB3EC4" w:rsidP="001F3EA4">
      <w:pPr>
        <w:numPr>
          <w:ilvl w:val="0"/>
          <w:numId w:val="164"/>
        </w:numPr>
        <w:ind w:left="1428"/>
        <w:jc w:val="both"/>
        <w:rPr>
          <w:bCs/>
          <w:szCs w:val="22"/>
        </w:rPr>
      </w:pPr>
      <w:r w:rsidRPr="007866AD">
        <w:rPr>
          <w:rFonts w:ascii="Verdana" w:hAnsi="Verdana"/>
          <w:bCs/>
          <w:i/>
          <w:sz w:val="18"/>
          <w:szCs w:val="18"/>
          <w:u w:val="single"/>
        </w:rPr>
        <w:t>Lot 11 :</w:t>
      </w:r>
      <w:r w:rsidRPr="007866AD">
        <w:rPr>
          <w:rFonts w:ascii="Verdana" w:hAnsi="Verdana" w:cs="Verdana"/>
          <w:i/>
          <w:iCs/>
          <w:sz w:val="18"/>
          <w:szCs w:val="18"/>
        </w:rPr>
        <w:t xml:space="preserve"> </w:t>
      </w:r>
      <w:r w:rsidR="007866AD" w:rsidRPr="007866AD">
        <w:rPr>
          <w:rFonts w:ascii="Verdana" w:hAnsi="Verdana" w:cs="Verdana"/>
          <w:i/>
          <w:iCs/>
          <w:sz w:val="18"/>
          <w:szCs w:val="18"/>
        </w:rPr>
        <w:t xml:space="preserve">Deux cent mille (200 000) francs </w:t>
      </w:r>
      <w:proofErr w:type="gramStart"/>
      <w:r w:rsidR="007866AD" w:rsidRPr="007866AD">
        <w:rPr>
          <w:rFonts w:ascii="Verdana" w:hAnsi="Verdana" w:cs="Verdana"/>
          <w:i/>
          <w:iCs/>
          <w:sz w:val="18"/>
          <w:szCs w:val="18"/>
        </w:rPr>
        <w:t>CFA</w:t>
      </w:r>
      <w:r w:rsidR="00B85CBE" w:rsidRPr="007866AD">
        <w:rPr>
          <w:rFonts w:ascii="Verdana" w:hAnsi="Verdana" w:cs="Verdana"/>
          <w:i/>
          <w:iCs/>
          <w:sz w:val="18"/>
          <w:szCs w:val="18"/>
        </w:rPr>
        <w:t>:</w:t>
      </w:r>
      <w:proofErr w:type="gramEnd"/>
    </w:p>
    <w:p w14:paraId="2057A603" w14:textId="77777777" w:rsidR="00BB3EC4" w:rsidRPr="007866AD" w:rsidRDefault="00BB3EC4" w:rsidP="00BB3EC4">
      <w:pPr>
        <w:suppressAutoHyphens/>
        <w:ind w:left="1776"/>
        <w:rPr>
          <w:rFonts w:ascii="Verdana" w:hAnsi="Verdana"/>
          <w:i/>
          <w:sz w:val="6"/>
          <w:szCs w:val="6"/>
        </w:rPr>
      </w:pPr>
    </w:p>
    <w:p w14:paraId="5D887ADC" w14:textId="77777777" w:rsidR="00BB3EC4" w:rsidRPr="007866AD" w:rsidRDefault="00BB3EC4" w:rsidP="001F3EA4">
      <w:pPr>
        <w:numPr>
          <w:ilvl w:val="0"/>
          <w:numId w:val="164"/>
        </w:numPr>
        <w:ind w:left="1428"/>
        <w:jc w:val="both"/>
        <w:rPr>
          <w:bCs/>
          <w:szCs w:val="22"/>
        </w:rPr>
      </w:pPr>
      <w:r w:rsidRPr="007866AD">
        <w:rPr>
          <w:rFonts w:ascii="Verdana" w:hAnsi="Verdana"/>
          <w:bCs/>
          <w:i/>
          <w:sz w:val="18"/>
          <w:szCs w:val="18"/>
          <w:u w:val="single"/>
        </w:rPr>
        <w:t>Lot 12 :</w:t>
      </w:r>
      <w:r w:rsidRPr="007866AD">
        <w:rPr>
          <w:rFonts w:ascii="Verdana" w:hAnsi="Verdana" w:cs="Verdana"/>
          <w:i/>
          <w:iCs/>
          <w:sz w:val="18"/>
          <w:szCs w:val="18"/>
        </w:rPr>
        <w:t xml:space="preserve"> </w:t>
      </w:r>
      <w:r w:rsidR="00B85CBE" w:rsidRPr="007866AD">
        <w:rPr>
          <w:rFonts w:ascii="Verdana" w:hAnsi="Verdana" w:cs="Verdana"/>
          <w:i/>
          <w:iCs/>
          <w:sz w:val="18"/>
          <w:szCs w:val="18"/>
        </w:rPr>
        <w:t>Trois</w:t>
      </w:r>
      <w:r w:rsidRPr="007866AD">
        <w:rPr>
          <w:rFonts w:ascii="Verdana" w:hAnsi="Verdana" w:cs="Verdana"/>
          <w:i/>
          <w:iCs/>
          <w:sz w:val="18"/>
          <w:szCs w:val="18"/>
        </w:rPr>
        <w:t xml:space="preserve"> cent mille (</w:t>
      </w:r>
      <w:r w:rsidR="00B85CBE" w:rsidRPr="007866AD">
        <w:rPr>
          <w:rFonts w:ascii="Verdana" w:hAnsi="Verdana" w:cs="Verdana"/>
          <w:i/>
          <w:iCs/>
          <w:sz w:val="18"/>
          <w:szCs w:val="18"/>
        </w:rPr>
        <w:t>3</w:t>
      </w:r>
      <w:r w:rsidRPr="007866AD">
        <w:rPr>
          <w:rFonts w:ascii="Verdana" w:hAnsi="Verdana" w:cs="Verdana"/>
          <w:i/>
          <w:iCs/>
          <w:sz w:val="18"/>
          <w:szCs w:val="18"/>
        </w:rPr>
        <w:t>00 000) francs CFA</w:t>
      </w:r>
      <w:r w:rsidR="00B85CBE" w:rsidRPr="007866AD">
        <w:rPr>
          <w:rFonts w:ascii="Verdana" w:hAnsi="Verdana" w:cs="Verdana"/>
          <w:i/>
          <w:iCs/>
          <w:sz w:val="18"/>
          <w:szCs w:val="18"/>
        </w:rPr>
        <w:t> </w:t>
      </w:r>
      <w:r w:rsidR="00B85CBE" w:rsidRPr="007866AD">
        <w:rPr>
          <w:rFonts w:ascii="Verdana" w:hAnsi="Verdana" w:cs="Verdana"/>
          <w:iCs/>
          <w:sz w:val="18"/>
          <w:szCs w:val="18"/>
        </w:rPr>
        <w:t>;</w:t>
      </w:r>
    </w:p>
    <w:p w14:paraId="57DE257C" w14:textId="77777777" w:rsidR="00BB3EC4" w:rsidRPr="007866AD" w:rsidRDefault="00BB3EC4" w:rsidP="00BB3EC4">
      <w:pPr>
        <w:ind w:left="1428"/>
        <w:jc w:val="both"/>
        <w:rPr>
          <w:rFonts w:ascii="Verdana" w:hAnsi="Verdana"/>
          <w:bCs/>
          <w:i/>
          <w:sz w:val="6"/>
          <w:szCs w:val="6"/>
          <w:u w:val="single"/>
        </w:rPr>
      </w:pPr>
    </w:p>
    <w:p w14:paraId="0050DE8B" w14:textId="77777777" w:rsidR="00BB3EC4" w:rsidRPr="007866AD" w:rsidRDefault="00BB3EC4" w:rsidP="001F3EA4">
      <w:pPr>
        <w:numPr>
          <w:ilvl w:val="0"/>
          <w:numId w:val="164"/>
        </w:numPr>
        <w:ind w:left="1428"/>
        <w:jc w:val="both"/>
        <w:rPr>
          <w:bCs/>
          <w:szCs w:val="22"/>
        </w:rPr>
      </w:pPr>
      <w:r w:rsidRPr="007866AD">
        <w:rPr>
          <w:rFonts w:ascii="Verdana" w:hAnsi="Verdana"/>
          <w:bCs/>
          <w:i/>
          <w:sz w:val="18"/>
          <w:szCs w:val="18"/>
          <w:u w:val="single"/>
        </w:rPr>
        <w:t>Lot 13 :</w:t>
      </w:r>
      <w:r w:rsidRPr="007866AD">
        <w:rPr>
          <w:rFonts w:ascii="Verdana" w:hAnsi="Verdana" w:cs="Verdana"/>
          <w:i/>
          <w:iCs/>
          <w:sz w:val="18"/>
          <w:szCs w:val="18"/>
        </w:rPr>
        <w:t xml:space="preserve"> </w:t>
      </w:r>
      <w:r w:rsidR="007866AD" w:rsidRPr="007866AD">
        <w:rPr>
          <w:rFonts w:ascii="Verdana" w:hAnsi="Verdana" w:cs="Verdana"/>
          <w:i/>
          <w:iCs/>
          <w:sz w:val="18"/>
          <w:szCs w:val="18"/>
        </w:rPr>
        <w:t>Deux cent mille (200 000) francs CFA</w:t>
      </w:r>
      <w:r w:rsidR="007866AD" w:rsidRPr="007866AD">
        <w:rPr>
          <w:rFonts w:ascii="Verdana" w:hAnsi="Verdana" w:cs="Verdana"/>
          <w:iCs/>
          <w:sz w:val="18"/>
          <w:szCs w:val="18"/>
        </w:rPr>
        <w:t> ;</w:t>
      </w:r>
    </w:p>
    <w:p w14:paraId="39761B77" w14:textId="77777777" w:rsidR="00F3703D" w:rsidRPr="007866AD" w:rsidRDefault="00F3703D" w:rsidP="00F3703D">
      <w:pPr>
        <w:suppressAutoHyphens/>
        <w:ind w:left="1776"/>
        <w:rPr>
          <w:rFonts w:ascii="Verdana" w:hAnsi="Verdana"/>
          <w:i/>
          <w:sz w:val="6"/>
          <w:szCs w:val="6"/>
        </w:rPr>
      </w:pPr>
    </w:p>
    <w:p w14:paraId="03087B14" w14:textId="77777777" w:rsidR="00F3703D" w:rsidRPr="007866AD" w:rsidRDefault="00F3703D" w:rsidP="001F3EA4">
      <w:pPr>
        <w:numPr>
          <w:ilvl w:val="0"/>
          <w:numId w:val="164"/>
        </w:numPr>
        <w:ind w:left="1428"/>
        <w:jc w:val="both"/>
        <w:rPr>
          <w:bCs/>
          <w:szCs w:val="22"/>
        </w:rPr>
      </w:pPr>
      <w:r w:rsidRPr="007866AD">
        <w:rPr>
          <w:rFonts w:ascii="Verdana" w:hAnsi="Verdana"/>
          <w:bCs/>
          <w:i/>
          <w:sz w:val="18"/>
          <w:szCs w:val="18"/>
          <w:u w:val="single"/>
        </w:rPr>
        <w:t>Lot 14 :</w:t>
      </w:r>
      <w:r w:rsidRPr="007866AD">
        <w:rPr>
          <w:rFonts w:ascii="Verdana" w:hAnsi="Verdana" w:cs="Verdana"/>
          <w:i/>
          <w:iCs/>
          <w:sz w:val="18"/>
          <w:szCs w:val="18"/>
        </w:rPr>
        <w:t xml:space="preserve"> </w:t>
      </w:r>
      <w:r w:rsidR="007866AD" w:rsidRPr="007866AD">
        <w:rPr>
          <w:rFonts w:ascii="Verdana" w:hAnsi="Verdana" w:cs="Verdana"/>
          <w:i/>
          <w:iCs/>
          <w:sz w:val="18"/>
          <w:szCs w:val="18"/>
        </w:rPr>
        <w:t xml:space="preserve">Deux cent mille (200 000) francs CFA </w:t>
      </w:r>
      <w:r w:rsidRPr="007866AD">
        <w:rPr>
          <w:rFonts w:ascii="Verdana" w:hAnsi="Verdana" w:cs="Verdana"/>
          <w:iCs/>
          <w:sz w:val="18"/>
          <w:szCs w:val="18"/>
        </w:rPr>
        <w:t>;</w:t>
      </w:r>
    </w:p>
    <w:p w14:paraId="77665DC4" w14:textId="77777777" w:rsidR="00F3703D" w:rsidRPr="007866AD" w:rsidRDefault="00F3703D" w:rsidP="00F3703D">
      <w:pPr>
        <w:suppressAutoHyphens/>
        <w:ind w:left="1776"/>
        <w:rPr>
          <w:rFonts w:ascii="Verdana" w:hAnsi="Verdana"/>
          <w:i/>
          <w:sz w:val="6"/>
          <w:szCs w:val="6"/>
        </w:rPr>
      </w:pPr>
    </w:p>
    <w:p w14:paraId="2D282E8E" w14:textId="77777777" w:rsidR="00F3703D" w:rsidRPr="007866AD" w:rsidRDefault="00F3703D" w:rsidP="001F3EA4">
      <w:pPr>
        <w:numPr>
          <w:ilvl w:val="0"/>
          <w:numId w:val="164"/>
        </w:numPr>
        <w:ind w:left="1428"/>
        <w:jc w:val="both"/>
        <w:rPr>
          <w:bCs/>
          <w:szCs w:val="22"/>
        </w:rPr>
      </w:pPr>
      <w:r w:rsidRPr="007866AD">
        <w:rPr>
          <w:rFonts w:ascii="Verdana" w:hAnsi="Verdana"/>
          <w:bCs/>
          <w:i/>
          <w:sz w:val="18"/>
          <w:szCs w:val="18"/>
          <w:u w:val="single"/>
        </w:rPr>
        <w:t>Lot 15 :</w:t>
      </w:r>
      <w:r w:rsidRPr="007866AD">
        <w:rPr>
          <w:rFonts w:ascii="Verdana" w:hAnsi="Verdana" w:cs="Verdana"/>
          <w:i/>
          <w:iCs/>
          <w:sz w:val="18"/>
          <w:szCs w:val="18"/>
        </w:rPr>
        <w:t xml:space="preserve"> </w:t>
      </w:r>
      <w:r w:rsidR="007866AD" w:rsidRPr="007866AD">
        <w:rPr>
          <w:rFonts w:ascii="Verdana" w:hAnsi="Verdana" w:cs="Verdana"/>
          <w:i/>
          <w:iCs/>
          <w:sz w:val="18"/>
          <w:szCs w:val="18"/>
        </w:rPr>
        <w:t>Six cent</w:t>
      </w:r>
      <w:r w:rsidRPr="007866AD">
        <w:rPr>
          <w:rFonts w:ascii="Verdana" w:hAnsi="Verdana" w:cs="Verdana"/>
          <w:i/>
          <w:iCs/>
          <w:sz w:val="18"/>
          <w:szCs w:val="18"/>
        </w:rPr>
        <w:t xml:space="preserve"> mille (</w:t>
      </w:r>
      <w:r w:rsidR="007866AD" w:rsidRPr="007866AD">
        <w:rPr>
          <w:rFonts w:ascii="Verdana" w:hAnsi="Verdana" w:cs="Verdana"/>
          <w:i/>
          <w:iCs/>
          <w:sz w:val="18"/>
          <w:szCs w:val="18"/>
        </w:rPr>
        <w:t>6</w:t>
      </w:r>
      <w:r w:rsidRPr="007866AD">
        <w:rPr>
          <w:rFonts w:ascii="Verdana" w:hAnsi="Verdana" w:cs="Verdana"/>
          <w:i/>
          <w:iCs/>
          <w:sz w:val="18"/>
          <w:szCs w:val="18"/>
        </w:rPr>
        <w:t>00 000) francs CFA</w:t>
      </w:r>
      <w:r w:rsidR="007866AD" w:rsidRPr="007866AD">
        <w:rPr>
          <w:rFonts w:ascii="Verdana" w:hAnsi="Verdana" w:cs="Verdana"/>
          <w:i/>
          <w:iCs/>
          <w:sz w:val="18"/>
          <w:szCs w:val="18"/>
        </w:rPr>
        <w:t> ;</w:t>
      </w:r>
    </w:p>
    <w:p w14:paraId="798EBBD9" w14:textId="77777777" w:rsidR="00F3703D" w:rsidRPr="007866AD" w:rsidRDefault="00F3703D" w:rsidP="00F3703D">
      <w:pPr>
        <w:suppressAutoHyphens/>
        <w:ind w:left="1776"/>
        <w:rPr>
          <w:rFonts w:ascii="Verdana" w:hAnsi="Verdana"/>
          <w:i/>
          <w:sz w:val="6"/>
          <w:szCs w:val="6"/>
        </w:rPr>
      </w:pPr>
    </w:p>
    <w:p w14:paraId="73C971DC" w14:textId="77777777" w:rsidR="00F3703D" w:rsidRPr="007866AD" w:rsidRDefault="00F3703D" w:rsidP="001F3EA4">
      <w:pPr>
        <w:numPr>
          <w:ilvl w:val="0"/>
          <w:numId w:val="164"/>
        </w:numPr>
        <w:ind w:left="1428"/>
        <w:jc w:val="both"/>
        <w:rPr>
          <w:bCs/>
          <w:szCs w:val="22"/>
        </w:rPr>
      </w:pPr>
      <w:r w:rsidRPr="007866AD">
        <w:rPr>
          <w:rFonts w:ascii="Verdana" w:hAnsi="Verdana"/>
          <w:bCs/>
          <w:i/>
          <w:sz w:val="18"/>
          <w:szCs w:val="18"/>
          <w:u w:val="single"/>
        </w:rPr>
        <w:t>Lot 16 :</w:t>
      </w:r>
      <w:r w:rsidRPr="007866AD">
        <w:rPr>
          <w:rFonts w:ascii="Verdana" w:hAnsi="Verdana" w:cs="Verdana"/>
          <w:i/>
          <w:iCs/>
          <w:sz w:val="18"/>
          <w:szCs w:val="18"/>
        </w:rPr>
        <w:t xml:space="preserve"> </w:t>
      </w:r>
      <w:r w:rsidR="007866AD" w:rsidRPr="007866AD">
        <w:rPr>
          <w:rFonts w:ascii="Verdana" w:hAnsi="Verdana" w:cs="Verdana"/>
          <w:i/>
          <w:iCs/>
          <w:sz w:val="18"/>
          <w:szCs w:val="18"/>
        </w:rPr>
        <w:t>Six cent mille (600 000) francs CFA </w:t>
      </w:r>
      <w:r w:rsidRPr="007866AD">
        <w:rPr>
          <w:rFonts w:ascii="Verdana" w:hAnsi="Verdana" w:cs="Verdana"/>
          <w:iCs/>
          <w:sz w:val="18"/>
          <w:szCs w:val="18"/>
        </w:rPr>
        <w:t>;</w:t>
      </w:r>
    </w:p>
    <w:p w14:paraId="1221F2D8" w14:textId="77777777" w:rsidR="00F3703D" w:rsidRPr="007866AD" w:rsidRDefault="00F3703D" w:rsidP="00F3703D">
      <w:pPr>
        <w:ind w:left="1428"/>
        <w:jc w:val="both"/>
        <w:rPr>
          <w:rFonts w:ascii="Verdana" w:hAnsi="Verdana"/>
          <w:bCs/>
          <w:i/>
          <w:sz w:val="6"/>
          <w:szCs w:val="6"/>
          <w:u w:val="single"/>
        </w:rPr>
      </w:pPr>
    </w:p>
    <w:p w14:paraId="3B6E0DEE" w14:textId="77777777" w:rsidR="006D7CFB" w:rsidRPr="006D7CFB" w:rsidRDefault="00F3703D" w:rsidP="001F3EA4">
      <w:pPr>
        <w:numPr>
          <w:ilvl w:val="0"/>
          <w:numId w:val="164"/>
        </w:numPr>
        <w:ind w:left="1428"/>
        <w:jc w:val="both"/>
        <w:rPr>
          <w:bCs/>
          <w:szCs w:val="22"/>
        </w:rPr>
      </w:pPr>
      <w:r w:rsidRPr="007866AD">
        <w:rPr>
          <w:rFonts w:ascii="Verdana" w:hAnsi="Verdana"/>
          <w:bCs/>
          <w:i/>
          <w:sz w:val="18"/>
          <w:szCs w:val="18"/>
          <w:u w:val="single"/>
        </w:rPr>
        <w:t>Lot 17 :</w:t>
      </w:r>
      <w:r w:rsidRPr="007866AD">
        <w:rPr>
          <w:rFonts w:ascii="Verdana" w:hAnsi="Verdana" w:cs="Verdana"/>
          <w:i/>
          <w:iCs/>
          <w:sz w:val="18"/>
          <w:szCs w:val="18"/>
        </w:rPr>
        <w:t xml:space="preserve"> </w:t>
      </w:r>
      <w:r w:rsidR="007866AD" w:rsidRPr="007866AD">
        <w:rPr>
          <w:rFonts w:ascii="Verdana" w:hAnsi="Verdana" w:cs="Verdana"/>
          <w:i/>
          <w:iCs/>
          <w:sz w:val="18"/>
          <w:szCs w:val="18"/>
        </w:rPr>
        <w:t>Deux cent mille (200 000) francs CFA</w:t>
      </w:r>
      <w:r w:rsidR="006D7CFB">
        <w:rPr>
          <w:rFonts w:ascii="Verdana" w:hAnsi="Verdana" w:cs="Verdana"/>
          <w:i/>
          <w:iCs/>
          <w:sz w:val="18"/>
          <w:szCs w:val="18"/>
        </w:rPr>
        <w:t> ;</w:t>
      </w:r>
    </w:p>
    <w:p w14:paraId="0819258D" w14:textId="77777777" w:rsidR="006D7CFB" w:rsidRPr="004360A4" w:rsidRDefault="006D7CFB" w:rsidP="004360A4">
      <w:pPr>
        <w:ind w:left="1428"/>
        <w:jc w:val="both"/>
        <w:rPr>
          <w:rFonts w:ascii="Verdana" w:hAnsi="Verdana" w:cs="Verdana"/>
          <w:iCs/>
          <w:sz w:val="10"/>
          <w:szCs w:val="10"/>
        </w:rPr>
      </w:pPr>
    </w:p>
    <w:p w14:paraId="47C24DA4" w14:textId="77777777" w:rsidR="00F3703D" w:rsidRPr="004360A4" w:rsidRDefault="006D7CFB" w:rsidP="004360A4">
      <w:pPr>
        <w:numPr>
          <w:ilvl w:val="0"/>
          <w:numId w:val="164"/>
        </w:numPr>
        <w:ind w:left="1428"/>
        <w:jc w:val="both"/>
        <w:rPr>
          <w:bCs/>
          <w:szCs w:val="22"/>
        </w:rPr>
      </w:pPr>
      <w:r w:rsidRPr="004360A4">
        <w:rPr>
          <w:rFonts w:ascii="Verdana" w:hAnsi="Verdana"/>
          <w:bCs/>
          <w:i/>
          <w:sz w:val="18"/>
          <w:szCs w:val="18"/>
          <w:u w:val="single"/>
        </w:rPr>
        <w:t>Lot 18</w:t>
      </w:r>
      <w:r w:rsidRPr="004360A4">
        <w:rPr>
          <w:rFonts w:ascii="Verdana" w:hAnsi="Verdana" w:cs="Verdana"/>
          <w:iCs/>
          <w:sz w:val="18"/>
          <w:szCs w:val="18"/>
        </w:rPr>
        <w:t> </w:t>
      </w:r>
      <w:r w:rsidRPr="004360A4">
        <w:rPr>
          <w:rFonts w:ascii="Verdana" w:hAnsi="Verdana" w:cs="Verdana"/>
          <w:i/>
          <w:iCs/>
          <w:sz w:val="18"/>
          <w:szCs w:val="18"/>
        </w:rPr>
        <w:t xml:space="preserve">: Deux cent cinquante (250 000) francs </w:t>
      </w:r>
      <w:r w:rsidR="008C3B08" w:rsidRPr="004360A4">
        <w:rPr>
          <w:rFonts w:ascii="Verdana" w:hAnsi="Verdana" w:cs="Verdana"/>
          <w:i/>
          <w:iCs/>
          <w:sz w:val="18"/>
          <w:szCs w:val="18"/>
        </w:rPr>
        <w:t>CFA</w:t>
      </w:r>
      <w:r w:rsidR="00F3703D" w:rsidRPr="004360A4">
        <w:rPr>
          <w:rFonts w:ascii="Verdana" w:hAnsi="Verdana" w:cs="Verdana"/>
          <w:i/>
          <w:iCs/>
          <w:sz w:val="18"/>
          <w:szCs w:val="18"/>
        </w:rPr>
        <w:t>.</w:t>
      </w:r>
    </w:p>
    <w:bookmarkEnd w:id="5"/>
    <w:p w14:paraId="042967FF" w14:textId="77777777" w:rsidR="000978C2" w:rsidRPr="00396D39" w:rsidRDefault="000978C2" w:rsidP="000978C2">
      <w:pPr>
        <w:pStyle w:val="Sansinterligne"/>
      </w:pPr>
    </w:p>
    <w:p w14:paraId="438745D4" w14:textId="77777777" w:rsidR="000978C2" w:rsidRPr="00396D39" w:rsidRDefault="000978C2" w:rsidP="000978C2">
      <w:pPr>
        <w:numPr>
          <w:ilvl w:val="0"/>
          <w:numId w:val="128"/>
        </w:numPr>
        <w:spacing w:line="360" w:lineRule="auto"/>
        <w:jc w:val="both"/>
        <w:rPr>
          <w:sz w:val="20"/>
        </w:rPr>
      </w:pPr>
      <w:r w:rsidRPr="00396D39">
        <w:t>Les Soumissionnaires</w:t>
      </w:r>
      <w:r>
        <w:t xml:space="preserve"> </w:t>
      </w:r>
      <w:r w:rsidRPr="00396D39">
        <w:t>resteront engagés par leur offre pendant une période de quatre-vingt-dix jours (90) jours à partir de la date d’ouverture des plis, comme spécifié au point 19.1 des IC et au DPAO.</w:t>
      </w:r>
    </w:p>
    <w:p w14:paraId="378EA597" w14:textId="729E1D12" w:rsidR="000978C2" w:rsidRDefault="000978C2" w:rsidP="000978C2">
      <w:pPr>
        <w:numPr>
          <w:ilvl w:val="0"/>
          <w:numId w:val="128"/>
        </w:numPr>
        <w:spacing w:line="360" w:lineRule="auto"/>
        <w:jc w:val="both"/>
      </w:pPr>
      <w:r w:rsidRPr="00396D39">
        <w:lastRenderedPageBreak/>
        <w:t xml:space="preserve">Les offres seront ouvertes en présence des représentants des soumissionnaires qui souhaitent assister à l’ouverture des plis le </w:t>
      </w:r>
      <w:r w:rsidR="008A7DA6">
        <w:rPr>
          <w:b/>
          <w:spacing w:val="-3"/>
          <w:szCs w:val="24"/>
          <w:lang w:val="fr-CA"/>
        </w:rPr>
        <w:t>lun</w:t>
      </w:r>
      <w:r w:rsidR="008A7DA6" w:rsidRPr="00EE1B61">
        <w:rPr>
          <w:b/>
          <w:spacing w:val="-3"/>
          <w:szCs w:val="24"/>
          <w:lang w:val="fr-CA"/>
        </w:rPr>
        <w:t xml:space="preserve">di </w:t>
      </w:r>
      <w:r w:rsidR="008A7DA6">
        <w:rPr>
          <w:b/>
          <w:spacing w:val="-3"/>
          <w:szCs w:val="24"/>
          <w:lang w:val="fr-CA"/>
        </w:rPr>
        <w:t>28 février</w:t>
      </w:r>
      <w:r w:rsidR="008A7DA6" w:rsidRPr="00EE1B61">
        <w:rPr>
          <w:b/>
          <w:spacing w:val="-3"/>
          <w:szCs w:val="24"/>
          <w:lang w:val="fr-CA"/>
        </w:rPr>
        <w:t xml:space="preserve"> 202</w:t>
      </w:r>
      <w:r w:rsidR="008A7DA6">
        <w:rPr>
          <w:b/>
          <w:spacing w:val="-3"/>
          <w:szCs w:val="24"/>
          <w:lang w:val="fr-CA"/>
        </w:rPr>
        <w:t xml:space="preserve">2 </w:t>
      </w:r>
      <w:r w:rsidR="008A7DA6" w:rsidRPr="00EE1B61">
        <w:rPr>
          <w:b/>
          <w:spacing w:val="-3"/>
          <w:szCs w:val="24"/>
          <w:lang w:val="fr-CA"/>
        </w:rPr>
        <w:t>à 1</w:t>
      </w:r>
      <w:r w:rsidR="008A7DA6">
        <w:rPr>
          <w:b/>
          <w:spacing w:val="-3"/>
          <w:szCs w:val="24"/>
          <w:lang w:val="fr-CA"/>
        </w:rPr>
        <w:t>1</w:t>
      </w:r>
      <w:r w:rsidR="008A7DA6" w:rsidRPr="00EE1B61">
        <w:rPr>
          <w:b/>
          <w:spacing w:val="-3"/>
          <w:szCs w:val="24"/>
          <w:lang w:val="fr-CA"/>
        </w:rPr>
        <w:t xml:space="preserve"> heures </w:t>
      </w:r>
      <w:r w:rsidRPr="00396D39">
        <w:t xml:space="preserve">à l’adresse suivante : Salle de conférence de la Direction des Finances et du </w:t>
      </w:r>
      <w:r w:rsidR="00E1455B" w:rsidRPr="00396D39">
        <w:t xml:space="preserve">Matériel </w:t>
      </w:r>
      <w:r w:rsidRPr="00396D39">
        <w:t xml:space="preserve">du </w:t>
      </w:r>
      <w:r w:rsidR="007936B6">
        <w:t>Ministère de la Santé et du Développement Social</w:t>
      </w:r>
      <w:r w:rsidRPr="00396D39">
        <w:t xml:space="preserve"> à N’Tominkorobougou, sise OMS, BP : 232 </w:t>
      </w:r>
      <w:proofErr w:type="gramStart"/>
      <w:r w:rsidRPr="00396D39">
        <w:t>-  Tél.</w:t>
      </w:r>
      <w:proofErr w:type="gramEnd"/>
      <w:r w:rsidRPr="00396D39">
        <w:t> : (223) 22 53 61/02  Fax : 20 23  03 25).</w:t>
      </w:r>
    </w:p>
    <w:p w14:paraId="767367F2" w14:textId="77777777" w:rsidR="000978C2" w:rsidRPr="00150F85" w:rsidRDefault="000978C2" w:rsidP="000978C2">
      <w:pPr>
        <w:autoSpaceDE w:val="0"/>
        <w:autoSpaceDN w:val="0"/>
        <w:adjustRightInd w:val="0"/>
        <w:rPr>
          <w:rFonts w:ascii="Book Antiqua" w:hAnsi="Book Antiqua"/>
          <w:b/>
          <w:bCs/>
          <w:i/>
          <w:sz w:val="20"/>
        </w:rPr>
      </w:pPr>
    </w:p>
    <w:p w14:paraId="4467A3CD" w14:textId="77777777" w:rsidR="006933AD" w:rsidRPr="00D4053E" w:rsidRDefault="006933AD" w:rsidP="006933AD">
      <w:pPr>
        <w:suppressAutoHyphens/>
        <w:ind w:left="4320"/>
        <w:jc w:val="both"/>
        <w:rPr>
          <w:rFonts w:ascii="Trebuchet MS" w:hAnsi="Trebuchet MS"/>
          <w:b/>
        </w:rPr>
      </w:pPr>
      <w:r w:rsidRPr="0017439A">
        <w:rPr>
          <w:rFonts w:ascii="Book Antiqua" w:hAnsi="Book Antiqua" w:cs="Verdana"/>
        </w:rPr>
        <w:tab/>
        <w:t xml:space="preserve">  </w:t>
      </w:r>
      <w:r>
        <w:rPr>
          <w:rFonts w:ascii="Book Antiqua" w:hAnsi="Book Antiqua" w:cs="Verdana"/>
        </w:rPr>
        <w:t xml:space="preserve">      </w:t>
      </w:r>
      <w:r w:rsidRPr="00D4053E">
        <w:rPr>
          <w:rFonts w:ascii="Trebuchet MS" w:hAnsi="Trebuchet MS"/>
          <w:b/>
        </w:rPr>
        <w:t xml:space="preserve">P/Le Ministre de la Santé </w:t>
      </w:r>
    </w:p>
    <w:p w14:paraId="5703D719" w14:textId="77777777" w:rsidR="006933AD" w:rsidRPr="0017439A" w:rsidRDefault="006933AD" w:rsidP="006933AD">
      <w:pPr>
        <w:suppressAutoHyphens/>
        <w:ind w:left="4320"/>
        <w:jc w:val="both"/>
        <w:rPr>
          <w:rFonts w:ascii="Footlight MT Light" w:hAnsi="Footlight MT Light" w:cs="Verdana"/>
        </w:rPr>
      </w:pPr>
      <w:r>
        <w:rPr>
          <w:rFonts w:ascii="Century Gothic" w:hAnsi="Century Gothic"/>
        </w:rPr>
        <w:t xml:space="preserve">           </w:t>
      </w:r>
      <w:proofErr w:type="gramStart"/>
      <w:r w:rsidRPr="00D4053E">
        <w:rPr>
          <w:rFonts w:ascii="Trebuchet MS" w:hAnsi="Trebuchet MS"/>
          <w:b/>
        </w:rPr>
        <w:t>et</w:t>
      </w:r>
      <w:proofErr w:type="gramEnd"/>
      <w:r w:rsidRPr="00D4053E">
        <w:rPr>
          <w:rFonts w:ascii="Trebuchet MS" w:hAnsi="Trebuchet MS"/>
          <w:b/>
        </w:rPr>
        <w:t xml:space="preserve"> </w:t>
      </w:r>
      <w:r w:rsidR="00C75D26">
        <w:rPr>
          <w:rFonts w:ascii="Trebuchet MS" w:hAnsi="Trebuchet MS"/>
          <w:b/>
        </w:rPr>
        <w:t>du Développement Social</w:t>
      </w:r>
      <w:r w:rsidRPr="00D4053E">
        <w:rPr>
          <w:rFonts w:ascii="Trebuchet MS" w:hAnsi="Trebuchet MS"/>
          <w:b/>
        </w:rPr>
        <w:t xml:space="preserve"> P.O</w:t>
      </w:r>
    </w:p>
    <w:p w14:paraId="495FBBF0" w14:textId="77777777" w:rsidR="006933AD" w:rsidRPr="0017439A" w:rsidRDefault="006933AD" w:rsidP="006933AD">
      <w:pPr>
        <w:suppressAutoHyphens/>
        <w:ind w:left="4320"/>
        <w:jc w:val="both"/>
        <w:rPr>
          <w:rFonts w:ascii="Century" w:hAnsi="Century" w:cs="Verdana"/>
        </w:rPr>
      </w:pPr>
      <w:r w:rsidRPr="0017439A">
        <w:rPr>
          <w:rFonts w:ascii="Book Antiqua" w:hAnsi="Book Antiqua" w:cs="Verdana"/>
        </w:rPr>
        <w:t xml:space="preserve">                </w:t>
      </w:r>
      <w:r>
        <w:rPr>
          <w:rFonts w:ascii="Book Antiqua" w:hAnsi="Book Antiqua" w:cs="Verdana"/>
        </w:rPr>
        <w:t xml:space="preserve">     </w:t>
      </w:r>
      <w:r w:rsidRPr="00D4053E">
        <w:rPr>
          <w:rFonts w:ascii="Trebuchet MS" w:hAnsi="Trebuchet MS"/>
          <w:b/>
        </w:rPr>
        <w:t>Le Secrétaire Général</w:t>
      </w:r>
      <w:r>
        <w:rPr>
          <w:rFonts w:ascii="Century Gothic" w:hAnsi="Century Gothic"/>
          <w:sz w:val="22"/>
          <w:szCs w:val="22"/>
        </w:rPr>
        <w:t xml:space="preserve"> </w:t>
      </w:r>
    </w:p>
    <w:p w14:paraId="78B9C891" w14:textId="77777777" w:rsidR="006933AD" w:rsidRDefault="006933AD" w:rsidP="006933AD">
      <w:pPr>
        <w:suppressAutoHyphens/>
        <w:ind w:left="4320"/>
        <w:jc w:val="both"/>
        <w:rPr>
          <w:rFonts w:ascii="Book Antiqua" w:hAnsi="Book Antiqua" w:cs="Verdana"/>
          <w:sz w:val="12"/>
          <w:szCs w:val="12"/>
        </w:rPr>
      </w:pPr>
    </w:p>
    <w:p w14:paraId="0A504F7A" w14:textId="77777777" w:rsidR="006933AD" w:rsidRDefault="006933AD" w:rsidP="006933AD">
      <w:pPr>
        <w:suppressAutoHyphens/>
        <w:ind w:left="4320"/>
        <w:jc w:val="both"/>
        <w:rPr>
          <w:rFonts w:ascii="Book Antiqua" w:hAnsi="Book Antiqua" w:cs="Verdana"/>
          <w:sz w:val="12"/>
          <w:szCs w:val="12"/>
        </w:rPr>
      </w:pPr>
    </w:p>
    <w:p w14:paraId="4605A4E8" w14:textId="77777777" w:rsidR="006933AD" w:rsidRDefault="006933AD" w:rsidP="006933AD">
      <w:pPr>
        <w:suppressAutoHyphens/>
        <w:ind w:left="4320"/>
        <w:jc w:val="both"/>
        <w:rPr>
          <w:rFonts w:ascii="Book Antiqua" w:hAnsi="Book Antiqua" w:cs="Verdana"/>
          <w:sz w:val="12"/>
          <w:szCs w:val="12"/>
        </w:rPr>
      </w:pPr>
    </w:p>
    <w:p w14:paraId="61942ADA" w14:textId="77777777" w:rsidR="006933AD" w:rsidRPr="00262CF8" w:rsidRDefault="006933AD" w:rsidP="006933AD">
      <w:pPr>
        <w:suppressAutoHyphens/>
        <w:ind w:left="4320"/>
        <w:jc w:val="both"/>
        <w:rPr>
          <w:rFonts w:ascii="Book Antiqua" w:hAnsi="Book Antiqua" w:cs="Verdana"/>
          <w:sz w:val="12"/>
          <w:szCs w:val="12"/>
        </w:rPr>
      </w:pPr>
    </w:p>
    <w:p w14:paraId="0C3CCD7B" w14:textId="77777777" w:rsidR="006933AD" w:rsidRPr="00C12939" w:rsidRDefault="006933AD" w:rsidP="006933AD">
      <w:pPr>
        <w:suppressAutoHyphens/>
        <w:ind w:left="4320"/>
        <w:jc w:val="both"/>
        <w:rPr>
          <w:rFonts w:ascii="Book Antiqua" w:hAnsi="Book Antiqua" w:cs="Verdana"/>
          <w:sz w:val="32"/>
          <w:szCs w:val="32"/>
        </w:rPr>
      </w:pPr>
    </w:p>
    <w:p w14:paraId="13A3AAD3" w14:textId="77777777" w:rsidR="006933AD" w:rsidRPr="00D4053E" w:rsidRDefault="006933AD" w:rsidP="006933AD">
      <w:pPr>
        <w:jc w:val="center"/>
        <w:rPr>
          <w:rFonts w:ascii="Trebuchet MS" w:hAnsi="Trebuchet MS" w:cs="Verdana"/>
          <w:b/>
          <w:u w:val="single"/>
        </w:rPr>
      </w:pPr>
      <w:r w:rsidRPr="0017439A">
        <w:rPr>
          <w:rFonts w:ascii="Book Antiqua" w:hAnsi="Book Antiqua" w:cs="Verdana"/>
        </w:rPr>
        <w:t xml:space="preserve">                                                   </w:t>
      </w:r>
      <w:r>
        <w:rPr>
          <w:rFonts w:ascii="Book Antiqua" w:hAnsi="Book Antiqua" w:cs="Verdana"/>
        </w:rPr>
        <w:t xml:space="preserve">  </w:t>
      </w:r>
      <w:r w:rsidRPr="0017439A">
        <w:rPr>
          <w:rFonts w:ascii="Book Antiqua" w:hAnsi="Book Antiqua" w:cs="Verdana"/>
        </w:rPr>
        <w:t xml:space="preserve"> </w:t>
      </w:r>
      <w:r>
        <w:rPr>
          <w:rFonts w:ascii="Book Antiqua" w:hAnsi="Book Antiqua" w:cs="Verdana"/>
        </w:rPr>
        <w:t xml:space="preserve">           </w:t>
      </w:r>
      <w:r w:rsidRPr="0017439A">
        <w:rPr>
          <w:rFonts w:ascii="Book Antiqua" w:hAnsi="Book Antiqua" w:cs="Verdana"/>
        </w:rPr>
        <w:t xml:space="preserve">    </w:t>
      </w:r>
      <w:r>
        <w:rPr>
          <w:rFonts w:ascii="Book Antiqua" w:hAnsi="Book Antiqua" w:cs="Verdana"/>
        </w:rPr>
        <w:t xml:space="preserve"> </w:t>
      </w:r>
      <w:r w:rsidRPr="0017439A">
        <w:rPr>
          <w:rFonts w:ascii="Book Antiqua" w:hAnsi="Book Antiqua" w:cs="Verdana"/>
        </w:rPr>
        <w:t xml:space="preserve">  </w:t>
      </w:r>
      <w:r>
        <w:rPr>
          <w:rFonts w:ascii="Book Antiqua" w:hAnsi="Book Antiqua" w:cs="Verdana"/>
        </w:rPr>
        <w:t xml:space="preserve">  </w:t>
      </w:r>
      <w:r w:rsidR="00C75D26">
        <w:rPr>
          <w:rFonts w:ascii="Trebuchet MS" w:hAnsi="Trebuchet MS"/>
          <w:b/>
          <w:u w:val="single"/>
        </w:rPr>
        <w:t>Aly DIOP</w:t>
      </w:r>
    </w:p>
    <w:p w14:paraId="08DD0A8A" w14:textId="77777777" w:rsidR="006933AD" w:rsidRPr="007336B6" w:rsidRDefault="006933AD" w:rsidP="006933AD">
      <w:pPr>
        <w:rPr>
          <w:rFonts w:ascii="Edwardian Script ITC" w:hAnsi="Edwardian Script ITC" w:cs="Verdana"/>
          <w:b/>
          <w:i/>
        </w:rPr>
      </w:pPr>
      <w:r w:rsidRPr="0017439A">
        <w:rPr>
          <w:rFonts w:ascii="Book Antiqua" w:hAnsi="Book Antiqua" w:cs="Verdana"/>
        </w:rPr>
        <w:t xml:space="preserve">                                                                     </w:t>
      </w:r>
      <w:r>
        <w:rPr>
          <w:rFonts w:ascii="Book Antiqua" w:hAnsi="Book Antiqua" w:cs="Verdana"/>
        </w:rPr>
        <w:t xml:space="preserve"> </w:t>
      </w:r>
      <w:r w:rsidRPr="0017439A">
        <w:rPr>
          <w:rFonts w:ascii="Book Antiqua" w:hAnsi="Book Antiqua" w:cs="Verdana"/>
        </w:rPr>
        <w:t xml:space="preserve">          </w:t>
      </w:r>
      <w:r>
        <w:rPr>
          <w:rFonts w:ascii="Book Antiqua" w:hAnsi="Book Antiqua" w:cs="Verdana"/>
        </w:rPr>
        <w:t xml:space="preserve">      </w:t>
      </w:r>
      <w:r w:rsidR="00667C61">
        <w:rPr>
          <w:rFonts w:ascii="Book Antiqua" w:hAnsi="Book Antiqua" w:cs="Verdana"/>
        </w:rPr>
        <w:t xml:space="preserve">        </w:t>
      </w:r>
      <w:r w:rsidR="00667C61">
        <w:rPr>
          <w:rFonts w:ascii="Book Antiqua" w:hAnsi="Book Antiqua"/>
          <w:b/>
          <w:i/>
          <w:sz w:val="18"/>
          <w:szCs w:val="18"/>
        </w:rPr>
        <w:t>Chevalier de l’Ordre National</w:t>
      </w:r>
    </w:p>
    <w:p w14:paraId="22EA1837" w14:textId="77777777" w:rsidR="000978C2" w:rsidRDefault="000978C2" w:rsidP="000978C2">
      <w:pPr>
        <w:tabs>
          <w:tab w:val="left" w:pos="5240"/>
        </w:tabs>
        <w:rPr>
          <w:rFonts w:ascii="Footlight MT Light" w:hAnsi="Footlight MT Light"/>
          <w:b/>
          <w:bCs/>
          <w:i/>
          <w:iCs/>
        </w:rPr>
      </w:pPr>
    </w:p>
    <w:p w14:paraId="09AFC5C8" w14:textId="77777777" w:rsidR="000978C2" w:rsidRDefault="000978C2" w:rsidP="000978C2">
      <w:pPr>
        <w:suppressAutoHyphens/>
        <w:ind w:left="4320"/>
        <w:jc w:val="both"/>
        <w:rPr>
          <w:rFonts w:ascii="Footlight MT Light" w:hAnsi="Footlight MT Light" w:cs="Verdana"/>
          <w:b/>
          <w:i/>
          <w:sz w:val="22"/>
          <w:szCs w:val="22"/>
        </w:rPr>
      </w:pPr>
    </w:p>
    <w:p w14:paraId="37434E4B" w14:textId="77777777" w:rsidR="00667C61" w:rsidRDefault="00667C61" w:rsidP="000978C2">
      <w:pPr>
        <w:suppressAutoHyphens/>
        <w:ind w:left="4320"/>
        <w:jc w:val="both"/>
        <w:rPr>
          <w:rFonts w:ascii="Footlight MT Light" w:hAnsi="Footlight MT Light" w:cs="Verdana"/>
          <w:b/>
          <w:i/>
          <w:sz w:val="22"/>
          <w:szCs w:val="22"/>
        </w:rPr>
      </w:pPr>
    </w:p>
    <w:p w14:paraId="2C1F5569" w14:textId="77777777" w:rsidR="00667C61" w:rsidRDefault="00667C61" w:rsidP="000978C2">
      <w:pPr>
        <w:suppressAutoHyphens/>
        <w:ind w:left="4320"/>
        <w:jc w:val="both"/>
        <w:rPr>
          <w:rFonts w:ascii="Footlight MT Light" w:hAnsi="Footlight MT Light" w:cs="Verdana"/>
          <w:b/>
          <w:i/>
          <w:sz w:val="22"/>
          <w:szCs w:val="22"/>
        </w:rPr>
      </w:pPr>
    </w:p>
    <w:p w14:paraId="491C5F88" w14:textId="77777777" w:rsidR="00667C61" w:rsidRDefault="00667C61" w:rsidP="000978C2">
      <w:pPr>
        <w:suppressAutoHyphens/>
        <w:ind w:left="4320"/>
        <w:jc w:val="both"/>
        <w:rPr>
          <w:rFonts w:ascii="Footlight MT Light" w:hAnsi="Footlight MT Light" w:cs="Verdana"/>
          <w:b/>
          <w:i/>
          <w:sz w:val="22"/>
          <w:szCs w:val="22"/>
        </w:rPr>
      </w:pPr>
    </w:p>
    <w:p w14:paraId="6089BBB2" w14:textId="77777777" w:rsidR="00667C61" w:rsidRDefault="00667C61" w:rsidP="000978C2">
      <w:pPr>
        <w:suppressAutoHyphens/>
        <w:ind w:left="4320"/>
        <w:jc w:val="both"/>
        <w:rPr>
          <w:rFonts w:ascii="Footlight MT Light" w:hAnsi="Footlight MT Light" w:cs="Verdana"/>
          <w:b/>
          <w:i/>
          <w:sz w:val="22"/>
          <w:szCs w:val="22"/>
        </w:rPr>
      </w:pPr>
    </w:p>
    <w:p w14:paraId="1EF28CF5" w14:textId="77777777" w:rsidR="00667C61" w:rsidRDefault="00667C61" w:rsidP="000978C2">
      <w:pPr>
        <w:suppressAutoHyphens/>
        <w:ind w:left="4320"/>
        <w:jc w:val="both"/>
        <w:rPr>
          <w:rFonts w:ascii="Footlight MT Light" w:hAnsi="Footlight MT Light" w:cs="Verdana"/>
          <w:b/>
          <w:i/>
          <w:sz w:val="22"/>
          <w:szCs w:val="22"/>
        </w:rPr>
      </w:pPr>
    </w:p>
    <w:p w14:paraId="5A165F0E" w14:textId="77777777" w:rsidR="00667C61" w:rsidRDefault="00667C61" w:rsidP="000978C2">
      <w:pPr>
        <w:suppressAutoHyphens/>
        <w:ind w:left="4320"/>
        <w:jc w:val="both"/>
        <w:rPr>
          <w:rFonts w:ascii="Footlight MT Light" w:hAnsi="Footlight MT Light" w:cs="Verdana"/>
          <w:b/>
          <w:i/>
          <w:sz w:val="22"/>
          <w:szCs w:val="22"/>
        </w:rPr>
      </w:pPr>
    </w:p>
    <w:p w14:paraId="274983F0" w14:textId="77777777" w:rsidR="00667C61" w:rsidRDefault="00667C61" w:rsidP="000978C2">
      <w:pPr>
        <w:suppressAutoHyphens/>
        <w:ind w:left="4320"/>
        <w:jc w:val="both"/>
        <w:rPr>
          <w:rFonts w:ascii="Footlight MT Light" w:hAnsi="Footlight MT Light" w:cs="Verdana"/>
          <w:b/>
          <w:i/>
          <w:sz w:val="22"/>
          <w:szCs w:val="22"/>
        </w:rPr>
      </w:pPr>
    </w:p>
    <w:p w14:paraId="4A575E96" w14:textId="77777777" w:rsidR="00667C61" w:rsidRDefault="00667C61" w:rsidP="000978C2">
      <w:pPr>
        <w:suppressAutoHyphens/>
        <w:ind w:left="4320"/>
        <w:jc w:val="both"/>
        <w:rPr>
          <w:rFonts w:ascii="Footlight MT Light" w:hAnsi="Footlight MT Light" w:cs="Verdana"/>
          <w:b/>
          <w:i/>
          <w:sz w:val="22"/>
          <w:szCs w:val="22"/>
        </w:rPr>
      </w:pPr>
    </w:p>
    <w:p w14:paraId="14D47683" w14:textId="77777777" w:rsidR="00667C61" w:rsidRDefault="00667C61" w:rsidP="000978C2">
      <w:pPr>
        <w:suppressAutoHyphens/>
        <w:ind w:left="4320"/>
        <w:jc w:val="both"/>
        <w:rPr>
          <w:rFonts w:ascii="Footlight MT Light" w:hAnsi="Footlight MT Light" w:cs="Verdana"/>
          <w:b/>
          <w:i/>
          <w:sz w:val="22"/>
          <w:szCs w:val="22"/>
        </w:rPr>
      </w:pPr>
    </w:p>
    <w:p w14:paraId="35D34726" w14:textId="77777777" w:rsidR="00667C61" w:rsidRDefault="00667C61" w:rsidP="000978C2">
      <w:pPr>
        <w:suppressAutoHyphens/>
        <w:ind w:left="4320"/>
        <w:jc w:val="both"/>
        <w:rPr>
          <w:rFonts w:ascii="Footlight MT Light" w:hAnsi="Footlight MT Light" w:cs="Verdana"/>
          <w:b/>
          <w:i/>
          <w:sz w:val="22"/>
          <w:szCs w:val="22"/>
        </w:rPr>
      </w:pPr>
    </w:p>
    <w:p w14:paraId="055D4231" w14:textId="77777777" w:rsidR="00667C61" w:rsidRDefault="00667C61" w:rsidP="000978C2">
      <w:pPr>
        <w:suppressAutoHyphens/>
        <w:ind w:left="4320"/>
        <w:jc w:val="both"/>
        <w:rPr>
          <w:rFonts w:ascii="Footlight MT Light" w:hAnsi="Footlight MT Light" w:cs="Verdana"/>
          <w:b/>
          <w:i/>
          <w:sz w:val="22"/>
          <w:szCs w:val="22"/>
        </w:rPr>
      </w:pPr>
    </w:p>
    <w:p w14:paraId="65C10CEB" w14:textId="77777777" w:rsidR="00667C61" w:rsidRDefault="00667C61" w:rsidP="000978C2">
      <w:pPr>
        <w:suppressAutoHyphens/>
        <w:ind w:left="4320"/>
        <w:jc w:val="both"/>
        <w:rPr>
          <w:rFonts w:ascii="Footlight MT Light" w:hAnsi="Footlight MT Light" w:cs="Verdana"/>
          <w:b/>
          <w:i/>
          <w:sz w:val="22"/>
          <w:szCs w:val="22"/>
        </w:rPr>
      </w:pPr>
    </w:p>
    <w:p w14:paraId="3A197946" w14:textId="77777777" w:rsidR="00667C61" w:rsidRDefault="00667C61" w:rsidP="000978C2">
      <w:pPr>
        <w:suppressAutoHyphens/>
        <w:ind w:left="4320"/>
        <w:jc w:val="both"/>
        <w:rPr>
          <w:rFonts w:ascii="Footlight MT Light" w:hAnsi="Footlight MT Light" w:cs="Verdana"/>
          <w:b/>
          <w:i/>
          <w:sz w:val="22"/>
          <w:szCs w:val="22"/>
        </w:rPr>
      </w:pPr>
    </w:p>
    <w:p w14:paraId="7E4E4D77" w14:textId="77777777" w:rsidR="00667C61" w:rsidRDefault="00667C61" w:rsidP="000978C2">
      <w:pPr>
        <w:suppressAutoHyphens/>
        <w:ind w:left="4320"/>
        <w:jc w:val="both"/>
        <w:rPr>
          <w:rFonts w:ascii="Footlight MT Light" w:hAnsi="Footlight MT Light" w:cs="Verdana"/>
          <w:b/>
          <w:i/>
          <w:sz w:val="22"/>
          <w:szCs w:val="22"/>
        </w:rPr>
      </w:pPr>
    </w:p>
    <w:p w14:paraId="1CFEC2AC" w14:textId="77777777" w:rsidR="00667C61" w:rsidRDefault="00667C61" w:rsidP="000978C2">
      <w:pPr>
        <w:suppressAutoHyphens/>
        <w:ind w:left="4320"/>
        <w:jc w:val="both"/>
        <w:rPr>
          <w:rFonts w:ascii="Footlight MT Light" w:hAnsi="Footlight MT Light" w:cs="Verdana"/>
          <w:b/>
          <w:i/>
          <w:sz w:val="22"/>
          <w:szCs w:val="22"/>
        </w:rPr>
      </w:pPr>
    </w:p>
    <w:p w14:paraId="747EFE72" w14:textId="77777777" w:rsidR="00667C61" w:rsidRDefault="00667C61" w:rsidP="000978C2">
      <w:pPr>
        <w:suppressAutoHyphens/>
        <w:ind w:left="4320"/>
        <w:jc w:val="both"/>
        <w:rPr>
          <w:rFonts w:ascii="Footlight MT Light" w:hAnsi="Footlight MT Light" w:cs="Verdana"/>
          <w:b/>
          <w:i/>
          <w:sz w:val="22"/>
          <w:szCs w:val="22"/>
        </w:rPr>
      </w:pPr>
    </w:p>
    <w:p w14:paraId="46F463EF" w14:textId="77777777" w:rsidR="00667C61" w:rsidRDefault="00667C61" w:rsidP="000978C2">
      <w:pPr>
        <w:suppressAutoHyphens/>
        <w:ind w:left="4320"/>
        <w:jc w:val="both"/>
        <w:rPr>
          <w:rFonts w:ascii="Footlight MT Light" w:hAnsi="Footlight MT Light" w:cs="Verdana"/>
          <w:b/>
          <w:i/>
          <w:sz w:val="22"/>
          <w:szCs w:val="22"/>
        </w:rPr>
      </w:pPr>
    </w:p>
    <w:p w14:paraId="28AA9FDE" w14:textId="77777777" w:rsidR="00667C61" w:rsidRDefault="00667C61" w:rsidP="000978C2">
      <w:pPr>
        <w:suppressAutoHyphens/>
        <w:ind w:left="4320"/>
        <w:jc w:val="both"/>
        <w:rPr>
          <w:rFonts w:ascii="Footlight MT Light" w:hAnsi="Footlight MT Light" w:cs="Verdana"/>
          <w:b/>
          <w:i/>
          <w:sz w:val="22"/>
          <w:szCs w:val="22"/>
        </w:rPr>
      </w:pPr>
    </w:p>
    <w:p w14:paraId="34C3CB89" w14:textId="77777777" w:rsidR="00667C61" w:rsidRDefault="00667C61" w:rsidP="000978C2">
      <w:pPr>
        <w:suppressAutoHyphens/>
        <w:ind w:left="4320"/>
        <w:jc w:val="both"/>
        <w:rPr>
          <w:rFonts w:ascii="Footlight MT Light" w:hAnsi="Footlight MT Light" w:cs="Verdana"/>
          <w:b/>
          <w:i/>
          <w:sz w:val="22"/>
          <w:szCs w:val="22"/>
        </w:rPr>
      </w:pPr>
    </w:p>
    <w:p w14:paraId="56640FF9" w14:textId="77777777" w:rsidR="00667C61" w:rsidRDefault="00667C61" w:rsidP="000978C2">
      <w:pPr>
        <w:suppressAutoHyphens/>
        <w:ind w:left="4320"/>
        <w:jc w:val="both"/>
        <w:rPr>
          <w:rFonts w:ascii="Footlight MT Light" w:hAnsi="Footlight MT Light" w:cs="Verdana"/>
          <w:b/>
          <w:i/>
          <w:sz w:val="22"/>
          <w:szCs w:val="22"/>
        </w:rPr>
      </w:pPr>
    </w:p>
    <w:p w14:paraId="57C5AF0E" w14:textId="77777777" w:rsidR="00667C61" w:rsidRDefault="00667C61" w:rsidP="000978C2">
      <w:pPr>
        <w:suppressAutoHyphens/>
        <w:ind w:left="4320"/>
        <w:jc w:val="both"/>
        <w:rPr>
          <w:rFonts w:ascii="Footlight MT Light" w:hAnsi="Footlight MT Light" w:cs="Verdana"/>
          <w:b/>
          <w:i/>
          <w:sz w:val="22"/>
          <w:szCs w:val="22"/>
        </w:rPr>
      </w:pPr>
    </w:p>
    <w:p w14:paraId="55D97FA1" w14:textId="77777777" w:rsidR="00667C61" w:rsidRDefault="00667C61" w:rsidP="000978C2">
      <w:pPr>
        <w:suppressAutoHyphens/>
        <w:ind w:left="4320"/>
        <w:jc w:val="both"/>
        <w:rPr>
          <w:rFonts w:ascii="Footlight MT Light" w:hAnsi="Footlight MT Light" w:cs="Verdana"/>
          <w:b/>
          <w:i/>
          <w:sz w:val="22"/>
          <w:szCs w:val="22"/>
        </w:rPr>
      </w:pPr>
    </w:p>
    <w:p w14:paraId="140231A3" w14:textId="77777777" w:rsidR="00667C61" w:rsidRDefault="00667C61" w:rsidP="000978C2">
      <w:pPr>
        <w:suppressAutoHyphens/>
        <w:ind w:left="4320"/>
        <w:jc w:val="both"/>
        <w:rPr>
          <w:rFonts w:ascii="Footlight MT Light" w:hAnsi="Footlight MT Light" w:cs="Verdana"/>
          <w:b/>
          <w:i/>
          <w:sz w:val="22"/>
          <w:szCs w:val="22"/>
        </w:rPr>
      </w:pPr>
    </w:p>
    <w:p w14:paraId="3336EE24" w14:textId="77777777" w:rsidR="00667C61" w:rsidRDefault="00667C61" w:rsidP="000978C2">
      <w:pPr>
        <w:suppressAutoHyphens/>
        <w:ind w:left="4320"/>
        <w:jc w:val="both"/>
        <w:rPr>
          <w:rFonts w:ascii="Footlight MT Light" w:hAnsi="Footlight MT Light" w:cs="Verdana"/>
          <w:b/>
          <w:i/>
          <w:sz w:val="22"/>
          <w:szCs w:val="22"/>
        </w:rPr>
      </w:pPr>
    </w:p>
    <w:p w14:paraId="5D5AB032" w14:textId="77777777" w:rsidR="00667C61" w:rsidRDefault="00667C61" w:rsidP="000978C2">
      <w:pPr>
        <w:suppressAutoHyphens/>
        <w:ind w:left="4320"/>
        <w:jc w:val="both"/>
        <w:rPr>
          <w:rFonts w:ascii="Footlight MT Light" w:hAnsi="Footlight MT Light" w:cs="Verdana"/>
          <w:b/>
          <w:i/>
          <w:sz w:val="22"/>
          <w:szCs w:val="22"/>
        </w:rPr>
      </w:pPr>
    </w:p>
    <w:p w14:paraId="7B265530" w14:textId="77777777" w:rsidR="00667C61" w:rsidRDefault="00667C61" w:rsidP="000978C2">
      <w:pPr>
        <w:suppressAutoHyphens/>
        <w:ind w:left="4320"/>
        <w:jc w:val="both"/>
        <w:rPr>
          <w:rFonts w:ascii="Footlight MT Light" w:hAnsi="Footlight MT Light" w:cs="Verdana"/>
          <w:b/>
          <w:i/>
          <w:sz w:val="22"/>
          <w:szCs w:val="22"/>
        </w:rPr>
      </w:pPr>
    </w:p>
    <w:p w14:paraId="089F0947" w14:textId="77777777" w:rsidR="00667C61" w:rsidRDefault="00667C61" w:rsidP="000978C2">
      <w:pPr>
        <w:suppressAutoHyphens/>
        <w:ind w:left="4320"/>
        <w:jc w:val="both"/>
        <w:rPr>
          <w:rFonts w:ascii="Footlight MT Light" w:hAnsi="Footlight MT Light" w:cs="Verdana"/>
          <w:b/>
          <w:i/>
          <w:sz w:val="22"/>
          <w:szCs w:val="22"/>
        </w:rPr>
      </w:pPr>
    </w:p>
    <w:p w14:paraId="58339F90" w14:textId="77777777" w:rsidR="00C13959" w:rsidRDefault="00C13959" w:rsidP="000978C2">
      <w:pPr>
        <w:suppressAutoHyphens/>
        <w:ind w:left="4320"/>
        <w:jc w:val="both"/>
        <w:rPr>
          <w:rFonts w:ascii="Footlight MT Light" w:hAnsi="Footlight MT Light" w:cs="Verdana"/>
          <w:b/>
          <w:i/>
          <w:sz w:val="22"/>
          <w:szCs w:val="22"/>
        </w:rPr>
      </w:pPr>
    </w:p>
    <w:p w14:paraId="4F7D4F0C" w14:textId="77777777" w:rsidR="00C13959" w:rsidRDefault="00C13959" w:rsidP="000978C2">
      <w:pPr>
        <w:suppressAutoHyphens/>
        <w:ind w:left="4320"/>
        <w:jc w:val="both"/>
        <w:rPr>
          <w:rFonts w:ascii="Footlight MT Light" w:hAnsi="Footlight MT Light" w:cs="Verdana"/>
          <w:b/>
          <w:i/>
          <w:sz w:val="22"/>
          <w:szCs w:val="22"/>
        </w:rPr>
      </w:pPr>
    </w:p>
    <w:p w14:paraId="154E633E" w14:textId="77777777" w:rsidR="00C13959" w:rsidRDefault="00C13959" w:rsidP="000978C2">
      <w:pPr>
        <w:suppressAutoHyphens/>
        <w:ind w:left="4320"/>
        <w:jc w:val="both"/>
        <w:rPr>
          <w:rFonts w:ascii="Footlight MT Light" w:hAnsi="Footlight MT Light" w:cs="Verdana"/>
          <w:b/>
          <w:i/>
          <w:sz w:val="22"/>
          <w:szCs w:val="22"/>
        </w:rPr>
      </w:pPr>
    </w:p>
    <w:p w14:paraId="7B41F9DE" w14:textId="77777777" w:rsidR="00C13959" w:rsidRDefault="00C13959" w:rsidP="000978C2">
      <w:pPr>
        <w:suppressAutoHyphens/>
        <w:ind w:left="4320"/>
        <w:jc w:val="both"/>
        <w:rPr>
          <w:rFonts w:ascii="Footlight MT Light" w:hAnsi="Footlight MT Light" w:cs="Verdana"/>
          <w:b/>
          <w:i/>
          <w:sz w:val="22"/>
          <w:szCs w:val="22"/>
        </w:rPr>
      </w:pPr>
    </w:p>
    <w:p w14:paraId="2D1BAA44" w14:textId="77777777" w:rsidR="00667C61" w:rsidRDefault="00667C61" w:rsidP="000978C2">
      <w:pPr>
        <w:suppressAutoHyphens/>
        <w:ind w:left="4320"/>
        <w:jc w:val="both"/>
        <w:rPr>
          <w:rFonts w:ascii="Footlight MT Light" w:hAnsi="Footlight MT Light" w:cs="Verdana"/>
          <w:b/>
          <w:i/>
          <w:sz w:val="22"/>
          <w:szCs w:val="22"/>
        </w:rPr>
      </w:pPr>
    </w:p>
    <w:p w14:paraId="195FCCD8" w14:textId="77777777" w:rsidR="00667C61" w:rsidRDefault="00667C61" w:rsidP="000978C2">
      <w:pPr>
        <w:suppressAutoHyphens/>
        <w:ind w:left="4320"/>
        <w:jc w:val="both"/>
        <w:rPr>
          <w:rFonts w:ascii="Footlight MT Light" w:hAnsi="Footlight MT Light" w:cs="Verdana"/>
          <w:b/>
          <w:i/>
          <w:sz w:val="22"/>
          <w:szCs w:val="22"/>
        </w:rPr>
      </w:pPr>
    </w:p>
    <w:p w14:paraId="0B4241A7" w14:textId="77777777" w:rsidR="00667C61" w:rsidRPr="00396D39" w:rsidRDefault="00667C61" w:rsidP="000978C2">
      <w:pPr>
        <w:suppressAutoHyphens/>
        <w:ind w:left="4320"/>
        <w:jc w:val="both"/>
        <w:rPr>
          <w:rFonts w:ascii="Footlight MT Light" w:hAnsi="Footlight MT Light" w:cs="Verdana"/>
          <w:b/>
          <w:i/>
          <w:sz w:val="22"/>
          <w:szCs w:val="22"/>
        </w:rPr>
      </w:pPr>
    </w:p>
    <w:tbl>
      <w:tblPr>
        <w:tblW w:w="0" w:type="auto"/>
        <w:tblLayout w:type="fixed"/>
        <w:tblLook w:val="0000" w:firstRow="0" w:lastRow="0" w:firstColumn="0" w:lastColumn="0" w:noHBand="0" w:noVBand="0"/>
      </w:tblPr>
      <w:tblGrid>
        <w:gridCol w:w="9198"/>
      </w:tblGrid>
      <w:tr w:rsidR="00B44760" w:rsidRPr="00396D39" w14:paraId="549B1320" w14:textId="77777777" w:rsidTr="00227A96">
        <w:trPr>
          <w:trHeight w:val="801"/>
        </w:trPr>
        <w:tc>
          <w:tcPr>
            <w:tcW w:w="9198" w:type="dxa"/>
            <w:vAlign w:val="center"/>
          </w:tcPr>
          <w:p w14:paraId="07DD6C94" w14:textId="77777777" w:rsidR="00B44760" w:rsidRPr="00396D39" w:rsidRDefault="00B44760" w:rsidP="009628B6">
            <w:pPr>
              <w:pStyle w:val="Titre2"/>
              <w:jc w:val="center"/>
              <w:rPr>
                <w:sz w:val="32"/>
                <w:szCs w:val="32"/>
              </w:rPr>
            </w:pPr>
            <w:bookmarkStart w:id="6" w:name="_Toc77392467"/>
            <w:bookmarkStart w:id="7" w:name="_Toc77493050"/>
            <w:bookmarkStart w:id="8" w:name="_Toc298780460"/>
            <w:r w:rsidRPr="00396D39">
              <w:rPr>
                <w:sz w:val="32"/>
                <w:szCs w:val="32"/>
              </w:rPr>
              <w:lastRenderedPageBreak/>
              <w:t>Section I. Instructions aux candidats (IC)</w:t>
            </w:r>
            <w:bookmarkEnd w:id="6"/>
            <w:bookmarkEnd w:id="7"/>
            <w:bookmarkEnd w:id="8"/>
          </w:p>
        </w:tc>
      </w:tr>
    </w:tbl>
    <w:p w14:paraId="5C3996A7" w14:textId="77777777" w:rsidR="00B44760" w:rsidRPr="00396D39" w:rsidRDefault="00B44760" w:rsidP="00B44760">
      <w:pPr>
        <w:pStyle w:val="Subtitle2"/>
        <w:spacing w:before="0" w:line="360" w:lineRule="auto"/>
      </w:pPr>
      <w:bookmarkStart w:id="9" w:name="_Toc494778684"/>
      <w:bookmarkStart w:id="10" w:name="_Toc298780461"/>
      <w:r w:rsidRPr="00396D39">
        <w:t>Table des clauses</w:t>
      </w:r>
      <w:bookmarkEnd w:id="9"/>
      <w:bookmarkEnd w:id="10"/>
    </w:p>
    <w:p w14:paraId="28557151" w14:textId="1C613AB2" w:rsidR="00EE5A7E" w:rsidRPr="00396D39" w:rsidRDefault="00B71313">
      <w:pPr>
        <w:pStyle w:val="TM1"/>
        <w:rPr>
          <w:rFonts w:asciiTheme="minorHAnsi" w:eastAsiaTheme="minorEastAsia" w:hAnsiTheme="minorHAnsi" w:cstheme="minorBidi"/>
          <w:b w:val="0"/>
          <w:sz w:val="20"/>
        </w:rPr>
      </w:pPr>
      <w:r w:rsidRPr="00396D39">
        <w:rPr>
          <w:rFonts w:ascii="Times New Roman" w:hAnsi="Times New Roman"/>
          <w:b w:val="0"/>
          <w:sz w:val="20"/>
        </w:rPr>
        <w:fldChar w:fldCharType="begin"/>
      </w:r>
      <w:r w:rsidR="00B44760" w:rsidRPr="00396D39">
        <w:rPr>
          <w:rFonts w:ascii="Times New Roman" w:hAnsi="Times New Roman"/>
          <w:b w:val="0"/>
          <w:sz w:val="20"/>
        </w:rPr>
        <w:instrText xml:space="preserve"> TOC \t "Body Text 2;1;Header 1 - Clauses;1" </w:instrText>
      </w:r>
      <w:r w:rsidRPr="00396D39">
        <w:rPr>
          <w:rFonts w:ascii="Times New Roman" w:hAnsi="Times New Roman"/>
          <w:b w:val="0"/>
          <w:sz w:val="20"/>
        </w:rPr>
        <w:fldChar w:fldCharType="separate"/>
      </w:r>
      <w:r w:rsidR="00EE5A7E" w:rsidRPr="00396D39">
        <w:rPr>
          <w:sz w:val="20"/>
        </w:rPr>
        <w:t>1.</w:t>
      </w:r>
      <w:r w:rsidR="00EE5A7E" w:rsidRPr="00396D39">
        <w:rPr>
          <w:rFonts w:asciiTheme="minorHAnsi" w:eastAsiaTheme="minorEastAsia" w:hAnsiTheme="minorHAnsi" w:cstheme="minorBidi"/>
          <w:b w:val="0"/>
          <w:sz w:val="20"/>
        </w:rPr>
        <w:tab/>
      </w:r>
      <w:r w:rsidR="00EE5A7E" w:rsidRPr="00396D39">
        <w:rPr>
          <w:sz w:val="20"/>
        </w:rPr>
        <w:t>Objet du marché</w:t>
      </w:r>
      <w:r w:rsidR="00EE5A7E" w:rsidRPr="00396D39">
        <w:rPr>
          <w:sz w:val="20"/>
        </w:rPr>
        <w:tab/>
      </w:r>
      <w:r w:rsidRPr="00396D39">
        <w:rPr>
          <w:sz w:val="20"/>
        </w:rPr>
        <w:fldChar w:fldCharType="begin"/>
      </w:r>
      <w:r w:rsidR="00EE5A7E" w:rsidRPr="00396D39">
        <w:rPr>
          <w:sz w:val="20"/>
        </w:rPr>
        <w:instrText xml:space="preserve"> PAGEREF _Toc413759628 \h </w:instrText>
      </w:r>
      <w:r w:rsidRPr="00396D39">
        <w:rPr>
          <w:sz w:val="20"/>
        </w:rPr>
      </w:r>
      <w:r w:rsidRPr="00396D39">
        <w:rPr>
          <w:sz w:val="20"/>
        </w:rPr>
        <w:fldChar w:fldCharType="separate"/>
      </w:r>
      <w:r w:rsidR="00D56B56">
        <w:rPr>
          <w:sz w:val="20"/>
        </w:rPr>
        <w:t>10</w:t>
      </w:r>
      <w:r w:rsidRPr="00396D39">
        <w:rPr>
          <w:sz w:val="20"/>
        </w:rPr>
        <w:fldChar w:fldCharType="end"/>
      </w:r>
    </w:p>
    <w:p w14:paraId="70E8F26F" w14:textId="282A30D8" w:rsidR="00EE5A7E" w:rsidRPr="00396D39" w:rsidRDefault="00EE5A7E">
      <w:pPr>
        <w:pStyle w:val="TM1"/>
        <w:rPr>
          <w:rFonts w:asciiTheme="minorHAnsi" w:eastAsiaTheme="minorEastAsia" w:hAnsiTheme="minorHAnsi" w:cstheme="minorBidi"/>
          <w:b w:val="0"/>
          <w:sz w:val="20"/>
        </w:rPr>
      </w:pPr>
      <w:r w:rsidRPr="00396D39">
        <w:rPr>
          <w:sz w:val="20"/>
        </w:rPr>
        <w:t>2.</w:t>
      </w:r>
      <w:r w:rsidRPr="00396D39">
        <w:rPr>
          <w:rFonts w:asciiTheme="minorHAnsi" w:eastAsiaTheme="minorEastAsia" w:hAnsiTheme="minorHAnsi" w:cstheme="minorBidi"/>
          <w:b w:val="0"/>
          <w:sz w:val="20"/>
        </w:rPr>
        <w:tab/>
      </w:r>
      <w:r w:rsidRPr="00396D39">
        <w:rPr>
          <w:sz w:val="20"/>
        </w:rPr>
        <w:t>Origine des fonds</w:t>
      </w:r>
      <w:r w:rsidRPr="00396D39">
        <w:rPr>
          <w:sz w:val="20"/>
        </w:rPr>
        <w:tab/>
      </w:r>
      <w:r w:rsidR="00B71313" w:rsidRPr="00396D39">
        <w:rPr>
          <w:sz w:val="20"/>
        </w:rPr>
        <w:fldChar w:fldCharType="begin"/>
      </w:r>
      <w:r w:rsidRPr="00396D39">
        <w:rPr>
          <w:sz w:val="20"/>
        </w:rPr>
        <w:instrText xml:space="preserve"> PAGEREF _Toc413759629 \h </w:instrText>
      </w:r>
      <w:r w:rsidR="00B71313" w:rsidRPr="00396D39">
        <w:rPr>
          <w:sz w:val="20"/>
        </w:rPr>
      </w:r>
      <w:r w:rsidR="00B71313" w:rsidRPr="00396D39">
        <w:rPr>
          <w:sz w:val="20"/>
        </w:rPr>
        <w:fldChar w:fldCharType="separate"/>
      </w:r>
      <w:r w:rsidR="00D56B56">
        <w:rPr>
          <w:sz w:val="20"/>
        </w:rPr>
        <w:t>10</w:t>
      </w:r>
      <w:r w:rsidR="00B71313" w:rsidRPr="00396D39">
        <w:rPr>
          <w:sz w:val="20"/>
        </w:rPr>
        <w:fldChar w:fldCharType="end"/>
      </w:r>
    </w:p>
    <w:p w14:paraId="33A98D80" w14:textId="2E1B1F3F" w:rsidR="00EE5A7E" w:rsidRPr="00396D39" w:rsidRDefault="00EE5A7E">
      <w:pPr>
        <w:pStyle w:val="TM1"/>
        <w:rPr>
          <w:rFonts w:asciiTheme="minorHAnsi" w:eastAsiaTheme="minorEastAsia" w:hAnsiTheme="minorHAnsi" w:cstheme="minorBidi"/>
          <w:b w:val="0"/>
          <w:sz w:val="20"/>
        </w:rPr>
      </w:pPr>
      <w:r w:rsidRPr="00396D39">
        <w:rPr>
          <w:sz w:val="20"/>
        </w:rPr>
        <w:t>3.</w:t>
      </w:r>
      <w:r w:rsidRPr="00396D39">
        <w:rPr>
          <w:rFonts w:asciiTheme="minorHAnsi" w:eastAsiaTheme="minorEastAsia" w:hAnsiTheme="minorHAnsi" w:cstheme="minorBidi"/>
          <w:b w:val="0"/>
          <w:sz w:val="20"/>
        </w:rPr>
        <w:tab/>
      </w:r>
      <w:r w:rsidRPr="00396D39">
        <w:rPr>
          <w:sz w:val="20"/>
        </w:rPr>
        <w:t>Sanction des fautes commises par les candidats ou titulaires de marchés publics</w:t>
      </w:r>
      <w:r w:rsidRPr="00396D39">
        <w:rPr>
          <w:sz w:val="20"/>
        </w:rPr>
        <w:tab/>
      </w:r>
      <w:r w:rsidR="00B71313" w:rsidRPr="00396D39">
        <w:rPr>
          <w:sz w:val="20"/>
        </w:rPr>
        <w:fldChar w:fldCharType="begin"/>
      </w:r>
      <w:r w:rsidRPr="00396D39">
        <w:rPr>
          <w:sz w:val="20"/>
        </w:rPr>
        <w:instrText xml:space="preserve"> PAGEREF _Toc413759630 \h </w:instrText>
      </w:r>
      <w:r w:rsidR="00B71313" w:rsidRPr="00396D39">
        <w:rPr>
          <w:sz w:val="20"/>
        </w:rPr>
      </w:r>
      <w:r w:rsidR="00B71313" w:rsidRPr="00396D39">
        <w:rPr>
          <w:sz w:val="20"/>
        </w:rPr>
        <w:fldChar w:fldCharType="separate"/>
      </w:r>
      <w:r w:rsidR="00D56B56">
        <w:rPr>
          <w:sz w:val="20"/>
        </w:rPr>
        <w:t>10</w:t>
      </w:r>
      <w:r w:rsidR="00B71313" w:rsidRPr="00396D39">
        <w:rPr>
          <w:sz w:val="20"/>
        </w:rPr>
        <w:fldChar w:fldCharType="end"/>
      </w:r>
    </w:p>
    <w:p w14:paraId="0AA6470A" w14:textId="17A615B3" w:rsidR="00EE5A7E" w:rsidRPr="00396D39" w:rsidRDefault="00EE5A7E">
      <w:pPr>
        <w:pStyle w:val="TM1"/>
        <w:rPr>
          <w:rFonts w:asciiTheme="minorHAnsi" w:eastAsiaTheme="minorEastAsia" w:hAnsiTheme="minorHAnsi" w:cstheme="minorBidi"/>
          <w:b w:val="0"/>
          <w:sz w:val="20"/>
        </w:rPr>
      </w:pPr>
      <w:r w:rsidRPr="00396D39">
        <w:rPr>
          <w:sz w:val="20"/>
        </w:rPr>
        <w:t>4.</w:t>
      </w:r>
      <w:r w:rsidRPr="00396D39">
        <w:rPr>
          <w:rFonts w:asciiTheme="minorHAnsi" w:eastAsiaTheme="minorEastAsia" w:hAnsiTheme="minorHAnsi" w:cstheme="minorBidi"/>
          <w:b w:val="0"/>
          <w:sz w:val="20"/>
        </w:rPr>
        <w:tab/>
      </w:r>
      <w:r w:rsidRPr="00396D39">
        <w:rPr>
          <w:sz w:val="20"/>
        </w:rPr>
        <w:t>Conditions à remplir pour prendre part aux marchés</w:t>
      </w:r>
      <w:r w:rsidRPr="00396D39">
        <w:rPr>
          <w:sz w:val="20"/>
        </w:rPr>
        <w:tab/>
      </w:r>
      <w:r w:rsidR="00B71313" w:rsidRPr="00396D39">
        <w:rPr>
          <w:sz w:val="20"/>
        </w:rPr>
        <w:fldChar w:fldCharType="begin"/>
      </w:r>
      <w:r w:rsidRPr="00396D39">
        <w:rPr>
          <w:sz w:val="20"/>
        </w:rPr>
        <w:instrText xml:space="preserve"> PAGEREF _Toc413759631 \h </w:instrText>
      </w:r>
      <w:r w:rsidR="00B71313" w:rsidRPr="00396D39">
        <w:rPr>
          <w:sz w:val="20"/>
        </w:rPr>
      </w:r>
      <w:r w:rsidR="00B71313" w:rsidRPr="00396D39">
        <w:rPr>
          <w:sz w:val="20"/>
        </w:rPr>
        <w:fldChar w:fldCharType="separate"/>
      </w:r>
      <w:r w:rsidR="00D56B56">
        <w:rPr>
          <w:sz w:val="20"/>
        </w:rPr>
        <w:t>12</w:t>
      </w:r>
      <w:r w:rsidR="00B71313" w:rsidRPr="00396D39">
        <w:rPr>
          <w:sz w:val="20"/>
        </w:rPr>
        <w:fldChar w:fldCharType="end"/>
      </w:r>
    </w:p>
    <w:p w14:paraId="27FFEE73" w14:textId="30C00C1B" w:rsidR="00EE5A7E" w:rsidRPr="00396D39" w:rsidRDefault="00EE5A7E">
      <w:pPr>
        <w:pStyle w:val="TM1"/>
        <w:rPr>
          <w:rFonts w:asciiTheme="minorHAnsi" w:eastAsiaTheme="minorEastAsia" w:hAnsiTheme="minorHAnsi" w:cstheme="minorBidi"/>
          <w:b w:val="0"/>
          <w:sz w:val="20"/>
        </w:rPr>
      </w:pPr>
      <w:r w:rsidRPr="00396D39">
        <w:rPr>
          <w:sz w:val="20"/>
        </w:rPr>
        <w:t>5.</w:t>
      </w:r>
      <w:r w:rsidRPr="00396D39">
        <w:rPr>
          <w:rFonts w:asciiTheme="minorHAnsi" w:eastAsiaTheme="minorEastAsia" w:hAnsiTheme="minorHAnsi" w:cstheme="minorBidi"/>
          <w:b w:val="0"/>
          <w:sz w:val="20"/>
        </w:rPr>
        <w:tab/>
      </w:r>
      <w:r w:rsidRPr="00396D39">
        <w:rPr>
          <w:sz w:val="20"/>
        </w:rPr>
        <w:t>Qualification des candidats</w:t>
      </w:r>
      <w:r w:rsidRPr="00396D39">
        <w:rPr>
          <w:sz w:val="20"/>
        </w:rPr>
        <w:tab/>
      </w:r>
      <w:r w:rsidR="00B71313" w:rsidRPr="00396D39">
        <w:rPr>
          <w:sz w:val="20"/>
        </w:rPr>
        <w:fldChar w:fldCharType="begin"/>
      </w:r>
      <w:r w:rsidRPr="00396D39">
        <w:rPr>
          <w:sz w:val="20"/>
        </w:rPr>
        <w:instrText xml:space="preserve"> PAGEREF _Toc413759632 \h </w:instrText>
      </w:r>
      <w:r w:rsidR="00B71313" w:rsidRPr="00396D39">
        <w:rPr>
          <w:sz w:val="20"/>
        </w:rPr>
      </w:r>
      <w:r w:rsidR="00B71313" w:rsidRPr="00396D39">
        <w:rPr>
          <w:sz w:val="20"/>
        </w:rPr>
        <w:fldChar w:fldCharType="separate"/>
      </w:r>
      <w:r w:rsidR="00D56B56">
        <w:rPr>
          <w:sz w:val="20"/>
        </w:rPr>
        <w:t>14</w:t>
      </w:r>
      <w:r w:rsidR="00B71313" w:rsidRPr="00396D39">
        <w:rPr>
          <w:sz w:val="20"/>
        </w:rPr>
        <w:fldChar w:fldCharType="end"/>
      </w:r>
    </w:p>
    <w:p w14:paraId="206B84E0" w14:textId="72E9F1A2" w:rsidR="00EE5A7E" w:rsidRPr="00396D39" w:rsidRDefault="00EE5A7E">
      <w:pPr>
        <w:pStyle w:val="TM1"/>
        <w:rPr>
          <w:rFonts w:asciiTheme="minorHAnsi" w:eastAsiaTheme="minorEastAsia" w:hAnsiTheme="minorHAnsi" w:cstheme="minorBidi"/>
          <w:b w:val="0"/>
          <w:sz w:val="20"/>
        </w:rPr>
      </w:pPr>
      <w:r w:rsidRPr="00396D39">
        <w:rPr>
          <w:sz w:val="20"/>
        </w:rPr>
        <w:t>6.</w:t>
      </w:r>
      <w:r w:rsidRPr="00396D39">
        <w:rPr>
          <w:rFonts w:asciiTheme="minorHAnsi" w:eastAsiaTheme="minorEastAsia" w:hAnsiTheme="minorHAnsi" w:cstheme="minorBidi"/>
          <w:b w:val="0"/>
          <w:sz w:val="20"/>
        </w:rPr>
        <w:tab/>
      </w:r>
      <w:r w:rsidRPr="00396D39">
        <w:rPr>
          <w:sz w:val="20"/>
        </w:rPr>
        <w:t>Sections du Dossier d’appel d’offres</w:t>
      </w:r>
      <w:r w:rsidRPr="00396D39">
        <w:rPr>
          <w:sz w:val="20"/>
        </w:rPr>
        <w:tab/>
      </w:r>
      <w:r w:rsidR="00B71313" w:rsidRPr="00396D39">
        <w:rPr>
          <w:sz w:val="20"/>
        </w:rPr>
        <w:fldChar w:fldCharType="begin"/>
      </w:r>
      <w:r w:rsidRPr="00396D39">
        <w:rPr>
          <w:sz w:val="20"/>
        </w:rPr>
        <w:instrText xml:space="preserve"> PAGEREF _Toc413759633 \h </w:instrText>
      </w:r>
      <w:r w:rsidR="00B71313" w:rsidRPr="00396D39">
        <w:rPr>
          <w:sz w:val="20"/>
        </w:rPr>
      </w:r>
      <w:r w:rsidR="00B71313" w:rsidRPr="00396D39">
        <w:rPr>
          <w:sz w:val="20"/>
        </w:rPr>
        <w:fldChar w:fldCharType="separate"/>
      </w:r>
      <w:r w:rsidR="00D56B56">
        <w:rPr>
          <w:sz w:val="20"/>
        </w:rPr>
        <w:t>14</w:t>
      </w:r>
      <w:r w:rsidR="00B71313" w:rsidRPr="00396D39">
        <w:rPr>
          <w:sz w:val="20"/>
        </w:rPr>
        <w:fldChar w:fldCharType="end"/>
      </w:r>
    </w:p>
    <w:p w14:paraId="57D549B5" w14:textId="3E773D94" w:rsidR="00EE5A7E" w:rsidRPr="00396D39" w:rsidRDefault="00EE5A7E">
      <w:pPr>
        <w:pStyle w:val="TM1"/>
        <w:rPr>
          <w:rFonts w:asciiTheme="minorHAnsi" w:eastAsiaTheme="minorEastAsia" w:hAnsiTheme="minorHAnsi" w:cstheme="minorBidi"/>
          <w:b w:val="0"/>
          <w:sz w:val="20"/>
        </w:rPr>
      </w:pPr>
      <w:r w:rsidRPr="00396D39">
        <w:rPr>
          <w:sz w:val="20"/>
        </w:rPr>
        <w:t>7.</w:t>
      </w:r>
      <w:r w:rsidRPr="00396D39">
        <w:rPr>
          <w:rFonts w:asciiTheme="minorHAnsi" w:eastAsiaTheme="minorEastAsia" w:hAnsiTheme="minorHAnsi" w:cstheme="minorBidi"/>
          <w:b w:val="0"/>
          <w:sz w:val="20"/>
        </w:rPr>
        <w:tab/>
      </w:r>
      <w:r w:rsidRPr="00396D39">
        <w:rPr>
          <w:sz w:val="20"/>
        </w:rPr>
        <w:t>Eclaircissements apportés au Dossier d’appel d’offres</w:t>
      </w:r>
      <w:r w:rsidRPr="00396D39">
        <w:rPr>
          <w:sz w:val="20"/>
        </w:rPr>
        <w:tab/>
      </w:r>
      <w:r w:rsidR="00B71313" w:rsidRPr="00396D39">
        <w:rPr>
          <w:sz w:val="20"/>
        </w:rPr>
        <w:fldChar w:fldCharType="begin"/>
      </w:r>
      <w:r w:rsidRPr="00396D39">
        <w:rPr>
          <w:sz w:val="20"/>
        </w:rPr>
        <w:instrText xml:space="preserve"> PAGEREF _Toc413759634 \h </w:instrText>
      </w:r>
      <w:r w:rsidR="00B71313" w:rsidRPr="00396D39">
        <w:rPr>
          <w:sz w:val="20"/>
        </w:rPr>
      </w:r>
      <w:r w:rsidR="00B71313" w:rsidRPr="00396D39">
        <w:rPr>
          <w:sz w:val="20"/>
        </w:rPr>
        <w:fldChar w:fldCharType="separate"/>
      </w:r>
      <w:r w:rsidR="00D56B56">
        <w:rPr>
          <w:sz w:val="20"/>
        </w:rPr>
        <w:t>15</w:t>
      </w:r>
      <w:r w:rsidR="00B71313" w:rsidRPr="00396D39">
        <w:rPr>
          <w:sz w:val="20"/>
        </w:rPr>
        <w:fldChar w:fldCharType="end"/>
      </w:r>
    </w:p>
    <w:p w14:paraId="2C7997C5" w14:textId="3D3402A6" w:rsidR="00EE5A7E" w:rsidRPr="00396D39" w:rsidRDefault="00EE5A7E">
      <w:pPr>
        <w:pStyle w:val="TM1"/>
        <w:rPr>
          <w:rFonts w:asciiTheme="minorHAnsi" w:eastAsiaTheme="minorEastAsia" w:hAnsiTheme="minorHAnsi" w:cstheme="minorBidi"/>
          <w:b w:val="0"/>
          <w:sz w:val="20"/>
        </w:rPr>
      </w:pPr>
      <w:r w:rsidRPr="00396D39">
        <w:rPr>
          <w:sz w:val="20"/>
        </w:rPr>
        <w:t>8.</w:t>
      </w:r>
      <w:r w:rsidRPr="00396D39">
        <w:rPr>
          <w:rFonts w:asciiTheme="minorHAnsi" w:eastAsiaTheme="minorEastAsia" w:hAnsiTheme="minorHAnsi" w:cstheme="minorBidi"/>
          <w:b w:val="0"/>
          <w:sz w:val="20"/>
        </w:rPr>
        <w:tab/>
      </w:r>
      <w:r w:rsidRPr="00396D39">
        <w:rPr>
          <w:sz w:val="20"/>
        </w:rPr>
        <w:t>Modifications apportées au Dossier d’appel d’offres</w:t>
      </w:r>
      <w:r w:rsidRPr="00396D39">
        <w:rPr>
          <w:sz w:val="20"/>
        </w:rPr>
        <w:tab/>
      </w:r>
      <w:r w:rsidR="00B71313" w:rsidRPr="00396D39">
        <w:rPr>
          <w:sz w:val="20"/>
        </w:rPr>
        <w:fldChar w:fldCharType="begin"/>
      </w:r>
      <w:r w:rsidRPr="00396D39">
        <w:rPr>
          <w:sz w:val="20"/>
        </w:rPr>
        <w:instrText xml:space="preserve"> PAGEREF _Toc413759635 \h </w:instrText>
      </w:r>
      <w:r w:rsidR="00B71313" w:rsidRPr="00396D39">
        <w:rPr>
          <w:sz w:val="20"/>
        </w:rPr>
      </w:r>
      <w:r w:rsidR="00B71313" w:rsidRPr="00396D39">
        <w:rPr>
          <w:sz w:val="20"/>
        </w:rPr>
        <w:fldChar w:fldCharType="separate"/>
      </w:r>
      <w:r w:rsidR="00D56B56">
        <w:rPr>
          <w:sz w:val="20"/>
        </w:rPr>
        <w:t>15</w:t>
      </w:r>
      <w:r w:rsidR="00B71313" w:rsidRPr="00396D39">
        <w:rPr>
          <w:sz w:val="20"/>
        </w:rPr>
        <w:fldChar w:fldCharType="end"/>
      </w:r>
    </w:p>
    <w:p w14:paraId="4FC03370" w14:textId="035379E0" w:rsidR="00EE5A7E" w:rsidRPr="00396D39" w:rsidRDefault="00EE5A7E">
      <w:pPr>
        <w:pStyle w:val="TM1"/>
        <w:rPr>
          <w:rFonts w:asciiTheme="minorHAnsi" w:eastAsiaTheme="minorEastAsia" w:hAnsiTheme="minorHAnsi" w:cstheme="minorBidi"/>
          <w:b w:val="0"/>
          <w:sz w:val="20"/>
        </w:rPr>
      </w:pPr>
      <w:r w:rsidRPr="00396D39">
        <w:rPr>
          <w:sz w:val="20"/>
        </w:rPr>
        <w:t>9.</w:t>
      </w:r>
      <w:r w:rsidRPr="00396D39">
        <w:rPr>
          <w:rFonts w:asciiTheme="minorHAnsi" w:eastAsiaTheme="minorEastAsia" w:hAnsiTheme="minorHAnsi" w:cstheme="minorBidi"/>
          <w:b w:val="0"/>
          <w:sz w:val="20"/>
        </w:rPr>
        <w:tab/>
      </w:r>
      <w:r w:rsidRPr="00396D39">
        <w:rPr>
          <w:sz w:val="20"/>
        </w:rPr>
        <w:t>Frais de soumission</w:t>
      </w:r>
      <w:r w:rsidRPr="00396D39">
        <w:rPr>
          <w:sz w:val="20"/>
        </w:rPr>
        <w:tab/>
      </w:r>
      <w:r w:rsidR="00B71313" w:rsidRPr="00396D39">
        <w:rPr>
          <w:sz w:val="20"/>
        </w:rPr>
        <w:fldChar w:fldCharType="begin"/>
      </w:r>
      <w:r w:rsidRPr="00396D39">
        <w:rPr>
          <w:sz w:val="20"/>
        </w:rPr>
        <w:instrText xml:space="preserve"> PAGEREF _Toc413759636 \h </w:instrText>
      </w:r>
      <w:r w:rsidR="00B71313" w:rsidRPr="00396D39">
        <w:rPr>
          <w:sz w:val="20"/>
        </w:rPr>
      </w:r>
      <w:r w:rsidR="00B71313" w:rsidRPr="00396D39">
        <w:rPr>
          <w:sz w:val="20"/>
        </w:rPr>
        <w:fldChar w:fldCharType="separate"/>
      </w:r>
      <w:r w:rsidR="00D56B56">
        <w:rPr>
          <w:sz w:val="20"/>
        </w:rPr>
        <w:t>15</w:t>
      </w:r>
      <w:r w:rsidR="00B71313" w:rsidRPr="00396D39">
        <w:rPr>
          <w:sz w:val="20"/>
        </w:rPr>
        <w:fldChar w:fldCharType="end"/>
      </w:r>
    </w:p>
    <w:p w14:paraId="1B82257C" w14:textId="5CCAF3AE" w:rsidR="00EE5A7E" w:rsidRPr="00396D39" w:rsidRDefault="00EE5A7E">
      <w:pPr>
        <w:pStyle w:val="TM1"/>
        <w:rPr>
          <w:rFonts w:asciiTheme="minorHAnsi" w:eastAsiaTheme="minorEastAsia" w:hAnsiTheme="minorHAnsi" w:cstheme="minorBidi"/>
          <w:b w:val="0"/>
          <w:sz w:val="20"/>
        </w:rPr>
      </w:pPr>
      <w:r w:rsidRPr="00396D39">
        <w:rPr>
          <w:sz w:val="20"/>
        </w:rPr>
        <w:t>10.</w:t>
      </w:r>
      <w:r w:rsidRPr="00396D39">
        <w:rPr>
          <w:rFonts w:asciiTheme="minorHAnsi" w:eastAsiaTheme="minorEastAsia" w:hAnsiTheme="minorHAnsi" w:cstheme="minorBidi"/>
          <w:b w:val="0"/>
          <w:sz w:val="20"/>
        </w:rPr>
        <w:tab/>
      </w:r>
      <w:r w:rsidRPr="00396D39">
        <w:rPr>
          <w:sz w:val="20"/>
        </w:rPr>
        <w:t>Langue de l’offre</w:t>
      </w:r>
      <w:r w:rsidRPr="00396D39">
        <w:rPr>
          <w:sz w:val="20"/>
        </w:rPr>
        <w:tab/>
      </w:r>
      <w:r w:rsidR="00B71313" w:rsidRPr="00396D39">
        <w:rPr>
          <w:sz w:val="20"/>
        </w:rPr>
        <w:fldChar w:fldCharType="begin"/>
      </w:r>
      <w:r w:rsidRPr="00396D39">
        <w:rPr>
          <w:sz w:val="20"/>
        </w:rPr>
        <w:instrText xml:space="preserve"> PAGEREF _Toc413759637 \h </w:instrText>
      </w:r>
      <w:r w:rsidR="00B71313" w:rsidRPr="00396D39">
        <w:rPr>
          <w:sz w:val="20"/>
        </w:rPr>
      </w:r>
      <w:r w:rsidR="00B71313" w:rsidRPr="00396D39">
        <w:rPr>
          <w:sz w:val="20"/>
        </w:rPr>
        <w:fldChar w:fldCharType="separate"/>
      </w:r>
      <w:r w:rsidR="00D56B56">
        <w:rPr>
          <w:sz w:val="20"/>
        </w:rPr>
        <w:t>15</w:t>
      </w:r>
      <w:r w:rsidR="00B71313" w:rsidRPr="00396D39">
        <w:rPr>
          <w:sz w:val="20"/>
        </w:rPr>
        <w:fldChar w:fldCharType="end"/>
      </w:r>
    </w:p>
    <w:p w14:paraId="6AE4B8B2" w14:textId="3DA7C251" w:rsidR="00EE5A7E" w:rsidRPr="00396D39" w:rsidRDefault="00EE5A7E">
      <w:pPr>
        <w:pStyle w:val="TM1"/>
        <w:rPr>
          <w:rFonts w:asciiTheme="minorHAnsi" w:eastAsiaTheme="minorEastAsia" w:hAnsiTheme="minorHAnsi" w:cstheme="minorBidi"/>
          <w:b w:val="0"/>
          <w:sz w:val="20"/>
        </w:rPr>
      </w:pPr>
      <w:r w:rsidRPr="00396D39">
        <w:rPr>
          <w:sz w:val="20"/>
        </w:rPr>
        <w:t>11.</w:t>
      </w:r>
      <w:r w:rsidRPr="00396D39">
        <w:rPr>
          <w:rFonts w:asciiTheme="minorHAnsi" w:eastAsiaTheme="minorEastAsia" w:hAnsiTheme="minorHAnsi" w:cstheme="minorBidi"/>
          <w:b w:val="0"/>
          <w:sz w:val="20"/>
        </w:rPr>
        <w:tab/>
      </w:r>
      <w:r w:rsidRPr="00396D39">
        <w:rPr>
          <w:sz w:val="20"/>
        </w:rPr>
        <w:t>Documents constitutifs de l’offre</w:t>
      </w:r>
      <w:r w:rsidRPr="00396D39">
        <w:rPr>
          <w:sz w:val="20"/>
        </w:rPr>
        <w:tab/>
      </w:r>
      <w:r w:rsidR="00B71313" w:rsidRPr="00396D39">
        <w:rPr>
          <w:sz w:val="20"/>
        </w:rPr>
        <w:fldChar w:fldCharType="begin"/>
      </w:r>
      <w:r w:rsidRPr="00396D39">
        <w:rPr>
          <w:sz w:val="20"/>
        </w:rPr>
        <w:instrText xml:space="preserve"> PAGEREF _Toc413759638 \h </w:instrText>
      </w:r>
      <w:r w:rsidR="00B71313" w:rsidRPr="00396D39">
        <w:rPr>
          <w:sz w:val="20"/>
        </w:rPr>
      </w:r>
      <w:r w:rsidR="00B71313" w:rsidRPr="00396D39">
        <w:rPr>
          <w:sz w:val="20"/>
        </w:rPr>
        <w:fldChar w:fldCharType="separate"/>
      </w:r>
      <w:r w:rsidR="00D56B56">
        <w:rPr>
          <w:sz w:val="20"/>
        </w:rPr>
        <w:t>16</w:t>
      </w:r>
      <w:r w:rsidR="00B71313" w:rsidRPr="00396D39">
        <w:rPr>
          <w:sz w:val="20"/>
        </w:rPr>
        <w:fldChar w:fldCharType="end"/>
      </w:r>
    </w:p>
    <w:p w14:paraId="638E7CC6" w14:textId="29540142" w:rsidR="00EE5A7E" w:rsidRPr="00396D39" w:rsidRDefault="00EE5A7E">
      <w:pPr>
        <w:pStyle w:val="TM1"/>
        <w:rPr>
          <w:rFonts w:asciiTheme="minorHAnsi" w:eastAsiaTheme="minorEastAsia" w:hAnsiTheme="minorHAnsi" w:cstheme="minorBidi"/>
          <w:b w:val="0"/>
          <w:sz w:val="20"/>
        </w:rPr>
      </w:pPr>
      <w:r w:rsidRPr="00396D39">
        <w:rPr>
          <w:sz w:val="20"/>
        </w:rPr>
        <w:t>12.</w:t>
      </w:r>
      <w:r w:rsidRPr="00396D39">
        <w:rPr>
          <w:rFonts w:asciiTheme="minorHAnsi" w:eastAsiaTheme="minorEastAsia" w:hAnsiTheme="minorHAnsi" w:cstheme="minorBidi"/>
          <w:b w:val="0"/>
          <w:sz w:val="20"/>
        </w:rPr>
        <w:tab/>
      </w:r>
      <w:r w:rsidRPr="00396D39">
        <w:rPr>
          <w:sz w:val="20"/>
        </w:rPr>
        <w:t>Lettre de soumission de l’offre et bordereaux des prix</w:t>
      </w:r>
      <w:r w:rsidRPr="00396D39">
        <w:rPr>
          <w:sz w:val="20"/>
        </w:rPr>
        <w:tab/>
      </w:r>
      <w:r w:rsidR="00B71313" w:rsidRPr="00396D39">
        <w:rPr>
          <w:sz w:val="20"/>
        </w:rPr>
        <w:fldChar w:fldCharType="begin"/>
      </w:r>
      <w:r w:rsidRPr="00396D39">
        <w:rPr>
          <w:sz w:val="20"/>
        </w:rPr>
        <w:instrText xml:space="preserve"> PAGEREF _Toc413759639 \h </w:instrText>
      </w:r>
      <w:r w:rsidR="00B71313" w:rsidRPr="00396D39">
        <w:rPr>
          <w:sz w:val="20"/>
        </w:rPr>
      </w:r>
      <w:r w:rsidR="00B71313" w:rsidRPr="00396D39">
        <w:rPr>
          <w:sz w:val="20"/>
        </w:rPr>
        <w:fldChar w:fldCharType="separate"/>
      </w:r>
      <w:r w:rsidR="00D56B56">
        <w:rPr>
          <w:sz w:val="20"/>
        </w:rPr>
        <w:t>16</w:t>
      </w:r>
      <w:r w:rsidR="00B71313" w:rsidRPr="00396D39">
        <w:rPr>
          <w:sz w:val="20"/>
        </w:rPr>
        <w:fldChar w:fldCharType="end"/>
      </w:r>
    </w:p>
    <w:p w14:paraId="6C55985C" w14:textId="04A549D9" w:rsidR="00EE5A7E" w:rsidRPr="00396D39" w:rsidRDefault="00EE5A7E">
      <w:pPr>
        <w:pStyle w:val="TM1"/>
        <w:rPr>
          <w:rFonts w:asciiTheme="minorHAnsi" w:eastAsiaTheme="minorEastAsia" w:hAnsiTheme="minorHAnsi" w:cstheme="minorBidi"/>
          <w:b w:val="0"/>
          <w:sz w:val="20"/>
        </w:rPr>
      </w:pPr>
      <w:r w:rsidRPr="00396D39">
        <w:rPr>
          <w:sz w:val="20"/>
        </w:rPr>
        <w:t>13.</w:t>
      </w:r>
      <w:r w:rsidRPr="00396D39">
        <w:rPr>
          <w:rFonts w:asciiTheme="minorHAnsi" w:eastAsiaTheme="minorEastAsia" w:hAnsiTheme="minorHAnsi" w:cstheme="minorBidi"/>
          <w:b w:val="0"/>
          <w:sz w:val="20"/>
        </w:rPr>
        <w:tab/>
      </w:r>
      <w:r w:rsidRPr="00396D39">
        <w:rPr>
          <w:sz w:val="20"/>
        </w:rPr>
        <w:t>Variantes</w:t>
      </w:r>
      <w:r w:rsidRPr="00396D39">
        <w:rPr>
          <w:sz w:val="20"/>
        </w:rPr>
        <w:tab/>
      </w:r>
      <w:r w:rsidR="00B71313" w:rsidRPr="00396D39">
        <w:rPr>
          <w:sz w:val="20"/>
        </w:rPr>
        <w:fldChar w:fldCharType="begin"/>
      </w:r>
      <w:r w:rsidRPr="00396D39">
        <w:rPr>
          <w:sz w:val="20"/>
        </w:rPr>
        <w:instrText xml:space="preserve"> PAGEREF _Toc413759640 \h </w:instrText>
      </w:r>
      <w:r w:rsidR="00B71313" w:rsidRPr="00396D39">
        <w:rPr>
          <w:sz w:val="20"/>
        </w:rPr>
      </w:r>
      <w:r w:rsidR="00B71313" w:rsidRPr="00396D39">
        <w:rPr>
          <w:sz w:val="20"/>
        </w:rPr>
        <w:fldChar w:fldCharType="separate"/>
      </w:r>
      <w:r w:rsidR="00D56B56">
        <w:rPr>
          <w:sz w:val="20"/>
        </w:rPr>
        <w:t>16</w:t>
      </w:r>
      <w:r w:rsidR="00B71313" w:rsidRPr="00396D39">
        <w:rPr>
          <w:sz w:val="20"/>
        </w:rPr>
        <w:fldChar w:fldCharType="end"/>
      </w:r>
    </w:p>
    <w:p w14:paraId="2AC2F8DC" w14:textId="56BA77C3" w:rsidR="00EE5A7E" w:rsidRPr="00396D39" w:rsidRDefault="00EE5A7E">
      <w:pPr>
        <w:pStyle w:val="TM1"/>
        <w:rPr>
          <w:rFonts w:asciiTheme="minorHAnsi" w:eastAsiaTheme="minorEastAsia" w:hAnsiTheme="minorHAnsi" w:cstheme="minorBidi"/>
          <w:b w:val="0"/>
          <w:sz w:val="20"/>
        </w:rPr>
      </w:pPr>
      <w:r w:rsidRPr="00396D39">
        <w:rPr>
          <w:sz w:val="20"/>
        </w:rPr>
        <w:t>14.</w:t>
      </w:r>
      <w:r w:rsidRPr="00396D39">
        <w:rPr>
          <w:rFonts w:asciiTheme="minorHAnsi" w:eastAsiaTheme="minorEastAsia" w:hAnsiTheme="minorHAnsi" w:cstheme="minorBidi"/>
          <w:b w:val="0"/>
          <w:sz w:val="20"/>
        </w:rPr>
        <w:tab/>
      </w:r>
      <w:r w:rsidRPr="00396D39">
        <w:rPr>
          <w:sz w:val="20"/>
        </w:rPr>
        <w:t>Prix de l’offre et rabais</w:t>
      </w:r>
      <w:r w:rsidRPr="00396D39">
        <w:rPr>
          <w:sz w:val="20"/>
        </w:rPr>
        <w:tab/>
      </w:r>
      <w:r w:rsidR="00B71313" w:rsidRPr="00396D39">
        <w:rPr>
          <w:sz w:val="20"/>
        </w:rPr>
        <w:fldChar w:fldCharType="begin"/>
      </w:r>
      <w:r w:rsidRPr="00396D39">
        <w:rPr>
          <w:sz w:val="20"/>
        </w:rPr>
        <w:instrText xml:space="preserve"> PAGEREF _Toc413759641 \h </w:instrText>
      </w:r>
      <w:r w:rsidR="00B71313" w:rsidRPr="00396D39">
        <w:rPr>
          <w:sz w:val="20"/>
        </w:rPr>
      </w:r>
      <w:r w:rsidR="00B71313" w:rsidRPr="00396D39">
        <w:rPr>
          <w:sz w:val="20"/>
        </w:rPr>
        <w:fldChar w:fldCharType="separate"/>
      </w:r>
      <w:r w:rsidR="00D56B56">
        <w:rPr>
          <w:sz w:val="20"/>
        </w:rPr>
        <w:t>16</w:t>
      </w:r>
      <w:r w:rsidR="00B71313" w:rsidRPr="00396D39">
        <w:rPr>
          <w:sz w:val="20"/>
        </w:rPr>
        <w:fldChar w:fldCharType="end"/>
      </w:r>
    </w:p>
    <w:p w14:paraId="14D1D815" w14:textId="477FAE4A" w:rsidR="00EE5A7E" w:rsidRPr="00396D39" w:rsidRDefault="00EE5A7E">
      <w:pPr>
        <w:pStyle w:val="TM1"/>
        <w:rPr>
          <w:rFonts w:asciiTheme="minorHAnsi" w:eastAsiaTheme="minorEastAsia" w:hAnsiTheme="minorHAnsi" w:cstheme="minorBidi"/>
          <w:b w:val="0"/>
          <w:sz w:val="20"/>
        </w:rPr>
      </w:pPr>
      <w:r w:rsidRPr="00396D39">
        <w:rPr>
          <w:sz w:val="20"/>
        </w:rPr>
        <w:t>15.</w:t>
      </w:r>
      <w:r w:rsidRPr="00396D39">
        <w:rPr>
          <w:rFonts w:asciiTheme="minorHAnsi" w:eastAsiaTheme="minorEastAsia" w:hAnsiTheme="minorHAnsi" w:cstheme="minorBidi"/>
          <w:b w:val="0"/>
          <w:sz w:val="20"/>
        </w:rPr>
        <w:tab/>
      </w:r>
      <w:r w:rsidRPr="00396D39">
        <w:rPr>
          <w:sz w:val="20"/>
        </w:rPr>
        <w:t>Monnaie de l’offre</w:t>
      </w:r>
      <w:r w:rsidRPr="00396D39">
        <w:rPr>
          <w:sz w:val="20"/>
        </w:rPr>
        <w:tab/>
      </w:r>
      <w:r w:rsidR="00B71313" w:rsidRPr="00396D39">
        <w:rPr>
          <w:sz w:val="20"/>
        </w:rPr>
        <w:fldChar w:fldCharType="begin"/>
      </w:r>
      <w:r w:rsidRPr="00396D39">
        <w:rPr>
          <w:sz w:val="20"/>
        </w:rPr>
        <w:instrText xml:space="preserve"> PAGEREF _Toc413759642 \h </w:instrText>
      </w:r>
      <w:r w:rsidR="00B71313" w:rsidRPr="00396D39">
        <w:rPr>
          <w:sz w:val="20"/>
        </w:rPr>
      </w:r>
      <w:r w:rsidR="00B71313" w:rsidRPr="00396D39">
        <w:rPr>
          <w:sz w:val="20"/>
        </w:rPr>
        <w:fldChar w:fldCharType="separate"/>
      </w:r>
      <w:r w:rsidR="00D56B56">
        <w:rPr>
          <w:sz w:val="20"/>
        </w:rPr>
        <w:t>18</w:t>
      </w:r>
      <w:r w:rsidR="00B71313" w:rsidRPr="00396D39">
        <w:rPr>
          <w:sz w:val="20"/>
        </w:rPr>
        <w:fldChar w:fldCharType="end"/>
      </w:r>
    </w:p>
    <w:p w14:paraId="515B4E08" w14:textId="3BD0FA9E" w:rsidR="00EE5A7E" w:rsidRPr="00396D39" w:rsidRDefault="00EE5A7E">
      <w:pPr>
        <w:pStyle w:val="TM1"/>
        <w:rPr>
          <w:rFonts w:asciiTheme="minorHAnsi" w:eastAsiaTheme="minorEastAsia" w:hAnsiTheme="minorHAnsi" w:cstheme="minorBidi"/>
          <w:b w:val="0"/>
          <w:sz w:val="20"/>
        </w:rPr>
      </w:pPr>
      <w:r w:rsidRPr="00396D39">
        <w:rPr>
          <w:sz w:val="20"/>
        </w:rPr>
        <w:t>16.</w:t>
      </w:r>
      <w:r w:rsidRPr="00396D39">
        <w:rPr>
          <w:rFonts w:asciiTheme="minorHAnsi" w:eastAsiaTheme="minorEastAsia" w:hAnsiTheme="minorHAnsi" w:cstheme="minorBidi"/>
          <w:b w:val="0"/>
          <w:sz w:val="20"/>
        </w:rPr>
        <w:tab/>
      </w:r>
      <w:r w:rsidRPr="00396D39">
        <w:rPr>
          <w:sz w:val="20"/>
        </w:rPr>
        <w:t>Documents attestant que le candidat est admis à concourir</w:t>
      </w:r>
      <w:r w:rsidRPr="00396D39">
        <w:rPr>
          <w:sz w:val="20"/>
        </w:rPr>
        <w:tab/>
      </w:r>
      <w:r w:rsidR="00B71313" w:rsidRPr="00396D39">
        <w:rPr>
          <w:sz w:val="20"/>
        </w:rPr>
        <w:fldChar w:fldCharType="begin"/>
      </w:r>
      <w:r w:rsidRPr="00396D39">
        <w:rPr>
          <w:sz w:val="20"/>
        </w:rPr>
        <w:instrText xml:space="preserve"> PAGEREF _Toc413759643 \h </w:instrText>
      </w:r>
      <w:r w:rsidR="00B71313" w:rsidRPr="00396D39">
        <w:rPr>
          <w:sz w:val="20"/>
        </w:rPr>
      </w:r>
      <w:r w:rsidR="00B71313" w:rsidRPr="00396D39">
        <w:rPr>
          <w:sz w:val="20"/>
        </w:rPr>
        <w:fldChar w:fldCharType="separate"/>
      </w:r>
      <w:r w:rsidR="00D56B56">
        <w:rPr>
          <w:sz w:val="20"/>
        </w:rPr>
        <w:t>18</w:t>
      </w:r>
      <w:r w:rsidR="00B71313" w:rsidRPr="00396D39">
        <w:rPr>
          <w:sz w:val="20"/>
        </w:rPr>
        <w:fldChar w:fldCharType="end"/>
      </w:r>
    </w:p>
    <w:p w14:paraId="36CD6FC9" w14:textId="2830D4AA" w:rsidR="00EE5A7E" w:rsidRPr="00396D39" w:rsidRDefault="00EE5A7E">
      <w:pPr>
        <w:pStyle w:val="TM1"/>
        <w:rPr>
          <w:rFonts w:asciiTheme="minorHAnsi" w:eastAsiaTheme="minorEastAsia" w:hAnsiTheme="minorHAnsi" w:cstheme="minorBidi"/>
          <w:b w:val="0"/>
          <w:sz w:val="20"/>
        </w:rPr>
      </w:pPr>
      <w:r w:rsidRPr="00396D39">
        <w:rPr>
          <w:sz w:val="20"/>
        </w:rPr>
        <w:t>17.</w:t>
      </w:r>
      <w:r w:rsidRPr="00396D39">
        <w:rPr>
          <w:rFonts w:asciiTheme="minorHAnsi" w:eastAsiaTheme="minorEastAsia" w:hAnsiTheme="minorHAnsi" w:cstheme="minorBidi"/>
          <w:b w:val="0"/>
          <w:sz w:val="20"/>
        </w:rPr>
        <w:tab/>
      </w:r>
      <w:r w:rsidRPr="00396D39">
        <w:rPr>
          <w:sz w:val="20"/>
        </w:rPr>
        <w:t>Documents attestant de la conformité des Fournitures et/ou Services connexes au Dossier d’appel d’offres</w:t>
      </w:r>
      <w:r w:rsidRPr="00396D39">
        <w:rPr>
          <w:sz w:val="20"/>
        </w:rPr>
        <w:tab/>
      </w:r>
      <w:r w:rsidR="00B71313" w:rsidRPr="00396D39">
        <w:rPr>
          <w:sz w:val="20"/>
        </w:rPr>
        <w:fldChar w:fldCharType="begin"/>
      </w:r>
      <w:r w:rsidRPr="00396D39">
        <w:rPr>
          <w:sz w:val="20"/>
        </w:rPr>
        <w:instrText xml:space="preserve"> PAGEREF _Toc413759644 \h </w:instrText>
      </w:r>
      <w:r w:rsidR="00B71313" w:rsidRPr="00396D39">
        <w:rPr>
          <w:sz w:val="20"/>
        </w:rPr>
      </w:r>
      <w:r w:rsidR="00B71313" w:rsidRPr="00396D39">
        <w:rPr>
          <w:sz w:val="20"/>
        </w:rPr>
        <w:fldChar w:fldCharType="separate"/>
      </w:r>
      <w:r w:rsidR="00D56B56">
        <w:rPr>
          <w:sz w:val="20"/>
        </w:rPr>
        <w:t>18</w:t>
      </w:r>
      <w:r w:rsidR="00B71313" w:rsidRPr="00396D39">
        <w:rPr>
          <w:sz w:val="20"/>
        </w:rPr>
        <w:fldChar w:fldCharType="end"/>
      </w:r>
    </w:p>
    <w:p w14:paraId="0246348F" w14:textId="6A5CD261" w:rsidR="00EE5A7E" w:rsidRPr="00396D39" w:rsidRDefault="00EE5A7E">
      <w:pPr>
        <w:pStyle w:val="TM1"/>
        <w:rPr>
          <w:rFonts w:asciiTheme="minorHAnsi" w:eastAsiaTheme="minorEastAsia" w:hAnsiTheme="minorHAnsi" w:cstheme="minorBidi"/>
          <w:b w:val="0"/>
          <w:sz w:val="20"/>
        </w:rPr>
      </w:pPr>
      <w:r w:rsidRPr="00396D39">
        <w:rPr>
          <w:sz w:val="20"/>
        </w:rPr>
        <w:t>18.</w:t>
      </w:r>
      <w:r w:rsidRPr="00396D39">
        <w:rPr>
          <w:rFonts w:asciiTheme="minorHAnsi" w:eastAsiaTheme="minorEastAsia" w:hAnsiTheme="minorHAnsi" w:cstheme="minorBidi"/>
          <w:b w:val="0"/>
          <w:sz w:val="20"/>
        </w:rPr>
        <w:tab/>
      </w:r>
      <w:r w:rsidRPr="00396D39">
        <w:rPr>
          <w:sz w:val="20"/>
        </w:rPr>
        <w:t>Documents attestant des qualifications du Soumissionnaire</w:t>
      </w:r>
      <w:r w:rsidRPr="00396D39">
        <w:rPr>
          <w:sz w:val="20"/>
        </w:rPr>
        <w:tab/>
      </w:r>
      <w:r w:rsidR="00B71313" w:rsidRPr="00396D39">
        <w:rPr>
          <w:sz w:val="20"/>
        </w:rPr>
        <w:fldChar w:fldCharType="begin"/>
      </w:r>
      <w:r w:rsidRPr="00396D39">
        <w:rPr>
          <w:sz w:val="20"/>
        </w:rPr>
        <w:instrText xml:space="preserve"> PAGEREF _Toc413759645 \h </w:instrText>
      </w:r>
      <w:r w:rsidR="00B71313" w:rsidRPr="00396D39">
        <w:rPr>
          <w:sz w:val="20"/>
        </w:rPr>
      </w:r>
      <w:r w:rsidR="00B71313" w:rsidRPr="00396D39">
        <w:rPr>
          <w:sz w:val="20"/>
        </w:rPr>
        <w:fldChar w:fldCharType="separate"/>
      </w:r>
      <w:r w:rsidR="00D56B56">
        <w:rPr>
          <w:sz w:val="20"/>
        </w:rPr>
        <w:t>19</w:t>
      </w:r>
      <w:r w:rsidR="00B71313" w:rsidRPr="00396D39">
        <w:rPr>
          <w:sz w:val="20"/>
        </w:rPr>
        <w:fldChar w:fldCharType="end"/>
      </w:r>
    </w:p>
    <w:p w14:paraId="5A5B10D0" w14:textId="40208197" w:rsidR="00EE5A7E" w:rsidRPr="00396D39" w:rsidRDefault="00EE5A7E">
      <w:pPr>
        <w:pStyle w:val="TM1"/>
        <w:rPr>
          <w:rFonts w:asciiTheme="minorHAnsi" w:eastAsiaTheme="minorEastAsia" w:hAnsiTheme="minorHAnsi" w:cstheme="minorBidi"/>
          <w:b w:val="0"/>
          <w:sz w:val="20"/>
        </w:rPr>
      </w:pPr>
      <w:r w:rsidRPr="00396D39">
        <w:rPr>
          <w:sz w:val="20"/>
        </w:rPr>
        <w:t>19.</w:t>
      </w:r>
      <w:r w:rsidRPr="00396D39">
        <w:rPr>
          <w:rFonts w:asciiTheme="minorHAnsi" w:eastAsiaTheme="minorEastAsia" w:hAnsiTheme="minorHAnsi" w:cstheme="minorBidi"/>
          <w:b w:val="0"/>
          <w:sz w:val="20"/>
        </w:rPr>
        <w:tab/>
      </w:r>
      <w:r w:rsidRPr="00396D39">
        <w:rPr>
          <w:sz w:val="20"/>
        </w:rPr>
        <w:t>Période de validité des offres</w:t>
      </w:r>
      <w:r w:rsidRPr="00396D39">
        <w:rPr>
          <w:sz w:val="20"/>
        </w:rPr>
        <w:tab/>
      </w:r>
      <w:r w:rsidR="00B71313" w:rsidRPr="00396D39">
        <w:rPr>
          <w:sz w:val="20"/>
        </w:rPr>
        <w:fldChar w:fldCharType="begin"/>
      </w:r>
      <w:r w:rsidRPr="00396D39">
        <w:rPr>
          <w:sz w:val="20"/>
        </w:rPr>
        <w:instrText xml:space="preserve"> PAGEREF _Toc413759646 \h </w:instrText>
      </w:r>
      <w:r w:rsidR="00B71313" w:rsidRPr="00396D39">
        <w:rPr>
          <w:sz w:val="20"/>
        </w:rPr>
      </w:r>
      <w:r w:rsidR="00B71313" w:rsidRPr="00396D39">
        <w:rPr>
          <w:sz w:val="20"/>
        </w:rPr>
        <w:fldChar w:fldCharType="separate"/>
      </w:r>
      <w:r w:rsidR="00D56B56">
        <w:rPr>
          <w:sz w:val="20"/>
        </w:rPr>
        <w:t>19</w:t>
      </w:r>
      <w:r w:rsidR="00B71313" w:rsidRPr="00396D39">
        <w:rPr>
          <w:sz w:val="20"/>
        </w:rPr>
        <w:fldChar w:fldCharType="end"/>
      </w:r>
    </w:p>
    <w:p w14:paraId="72A0E49D" w14:textId="4FE0FC41" w:rsidR="00EE5A7E" w:rsidRPr="00396D39" w:rsidRDefault="00EE5A7E">
      <w:pPr>
        <w:pStyle w:val="TM1"/>
        <w:rPr>
          <w:rFonts w:asciiTheme="minorHAnsi" w:eastAsiaTheme="minorEastAsia" w:hAnsiTheme="minorHAnsi" w:cstheme="minorBidi"/>
          <w:b w:val="0"/>
          <w:sz w:val="20"/>
        </w:rPr>
      </w:pPr>
      <w:r w:rsidRPr="00396D39">
        <w:rPr>
          <w:sz w:val="20"/>
        </w:rPr>
        <w:t>20.</w:t>
      </w:r>
      <w:r w:rsidRPr="00396D39">
        <w:rPr>
          <w:rFonts w:asciiTheme="minorHAnsi" w:eastAsiaTheme="minorEastAsia" w:hAnsiTheme="minorHAnsi" w:cstheme="minorBidi"/>
          <w:b w:val="0"/>
          <w:sz w:val="20"/>
        </w:rPr>
        <w:tab/>
      </w:r>
      <w:r w:rsidRPr="00396D39">
        <w:rPr>
          <w:sz w:val="20"/>
        </w:rPr>
        <w:t>Garantie de soumission</w:t>
      </w:r>
      <w:r w:rsidRPr="00396D39">
        <w:rPr>
          <w:sz w:val="20"/>
        </w:rPr>
        <w:tab/>
      </w:r>
      <w:r w:rsidR="00B71313" w:rsidRPr="00396D39">
        <w:rPr>
          <w:sz w:val="20"/>
        </w:rPr>
        <w:fldChar w:fldCharType="begin"/>
      </w:r>
      <w:r w:rsidRPr="00396D39">
        <w:rPr>
          <w:sz w:val="20"/>
        </w:rPr>
        <w:instrText xml:space="preserve"> PAGEREF _Toc413759647 \h </w:instrText>
      </w:r>
      <w:r w:rsidR="00B71313" w:rsidRPr="00396D39">
        <w:rPr>
          <w:sz w:val="20"/>
        </w:rPr>
      </w:r>
      <w:r w:rsidR="00B71313" w:rsidRPr="00396D39">
        <w:rPr>
          <w:sz w:val="20"/>
        </w:rPr>
        <w:fldChar w:fldCharType="separate"/>
      </w:r>
      <w:r w:rsidR="00D56B56">
        <w:rPr>
          <w:sz w:val="20"/>
        </w:rPr>
        <w:t>20</w:t>
      </w:r>
      <w:r w:rsidR="00B71313" w:rsidRPr="00396D39">
        <w:rPr>
          <w:sz w:val="20"/>
        </w:rPr>
        <w:fldChar w:fldCharType="end"/>
      </w:r>
    </w:p>
    <w:p w14:paraId="216F3ED8" w14:textId="22636B55" w:rsidR="00EE5A7E" w:rsidRPr="00396D39" w:rsidRDefault="00EE5A7E">
      <w:pPr>
        <w:pStyle w:val="TM1"/>
        <w:rPr>
          <w:rFonts w:asciiTheme="minorHAnsi" w:eastAsiaTheme="minorEastAsia" w:hAnsiTheme="minorHAnsi" w:cstheme="minorBidi"/>
          <w:b w:val="0"/>
          <w:sz w:val="20"/>
        </w:rPr>
      </w:pPr>
      <w:r w:rsidRPr="00396D39">
        <w:rPr>
          <w:sz w:val="20"/>
        </w:rPr>
        <w:t>21.</w:t>
      </w:r>
      <w:r w:rsidRPr="00396D39">
        <w:rPr>
          <w:rFonts w:asciiTheme="minorHAnsi" w:eastAsiaTheme="minorEastAsia" w:hAnsiTheme="minorHAnsi" w:cstheme="minorBidi"/>
          <w:b w:val="0"/>
          <w:sz w:val="20"/>
        </w:rPr>
        <w:tab/>
      </w:r>
      <w:r w:rsidRPr="00396D39">
        <w:rPr>
          <w:sz w:val="20"/>
        </w:rPr>
        <w:t>Forme et signature de l’offre</w:t>
      </w:r>
      <w:r w:rsidRPr="00396D39">
        <w:rPr>
          <w:sz w:val="20"/>
        </w:rPr>
        <w:tab/>
      </w:r>
      <w:r w:rsidR="00B71313" w:rsidRPr="00396D39">
        <w:rPr>
          <w:sz w:val="20"/>
        </w:rPr>
        <w:fldChar w:fldCharType="begin"/>
      </w:r>
      <w:r w:rsidRPr="00396D39">
        <w:rPr>
          <w:sz w:val="20"/>
        </w:rPr>
        <w:instrText xml:space="preserve"> PAGEREF _Toc413759648 \h </w:instrText>
      </w:r>
      <w:r w:rsidR="00B71313" w:rsidRPr="00396D39">
        <w:rPr>
          <w:sz w:val="20"/>
        </w:rPr>
      </w:r>
      <w:r w:rsidR="00B71313" w:rsidRPr="00396D39">
        <w:rPr>
          <w:sz w:val="20"/>
        </w:rPr>
        <w:fldChar w:fldCharType="separate"/>
      </w:r>
      <w:r w:rsidR="00D56B56">
        <w:rPr>
          <w:sz w:val="20"/>
        </w:rPr>
        <w:t>21</w:t>
      </w:r>
      <w:r w:rsidR="00B71313" w:rsidRPr="00396D39">
        <w:rPr>
          <w:sz w:val="20"/>
        </w:rPr>
        <w:fldChar w:fldCharType="end"/>
      </w:r>
    </w:p>
    <w:p w14:paraId="43CA95D9" w14:textId="776D4C0D" w:rsidR="00EE5A7E" w:rsidRPr="00396D39" w:rsidRDefault="00EE5A7E">
      <w:pPr>
        <w:pStyle w:val="TM1"/>
        <w:rPr>
          <w:rFonts w:asciiTheme="minorHAnsi" w:eastAsiaTheme="minorEastAsia" w:hAnsiTheme="minorHAnsi" w:cstheme="minorBidi"/>
          <w:b w:val="0"/>
          <w:sz w:val="20"/>
        </w:rPr>
      </w:pPr>
      <w:r w:rsidRPr="00396D39">
        <w:rPr>
          <w:sz w:val="20"/>
        </w:rPr>
        <w:t>22.</w:t>
      </w:r>
      <w:r w:rsidRPr="00396D39">
        <w:rPr>
          <w:rFonts w:asciiTheme="minorHAnsi" w:eastAsiaTheme="minorEastAsia" w:hAnsiTheme="minorHAnsi" w:cstheme="minorBidi"/>
          <w:b w:val="0"/>
          <w:sz w:val="20"/>
        </w:rPr>
        <w:tab/>
      </w:r>
      <w:r w:rsidRPr="00396D39">
        <w:rPr>
          <w:sz w:val="20"/>
        </w:rPr>
        <w:t>Cachetage et marquage des offres</w:t>
      </w:r>
      <w:r w:rsidRPr="00396D39">
        <w:rPr>
          <w:sz w:val="20"/>
        </w:rPr>
        <w:tab/>
      </w:r>
      <w:r w:rsidR="00B71313" w:rsidRPr="00396D39">
        <w:rPr>
          <w:sz w:val="20"/>
        </w:rPr>
        <w:fldChar w:fldCharType="begin"/>
      </w:r>
      <w:r w:rsidRPr="00396D39">
        <w:rPr>
          <w:sz w:val="20"/>
        </w:rPr>
        <w:instrText xml:space="preserve"> PAGEREF _Toc413759649 \h </w:instrText>
      </w:r>
      <w:r w:rsidR="00B71313" w:rsidRPr="00396D39">
        <w:rPr>
          <w:sz w:val="20"/>
        </w:rPr>
      </w:r>
      <w:r w:rsidR="00B71313" w:rsidRPr="00396D39">
        <w:rPr>
          <w:sz w:val="20"/>
        </w:rPr>
        <w:fldChar w:fldCharType="separate"/>
      </w:r>
      <w:r w:rsidR="00D56B56">
        <w:rPr>
          <w:sz w:val="20"/>
        </w:rPr>
        <w:t>21</w:t>
      </w:r>
      <w:r w:rsidR="00B71313" w:rsidRPr="00396D39">
        <w:rPr>
          <w:sz w:val="20"/>
        </w:rPr>
        <w:fldChar w:fldCharType="end"/>
      </w:r>
    </w:p>
    <w:p w14:paraId="4DE37435" w14:textId="5176EBD8" w:rsidR="00EE5A7E" w:rsidRPr="00396D39" w:rsidRDefault="00EE5A7E">
      <w:pPr>
        <w:pStyle w:val="TM1"/>
        <w:rPr>
          <w:rFonts w:asciiTheme="minorHAnsi" w:eastAsiaTheme="minorEastAsia" w:hAnsiTheme="minorHAnsi" w:cstheme="minorBidi"/>
          <w:b w:val="0"/>
          <w:sz w:val="20"/>
        </w:rPr>
      </w:pPr>
      <w:r w:rsidRPr="00396D39">
        <w:rPr>
          <w:sz w:val="20"/>
        </w:rPr>
        <w:t>23.</w:t>
      </w:r>
      <w:r w:rsidRPr="00396D39">
        <w:rPr>
          <w:rFonts w:asciiTheme="minorHAnsi" w:eastAsiaTheme="minorEastAsia" w:hAnsiTheme="minorHAnsi" w:cstheme="minorBidi"/>
          <w:b w:val="0"/>
          <w:sz w:val="20"/>
        </w:rPr>
        <w:tab/>
      </w:r>
      <w:r w:rsidRPr="00396D39">
        <w:rPr>
          <w:sz w:val="20"/>
        </w:rPr>
        <w:t>Date et heure limites de remise des offres</w:t>
      </w:r>
      <w:r w:rsidRPr="00396D39">
        <w:rPr>
          <w:sz w:val="20"/>
        </w:rPr>
        <w:tab/>
      </w:r>
      <w:r w:rsidR="00B71313" w:rsidRPr="00396D39">
        <w:rPr>
          <w:sz w:val="20"/>
        </w:rPr>
        <w:fldChar w:fldCharType="begin"/>
      </w:r>
      <w:r w:rsidRPr="00396D39">
        <w:rPr>
          <w:sz w:val="20"/>
        </w:rPr>
        <w:instrText xml:space="preserve"> PAGEREF _Toc413759650 \h </w:instrText>
      </w:r>
      <w:r w:rsidR="00B71313" w:rsidRPr="00396D39">
        <w:rPr>
          <w:sz w:val="20"/>
        </w:rPr>
      </w:r>
      <w:r w:rsidR="00B71313" w:rsidRPr="00396D39">
        <w:rPr>
          <w:sz w:val="20"/>
        </w:rPr>
        <w:fldChar w:fldCharType="separate"/>
      </w:r>
      <w:r w:rsidR="00D56B56">
        <w:rPr>
          <w:sz w:val="20"/>
        </w:rPr>
        <w:t>22</w:t>
      </w:r>
      <w:r w:rsidR="00B71313" w:rsidRPr="00396D39">
        <w:rPr>
          <w:sz w:val="20"/>
        </w:rPr>
        <w:fldChar w:fldCharType="end"/>
      </w:r>
    </w:p>
    <w:p w14:paraId="29EDEEF2" w14:textId="48AD981F" w:rsidR="00EE5A7E" w:rsidRPr="00396D39" w:rsidRDefault="00EE5A7E">
      <w:pPr>
        <w:pStyle w:val="TM1"/>
        <w:rPr>
          <w:rFonts w:asciiTheme="minorHAnsi" w:eastAsiaTheme="minorEastAsia" w:hAnsiTheme="minorHAnsi" w:cstheme="minorBidi"/>
          <w:b w:val="0"/>
          <w:sz w:val="20"/>
        </w:rPr>
      </w:pPr>
      <w:r w:rsidRPr="00396D39">
        <w:rPr>
          <w:sz w:val="20"/>
        </w:rPr>
        <w:t>24.</w:t>
      </w:r>
      <w:r w:rsidRPr="00396D39">
        <w:rPr>
          <w:rFonts w:asciiTheme="minorHAnsi" w:eastAsiaTheme="minorEastAsia" w:hAnsiTheme="minorHAnsi" w:cstheme="minorBidi"/>
          <w:b w:val="0"/>
          <w:sz w:val="20"/>
        </w:rPr>
        <w:tab/>
      </w:r>
      <w:r w:rsidRPr="00396D39">
        <w:rPr>
          <w:sz w:val="20"/>
        </w:rPr>
        <w:t>Offres hors délai</w:t>
      </w:r>
      <w:r w:rsidRPr="00396D39">
        <w:rPr>
          <w:sz w:val="20"/>
        </w:rPr>
        <w:tab/>
      </w:r>
      <w:r w:rsidR="00B71313" w:rsidRPr="00396D39">
        <w:rPr>
          <w:sz w:val="20"/>
        </w:rPr>
        <w:fldChar w:fldCharType="begin"/>
      </w:r>
      <w:r w:rsidRPr="00396D39">
        <w:rPr>
          <w:sz w:val="20"/>
        </w:rPr>
        <w:instrText xml:space="preserve"> PAGEREF _Toc413759651 \h </w:instrText>
      </w:r>
      <w:r w:rsidR="00B71313" w:rsidRPr="00396D39">
        <w:rPr>
          <w:sz w:val="20"/>
        </w:rPr>
      </w:r>
      <w:r w:rsidR="00B71313" w:rsidRPr="00396D39">
        <w:rPr>
          <w:sz w:val="20"/>
        </w:rPr>
        <w:fldChar w:fldCharType="separate"/>
      </w:r>
      <w:r w:rsidR="00D56B56">
        <w:rPr>
          <w:sz w:val="20"/>
        </w:rPr>
        <w:t>22</w:t>
      </w:r>
      <w:r w:rsidR="00B71313" w:rsidRPr="00396D39">
        <w:rPr>
          <w:sz w:val="20"/>
        </w:rPr>
        <w:fldChar w:fldCharType="end"/>
      </w:r>
    </w:p>
    <w:p w14:paraId="27F47DA7" w14:textId="28BC29C9" w:rsidR="00EE5A7E" w:rsidRPr="00396D39" w:rsidRDefault="00EE5A7E">
      <w:pPr>
        <w:pStyle w:val="TM1"/>
        <w:rPr>
          <w:rFonts w:asciiTheme="minorHAnsi" w:eastAsiaTheme="minorEastAsia" w:hAnsiTheme="minorHAnsi" w:cstheme="minorBidi"/>
          <w:b w:val="0"/>
          <w:sz w:val="20"/>
        </w:rPr>
      </w:pPr>
      <w:r w:rsidRPr="00396D39">
        <w:rPr>
          <w:sz w:val="20"/>
        </w:rPr>
        <w:t>25.</w:t>
      </w:r>
      <w:r w:rsidRPr="00396D39">
        <w:rPr>
          <w:rFonts w:asciiTheme="minorHAnsi" w:eastAsiaTheme="minorEastAsia" w:hAnsiTheme="minorHAnsi" w:cstheme="minorBidi"/>
          <w:b w:val="0"/>
          <w:sz w:val="20"/>
        </w:rPr>
        <w:tab/>
      </w:r>
      <w:r w:rsidRPr="00396D39">
        <w:rPr>
          <w:sz w:val="20"/>
        </w:rPr>
        <w:t>Retrait, substitution et modification des offres</w:t>
      </w:r>
      <w:r w:rsidRPr="00396D39">
        <w:rPr>
          <w:sz w:val="20"/>
        </w:rPr>
        <w:tab/>
      </w:r>
      <w:r w:rsidR="00B71313" w:rsidRPr="00396D39">
        <w:rPr>
          <w:sz w:val="20"/>
        </w:rPr>
        <w:fldChar w:fldCharType="begin"/>
      </w:r>
      <w:r w:rsidRPr="00396D39">
        <w:rPr>
          <w:sz w:val="20"/>
        </w:rPr>
        <w:instrText xml:space="preserve"> PAGEREF _Toc413759652 \h </w:instrText>
      </w:r>
      <w:r w:rsidR="00B71313" w:rsidRPr="00396D39">
        <w:rPr>
          <w:sz w:val="20"/>
        </w:rPr>
      </w:r>
      <w:r w:rsidR="00B71313" w:rsidRPr="00396D39">
        <w:rPr>
          <w:sz w:val="20"/>
        </w:rPr>
        <w:fldChar w:fldCharType="separate"/>
      </w:r>
      <w:r w:rsidR="00D56B56">
        <w:rPr>
          <w:sz w:val="20"/>
        </w:rPr>
        <w:t>22</w:t>
      </w:r>
      <w:r w:rsidR="00B71313" w:rsidRPr="00396D39">
        <w:rPr>
          <w:sz w:val="20"/>
        </w:rPr>
        <w:fldChar w:fldCharType="end"/>
      </w:r>
    </w:p>
    <w:p w14:paraId="69852AEF" w14:textId="5592CA00" w:rsidR="00EE5A7E" w:rsidRPr="00396D39" w:rsidRDefault="00EE5A7E">
      <w:pPr>
        <w:pStyle w:val="TM1"/>
        <w:rPr>
          <w:rFonts w:asciiTheme="minorHAnsi" w:eastAsiaTheme="minorEastAsia" w:hAnsiTheme="minorHAnsi" w:cstheme="minorBidi"/>
          <w:b w:val="0"/>
          <w:sz w:val="20"/>
        </w:rPr>
      </w:pPr>
      <w:r w:rsidRPr="00396D39">
        <w:rPr>
          <w:sz w:val="20"/>
        </w:rPr>
        <w:t>26.</w:t>
      </w:r>
      <w:r w:rsidRPr="00396D39">
        <w:rPr>
          <w:rFonts w:asciiTheme="minorHAnsi" w:eastAsiaTheme="minorEastAsia" w:hAnsiTheme="minorHAnsi" w:cstheme="minorBidi"/>
          <w:b w:val="0"/>
          <w:sz w:val="20"/>
        </w:rPr>
        <w:tab/>
      </w:r>
      <w:r w:rsidRPr="00396D39">
        <w:rPr>
          <w:sz w:val="20"/>
        </w:rPr>
        <w:t>Ouverture des plis</w:t>
      </w:r>
      <w:r w:rsidRPr="00396D39">
        <w:rPr>
          <w:sz w:val="20"/>
        </w:rPr>
        <w:tab/>
      </w:r>
      <w:r w:rsidR="00B71313" w:rsidRPr="00396D39">
        <w:rPr>
          <w:sz w:val="20"/>
        </w:rPr>
        <w:fldChar w:fldCharType="begin"/>
      </w:r>
      <w:r w:rsidRPr="00396D39">
        <w:rPr>
          <w:sz w:val="20"/>
        </w:rPr>
        <w:instrText xml:space="preserve"> PAGEREF _Toc413759653 \h </w:instrText>
      </w:r>
      <w:r w:rsidR="00B71313" w:rsidRPr="00396D39">
        <w:rPr>
          <w:sz w:val="20"/>
        </w:rPr>
      </w:r>
      <w:r w:rsidR="00B71313" w:rsidRPr="00396D39">
        <w:rPr>
          <w:sz w:val="20"/>
        </w:rPr>
        <w:fldChar w:fldCharType="separate"/>
      </w:r>
      <w:r w:rsidR="00D56B56">
        <w:rPr>
          <w:sz w:val="20"/>
        </w:rPr>
        <w:t>23</w:t>
      </w:r>
      <w:r w:rsidR="00B71313" w:rsidRPr="00396D39">
        <w:rPr>
          <w:sz w:val="20"/>
        </w:rPr>
        <w:fldChar w:fldCharType="end"/>
      </w:r>
    </w:p>
    <w:p w14:paraId="34CD06AA" w14:textId="1EEBBC33" w:rsidR="00EE5A7E" w:rsidRPr="00396D39" w:rsidRDefault="00EE5A7E">
      <w:pPr>
        <w:pStyle w:val="TM1"/>
        <w:rPr>
          <w:rFonts w:asciiTheme="minorHAnsi" w:eastAsiaTheme="minorEastAsia" w:hAnsiTheme="minorHAnsi" w:cstheme="minorBidi"/>
          <w:b w:val="0"/>
          <w:sz w:val="20"/>
        </w:rPr>
      </w:pPr>
      <w:r w:rsidRPr="00396D39">
        <w:rPr>
          <w:sz w:val="20"/>
        </w:rPr>
        <w:t>27.</w:t>
      </w:r>
      <w:r w:rsidRPr="00396D39">
        <w:rPr>
          <w:rFonts w:asciiTheme="minorHAnsi" w:eastAsiaTheme="minorEastAsia" w:hAnsiTheme="minorHAnsi" w:cstheme="minorBidi"/>
          <w:b w:val="0"/>
          <w:sz w:val="20"/>
        </w:rPr>
        <w:tab/>
      </w:r>
      <w:r w:rsidRPr="00396D39">
        <w:rPr>
          <w:sz w:val="20"/>
        </w:rPr>
        <w:t>Confidentialité</w:t>
      </w:r>
      <w:r w:rsidRPr="00396D39">
        <w:rPr>
          <w:sz w:val="20"/>
        </w:rPr>
        <w:tab/>
      </w:r>
      <w:r w:rsidR="00B71313" w:rsidRPr="00396D39">
        <w:rPr>
          <w:sz w:val="20"/>
        </w:rPr>
        <w:fldChar w:fldCharType="begin"/>
      </w:r>
      <w:r w:rsidRPr="00396D39">
        <w:rPr>
          <w:sz w:val="20"/>
        </w:rPr>
        <w:instrText xml:space="preserve"> PAGEREF _Toc413759654 \h </w:instrText>
      </w:r>
      <w:r w:rsidR="00B71313" w:rsidRPr="00396D39">
        <w:rPr>
          <w:sz w:val="20"/>
        </w:rPr>
      </w:r>
      <w:r w:rsidR="00B71313" w:rsidRPr="00396D39">
        <w:rPr>
          <w:sz w:val="20"/>
        </w:rPr>
        <w:fldChar w:fldCharType="separate"/>
      </w:r>
      <w:r w:rsidR="00D56B56">
        <w:rPr>
          <w:sz w:val="20"/>
        </w:rPr>
        <w:t>24</w:t>
      </w:r>
      <w:r w:rsidR="00B71313" w:rsidRPr="00396D39">
        <w:rPr>
          <w:sz w:val="20"/>
        </w:rPr>
        <w:fldChar w:fldCharType="end"/>
      </w:r>
    </w:p>
    <w:p w14:paraId="38857A8E" w14:textId="0CD37B7C" w:rsidR="00EE5A7E" w:rsidRPr="00396D39" w:rsidRDefault="00EE5A7E">
      <w:pPr>
        <w:pStyle w:val="TM1"/>
        <w:rPr>
          <w:rFonts w:asciiTheme="minorHAnsi" w:eastAsiaTheme="minorEastAsia" w:hAnsiTheme="minorHAnsi" w:cstheme="minorBidi"/>
          <w:b w:val="0"/>
          <w:sz w:val="20"/>
        </w:rPr>
      </w:pPr>
      <w:r w:rsidRPr="00396D39">
        <w:rPr>
          <w:sz w:val="20"/>
        </w:rPr>
        <w:t>28.</w:t>
      </w:r>
      <w:r w:rsidRPr="00396D39">
        <w:rPr>
          <w:rFonts w:asciiTheme="minorHAnsi" w:eastAsiaTheme="minorEastAsia" w:hAnsiTheme="minorHAnsi" w:cstheme="minorBidi"/>
          <w:b w:val="0"/>
          <w:sz w:val="20"/>
        </w:rPr>
        <w:tab/>
      </w:r>
      <w:r w:rsidRPr="00396D39">
        <w:rPr>
          <w:sz w:val="20"/>
        </w:rPr>
        <w:t>Éclaircissements concernant les Offres</w:t>
      </w:r>
      <w:r w:rsidRPr="00396D39">
        <w:rPr>
          <w:sz w:val="20"/>
        </w:rPr>
        <w:tab/>
      </w:r>
      <w:r w:rsidR="00B71313" w:rsidRPr="00396D39">
        <w:rPr>
          <w:sz w:val="20"/>
        </w:rPr>
        <w:fldChar w:fldCharType="begin"/>
      </w:r>
      <w:r w:rsidRPr="00396D39">
        <w:rPr>
          <w:sz w:val="20"/>
        </w:rPr>
        <w:instrText xml:space="preserve"> PAGEREF _Toc413759655 \h </w:instrText>
      </w:r>
      <w:r w:rsidR="00B71313" w:rsidRPr="00396D39">
        <w:rPr>
          <w:sz w:val="20"/>
        </w:rPr>
      </w:r>
      <w:r w:rsidR="00B71313" w:rsidRPr="00396D39">
        <w:rPr>
          <w:sz w:val="20"/>
        </w:rPr>
        <w:fldChar w:fldCharType="separate"/>
      </w:r>
      <w:r w:rsidR="00D56B56">
        <w:rPr>
          <w:sz w:val="20"/>
        </w:rPr>
        <w:t>24</w:t>
      </w:r>
      <w:r w:rsidR="00B71313" w:rsidRPr="00396D39">
        <w:rPr>
          <w:sz w:val="20"/>
        </w:rPr>
        <w:fldChar w:fldCharType="end"/>
      </w:r>
    </w:p>
    <w:p w14:paraId="73BB6868" w14:textId="14675194" w:rsidR="00EE5A7E" w:rsidRPr="00396D39" w:rsidRDefault="00EE5A7E">
      <w:pPr>
        <w:pStyle w:val="TM1"/>
        <w:rPr>
          <w:rFonts w:asciiTheme="minorHAnsi" w:eastAsiaTheme="minorEastAsia" w:hAnsiTheme="minorHAnsi" w:cstheme="minorBidi"/>
          <w:b w:val="0"/>
          <w:sz w:val="20"/>
        </w:rPr>
      </w:pPr>
      <w:r w:rsidRPr="00396D39">
        <w:rPr>
          <w:sz w:val="20"/>
        </w:rPr>
        <w:t>29.</w:t>
      </w:r>
      <w:r w:rsidRPr="00396D39">
        <w:rPr>
          <w:rFonts w:asciiTheme="minorHAnsi" w:eastAsiaTheme="minorEastAsia" w:hAnsiTheme="minorHAnsi" w:cstheme="minorBidi"/>
          <w:b w:val="0"/>
          <w:sz w:val="20"/>
        </w:rPr>
        <w:tab/>
      </w:r>
      <w:r w:rsidRPr="00396D39">
        <w:rPr>
          <w:sz w:val="20"/>
        </w:rPr>
        <w:t>Conformité des offres</w:t>
      </w:r>
      <w:r w:rsidRPr="00396D39">
        <w:rPr>
          <w:sz w:val="20"/>
        </w:rPr>
        <w:tab/>
      </w:r>
      <w:r w:rsidR="00B71313" w:rsidRPr="00396D39">
        <w:rPr>
          <w:sz w:val="20"/>
        </w:rPr>
        <w:fldChar w:fldCharType="begin"/>
      </w:r>
      <w:r w:rsidRPr="00396D39">
        <w:rPr>
          <w:sz w:val="20"/>
        </w:rPr>
        <w:instrText xml:space="preserve"> PAGEREF _Toc413759656 \h </w:instrText>
      </w:r>
      <w:r w:rsidR="00B71313" w:rsidRPr="00396D39">
        <w:rPr>
          <w:sz w:val="20"/>
        </w:rPr>
      </w:r>
      <w:r w:rsidR="00B71313" w:rsidRPr="00396D39">
        <w:rPr>
          <w:sz w:val="20"/>
        </w:rPr>
        <w:fldChar w:fldCharType="separate"/>
      </w:r>
      <w:r w:rsidR="00D56B56">
        <w:rPr>
          <w:sz w:val="20"/>
        </w:rPr>
        <w:t>24</w:t>
      </w:r>
      <w:r w:rsidR="00B71313" w:rsidRPr="00396D39">
        <w:rPr>
          <w:sz w:val="20"/>
        </w:rPr>
        <w:fldChar w:fldCharType="end"/>
      </w:r>
    </w:p>
    <w:p w14:paraId="77A16147" w14:textId="5E66F9F4" w:rsidR="00EE5A7E" w:rsidRPr="00396D39" w:rsidRDefault="00EE5A7E">
      <w:pPr>
        <w:pStyle w:val="TM1"/>
        <w:rPr>
          <w:rFonts w:asciiTheme="minorHAnsi" w:eastAsiaTheme="minorEastAsia" w:hAnsiTheme="minorHAnsi" w:cstheme="minorBidi"/>
          <w:b w:val="0"/>
          <w:sz w:val="20"/>
        </w:rPr>
      </w:pPr>
      <w:r w:rsidRPr="00396D39">
        <w:rPr>
          <w:sz w:val="20"/>
        </w:rPr>
        <w:t>30.</w:t>
      </w:r>
      <w:r w:rsidRPr="00396D39">
        <w:rPr>
          <w:rFonts w:asciiTheme="minorHAnsi" w:eastAsiaTheme="minorEastAsia" w:hAnsiTheme="minorHAnsi" w:cstheme="minorBidi"/>
          <w:b w:val="0"/>
          <w:sz w:val="20"/>
        </w:rPr>
        <w:tab/>
      </w:r>
      <w:r w:rsidRPr="00396D39">
        <w:rPr>
          <w:sz w:val="20"/>
        </w:rPr>
        <w:t>Non-conformité, erreurs et omissions</w:t>
      </w:r>
      <w:r w:rsidRPr="00396D39">
        <w:rPr>
          <w:sz w:val="20"/>
        </w:rPr>
        <w:tab/>
      </w:r>
      <w:r w:rsidR="00B71313" w:rsidRPr="00396D39">
        <w:rPr>
          <w:sz w:val="20"/>
        </w:rPr>
        <w:fldChar w:fldCharType="begin"/>
      </w:r>
      <w:r w:rsidRPr="00396D39">
        <w:rPr>
          <w:sz w:val="20"/>
        </w:rPr>
        <w:instrText xml:space="preserve"> PAGEREF _Toc413759657 \h </w:instrText>
      </w:r>
      <w:r w:rsidR="00B71313" w:rsidRPr="00396D39">
        <w:rPr>
          <w:sz w:val="20"/>
        </w:rPr>
      </w:r>
      <w:r w:rsidR="00B71313" w:rsidRPr="00396D39">
        <w:rPr>
          <w:sz w:val="20"/>
        </w:rPr>
        <w:fldChar w:fldCharType="separate"/>
      </w:r>
      <w:r w:rsidR="00D56B56">
        <w:rPr>
          <w:sz w:val="20"/>
        </w:rPr>
        <w:t>25</w:t>
      </w:r>
      <w:r w:rsidR="00B71313" w:rsidRPr="00396D39">
        <w:rPr>
          <w:sz w:val="20"/>
        </w:rPr>
        <w:fldChar w:fldCharType="end"/>
      </w:r>
    </w:p>
    <w:p w14:paraId="051DD89B" w14:textId="3FFB66A5" w:rsidR="00EE5A7E" w:rsidRPr="00396D39" w:rsidRDefault="00EE5A7E">
      <w:pPr>
        <w:pStyle w:val="TM1"/>
        <w:rPr>
          <w:rFonts w:asciiTheme="minorHAnsi" w:eastAsiaTheme="minorEastAsia" w:hAnsiTheme="minorHAnsi" w:cstheme="minorBidi"/>
          <w:b w:val="0"/>
          <w:sz w:val="20"/>
        </w:rPr>
      </w:pPr>
      <w:r w:rsidRPr="00396D39">
        <w:rPr>
          <w:sz w:val="20"/>
        </w:rPr>
        <w:t>31.</w:t>
      </w:r>
      <w:r w:rsidRPr="00396D39">
        <w:rPr>
          <w:rFonts w:asciiTheme="minorHAnsi" w:eastAsiaTheme="minorEastAsia" w:hAnsiTheme="minorHAnsi" w:cstheme="minorBidi"/>
          <w:b w:val="0"/>
          <w:sz w:val="20"/>
        </w:rPr>
        <w:tab/>
      </w:r>
      <w:r w:rsidRPr="00396D39">
        <w:rPr>
          <w:sz w:val="20"/>
        </w:rPr>
        <w:t>Examen préliminaire des offres</w:t>
      </w:r>
      <w:r w:rsidRPr="00396D39">
        <w:rPr>
          <w:sz w:val="20"/>
        </w:rPr>
        <w:tab/>
      </w:r>
      <w:r w:rsidR="00B71313" w:rsidRPr="00396D39">
        <w:rPr>
          <w:sz w:val="20"/>
        </w:rPr>
        <w:fldChar w:fldCharType="begin"/>
      </w:r>
      <w:r w:rsidRPr="00396D39">
        <w:rPr>
          <w:sz w:val="20"/>
        </w:rPr>
        <w:instrText xml:space="preserve"> PAGEREF _Toc413759658 \h </w:instrText>
      </w:r>
      <w:r w:rsidR="00B71313" w:rsidRPr="00396D39">
        <w:rPr>
          <w:sz w:val="20"/>
        </w:rPr>
      </w:r>
      <w:r w:rsidR="00B71313" w:rsidRPr="00396D39">
        <w:rPr>
          <w:sz w:val="20"/>
        </w:rPr>
        <w:fldChar w:fldCharType="separate"/>
      </w:r>
      <w:r w:rsidR="00D56B56">
        <w:rPr>
          <w:sz w:val="20"/>
        </w:rPr>
        <w:t>26</w:t>
      </w:r>
      <w:r w:rsidR="00B71313" w:rsidRPr="00396D39">
        <w:rPr>
          <w:sz w:val="20"/>
        </w:rPr>
        <w:fldChar w:fldCharType="end"/>
      </w:r>
    </w:p>
    <w:p w14:paraId="650B76DE" w14:textId="7D233E03" w:rsidR="00EE5A7E" w:rsidRPr="00396D39" w:rsidRDefault="00EE5A7E">
      <w:pPr>
        <w:pStyle w:val="TM1"/>
        <w:rPr>
          <w:rFonts w:asciiTheme="minorHAnsi" w:eastAsiaTheme="minorEastAsia" w:hAnsiTheme="minorHAnsi" w:cstheme="minorBidi"/>
          <w:b w:val="0"/>
          <w:sz w:val="20"/>
        </w:rPr>
      </w:pPr>
      <w:r w:rsidRPr="00396D39">
        <w:rPr>
          <w:sz w:val="20"/>
        </w:rPr>
        <w:t>32.</w:t>
      </w:r>
      <w:r w:rsidRPr="00396D39">
        <w:rPr>
          <w:rFonts w:asciiTheme="minorHAnsi" w:eastAsiaTheme="minorEastAsia" w:hAnsiTheme="minorHAnsi" w:cstheme="minorBidi"/>
          <w:b w:val="0"/>
          <w:sz w:val="20"/>
        </w:rPr>
        <w:tab/>
      </w:r>
      <w:r w:rsidRPr="00396D39">
        <w:rPr>
          <w:sz w:val="20"/>
        </w:rPr>
        <w:t>Examen des conditions, Évaluation technique</w:t>
      </w:r>
      <w:r w:rsidRPr="00396D39">
        <w:rPr>
          <w:sz w:val="20"/>
        </w:rPr>
        <w:tab/>
      </w:r>
      <w:r w:rsidR="00B71313" w:rsidRPr="00396D39">
        <w:rPr>
          <w:sz w:val="20"/>
        </w:rPr>
        <w:fldChar w:fldCharType="begin"/>
      </w:r>
      <w:r w:rsidRPr="00396D39">
        <w:rPr>
          <w:sz w:val="20"/>
        </w:rPr>
        <w:instrText xml:space="preserve"> PAGEREF _Toc413759659 \h </w:instrText>
      </w:r>
      <w:r w:rsidR="00B71313" w:rsidRPr="00396D39">
        <w:rPr>
          <w:sz w:val="20"/>
        </w:rPr>
      </w:r>
      <w:r w:rsidR="00B71313" w:rsidRPr="00396D39">
        <w:rPr>
          <w:sz w:val="20"/>
        </w:rPr>
        <w:fldChar w:fldCharType="separate"/>
      </w:r>
      <w:r w:rsidR="00D56B56">
        <w:rPr>
          <w:sz w:val="20"/>
        </w:rPr>
        <w:t>26</w:t>
      </w:r>
      <w:r w:rsidR="00B71313" w:rsidRPr="00396D39">
        <w:rPr>
          <w:sz w:val="20"/>
        </w:rPr>
        <w:fldChar w:fldCharType="end"/>
      </w:r>
    </w:p>
    <w:p w14:paraId="03DC0436" w14:textId="76F4332D" w:rsidR="00EE5A7E" w:rsidRPr="00396D39" w:rsidRDefault="00EE5A7E">
      <w:pPr>
        <w:pStyle w:val="TM1"/>
        <w:rPr>
          <w:rFonts w:asciiTheme="minorHAnsi" w:eastAsiaTheme="minorEastAsia" w:hAnsiTheme="minorHAnsi" w:cstheme="minorBidi"/>
          <w:b w:val="0"/>
          <w:sz w:val="20"/>
        </w:rPr>
      </w:pPr>
      <w:r w:rsidRPr="00396D39">
        <w:rPr>
          <w:sz w:val="20"/>
        </w:rPr>
        <w:t>33.</w:t>
      </w:r>
      <w:r w:rsidRPr="00396D39">
        <w:rPr>
          <w:rFonts w:asciiTheme="minorHAnsi" w:eastAsiaTheme="minorEastAsia" w:hAnsiTheme="minorHAnsi" w:cstheme="minorBidi"/>
          <w:b w:val="0"/>
          <w:sz w:val="20"/>
        </w:rPr>
        <w:tab/>
      </w:r>
      <w:r w:rsidRPr="00396D39">
        <w:rPr>
          <w:sz w:val="20"/>
        </w:rPr>
        <w:t>Évaluation des Offres</w:t>
      </w:r>
      <w:r w:rsidRPr="00396D39">
        <w:rPr>
          <w:sz w:val="20"/>
        </w:rPr>
        <w:tab/>
      </w:r>
      <w:r w:rsidR="00B71313" w:rsidRPr="00396D39">
        <w:rPr>
          <w:sz w:val="20"/>
        </w:rPr>
        <w:fldChar w:fldCharType="begin"/>
      </w:r>
      <w:r w:rsidRPr="00396D39">
        <w:rPr>
          <w:sz w:val="20"/>
        </w:rPr>
        <w:instrText xml:space="preserve"> PAGEREF _Toc413759660 \h </w:instrText>
      </w:r>
      <w:r w:rsidR="00B71313" w:rsidRPr="00396D39">
        <w:rPr>
          <w:sz w:val="20"/>
        </w:rPr>
      </w:r>
      <w:r w:rsidR="00B71313" w:rsidRPr="00396D39">
        <w:rPr>
          <w:sz w:val="20"/>
        </w:rPr>
        <w:fldChar w:fldCharType="separate"/>
      </w:r>
      <w:r w:rsidR="00D56B56">
        <w:rPr>
          <w:sz w:val="20"/>
        </w:rPr>
        <w:t>26</w:t>
      </w:r>
      <w:r w:rsidR="00B71313" w:rsidRPr="00396D39">
        <w:rPr>
          <w:sz w:val="20"/>
        </w:rPr>
        <w:fldChar w:fldCharType="end"/>
      </w:r>
    </w:p>
    <w:p w14:paraId="2A9A2BC3" w14:textId="1D12D651" w:rsidR="00EE5A7E" w:rsidRPr="00396D39" w:rsidRDefault="00EE5A7E">
      <w:pPr>
        <w:pStyle w:val="TM1"/>
        <w:rPr>
          <w:rFonts w:asciiTheme="minorHAnsi" w:eastAsiaTheme="minorEastAsia" w:hAnsiTheme="minorHAnsi" w:cstheme="minorBidi"/>
          <w:b w:val="0"/>
          <w:sz w:val="20"/>
        </w:rPr>
      </w:pPr>
      <w:r w:rsidRPr="00396D39">
        <w:rPr>
          <w:sz w:val="20"/>
        </w:rPr>
        <w:t>34.</w:t>
      </w:r>
      <w:r w:rsidRPr="00396D39">
        <w:rPr>
          <w:rFonts w:asciiTheme="minorHAnsi" w:eastAsiaTheme="minorEastAsia" w:hAnsiTheme="minorHAnsi" w:cstheme="minorBidi"/>
          <w:b w:val="0"/>
          <w:sz w:val="20"/>
        </w:rPr>
        <w:tab/>
      </w:r>
      <w:r w:rsidRPr="00396D39">
        <w:rPr>
          <w:sz w:val="20"/>
        </w:rPr>
        <w:t>Marge de préférence</w:t>
      </w:r>
      <w:r w:rsidRPr="00396D39">
        <w:rPr>
          <w:sz w:val="20"/>
        </w:rPr>
        <w:tab/>
      </w:r>
      <w:r w:rsidR="00B71313" w:rsidRPr="00396D39">
        <w:rPr>
          <w:sz w:val="20"/>
        </w:rPr>
        <w:fldChar w:fldCharType="begin"/>
      </w:r>
      <w:r w:rsidRPr="00396D39">
        <w:rPr>
          <w:sz w:val="20"/>
        </w:rPr>
        <w:instrText xml:space="preserve"> PAGEREF _Toc413759661 \h </w:instrText>
      </w:r>
      <w:r w:rsidR="00B71313" w:rsidRPr="00396D39">
        <w:rPr>
          <w:sz w:val="20"/>
        </w:rPr>
      </w:r>
      <w:r w:rsidR="00B71313" w:rsidRPr="00396D39">
        <w:rPr>
          <w:sz w:val="20"/>
        </w:rPr>
        <w:fldChar w:fldCharType="separate"/>
      </w:r>
      <w:r w:rsidR="00D56B56">
        <w:rPr>
          <w:sz w:val="20"/>
        </w:rPr>
        <w:t>27</w:t>
      </w:r>
      <w:r w:rsidR="00B71313" w:rsidRPr="00396D39">
        <w:rPr>
          <w:sz w:val="20"/>
        </w:rPr>
        <w:fldChar w:fldCharType="end"/>
      </w:r>
    </w:p>
    <w:p w14:paraId="778DAEC1" w14:textId="0CD4A4A6" w:rsidR="00EE5A7E" w:rsidRPr="00396D39" w:rsidRDefault="00EE5A7E">
      <w:pPr>
        <w:pStyle w:val="TM1"/>
        <w:rPr>
          <w:rFonts w:asciiTheme="minorHAnsi" w:eastAsiaTheme="minorEastAsia" w:hAnsiTheme="minorHAnsi" w:cstheme="minorBidi"/>
          <w:b w:val="0"/>
          <w:sz w:val="20"/>
        </w:rPr>
      </w:pPr>
      <w:r w:rsidRPr="00396D39">
        <w:rPr>
          <w:sz w:val="20"/>
        </w:rPr>
        <w:t>35.</w:t>
      </w:r>
      <w:r w:rsidRPr="00396D39">
        <w:rPr>
          <w:rFonts w:asciiTheme="minorHAnsi" w:eastAsiaTheme="minorEastAsia" w:hAnsiTheme="minorHAnsi" w:cstheme="minorBidi"/>
          <w:b w:val="0"/>
          <w:sz w:val="20"/>
        </w:rPr>
        <w:tab/>
      </w:r>
      <w:r w:rsidRPr="00396D39">
        <w:rPr>
          <w:sz w:val="20"/>
        </w:rPr>
        <w:t>Comparaison des offres</w:t>
      </w:r>
      <w:r w:rsidRPr="00396D39">
        <w:rPr>
          <w:sz w:val="20"/>
        </w:rPr>
        <w:tab/>
      </w:r>
      <w:r w:rsidR="00B71313" w:rsidRPr="00396D39">
        <w:rPr>
          <w:sz w:val="20"/>
        </w:rPr>
        <w:fldChar w:fldCharType="begin"/>
      </w:r>
      <w:r w:rsidRPr="00396D39">
        <w:rPr>
          <w:sz w:val="20"/>
        </w:rPr>
        <w:instrText xml:space="preserve"> PAGEREF _Toc413759662 \h </w:instrText>
      </w:r>
      <w:r w:rsidR="00B71313" w:rsidRPr="00396D39">
        <w:rPr>
          <w:sz w:val="20"/>
        </w:rPr>
      </w:r>
      <w:r w:rsidR="00B71313" w:rsidRPr="00396D39">
        <w:rPr>
          <w:sz w:val="20"/>
        </w:rPr>
        <w:fldChar w:fldCharType="separate"/>
      </w:r>
      <w:r w:rsidR="00D56B56">
        <w:rPr>
          <w:sz w:val="20"/>
        </w:rPr>
        <w:t>29</w:t>
      </w:r>
      <w:r w:rsidR="00B71313" w:rsidRPr="00396D39">
        <w:rPr>
          <w:sz w:val="20"/>
        </w:rPr>
        <w:fldChar w:fldCharType="end"/>
      </w:r>
    </w:p>
    <w:p w14:paraId="117616EE" w14:textId="77A63595" w:rsidR="00EE5A7E" w:rsidRPr="00396D39" w:rsidRDefault="00EE5A7E">
      <w:pPr>
        <w:pStyle w:val="TM1"/>
        <w:rPr>
          <w:rFonts w:asciiTheme="minorHAnsi" w:eastAsiaTheme="minorEastAsia" w:hAnsiTheme="minorHAnsi" w:cstheme="minorBidi"/>
          <w:b w:val="0"/>
          <w:sz w:val="20"/>
        </w:rPr>
      </w:pPr>
      <w:r w:rsidRPr="00396D39">
        <w:rPr>
          <w:sz w:val="20"/>
        </w:rPr>
        <w:t>36.</w:t>
      </w:r>
      <w:r w:rsidRPr="00396D39">
        <w:rPr>
          <w:rFonts w:asciiTheme="minorHAnsi" w:eastAsiaTheme="minorEastAsia" w:hAnsiTheme="minorHAnsi" w:cstheme="minorBidi"/>
          <w:b w:val="0"/>
          <w:sz w:val="20"/>
        </w:rPr>
        <w:tab/>
      </w:r>
      <w:r w:rsidRPr="00396D39">
        <w:rPr>
          <w:sz w:val="20"/>
        </w:rPr>
        <w:t>Vérification a posteriori des qualifications du Soumissionnaire</w:t>
      </w:r>
      <w:r w:rsidRPr="00396D39">
        <w:rPr>
          <w:sz w:val="20"/>
        </w:rPr>
        <w:tab/>
      </w:r>
      <w:r w:rsidR="00B71313" w:rsidRPr="00396D39">
        <w:rPr>
          <w:sz w:val="20"/>
        </w:rPr>
        <w:fldChar w:fldCharType="begin"/>
      </w:r>
      <w:r w:rsidRPr="00396D39">
        <w:rPr>
          <w:sz w:val="20"/>
        </w:rPr>
        <w:instrText xml:space="preserve"> PAGEREF _Toc413759663 \h </w:instrText>
      </w:r>
      <w:r w:rsidR="00B71313" w:rsidRPr="00396D39">
        <w:rPr>
          <w:sz w:val="20"/>
        </w:rPr>
      </w:r>
      <w:r w:rsidR="00B71313" w:rsidRPr="00396D39">
        <w:rPr>
          <w:sz w:val="20"/>
        </w:rPr>
        <w:fldChar w:fldCharType="separate"/>
      </w:r>
      <w:r w:rsidR="00D56B56">
        <w:rPr>
          <w:sz w:val="20"/>
        </w:rPr>
        <w:t>29</w:t>
      </w:r>
      <w:r w:rsidR="00B71313" w:rsidRPr="00396D39">
        <w:rPr>
          <w:sz w:val="20"/>
        </w:rPr>
        <w:fldChar w:fldCharType="end"/>
      </w:r>
    </w:p>
    <w:p w14:paraId="7A5A62D4" w14:textId="6832A22C" w:rsidR="00EE5A7E" w:rsidRPr="00396D39" w:rsidRDefault="00EE5A7E">
      <w:pPr>
        <w:pStyle w:val="TM1"/>
        <w:rPr>
          <w:rFonts w:asciiTheme="minorHAnsi" w:eastAsiaTheme="minorEastAsia" w:hAnsiTheme="minorHAnsi" w:cstheme="minorBidi"/>
          <w:b w:val="0"/>
          <w:sz w:val="20"/>
        </w:rPr>
      </w:pPr>
      <w:r w:rsidRPr="00396D39">
        <w:rPr>
          <w:sz w:val="20"/>
        </w:rPr>
        <w:lastRenderedPageBreak/>
        <w:t>37.</w:t>
      </w:r>
      <w:r w:rsidRPr="00396D39">
        <w:rPr>
          <w:rFonts w:asciiTheme="minorHAnsi" w:eastAsiaTheme="minorEastAsia" w:hAnsiTheme="minorHAnsi" w:cstheme="minorBidi"/>
          <w:b w:val="0"/>
          <w:sz w:val="20"/>
        </w:rPr>
        <w:tab/>
      </w:r>
      <w:r w:rsidRPr="00396D39">
        <w:rPr>
          <w:sz w:val="20"/>
        </w:rPr>
        <w:t>Droit de l’Autorité contractante d’accepter l’une quelconque des offres et de rejeter une ou toutes les offres</w:t>
      </w:r>
      <w:r w:rsidRPr="00396D39">
        <w:rPr>
          <w:sz w:val="20"/>
        </w:rPr>
        <w:tab/>
      </w:r>
      <w:r w:rsidR="00B71313" w:rsidRPr="00396D39">
        <w:rPr>
          <w:sz w:val="20"/>
        </w:rPr>
        <w:fldChar w:fldCharType="begin"/>
      </w:r>
      <w:r w:rsidRPr="00396D39">
        <w:rPr>
          <w:sz w:val="20"/>
        </w:rPr>
        <w:instrText xml:space="preserve"> PAGEREF _Toc413759664 \h </w:instrText>
      </w:r>
      <w:r w:rsidR="00B71313" w:rsidRPr="00396D39">
        <w:rPr>
          <w:sz w:val="20"/>
        </w:rPr>
      </w:r>
      <w:r w:rsidR="00B71313" w:rsidRPr="00396D39">
        <w:rPr>
          <w:sz w:val="20"/>
        </w:rPr>
        <w:fldChar w:fldCharType="separate"/>
      </w:r>
      <w:r w:rsidR="00D56B56">
        <w:rPr>
          <w:sz w:val="20"/>
        </w:rPr>
        <w:t>29</w:t>
      </w:r>
      <w:r w:rsidR="00B71313" w:rsidRPr="00396D39">
        <w:rPr>
          <w:sz w:val="20"/>
        </w:rPr>
        <w:fldChar w:fldCharType="end"/>
      </w:r>
    </w:p>
    <w:p w14:paraId="788E4BF5" w14:textId="691A8D3D" w:rsidR="00EE5A7E" w:rsidRPr="00396D39" w:rsidRDefault="00EE5A7E">
      <w:pPr>
        <w:pStyle w:val="TM1"/>
        <w:rPr>
          <w:rFonts w:asciiTheme="minorHAnsi" w:eastAsiaTheme="minorEastAsia" w:hAnsiTheme="minorHAnsi" w:cstheme="minorBidi"/>
          <w:b w:val="0"/>
          <w:sz w:val="20"/>
        </w:rPr>
      </w:pPr>
      <w:r w:rsidRPr="00396D39">
        <w:rPr>
          <w:sz w:val="20"/>
        </w:rPr>
        <w:t>38.</w:t>
      </w:r>
      <w:r w:rsidRPr="00396D39">
        <w:rPr>
          <w:rFonts w:asciiTheme="minorHAnsi" w:eastAsiaTheme="minorEastAsia" w:hAnsiTheme="minorHAnsi" w:cstheme="minorBidi"/>
          <w:b w:val="0"/>
          <w:sz w:val="20"/>
        </w:rPr>
        <w:tab/>
      </w:r>
      <w:r w:rsidRPr="00396D39">
        <w:rPr>
          <w:sz w:val="20"/>
        </w:rPr>
        <w:t>Critères d’attribution</w:t>
      </w:r>
      <w:r w:rsidRPr="00396D39">
        <w:rPr>
          <w:sz w:val="20"/>
        </w:rPr>
        <w:tab/>
      </w:r>
      <w:r w:rsidR="00B71313" w:rsidRPr="00396D39">
        <w:rPr>
          <w:sz w:val="20"/>
        </w:rPr>
        <w:fldChar w:fldCharType="begin"/>
      </w:r>
      <w:r w:rsidRPr="00396D39">
        <w:rPr>
          <w:sz w:val="20"/>
        </w:rPr>
        <w:instrText xml:space="preserve"> PAGEREF _Toc413759665 \h </w:instrText>
      </w:r>
      <w:r w:rsidR="00B71313" w:rsidRPr="00396D39">
        <w:rPr>
          <w:sz w:val="20"/>
        </w:rPr>
      </w:r>
      <w:r w:rsidR="00B71313" w:rsidRPr="00396D39">
        <w:rPr>
          <w:sz w:val="20"/>
        </w:rPr>
        <w:fldChar w:fldCharType="separate"/>
      </w:r>
      <w:r w:rsidR="00D56B56">
        <w:rPr>
          <w:sz w:val="20"/>
        </w:rPr>
        <w:t>29</w:t>
      </w:r>
      <w:r w:rsidR="00B71313" w:rsidRPr="00396D39">
        <w:rPr>
          <w:sz w:val="20"/>
        </w:rPr>
        <w:fldChar w:fldCharType="end"/>
      </w:r>
    </w:p>
    <w:p w14:paraId="0604FA68" w14:textId="093F8636" w:rsidR="00EE5A7E" w:rsidRPr="00396D39" w:rsidRDefault="00EE5A7E">
      <w:pPr>
        <w:pStyle w:val="TM1"/>
        <w:rPr>
          <w:rFonts w:asciiTheme="minorHAnsi" w:eastAsiaTheme="minorEastAsia" w:hAnsiTheme="minorHAnsi" w:cstheme="minorBidi"/>
          <w:b w:val="0"/>
          <w:sz w:val="20"/>
        </w:rPr>
      </w:pPr>
      <w:r w:rsidRPr="00396D39">
        <w:rPr>
          <w:sz w:val="20"/>
        </w:rPr>
        <w:t>39.</w:t>
      </w:r>
      <w:r w:rsidRPr="00396D39">
        <w:rPr>
          <w:rFonts w:asciiTheme="minorHAnsi" w:eastAsiaTheme="minorEastAsia" w:hAnsiTheme="minorHAnsi" w:cstheme="minorBidi"/>
          <w:b w:val="0"/>
          <w:sz w:val="20"/>
        </w:rPr>
        <w:tab/>
      </w:r>
      <w:r w:rsidRPr="00396D39">
        <w:rPr>
          <w:sz w:val="20"/>
        </w:rPr>
        <w:t>Droit de l’Autorité contractante de modifier les quantités au moment de l’attribution du Marché</w:t>
      </w:r>
      <w:r w:rsidRPr="00396D39">
        <w:rPr>
          <w:sz w:val="20"/>
        </w:rPr>
        <w:tab/>
      </w:r>
      <w:r w:rsidR="00B71313" w:rsidRPr="00396D39">
        <w:rPr>
          <w:sz w:val="20"/>
        </w:rPr>
        <w:fldChar w:fldCharType="begin"/>
      </w:r>
      <w:r w:rsidRPr="00396D39">
        <w:rPr>
          <w:sz w:val="20"/>
        </w:rPr>
        <w:instrText xml:space="preserve"> PAGEREF _Toc413759666 \h </w:instrText>
      </w:r>
      <w:r w:rsidR="00B71313" w:rsidRPr="00396D39">
        <w:rPr>
          <w:sz w:val="20"/>
        </w:rPr>
      </w:r>
      <w:r w:rsidR="00B71313" w:rsidRPr="00396D39">
        <w:rPr>
          <w:sz w:val="20"/>
        </w:rPr>
        <w:fldChar w:fldCharType="separate"/>
      </w:r>
      <w:r w:rsidR="00D56B56">
        <w:rPr>
          <w:sz w:val="20"/>
        </w:rPr>
        <w:t>29</w:t>
      </w:r>
      <w:r w:rsidR="00B71313" w:rsidRPr="00396D39">
        <w:rPr>
          <w:sz w:val="20"/>
        </w:rPr>
        <w:fldChar w:fldCharType="end"/>
      </w:r>
    </w:p>
    <w:p w14:paraId="080719C3" w14:textId="285AF8BD" w:rsidR="00EE5A7E" w:rsidRPr="00396D39" w:rsidRDefault="00EE5A7E">
      <w:pPr>
        <w:pStyle w:val="TM1"/>
        <w:rPr>
          <w:rFonts w:asciiTheme="minorHAnsi" w:eastAsiaTheme="minorEastAsia" w:hAnsiTheme="minorHAnsi" w:cstheme="minorBidi"/>
          <w:b w:val="0"/>
          <w:sz w:val="20"/>
        </w:rPr>
      </w:pPr>
      <w:r w:rsidRPr="00396D39">
        <w:rPr>
          <w:sz w:val="20"/>
        </w:rPr>
        <w:t>40.</w:t>
      </w:r>
      <w:r w:rsidRPr="00396D39">
        <w:rPr>
          <w:rFonts w:asciiTheme="minorHAnsi" w:eastAsiaTheme="minorEastAsia" w:hAnsiTheme="minorHAnsi" w:cstheme="minorBidi"/>
          <w:b w:val="0"/>
          <w:sz w:val="20"/>
        </w:rPr>
        <w:tab/>
      </w:r>
      <w:r w:rsidRPr="00396D39">
        <w:rPr>
          <w:sz w:val="20"/>
        </w:rPr>
        <w:t>Notification de l’attribution du Marché</w:t>
      </w:r>
      <w:r w:rsidRPr="00396D39">
        <w:rPr>
          <w:sz w:val="20"/>
        </w:rPr>
        <w:tab/>
      </w:r>
      <w:r w:rsidR="00B71313" w:rsidRPr="00396D39">
        <w:rPr>
          <w:sz w:val="20"/>
        </w:rPr>
        <w:fldChar w:fldCharType="begin"/>
      </w:r>
      <w:r w:rsidRPr="00396D39">
        <w:rPr>
          <w:sz w:val="20"/>
        </w:rPr>
        <w:instrText xml:space="preserve"> PAGEREF _Toc413759667 \h </w:instrText>
      </w:r>
      <w:r w:rsidR="00B71313" w:rsidRPr="00396D39">
        <w:rPr>
          <w:sz w:val="20"/>
        </w:rPr>
      </w:r>
      <w:r w:rsidR="00B71313" w:rsidRPr="00396D39">
        <w:rPr>
          <w:sz w:val="20"/>
        </w:rPr>
        <w:fldChar w:fldCharType="separate"/>
      </w:r>
      <w:r w:rsidR="00D56B56">
        <w:rPr>
          <w:sz w:val="20"/>
        </w:rPr>
        <w:t>30</w:t>
      </w:r>
      <w:r w:rsidR="00B71313" w:rsidRPr="00396D39">
        <w:rPr>
          <w:sz w:val="20"/>
        </w:rPr>
        <w:fldChar w:fldCharType="end"/>
      </w:r>
    </w:p>
    <w:p w14:paraId="1374073D" w14:textId="7660F153" w:rsidR="00EE5A7E" w:rsidRPr="00396D39" w:rsidRDefault="00EE5A7E">
      <w:pPr>
        <w:pStyle w:val="TM1"/>
        <w:rPr>
          <w:rFonts w:asciiTheme="minorHAnsi" w:eastAsiaTheme="minorEastAsia" w:hAnsiTheme="minorHAnsi" w:cstheme="minorBidi"/>
          <w:b w:val="0"/>
          <w:sz w:val="20"/>
        </w:rPr>
      </w:pPr>
      <w:r w:rsidRPr="00396D39">
        <w:rPr>
          <w:sz w:val="20"/>
        </w:rPr>
        <w:t>41.</w:t>
      </w:r>
      <w:r w:rsidRPr="00396D39">
        <w:rPr>
          <w:rFonts w:asciiTheme="minorHAnsi" w:eastAsiaTheme="minorEastAsia" w:hAnsiTheme="minorHAnsi" w:cstheme="minorBidi"/>
          <w:b w:val="0"/>
          <w:sz w:val="20"/>
        </w:rPr>
        <w:tab/>
      </w:r>
      <w:r w:rsidRPr="00396D39">
        <w:rPr>
          <w:sz w:val="20"/>
        </w:rPr>
        <w:t>Information des candidats</w:t>
      </w:r>
      <w:r w:rsidRPr="00396D39">
        <w:rPr>
          <w:sz w:val="20"/>
        </w:rPr>
        <w:tab/>
      </w:r>
      <w:r w:rsidR="00B71313" w:rsidRPr="00396D39">
        <w:rPr>
          <w:sz w:val="20"/>
        </w:rPr>
        <w:fldChar w:fldCharType="begin"/>
      </w:r>
      <w:r w:rsidRPr="00396D39">
        <w:rPr>
          <w:sz w:val="20"/>
        </w:rPr>
        <w:instrText xml:space="preserve"> PAGEREF _Toc413759668 \h </w:instrText>
      </w:r>
      <w:r w:rsidR="00B71313" w:rsidRPr="00396D39">
        <w:rPr>
          <w:sz w:val="20"/>
        </w:rPr>
      </w:r>
      <w:r w:rsidR="00B71313" w:rsidRPr="00396D39">
        <w:rPr>
          <w:sz w:val="20"/>
        </w:rPr>
        <w:fldChar w:fldCharType="separate"/>
      </w:r>
      <w:r w:rsidR="00D56B56">
        <w:rPr>
          <w:sz w:val="20"/>
        </w:rPr>
        <w:t>30</w:t>
      </w:r>
      <w:r w:rsidR="00B71313" w:rsidRPr="00396D39">
        <w:rPr>
          <w:sz w:val="20"/>
        </w:rPr>
        <w:fldChar w:fldCharType="end"/>
      </w:r>
    </w:p>
    <w:p w14:paraId="654667E1" w14:textId="0ADA76A4" w:rsidR="00EE5A7E" w:rsidRPr="00396D39" w:rsidRDefault="00EE5A7E">
      <w:pPr>
        <w:pStyle w:val="TM1"/>
        <w:rPr>
          <w:rFonts w:asciiTheme="minorHAnsi" w:eastAsiaTheme="minorEastAsia" w:hAnsiTheme="minorHAnsi" w:cstheme="minorBidi"/>
          <w:b w:val="0"/>
          <w:sz w:val="20"/>
        </w:rPr>
      </w:pPr>
      <w:r w:rsidRPr="00396D39">
        <w:rPr>
          <w:sz w:val="20"/>
        </w:rPr>
        <w:t>42.</w:t>
      </w:r>
      <w:r w:rsidRPr="00396D39">
        <w:rPr>
          <w:rFonts w:asciiTheme="minorHAnsi" w:eastAsiaTheme="minorEastAsia" w:hAnsiTheme="minorHAnsi" w:cstheme="minorBidi"/>
          <w:b w:val="0"/>
          <w:sz w:val="20"/>
        </w:rPr>
        <w:tab/>
      </w:r>
      <w:r w:rsidRPr="00396D39">
        <w:rPr>
          <w:sz w:val="20"/>
        </w:rPr>
        <w:t>Signature du Marché</w:t>
      </w:r>
      <w:r w:rsidRPr="00396D39">
        <w:rPr>
          <w:sz w:val="20"/>
        </w:rPr>
        <w:tab/>
      </w:r>
      <w:r w:rsidR="00B71313" w:rsidRPr="00396D39">
        <w:rPr>
          <w:sz w:val="20"/>
        </w:rPr>
        <w:fldChar w:fldCharType="begin"/>
      </w:r>
      <w:r w:rsidRPr="00396D39">
        <w:rPr>
          <w:sz w:val="20"/>
        </w:rPr>
        <w:instrText xml:space="preserve"> PAGEREF _Toc413759669 \h </w:instrText>
      </w:r>
      <w:r w:rsidR="00B71313" w:rsidRPr="00396D39">
        <w:rPr>
          <w:sz w:val="20"/>
        </w:rPr>
      </w:r>
      <w:r w:rsidR="00B71313" w:rsidRPr="00396D39">
        <w:rPr>
          <w:sz w:val="20"/>
        </w:rPr>
        <w:fldChar w:fldCharType="separate"/>
      </w:r>
      <w:r w:rsidR="00D56B56">
        <w:rPr>
          <w:sz w:val="20"/>
        </w:rPr>
        <w:t>30</w:t>
      </w:r>
      <w:r w:rsidR="00B71313" w:rsidRPr="00396D39">
        <w:rPr>
          <w:sz w:val="20"/>
        </w:rPr>
        <w:fldChar w:fldCharType="end"/>
      </w:r>
    </w:p>
    <w:p w14:paraId="590C0FD5" w14:textId="579A96FE" w:rsidR="00EE5A7E" w:rsidRPr="00396D39" w:rsidRDefault="00EE5A7E">
      <w:pPr>
        <w:pStyle w:val="TM1"/>
        <w:rPr>
          <w:rFonts w:asciiTheme="minorHAnsi" w:eastAsiaTheme="minorEastAsia" w:hAnsiTheme="minorHAnsi" w:cstheme="minorBidi"/>
          <w:b w:val="0"/>
          <w:sz w:val="20"/>
        </w:rPr>
      </w:pPr>
      <w:r w:rsidRPr="00396D39">
        <w:rPr>
          <w:sz w:val="20"/>
        </w:rPr>
        <w:t>43.</w:t>
      </w:r>
      <w:r w:rsidRPr="00396D39">
        <w:rPr>
          <w:rFonts w:asciiTheme="minorHAnsi" w:eastAsiaTheme="minorEastAsia" w:hAnsiTheme="minorHAnsi" w:cstheme="minorBidi"/>
          <w:b w:val="0"/>
          <w:sz w:val="20"/>
        </w:rPr>
        <w:tab/>
      </w:r>
      <w:r w:rsidRPr="00396D39">
        <w:rPr>
          <w:sz w:val="20"/>
        </w:rPr>
        <w:t>Notification du Marché approuvé</w:t>
      </w:r>
      <w:r w:rsidRPr="00396D39">
        <w:rPr>
          <w:sz w:val="20"/>
        </w:rPr>
        <w:tab/>
      </w:r>
      <w:r w:rsidR="00B71313" w:rsidRPr="00396D39">
        <w:rPr>
          <w:sz w:val="20"/>
        </w:rPr>
        <w:fldChar w:fldCharType="begin"/>
      </w:r>
      <w:r w:rsidRPr="00396D39">
        <w:rPr>
          <w:sz w:val="20"/>
        </w:rPr>
        <w:instrText xml:space="preserve"> PAGEREF _Toc413759670 \h </w:instrText>
      </w:r>
      <w:r w:rsidR="00B71313" w:rsidRPr="00396D39">
        <w:rPr>
          <w:sz w:val="20"/>
        </w:rPr>
      </w:r>
      <w:r w:rsidR="00B71313" w:rsidRPr="00396D39">
        <w:rPr>
          <w:sz w:val="20"/>
        </w:rPr>
        <w:fldChar w:fldCharType="separate"/>
      </w:r>
      <w:r w:rsidR="00D56B56">
        <w:rPr>
          <w:sz w:val="20"/>
        </w:rPr>
        <w:t>30</w:t>
      </w:r>
      <w:r w:rsidR="00B71313" w:rsidRPr="00396D39">
        <w:rPr>
          <w:sz w:val="20"/>
        </w:rPr>
        <w:fldChar w:fldCharType="end"/>
      </w:r>
    </w:p>
    <w:p w14:paraId="3EC84A33" w14:textId="5F21E9EE" w:rsidR="00EE5A7E" w:rsidRPr="00396D39" w:rsidRDefault="00EE5A7E">
      <w:pPr>
        <w:pStyle w:val="TM1"/>
        <w:rPr>
          <w:rFonts w:asciiTheme="minorHAnsi" w:eastAsiaTheme="minorEastAsia" w:hAnsiTheme="minorHAnsi" w:cstheme="minorBidi"/>
          <w:b w:val="0"/>
          <w:sz w:val="20"/>
        </w:rPr>
      </w:pPr>
      <w:r w:rsidRPr="00396D39">
        <w:rPr>
          <w:sz w:val="20"/>
        </w:rPr>
        <w:t>44.</w:t>
      </w:r>
      <w:r w:rsidRPr="00396D39">
        <w:rPr>
          <w:rFonts w:asciiTheme="minorHAnsi" w:eastAsiaTheme="minorEastAsia" w:hAnsiTheme="minorHAnsi" w:cstheme="minorBidi"/>
          <w:b w:val="0"/>
          <w:sz w:val="20"/>
        </w:rPr>
        <w:tab/>
      </w:r>
      <w:r w:rsidRPr="00396D39">
        <w:rPr>
          <w:sz w:val="20"/>
        </w:rPr>
        <w:t>Garantie de bonne exécution</w:t>
      </w:r>
      <w:r w:rsidRPr="00396D39">
        <w:rPr>
          <w:sz w:val="20"/>
        </w:rPr>
        <w:tab/>
      </w:r>
      <w:r w:rsidR="00B71313" w:rsidRPr="00396D39">
        <w:rPr>
          <w:sz w:val="20"/>
        </w:rPr>
        <w:fldChar w:fldCharType="begin"/>
      </w:r>
      <w:r w:rsidRPr="00396D39">
        <w:rPr>
          <w:sz w:val="20"/>
        </w:rPr>
        <w:instrText xml:space="preserve"> PAGEREF _Toc413759671 \h </w:instrText>
      </w:r>
      <w:r w:rsidR="00B71313" w:rsidRPr="00396D39">
        <w:rPr>
          <w:sz w:val="20"/>
        </w:rPr>
      </w:r>
      <w:r w:rsidR="00B71313" w:rsidRPr="00396D39">
        <w:rPr>
          <w:sz w:val="20"/>
        </w:rPr>
        <w:fldChar w:fldCharType="separate"/>
      </w:r>
      <w:r w:rsidR="00D56B56">
        <w:rPr>
          <w:sz w:val="20"/>
        </w:rPr>
        <w:t>30</w:t>
      </w:r>
      <w:r w:rsidR="00B71313" w:rsidRPr="00396D39">
        <w:rPr>
          <w:sz w:val="20"/>
        </w:rPr>
        <w:fldChar w:fldCharType="end"/>
      </w:r>
    </w:p>
    <w:p w14:paraId="24D36EFB" w14:textId="419BF925" w:rsidR="00EE5A7E" w:rsidRPr="00396D39" w:rsidRDefault="00EE5A7E">
      <w:pPr>
        <w:pStyle w:val="TM1"/>
        <w:rPr>
          <w:rFonts w:asciiTheme="minorHAnsi" w:eastAsiaTheme="minorEastAsia" w:hAnsiTheme="minorHAnsi" w:cstheme="minorBidi"/>
          <w:b w:val="0"/>
          <w:sz w:val="20"/>
        </w:rPr>
      </w:pPr>
      <w:r w:rsidRPr="00396D39">
        <w:rPr>
          <w:sz w:val="20"/>
        </w:rPr>
        <w:t>45.</w:t>
      </w:r>
      <w:r w:rsidRPr="00396D39">
        <w:rPr>
          <w:rFonts w:asciiTheme="minorHAnsi" w:eastAsiaTheme="minorEastAsia" w:hAnsiTheme="minorHAnsi" w:cstheme="minorBidi"/>
          <w:b w:val="0"/>
          <w:sz w:val="20"/>
        </w:rPr>
        <w:tab/>
      </w:r>
      <w:r w:rsidRPr="00396D39">
        <w:rPr>
          <w:sz w:val="20"/>
        </w:rPr>
        <w:t>Recours</w:t>
      </w:r>
      <w:r w:rsidRPr="00396D39">
        <w:rPr>
          <w:sz w:val="20"/>
        </w:rPr>
        <w:tab/>
      </w:r>
      <w:r w:rsidR="00B71313" w:rsidRPr="00396D39">
        <w:rPr>
          <w:sz w:val="20"/>
        </w:rPr>
        <w:fldChar w:fldCharType="begin"/>
      </w:r>
      <w:r w:rsidRPr="00396D39">
        <w:rPr>
          <w:sz w:val="20"/>
        </w:rPr>
        <w:instrText xml:space="preserve"> PAGEREF _Toc413759672 \h </w:instrText>
      </w:r>
      <w:r w:rsidR="00B71313" w:rsidRPr="00396D39">
        <w:rPr>
          <w:sz w:val="20"/>
        </w:rPr>
      </w:r>
      <w:r w:rsidR="00B71313" w:rsidRPr="00396D39">
        <w:rPr>
          <w:sz w:val="20"/>
        </w:rPr>
        <w:fldChar w:fldCharType="separate"/>
      </w:r>
      <w:r w:rsidR="00D56B56">
        <w:rPr>
          <w:sz w:val="20"/>
        </w:rPr>
        <w:t>31</w:t>
      </w:r>
      <w:r w:rsidR="00B71313" w:rsidRPr="00396D39">
        <w:rPr>
          <w:sz w:val="20"/>
        </w:rPr>
        <w:fldChar w:fldCharType="end"/>
      </w:r>
    </w:p>
    <w:p w14:paraId="5E554E9A" w14:textId="77777777" w:rsidR="00B44760" w:rsidRPr="00396D39" w:rsidRDefault="00B71313" w:rsidP="00B44760">
      <w:pPr>
        <w:ind w:left="1287" w:hanging="720"/>
        <w:jc w:val="both"/>
        <w:rPr>
          <w:b/>
        </w:rPr>
      </w:pPr>
      <w:r w:rsidRPr="00396D39">
        <w:rPr>
          <w:sz w:val="20"/>
        </w:rPr>
        <w:fldChar w:fldCharType="end"/>
      </w:r>
    </w:p>
    <w:p w14:paraId="09B5455D" w14:textId="77777777" w:rsidR="00B44760" w:rsidRPr="00396D39" w:rsidRDefault="00B44760" w:rsidP="00B44760">
      <w:pPr>
        <w:rPr>
          <w:b/>
        </w:rPr>
      </w:pPr>
      <w:r w:rsidRPr="00396D39">
        <w:rPr>
          <w:b/>
        </w:rPr>
        <w:br w:type="page"/>
      </w:r>
    </w:p>
    <w:tbl>
      <w:tblPr>
        <w:tblW w:w="9225" w:type="dxa"/>
        <w:tblInd w:w="108" w:type="dxa"/>
        <w:tblLayout w:type="fixed"/>
        <w:tblLook w:val="0000" w:firstRow="0" w:lastRow="0" w:firstColumn="0" w:lastColumn="0" w:noHBand="0" w:noVBand="0"/>
      </w:tblPr>
      <w:tblGrid>
        <w:gridCol w:w="1852"/>
        <w:gridCol w:w="18"/>
        <w:gridCol w:w="7265"/>
        <w:gridCol w:w="59"/>
        <w:gridCol w:w="31"/>
      </w:tblGrid>
      <w:tr w:rsidR="00B44760" w:rsidRPr="00396D39" w14:paraId="339A2AC9" w14:textId="77777777" w:rsidTr="00227A96">
        <w:trPr>
          <w:trHeight w:val="147"/>
        </w:trPr>
        <w:tc>
          <w:tcPr>
            <w:tcW w:w="1870" w:type="dxa"/>
            <w:gridSpan w:val="2"/>
          </w:tcPr>
          <w:p w14:paraId="0A32A4FB" w14:textId="77777777" w:rsidR="00B44760" w:rsidRPr="00396D39" w:rsidRDefault="00B44760" w:rsidP="00227A96"/>
        </w:tc>
        <w:tc>
          <w:tcPr>
            <w:tcW w:w="7355" w:type="dxa"/>
            <w:gridSpan w:val="3"/>
          </w:tcPr>
          <w:p w14:paraId="53EFDA65" w14:textId="77777777" w:rsidR="00B44760" w:rsidRPr="00396D39" w:rsidRDefault="00B44760" w:rsidP="00227A96">
            <w:pPr>
              <w:pStyle w:val="Corpsdetexte2"/>
              <w:tabs>
                <w:tab w:val="clear" w:pos="648"/>
                <w:tab w:val="num" w:pos="290"/>
              </w:tabs>
              <w:spacing w:after="200"/>
              <w:rPr>
                <w:b w:val="0"/>
                <w:lang w:val="fr-FR"/>
              </w:rPr>
            </w:pPr>
            <w:bookmarkStart w:id="11" w:name="_Toc438438819"/>
            <w:bookmarkStart w:id="12" w:name="_Toc438532553"/>
            <w:bookmarkStart w:id="13" w:name="_Toc438733963"/>
            <w:bookmarkStart w:id="14" w:name="_Toc438962045"/>
            <w:bookmarkStart w:id="15" w:name="_Toc461939616"/>
            <w:r w:rsidRPr="00396D39">
              <w:rPr>
                <w:lang w:val="fr-FR"/>
              </w:rPr>
              <w:t>Général</w:t>
            </w:r>
            <w:bookmarkEnd w:id="11"/>
            <w:bookmarkEnd w:id="12"/>
            <w:bookmarkEnd w:id="13"/>
            <w:bookmarkEnd w:id="14"/>
            <w:bookmarkEnd w:id="15"/>
            <w:r w:rsidRPr="00396D39">
              <w:rPr>
                <w:lang w:val="fr-FR"/>
              </w:rPr>
              <w:t>ités</w:t>
            </w:r>
          </w:p>
        </w:tc>
      </w:tr>
      <w:tr w:rsidR="00B44760" w:rsidRPr="00396D39" w14:paraId="48DCD8CB" w14:textId="77777777" w:rsidTr="00227A96">
        <w:trPr>
          <w:gridAfter w:val="2"/>
          <w:wAfter w:w="90" w:type="dxa"/>
          <w:trHeight w:val="1142"/>
        </w:trPr>
        <w:tc>
          <w:tcPr>
            <w:tcW w:w="1852" w:type="dxa"/>
          </w:tcPr>
          <w:p w14:paraId="3C682F8C" w14:textId="77777777" w:rsidR="00B44760" w:rsidRPr="00396D39" w:rsidRDefault="00B44760" w:rsidP="00227A96">
            <w:pPr>
              <w:pStyle w:val="Header1-Clauses"/>
              <w:numPr>
                <w:ilvl w:val="0"/>
                <w:numId w:val="31"/>
              </w:numPr>
            </w:pPr>
            <w:bookmarkStart w:id="16" w:name="_Toc438530847"/>
            <w:bookmarkStart w:id="17" w:name="_Toc438532555"/>
            <w:bookmarkStart w:id="18" w:name="_Toc413759628"/>
            <w:bookmarkStart w:id="19" w:name="_Toc438438821"/>
            <w:bookmarkStart w:id="20" w:name="_Toc438532556"/>
            <w:bookmarkStart w:id="21" w:name="_Toc438733965"/>
            <w:bookmarkStart w:id="22" w:name="_Toc438907006"/>
            <w:bookmarkStart w:id="23" w:name="_Toc438907205"/>
            <w:bookmarkEnd w:id="16"/>
            <w:bookmarkEnd w:id="17"/>
            <w:r w:rsidRPr="00396D39">
              <w:t>Objet du marché</w:t>
            </w:r>
            <w:bookmarkEnd w:id="18"/>
          </w:p>
          <w:p w14:paraId="03F4CF20" w14:textId="77777777" w:rsidR="00B44760" w:rsidRPr="00396D39" w:rsidRDefault="00B44760" w:rsidP="00227A96">
            <w:pPr>
              <w:pStyle w:val="Header1-Clauses"/>
              <w:ind w:hanging="342"/>
            </w:pPr>
          </w:p>
          <w:p w14:paraId="61BABA1E" w14:textId="77777777" w:rsidR="00B44760" w:rsidRPr="00396D39" w:rsidRDefault="00B44760" w:rsidP="00227A96">
            <w:pPr>
              <w:pStyle w:val="Header1-Clauses"/>
              <w:ind w:hanging="342"/>
            </w:pPr>
          </w:p>
          <w:p w14:paraId="5382F347" w14:textId="77777777" w:rsidR="00B44760" w:rsidRPr="00396D39" w:rsidRDefault="00B44760" w:rsidP="00227A96">
            <w:pPr>
              <w:pStyle w:val="Header1-Clauses"/>
              <w:ind w:hanging="342"/>
            </w:pPr>
          </w:p>
          <w:p w14:paraId="61BBD796" w14:textId="77777777" w:rsidR="00B44760" w:rsidRPr="00396D39" w:rsidRDefault="00B44760" w:rsidP="00227A96">
            <w:pPr>
              <w:pStyle w:val="Header1-Clauses"/>
              <w:ind w:hanging="342"/>
            </w:pPr>
          </w:p>
          <w:p w14:paraId="7E4A8BCD" w14:textId="77777777" w:rsidR="00B44760" w:rsidRPr="00396D39" w:rsidRDefault="00B44760" w:rsidP="00227A96">
            <w:pPr>
              <w:pStyle w:val="Header1-Clauses"/>
              <w:ind w:hanging="342"/>
            </w:pPr>
          </w:p>
          <w:p w14:paraId="0CE23069" w14:textId="77777777" w:rsidR="00B44760" w:rsidRPr="00396D39" w:rsidRDefault="00B44760" w:rsidP="00227A96">
            <w:pPr>
              <w:pStyle w:val="Header1-Clauses"/>
              <w:ind w:hanging="342"/>
            </w:pPr>
          </w:p>
          <w:p w14:paraId="5C67E636" w14:textId="77777777" w:rsidR="00B44760" w:rsidRPr="00396D39" w:rsidRDefault="00B44760" w:rsidP="00227A96">
            <w:pPr>
              <w:pStyle w:val="Header1-Clauses"/>
              <w:ind w:hanging="342"/>
            </w:pPr>
          </w:p>
          <w:p w14:paraId="18F79D0E" w14:textId="77777777" w:rsidR="00B44760" w:rsidRPr="00396D39" w:rsidRDefault="00B44760" w:rsidP="00227A96">
            <w:pPr>
              <w:pStyle w:val="Header1-Clauses"/>
              <w:ind w:hanging="342"/>
            </w:pPr>
          </w:p>
          <w:bookmarkEnd w:id="19"/>
          <w:bookmarkEnd w:id="20"/>
          <w:bookmarkEnd w:id="21"/>
          <w:bookmarkEnd w:id="22"/>
          <w:bookmarkEnd w:id="23"/>
          <w:p w14:paraId="6E50EA17" w14:textId="77777777" w:rsidR="00B44760" w:rsidRPr="00396D39" w:rsidRDefault="00B44760" w:rsidP="00C53AFB">
            <w:pPr>
              <w:pStyle w:val="Header1-Clauses"/>
              <w:ind w:hanging="342"/>
            </w:pPr>
          </w:p>
        </w:tc>
        <w:tc>
          <w:tcPr>
            <w:tcW w:w="7283" w:type="dxa"/>
            <w:gridSpan w:val="2"/>
          </w:tcPr>
          <w:p w14:paraId="3131638D" w14:textId="77777777" w:rsidR="005F745D" w:rsidRPr="00396D39" w:rsidRDefault="00B44760" w:rsidP="005F745D">
            <w:pPr>
              <w:pStyle w:val="Header3-Paragraph"/>
              <w:numPr>
                <w:ilvl w:val="1"/>
                <w:numId w:val="31"/>
              </w:numPr>
              <w:spacing w:after="220"/>
              <w:rPr>
                <w:lang w:val="fr-FR"/>
              </w:rPr>
            </w:pPr>
            <w:r w:rsidRPr="00396D39">
              <w:rPr>
                <w:lang w:val="fr-FR"/>
              </w:rPr>
              <w:t xml:space="preserve">À l’appui de l’avis d’appel d’offres indiqué dans les Données particulières de l’appel d’offres </w:t>
            </w:r>
            <w:r w:rsidRPr="00396D39">
              <w:rPr>
                <w:b/>
                <w:bCs/>
                <w:lang w:val="fr-FR"/>
              </w:rPr>
              <w:t>(DPAO),</w:t>
            </w:r>
            <w:r w:rsidRPr="00396D39">
              <w:rPr>
                <w:lang w:val="fr-FR"/>
              </w:rPr>
              <w:t xml:space="preserve"> l’Autorité contractante, tel qu’indiqué dans les </w:t>
            </w:r>
            <w:r w:rsidRPr="00396D39">
              <w:rPr>
                <w:b/>
                <w:bCs/>
                <w:lang w:val="fr-FR"/>
              </w:rPr>
              <w:t>DPAO</w:t>
            </w:r>
            <w:r w:rsidRPr="00396D39">
              <w:rPr>
                <w:lang w:val="fr-FR"/>
              </w:rPr>
              <w:t>, publie le présent Dossier d’appel d’offres en vu</w:t>
            </w:r>
            <w:r w:rsidRPr="00396D39">
              <w:rPr>
                <w:shd w:val="clear" w:color="auto" w:fill="FFFFFF"/>
                <w:lang w:val="fr-FR"/>
              </w:rPr>
              <w:t>e de l’obtention des fournitures et/ou Services connexes spécifiés à la Section IV, Bordereau des quantités, calen</w:t>
            </w:r>
            <w:r w:rsidRPr="00396D39">
              <w:rPr>
                <w:lang w:val="fr-FR"/>
              </w:rPr>
              <w:t xml:space="preserve">driers de livraison, Cahier des Clauses techniques, plans, inspections et essais. Le nom, le numéro d’identification et le nombre de lots faisant l’objet de l’appel d’offres (AO) figurent dans les </w:t>
            </w:r>
            <w:r w:rsidRPr="00396D39">
              <w:rPr>
                <w:b/>
                <w:bCs/>
                <w:lang w:val="fr-FR"/>
              </w:rPr>
              <w:t>DPAO</w:t>
            </w:r>
            <w:r w:rsidRPr="00396D39">
              <w:rPr>
                <w:lang w:val="fr-FR"/>
              </w:rPr>
              <w:t>.</w:t>
            </w:r>
          </w:p>
          <w:p w14:paraId="4EC4E0FA" w14:textId="77777777" w:rsidR="00F80F5F" w:rsidRPr="00396D39" w:rsidRDefault="00F80F5F" w:rsidP="00881358">
            <w:pPr>
              <w:pStyle w:val="Paragraphedeliste"/>
              <w:numPr>
                <w:ilvl w:val="0"/>
                <w:numId w:val="115"/>
              </w:numPr>
              <w:spacing w:after="220"/>
              <w:contextualSpacing w:val="0"/>
              <w:jc w:val="both"/>
              <w:rPr>
                <w:vanish/>
              </w:rPr>
            </w:pPr>
          </w:p>
          <w:p w14:paraId="71F7BEF8" w14:textId="77777777" w:rsidR="00F80F5F" w:rsidRPr="00396D39" w:rsidRDefault="00F80F5F" w:rsidP="00881358">
            <w:pPr>
              <w:pStyle w:val="Paragraphedeliste"/>
              <w:numPr>
                <w:ilvl w:val="0"/>
                <w:numId w:val="115"/>
              </w:numPr>
              <w:spacing w:after="220"/>
              <w:contextualSpacing w:val="0"/>
              <w:jc w:val="both"/>
              <w:rPr>
                <w:vanish/>
              </w:rPr>
            </w:pPr>
          </w:p>
          <w:p w14:paraId="48661C5D" w14:textId="77777777" w:rsidR="002D3528" w:rsidRPr="00396D39" w:rsidRDefault="000D5491" w:rsidP="00881358">
            <w:pPr>
              <w:pStyle w:val="Header3-Paragraph"/>
              <w:numPr>
                <w:ilvl w:val="1"/>
                <w:numId w:val="116"/>
              </w:numPr>
              <w:spacing w:after="220"/>
              <w:rPr>
                <w:lang w:val="fr-FR"/>
              </w:rPr>
            </w:pPr>
            <w:r w:rsidRPr="00396D39">
              <w:rPr>
                <w:lang w:val="fr-FR"/>
              </w:rPr>
              <w:t>Tout au long du présent Dossier d’appel d’offres :</w:t>
            </w:r>
          </w:p>
          <w:p w14:paraId="105B07C3" w14:textId="77777777" w:rsidR="00C53AFB" w:rsidRPr="00396D39" w:rsidRDefault="00C53AFB" w:rsidP="00881358">
            <w:pPr>
              <w:pStyle w:val="Header3-Paragraph"/>
              <w:numPr>
                <w:ilvl w:val="0"/>
                <w:numId w:val="111"/>
              </w:numPr>
              <w:tabs>
                <w:tab w:val="clear" w:pos="720"/>
              </w:tabs>
              <w:ind w:left="1152" w:hanging="540"/>
              <w:rPr>
                <w:lang w:val="fr-FR"/>
              </w:rPr>
            </w:pPr>
            <w:r w:rsidRPr="00396D39">
              <w:rPr>
                <w:lang w:val="fr-FR"/>
              </w:rPr>
              <w:t>Le terme « par écrit » signifie communiqué sous forme écrite avec accusé de réception ;</w:t>
            </w:r>
          </w:p>
          <w:p w14:paraId="0F456D81" w14:textId="77777777" w:rsidR="00C53AFB" w:rsidRPr="00396D39" w:rsidRDefault="00C53AFB" w:rsidP="00881358">
            <w:pPr>
              <w:numPr>
                <w:ilvl w:val="0"/>
                <w:numId w:val="111"/>
              </w:numPr>
              <w:tabs>
                <w:tab w:val="clear" w:pos="720"/>
              </w:tabs>
              <w:spacing w:after="200"/>
              <w:ind w:left="1152" w:hanging="540"/>
              <w:jc w:val="both"/>
            </w:pPr>
            <w:r w:rsidRPr="00396D39">
              <w:t>Si le contexte l’exige, le singulier désigne le pluriel, et vice versa ; et</w:t>
            </w:r>
          </w:p>
          <w:p w14:paraId="7586A109" w14:textId="77777777" w:rsidR="00C53AFB" w:rsidRPr="00396D39" w:rsidRDefault="00C53AFB" w:rsidP="00881358">
            <w:pPr>
              <w:numPr>
                <w:ilvl w:val="0"/>
                <w:numId w:val="111"/>
              </w:numPr>
              <w:tabs>
                <w:tab w:val="clear" w:pos="720"/>
              </w:tabs>
              <w:spacing w:after="200"/>
              <w:ind w:left="1152" w:hanging="540"/>
              <w:jc w:val="both"/>
            </w:pPr>
            <w:r w:rsidRPr="00396D39">
              <w:t xml:space="preserve">Le terme « jour » désigne un jour </w:t>
            </w:r>
            <w:proofErr w:type="gramStart"/>
            <w:r w:rsidRPr="00396D39">
              <w:t>calendaire;</w:t>
            </w:r>
            <w:proofErr w:type="gramEnd"/>
            <w:r w:rsidRPr="00396D39">
              <w:t xml:space="preserve"> sauf indication contraire, les délais doivent toujours être considérés comme faisant référence au nombre de jours ouvrables dans lequel l’avis doit être diffusé ou l’action introduite.</w:t>
            </w:r>
          </w:p>
        </w:tc>
      </w:tr>
      <w:tr w:rsidR="004D6BDB" w:rsidRPr="00396D39" w14:paraId="7E917E07" w14:textId="77777777" w:rsidTr="00227A96">
        <w:trPr>
          <w:gridAfter w:val="2"/>
          <w:wAfter w:w="90" w:type="dxa"/>
          <w:trHeight w:val="1142"/>
        </w:trPr>
        <w:tc>
          <w:tcPr>
            <w:tcW w:w="1852" w:type="dxa"/>
          </w:tcPr>
          <w:p w14:paraId="5B75CDC5" w14:textId="77777777" w:rsidR="004D6BDB" w:rsidRPr="00396D39" w:rsidRDefault="00C53AFB" w:rsidP="00881358">
            <w:pPr>
              <w:pStyle w:val="Header1-Clauses"/>
              <w:numPr>
                <w:ilvl w:val="0"/>
                <w:numId w:val="110"/>
              </w:numPr>
            </w:pPr>
            <w:bookmarkStart w:id="24" w:name="_Toc413759629"/>
            <w:r w:rsidRPr="00396D39">
              <w:t>Origine des fonds</w:t>
            </w:r>
            <w:bookmarkEnd w:id="24"/>
          </w:p>
        </w:tc>
        <w:tc>
          <w:tcPr>
            <w:tcW w:w="7283" w:type="dxa"/>
            <w:gridSpan w:val="2"/>
          </w:tcPr>
          <w:p w14:paraId="5163D93B" w14:textId="77777777" w:rsidR="004D6BDB" w:rsidRPr="00396D39" w:rsidRDefault="004D6BDB" w:rsidP="00881358">
            <w:pPr>
              <w:pStyle w:val="Header3-Paragraph"/>
              <w:numPr>
                <w:ilvl w:val="1"/>
                <w:numId w:val="110"/>
              </w:numPr>
              <w:spacing w:after="220"/>
              <w:rPr>
                <w:lang w:val="fr-FR"/>
              </w:rPr>
            </w:pPr>
            <w:r w:rsidRPr="00396D39">
              <w:rPr>
                <w:lang w:val="fr-FR"/>
              </w:rPr>
              <w:t xml:space="preserve">L’origine des fonds budgétisés pour le financement du Marché faisant l’objet du présent appel d’offres est </w:t>
            </w:r>
            <w:proofErr w:type="gramStart"/>
            <w:r w:rsidRPr="00396D39">
              <w:rPr>
                <w:lang w:val="fr-FR"/>
              </w:rPr>
              <w:t>indiquée</w:t>
            </w:r>
            <w:proofErr w:type="gramEnd"/>
            <w:r w:rsidRPr="00396D39">
              <w:rPr>
                <w:lang w:val="fr-FR"/>
              </w:rPr>
              <w:t xml:space="preserve"> dans les </w:t>
            </w:r>
            <w:r w:rsidRPr="00396D39">
              <w:rPr>
                <w:b/>
                <w:lang w:val="fr-FR"/>
              </w:rPr>
              <w:t>DPAO.</w:t>
            </w:r>
          </w:p>
        </w:tc>
      </w:tr>
      <w:tr w:rsidR="00B44760" w:rsidRPr="00396D39" w14:paraId="1D78D532" w14:textId="77777777" w:rsidTr="00227A96">
        <w:trPr>
          <w:gridAfter w:val="2"/>
          <w:wAfter w:w="90" w:type="dxa"/>
          <w:trHeight w:val="1566"/>
        </w:trPr>
        <w:tc>
          <w:tcPr>
            <w:tcW w:w="1852" w:type="dxa"/>
          </w:tcPr>
          <w:p w14:paraId="2E9CCB54" w14:textId="77777777" w:rsidR="00B44760" w:rsidRPr="00396D39" w:rsidRDefault="00B44760" w:rsidP="00881358">
            <w:pPr>
              <w:pStyle w:val="Header1-Clauses"/>
              <w:numPr>
                <w:ilvl w:val="0"/>
                <w:numId w:val="70"/>
              </w:numPr>
            </w:pPr>
            <w:bookmarkStart w:id="25" w:name="_Toc438532557"/>
            <w:bookmarkStart w:id="26" w:name="_Toc438532558"/>
            <w:bookmarkStart w:id="27" w:name="_Toc438002631"/>
            <w:bookmarkEnd w:id="25"/>
            <w:bookmarkEnd w:id="26"/>
            <w:r w:rsidRPr="00396D39">
              <w:br w:type="page"/>
            </w:r>
            <w:r w:rsidRPr="00396D39">
              <w:br w:type="page"/>
            </w:r>
            <w:bookmarkStart w:id="28" w:name="_Toc413759630"/>
            <w:bookmarkEnd w:id="27"/>
            <w:r w:rsidRPr="00396D39">
              <w:t>Sanction des fautes commises par les candidats, soumissionnaires ou titulaires de marchés publics</w:t>
            </w:r>
            <w:bookmarkEnd w:id="28"/>
          </w:p>
        </w:tc>
        <w:tc>
          <w:tcPr>
            <w:tcW w:w="7283" w:type="dxa"/>
            <w:gridSpan w:val="2"/>
          </w:tcPr>
          <w:p w14:paraId="503127DC" w14:textId="77777777" w:rsidR="00B44760" w:rsidRPr="00396D39" w:rsidRDefault="0011423B" w:rsidP="00881358">
            <w:pPr>
              <w:pStyle w:val="Header3-Paragraph"/>
              <w:numPr>
                <w:ilvl w:val="1"/>
                <w:numId w:val="70"/>
              </w:numPr>
              <w:tabs>
                <w:tab w:val="clear" w:pos="504"/>
                <w:tab w:val="num" w:pos="592"/>
              </w:tabs>
              <w:spacing w:after="220"/>
              <w:ind w:left="612" w:hanging="612"/>
              <w:rPr>
                <w:rFonts w:cs="Arial"/>
                <w:szCs w:val="24"/>
                <w:lang w:val="fr-FR"/>
              </w:rPr>
            </w:pPr>
            <w:r w:rsidRPr="00396D39">
              <w:rPr>
                <w:lang w:val="fr-FR"/>
              </w:rPr>
              <w:t>La République</w:t>
            </w:r>
            <w:r w:rsidR="00F80F5F" w:rsidRPr="00396D39">
              <w:rPr>
                <w:lang w:val="fr-FR"/>
              </w:rPr>
              <w:t xml:space="preserve"> du Ma</w:t>
            </w:r>
            <w:r w:rsidRPr="00396D39">
              <w:rPr>
                <w:lang w:val="fr-FR"/>
              </w:rPr>
              <w:t>li</w:t>
            </w:r>
            <w:r w:rsidR="00B44760" w:rsidRPr="00396D39">
              <w:rPr>
                <w:lang w:val="fr-FR"/>
              </w:rPr>
              <w:t xml:space="preserve"> exige de la part des candidats, soumissionnaires et titulaires de ses marchés publics, qu’ils respectent les règles d’éthique professionnelle les plus strictes durant la passation et l’exécution de ces marchés. </w:t>
            </w:r>
            <w:r w:rsidR="00C85B32" w:rsidRPr="00396D39">
              <w:rPr>
                <w:lang w:val="fr-FR"/>
              </w:rPr>
              <w:t xml:space="preserve">Conformément à l’article 120 du CMP, des </w:t>
            </w:r>
            <w:r w:rsidR="00B44760" w:rsidRPr="00396D39">
              <w:rPr>
                <w:lang w:val="fr-FR"/>
              </w:rPr>
              <w:t xml:space="preserve">sanctions peuvent être prononcées par le « Comité de Règlement des Différends </w:t>
            </w:r>
            <w:proofErr w:type="gramStart"/>
            <w:r w:rsidR="00B44760" w:rsidRPr="00396D39">
              <w:rPr>
                <w:lang w:val="fr-FR"/>
              </w:rPr>
              <w:t xml:space="preserve">de </w:t>
            </w:r>
            <w:r w:rsidR="006D4B15" w:rsidRPr="00396D39">
              <w:rPr>
                <w:lang w:val="fr-FR"/>
              </w:rPr>
              <w:t xml:space="preserve"> l’Autorité</w:t>
            </w:r>
            <w:proofErr w:type="gramEnd"/>
            <w:r w:rsidR="006D4B15" w:rsidRPr="00396D39">
              <w:rPr>
                <w:lang w:val="fr-FR"/>
              </w:rPr>
              <w:t xml:space="preserve"> de Régulation des Marchés Publics et des Délégations de Service Public (ARMDS)</w:t>
            </w:r>
            <w:r w:rsidR="00B44760" w:rsidRPr="00396D39">
              <w:rPr>
                <w:lang w:val="fr-FR"/>
              </w:rPr>
              <w:t> »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08D314AB" w14:textId="77777777" w:rsidR="00C85B32" w:rsidRPr="00396D39" w:rsidRDefault="00C85B32" w:rsidP="00881358">
            <w:pPr>
              <w:numPr>
                <w:ilvl w:val="0"/>
                <w:numId w:val="108"/>
              </w:numPr>
              <w:ind w:right="113"/>
              <w:jc w:val="both"/>
            </w:pPr>
            <w:proofErr w:type="gramStart"/>
            <w:r w:rsidRPr="00396D39">
              <w:t>octroie</w:t>
            </w:r>
            <w:proofErr w:type="gramEnd"/>
            <w:r w:rsidRPr="00396D39">
              <w:t xml:space="preserve"> ou  promet d’octroyer  à toute personne intervenant à quelque titre que ce soit dans la procédure de passation du marché un avantage indu, pécuniaire ou autre, directement ou par des intermédiaires, en vue d'obtenir le marché ;</w:t>
            </w:r>
          </w:p>
          <w:p w14:paraId="24CC8D42" w14:textId="77777777" w:rsidR="002D3528" w:rsidRPr="00396D39" w:rsidRDefault="002D3528">
            <w:pPr>
              <w:ind w:left="567" w:right="113"/>
              <w:jc w:val="both"/>
            </w:pPr>
          </w:p>
          <w:p w14:paraId="5653EC1A" w14:textId="77777777" w:rsidR="00C85B32" w:rsidRPr="00396D39" w:rsidRDefault="00C85B32" w:rsidP="00881358">
            <w:pPr>
              <w:numPr>
                <w:ilvl w:val="0"/>
                <w:numId w:val="108"/>
              </w:numPr>
              <w:ind w:right="113"/>
              <w:jc w:val="both"/>
            </w:pPr>
            <w:proofErr w:type="gramStart"/>
            <w:r w:rsidRPr="00396D39">
              <w:t>participe</w:t>
            </w:r>
            <w:proofErr w:type="gramEnd"/>
            <w:r w:rsidRPr="00396D39">
              <w:t xml:space="preserve"> à des pratiques de collusion entre candidats afin d’établir </w:t>
            </w:r>
            <w:r w:rsidRPr="00396D39">
              <w:lastRenderedPageBreak/>
              <w:t>les prix des offres à des niveaux artificiels et non concurrentiels, privant l’autorité contractante des avantages d’une concurrence libre et ouverte ;</w:t>
            </w:r>
          </w:p>
          <w:p w14:paraId="6C957417" w14:textId="77777777" w:rsidR="002D3528" w:rsidRPr="00396D39" w:rsidRDefault="002D3528">
            <w:pPr>
              <w:ind w:right="113"/>
              <w:jc w:val="both"/>
            </w:pPr>
          </w:p>
          <w:p w14:paraId="3C937D9B" w14:textId="77777777" w:rsidR="00C85B32" w:rsidRPr="00396D39" w:rsidRDefault="00C85B32" w:rsidP="00881358">
            <w:pPr>
              <w:numPr>
                <w:ilvl w:val="0"/>
                <w:numId w:val="108"/>
              </w:numPr>
              <w:ind w:right="113"/>
              <w:jc w:val="both"/>
            </w:pPr>
            <w:proofErr w:type="gramStart"/>
            <w:r w:rsidRPr="00396D39">
              <w:t>a</w:t>
            </w:r>
            <w:proofErr w:type="gramEnd"/>
            <w:r w:rsidRPr="00396D39">
              <w:t xml:space="preserve"> influé sur le mode de passation du marché ou sur la définition des prestations de façon à bénéficier d'un avantage indu ; </w:t>
            </w:r>
          </w:p>
          <w:p w14:paraId="014688D7" w14:textId="77777777" w:rsidR="002D3528" w:rsidRPr="00396D39" w:rsidRDefault="002D3528">
            <w:pPr>
              <w:ind w:right="113"/>
              <w:jc w:val="both"/>
            </w:pPr>
          </w:p>
          <w:p w14:paraId="09FC584E" w14:textId="77777777" w:rsidR="00C85B32" w:rsidRPr="00396D39" w:rsidRDefault="00C85B32" w:rsidP="00881358">
            <w:pPr>
              <w:numPr>
                <w:ilvl w:val="0"/>
                <w:numId w:val="108"/>
              </w:numPr>
              <w:ind w:right="113"/>
              <w:jc w:val="both"/>
            </w:pPr>
            <w:proofErr w:type="gramStart"/>
            <w:r w:rsidRPr="00396D39">
              <w:t>a</w:t>
            </w:r>
            <w:proofErr w:type="gramEnd"/>
            <w:r w:rsidRPr="00396D39">
              <w:t xml:space="preserve"> fourni délibérément dans son offre fournit des informations ou des déclarations fausses ou mensongères, ou fait usage d’informations confidentielles dans le cadre de la procédure d’appel d’offres ;</w:t>
            </w:r>
          </w:p>
          <w:p w14:paraId="30D464A8" w14:textId="77777777" w:rsidR="00C85B32" w:rsidRPr="00396D39" w:rsidRDefault="00C85B32" w:rsidP="00C85B32">
            <w:pPr>
              <w:ind w:left="567" w:right="113"/>
              <w:rPr>
                <w:szCs w:val="24"/>
              </w:rPr>
            </w:pPr>
          </w:p>
          <w:p w14:paraId="5F264879" w14:textId="77777777" w:rsidR="00C85B32" w:rsidRPr="00396D39" w:rsidRDefault="00C85B32" w:rsidP="00881358">
            <w:pPr>
              <w:numPr>
                <w:ilvl w:val="0"/>
                <w:numId w:val="108"/>
              </w:numPr>
              <w:ind w:right="113"/>
              <w:jc w:val="both"/>
            </w:pPr>
            <w:proofErr w:type="gramStart"/>
            <w:r w:rsidRPr="00396D39">
              <w:t>établit</w:t>
            </w:r>
            <w:proofErr w:type="gramEnd"/>
            <w:r w:rsidRPr="00396D39">
              <w:t xml:space="preserve"> des demandes de paiement ne correspondant pas aux prestations effectivement fournies ; </w:t>
            </w:r>
          </w:p>
          <w:p w14:paraId="5AB73E6F" w14:textId="77777777" w:rsidR="00C85B32" w:rsidRPr="00396D39" w:rsidRDefault="00C85B32" w:rsidP="00C85B32">
            <w:pPr>
              <w:ind w:right="113"/>
              <w:rPr>
                <w:szCs w:val="24"/>
              </w:rPr>
            </w:pPr>
          </w:p>
          <w:p w14:paraId="42E2FCD8" w14:textId="77777777" w:rsidR="00C85B32" w:rsidRPr="00396D39" w:rsidRDefault="00C85B32" w:rsidP="00881358">
            <w:pPr>
              <w:numPr>
                <w:ilvl w:val="0"/>
                <w:numId w:val="108"/>
              </w:numPr>
              <w:ind w:right="113"/>
              <w:jc w:val="both"/>
            </w:pPr>
            <w:proofErr w:type="gramStart"/>
            <w:r w:rsidRPr="00396D39">
              <w:t>a</w:t>
            </w:r>
            <w:proofErr w:type="gramEnd"/>
            <w:r w:rsidRPr="00396D39">
              <w:t xml:space="preserve"> bénéficié de pratiques de fractionnement ou de toute autre pratique visant sur le plan technique à influer sur le contenu du dossier d’appel d’offres ;</w:t>
            </w:r>
          </w:p>
          <w:p w14:paraId="190AC01D" w14:textId="77777777" w:rsidR="002D3528" w:rsidRPr="00396D39" w:rsidRDefault="002D3528">
            <w:pPr>
              <w:ind w:right="113"/>
              <w:jc w:val="both"/>
            </w:pPr>
          </w:p>
          <w:p w14:paraId="4C78E39D" w14:textId="77777777" w:rsidR="00C85B32" w:rsidRPr="00396D39" w:rsidRDefault="00C85B32" w:rsidP="00881358">
            <w:pPr>
              <w:numPr>
                <w:ilvl w:val="0"/>
                <w:numId w:val="108"/>
              </w:numPr>
              <w:ind w:right="113"/>
              <w:jc w:val="both"/>
            </w:pPr>
            <w:proofErr w:type="gramStart"/>
            <w:r w:rsidRPr="00396D39">
              <w:t>recourt</w:t>
            </w:r>
            <w:proofErr w:type="gramEnd"/>
            <w:r w:rsidRPr="00396D39">
              <w:t xml:space="preserve"> à la surfacturation et/ou à la fausse facturation ;</w:t>
            </w:r>
          </w:p>
          <w:p w14:paraId="54C0D806" w14:textId="77777777" w:rsidR="00C85B32" w:rsidRPr="00396D39" w:rsidRDefault="00C85B32" w:rsidP="00C85B32">
            <w:pPr>
              <w:ind w:left="567" w:right="113"/>
              <w:rPr>
                <w:szCs w:val="24"/>
              </w:rPr>
            </w:pPr>
          </w:p>
          <w:p w14:paraId="052C3DCB" w14:textId="77777777" w:rsidR="00C85B32" w:rsidRPr="00396D39" w:rsidRDefault="00C85B32" w:rsidP="00881358">
            <w:pPr>
              <w:numPr>
                <w:ilvl w:val="0"/>
                <w:numId w:val="108"/>
              </w:numPr>
              <w:ind w:right="113"/>
              <w:jc w:val="both"/>
            </w:pPr>
            <w:proofErr w:type="gramStart"/>
            <w:r w:rsidRPr="00396D39">
              <w:t>tente</w:t>
            </w:r>
            <w:proofErr w:type="gramEnd"/>
            <w:r w:rsidRPr="00396D39">
              <w:t xml:space="preserve"> d’influer sur l’évaluation des offres ou sur les décisions d’attribution, y compris en proposant tout paiement ou avantage indu ;</w:t>
            </w:r>
          </w:p>
          <w:p w14:paraId="0D4B3F89" w14:textId="77777777" w:rsidR="00C85B32" w:rsidRPr="00396D39" w:rsidRDefault="00C85B32" w:rsidP="00C85B32">
            <w:pPr>
              <w:ind w:right="113"/>
              <w:rPr>
                <w:szCs w:val="24"/>
              </w:rPr>
            </w:pPr>
          </w:p>
          <w:p w14:paraId="1AD11362" w14:textId="77777777" w:rsidR="002D3528" w:rsidRPr="00396D39" w:rsidRDefault="00C85B32" w:rsidP="00881358">
            <w:pPr>
              <w:pStyle w:val="Paragraphedeliste"/>
              <w:numPr>
                <w:ilvl w:val="0"/>
                <w:numId w:val="108"/>
              </w:numPr>
              <w:jc w:val="both"/>
            </w:pPr>
            <w:proofErr w:type="gramStart"/>
            <w:r w:rsidRPr="00396D39">
              <w:t>est</w:t>
            </w:r>
            <w:proofErr w:type="gramEnd"/>
            <w:r w:rsidRPr="00396D39">
              <w:t xml:space="preserve"> reconnu coupable d’un manquement à ses obligations contractuelles lors de l’exécution de contrats antérieurs à la suite d’une décision d’une juridiction nationale devenue définitive.</w:t>
            </w:r>
          </w:p>
          <w:p w14:paraId="61E15B4F" w14:textId="77777777" w:rsidR="002D3528" w:rsidRPr="00396D39" w:rsidRDefault="002D3528"/>
        </w:tc>
      </w:tr>
      <w:tr w:rsidR="00B44760" w:rsidRPr="00396D39" w14:paraId="02AFF573" w14:textId="77777777" w:rsidTr="00227A96">
        <w:trPr>
          <w:gridAfter w:val="2"/>
          <w:wAfter w:w="90" w:type="dxa"/>
          <w:trHeight w:val="147"/>
        </w:trPr>
        <w:tc>
          <w:tcPr>
            <w:tcW w:w="1852" w:type="dxa"/>
          </w:tcPr>
          <w:p w14:paraId="3F979D6E" w14:textId="77777777" w:rsidR="00B44760" w:rsidRPr="00396D39" w:rsidRDefault="00B44760" w:rsidP="00227A96"/>
        </w:tc>
        <w:tc>
          <w:tcPr>
            <w:tcW w:w="7283" w:type="dxa"/>
            <w:gridSpan w:val="2"/>
          </w:tcPr>
          <w:p w14:paraId="367F5CA1" w14:textId="77777777" w:rsidR="00B44760" w:rsidRPr="00396D39" w:rsidRDefault="00B44760" w:rsidP="00881358">
            <w:pPr>
              <w:pStyle w:val="Header3-Paragraph"/>
              <w:numPr>
                <w:ilvl w:val="1"/>
                <w:numId w:val="71"/>
              </w:numPr>
              <w:spacing w:after="220"/>
              <w:ind w:left="734" w:hanging="644"/>
              <w:rPr>
                <w:rFonts w:cs="Arial"/>
                <w:szCs w:val="24"/>
                <w:lang w:val="fr-FR"/>
              </w:rPr>
            </w:pPr>
            <w:r w:rsidRPr="00396D39">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4F1153E5" w14:textId="77777777" w:rsidR="00B44760" w:rsidRPr="00396D39" w:rsidRDefault="00B44760" w:rsidP="007B3F16">
            <w:pPr>
              <w:numPr>
                <w:ilvl w:val="0"/>
                <w:numId w:val="55"/>
              </w:numPr>
              <w:autoSpaceDN w:val="0"/>
              <w:ind w:right="113"/>
              <w:jc w:val="both"/>
            </w:pPr>
            <w:proofErr w:type="gramStart"/>
            <w:r w:rsidRPr="00396D39">
              <w:t>confiscation</w:t>
            </w:r>
            <w:proofErr w:type="gramEnd"/>
            <w:r w:rsidRPr="00396D39">
              <w:t xml:space="preserve"> des garanties constituées par le contrevenant dans le cadre des procédures de passation de marchés auxquelles il a participé ;</w:t>
            </w:r>
          </w:p>
          <w:p w14:paraId="66CC5600" w14:textId="77777777" w:rsidR="00B44760" w:rsidRPr="00396D39" w:rsidRDefault="00B44760" w:rsidP="00227A96">
            <w:pPr>
              <w:ind w:right="113"/>
              <w:jc w:val="both"/>
              <w:rPr>
                <w:sz w:val="16"/>
                <w:szCs w:val="16"/>
              </w:rPr>
            </w:pPr>
          </w:p>
          <w:p w14:paraId="480C27B9" w14:textId="77777777" w:rsidR="00B44760" w:rsidRPr="00396D39" w:rsidRDefault="00B44760" w:rsidP="007B3F16">
            <w:pPr>
              <w:numPr>
                <w:ilvl w:val="0"/>
                <w:numId w:val="55"/>
              </w:numPr>
              <w:autoSpaceDN w:val="0"/>
              <w:ind w:right="113"/>
              <w:jc w:val="both"/>
            </w:pPr>
            <w:proofErr w:type="gramStart"/>
            <w:r w:rsidRPr="00396D39">
              <w:t>exclusion</w:t>
            </w:r>
            <w:proofErr w:type="gramEnd"/>
            <w:r w:rsidRPr="00396D39">
              <w:t xml:space="preserve"> du droit à concourir pour l'obtention de marchés publics et de délégations de service public pour une durée déterminée en fonction de la gravité de la faute commise.  Ces sanctions doivent être mise en œuvre conformément à l’article </w:t>
            </w:r>
            <w:r w:rsidR="006D4B15" w:rsidRPr="00396D39">
              <w:t>120 du CMP</w:t>
            </w:r>
            <w:r w:rsidRPr="00396D39">
              <w:t>.</w:t>
            </w:r>
          </w:p>
          <w:p w14:paraId="155CC95D" w14:textId="77777777" w:rsidR="00236DAC" w:rsidRPr="00396D39" w:rsidRDefault="00236DAC" w:rsidP="006149BD">
            <w:pPr>
              <w:autoSpaceDN w:val="0"/>
              <w:ind w:right="113"/>
              <w:jc w:val="both"/>
            </w:pPr>
          </w:p>
          <w:p w14:paraId="23A5B081" w14:textId="77777777" w:rsidR="00B44760" w:rsidRPr="00396D39" w:rsidRDefault="00B44760" w:rsidP="00227A96">
            <w:pPr>
              <w:jc w:val="both"/>
              <w:rPr>
                <w:sz w:val="16"/>
                <w:szCs w:val="16"/>
              </w:rPr>
            </w:pPr>
          </w:p>
          <w:p w14:paraId="267115CA" w14:textId="77777777" w:rsidR="002D3528" w:rsidRPr="00396D39" w:rsidRDefault="000D5491" w:rsidP="00881358">
            <w:pPr>
              <w:pStyle w:val="Header3-Paragraph"/>
              <w:numPr>
                <w:ilvl w:val="1"/>
                <w:numId w:val="71"/>
              </w:numPr>
              <w:spacing w:after="220"/>
              <w:ind w:left="734" w:hanging="644"/>
              <w:rPr>
                <w:lang w:val="fr-FR"/>
              </w:rPr>
            </w:pPr>
            <w:r w:rsidRPr="00396D39">
              <w:rPr>
                <w:lang w:val="fr-FR"/>
              </w:rPr>
              <w:t xml:space="preserve">En </w:t>
            </w:r>
            <w:proofErr w:type="gramStart"/>
            <w:r w:rsidRPr="00396D39">
              <w:rPr>
                <w:lang w:val="fr-FR"/>
              </w:rPr>
              <w:t>cas  d’atteinte</w:t>
            </w:r>
            <w:proofErr w:type="gramEnd"/>
            <w:r w:rsidRPr="00396D39">
              <w:rPr>
                <w:lang w:val="fr-FR"/>
              </w:rPr>
              <w:t xml:space="preserve"> établie par le Comité de Règlement des Différends, aux règles applicables, notamment en matière </w:t>
            </w:r>
            <w:r w:rsidRPr="00396D39">
              <w:rPr>
                <w:lang w:val="fr-FR"/>
              </w:rPr>
              <w:lastRenderedPageBreak/>
              <w:t>d’intégrité et d’éthique ces sanctions peuvent être étendues à toute entreprise qui possède la majorité du capital de l’entreprise contrevenante, ou dont l’entreprise contrevenante possède la majorité du capital.</w:t>
            </w:r>
          </w:p>
          <w:p w14:paraId="5B5DA073" w14:textId="77777777" w:rsidR="00B44760" w:rsidRPr="00396D39" w:rsidRDefault="00B44760" w:rsidP="00227A96">
            <w:pPr>
              <w:jc w:val="both"/>
              <w:rPr>
                <w:sz w:val="16"/>
                <w:szCs w:val="16"/>
              </w:rPr>
            </w:pPr>
          </w:p>
          <w:p w14:paraId="31E15337" w14:textId="77777777" w:rsidR="002D3528" w:rsidRPr="00396D39" w:rsidRDefault="000D5491" w:rsidP="00881358">
            <w:pPr>
              <w:pStyle w:val="Header3-Paragraph"/>
              <w:numPr>
                <w:ilvl w:val="1"/>
                <w:numId w:val="71"/>
              </w:numPr>
              <w:spacing w:after="220"/>
              <w:ind w:left="734" w:hanging="644"/>
              <w:rPr>
                <w:lang w:val="fr-FR"/>
              </w:rPr>
            </w:pPr>
            <w:r w:rsidRPr="00396D39">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2C422CFD" w14:textId="77777777" w:rsidR="00B44760" w:rsidRPr="00396D39" w:rsidRDefault="00B44760" w:rsidP="00227A96">
            <w:pPr>
              <w:jc w:val="both"/>
              <w:rPr>
                <w:sz w:val="16"/>
                <w:szCs w:val="16"/>
              </w:rPr>
            </w:pPr>
          </w:p>
          <w:p w14:paraId="01C4AEBF" w14:textId="77777777" w:rsidR="002D3528" w:rsidRPr="00396D39" w:rsidRDefault="000D5491" w:rsidP="00881358">
            <w:pPr>
              <w:pStyle w:val="Header3-Paragraph"/>
              <w:numPr>
                <w:ilvl w:val="1"/>
                <w:numId w:val="71"/>
              </w:numPr>
              <w:spacing w:after="220"/>
              <w:ind w:left="734" w:hanging="644"/>
            </w:pPr>
            <w:r w:rsidRPr="00396D39">
              <w:rPr>
                <w:lang w:val="fr-FR"/>
              </w:rPr>
              <w:t>Le contrevenant dispose d'un recours devant la Section Administrative de la Cour Suprême à l'encontre des décisions du Comité de Règlement des Différends. Ce recours n'est pas suspensif.</w:t>
            </w:r>
          </w:p>
          <w:p w14:paraId="717077C7" w14:textId="77777777" w:rsidR="00B44760" w:rsidRPr="00396D39" w:rsidRDefault="00B44760" w:rsidP="00227A96">
            <w:pPr>
              <w:jc w:val="both"/>
            </w:pPr>
          </w:p>
        </w:tc>
      </w:tr>
      <w:tr w:rsidR="00B44760" w:rsidRPr="00396D39" w14:paraId="2A7255AF" w14:textId="77777777" w:rsidTr="00227A96">
        <w:trPr>
          <w:gridAfter w:val="2"/>
          <w:wAfter w:w="90" w:type="dxa"/>
          <w:trHeight w:val="709"/>
        </w:trPr>
        <w:tc>
          <w:tcPr>
            <w:tcW w:w="1852" w:type="dxa"/>
          </w:tcPr>
          <w:p w14:paraId="3367F367" w14:textId="77777777" w:rsidR="00B44760" w:rsidRPr="00396D39" w:rsidRDefault="00B44760" w:rsidP="00881358">
            <w:pPr>
              <w:pStyle w:val="Header1-Clauses"/>
              <w:numPr>
                <w:ilvl w:val="0"/>
                <w:numId w:val="69"/>
              </w:numPr>
            </w:pPr>
            <w:bookmarkStart w:id="29" w:name="_Toc413759631"/>
            <w:r w:rsidRPr="00396D39">
              <w:lastRenderedPageBreak/>
              <w:t>Conditions à remplir pour prendre part aux marchés</w:t>
            </w:r>
            <w:bookmarkEnd w:id="29"/>
          </w:p>
        </w:tc>
        <w:tc>
          <w:tcPr>
            <w:tcW w:w="7283" w:type="dxa"/>
            <w:gridSpan w:val="2"/>
          </w:tcPr>
          <w:p w14:paraId="35F179DB" w14:textId="77777777" w:rsidR="00B44760"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lang w:val="fr-FR"/>
              </w:rPr>
            </w:pPr>
            <w:r w:rsidRPr="00396D39">
              <w:rPr>
                <w:lang w:val="fr-FR"/>
              </w:rPr>
              <w:t xml:space="preserve">Si le présent appel d’offres a été précédé d’un avis de pré qualification, tel que renseigné dans les DPAO, seuls les candidats qui se sont vus notifier qu’ils étaient </w:t>
            </w:r>
            <w:proofErr w:type="gramStart"/>
            <w:r w:rsidRPr="00396D39">
              <w:rPr>
                <w:lang w:val="fr-FR"/>
              </w:rPr>
              <w:t>pré qualifiés</w:t>
            </w:r>
            <w:proofErr w:type="gramEnd"/>
            <w:r w:rsidRPr="00396D39">
              <w:rPr>
                <w:lang w:val="fr-FR"/>
              </w:rPr>
              <w:t xml:space="preserve"> sont autorisés à soumissionner ; dans le cas contraire, les candidats doivent remplir les conditions de qualification en application de la Clause 5 ci-après. </w:t>
            </w:r>
          </w:p>
          <w:p w14:paraId="0BDCA353" w14:textId="77777777" w:rsidR="002D3528"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lang w:val="fr-FR"/>
              </w:rPr>
            </w:pPr>
            <w:r w:rsidRPr="00396D39">
              <w:rPr>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396D39">
              <w:rPr>
                <w:lang w:val="fr-FR"/>
              </w:rPr>
              <w:t xml:space="preserve">Les candidats doivent fournir tout document que l’Autorité contractante peut raisonnablement exiger, établissant à la satisfaction de celui-ci qu’ils continuent d’être admis à concourir. En tout état </w:t>
            </w:r>
            <w:r w:rsidR="00AC5C05" w:rsidRPr="00396D39">
              <w:rPr>
                <w:lang w:val="fr-FR"/>
              </w:rPr>
              <w:t xml:space="preserve">de </w:t>
            </w:r>
            <w:r w:rsidRPr="00396D39">
              <w:rPr>
                <w:lang w:val="fr-FR"/>
              </w:rPr>
              <w:t xml:space="preserve">cause, la mise en œuvre des règles relatives aux groupements doit être conforme à l’article </w:t>
            </w:r>
            <w:r w:rsidR="006D4B15" w:rsidRPr="00396D39">
              <w:rPr>
                <w:lang w:val="fr-FR"/>
              </w:rPr>
              <w:t>26 du CMP</w:t>
            </w:r>
            <w:r w:rsidRPr="00396D39">
              <w:rPr>
                <w:lang w:val="fr-FR"/>
              </w:rPr>
              <w:t>.</w:t>
            </w:r>
          </w:p>
        </w:tc>
      </w:tr>
      <w:tr w:rsidR="00B44760" w:rsidRPr="00396D39" w14:paraId="3A337CA2" w14:textId="77777777" w:rsidTr="00227A96">
        <w:trPr>
          <w:gridAfter w:val="2"/>
          <w:wAfter w:w="90" w:type="dxa"/>
          <w:trHeight w:val="1382"/>
        </w:trPr>
        <w:tc>
          <w:tcPr>
            <w:tcW w:w="1852" w:type="dxa"/>
          </w:tcPr>
          <w:p w14:paraId="7F4DECB1" w14:textId="77777777" w:rsidR="00B44760" w:rsidRPr="00396D39" w:rsidRDefault="00B44760" w:rsidP="00227A96">
            <w:pPr>
              <w:pStyle w:val="Header1-Clauses"/>
            </w:pPr>
            <w:bookmarkStart w:id="30" w:name="_Toc438532561"/>
            <w:bookmarkEnd w:id="30"/>
          </w:p>
        </w:tc>
        <w:tc>
          <w:tcPr>
            <w:tcW w:w="7283" w:type="dxa"/>
            <w:gridSpan w:val="2"/>
          </w:tcPr>
          <w:p w14:paraId="6B7E457F" w14:textId="77777777" w:rsidR="00B44760"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rFonts w:cs="Arial"/>
                <w:szCs w:val="24"/>
                <w:lang w:val="fr-FR"/>
              </w:rPr>
            </w:pPr>
            <w:r w:rsidRPr="00396D39">
              <w:rPr>
                <w:lang w:val="fr-FR"/>
              </w:rPr>
              <w:t xml:space="preserve">Ne sont pas admises à concourir les personnes physiques ou </w:t>
            </w:r>
            <w:proofErr w:type="gramStart"/>
            <w:r w:rsidRPr="00396D39">
              <w:rPr>
                <w:lang w:val="fr-FR"/>
              </w:rPr>
              <w:t>morales:</w:t>
            </w:r>
            <w:proofErr w:type="gramEnd"/>
          </w:p>
          <w:p w14:paraId="663D1B6F" w14:textId="77777777" w:rsidR="008C1122" w:rsidRPr="00396D39" w:rsidRDefault="008C1122" w:rsidP="00881358">
            <w:pPr>
              <w:numPr>
                <w:ilvl w:val="0"/>
                <w:numId w:val="109"/>
              </w:numPr>
              <w:jc w:val="both"/>
            </w:pPr>
            <w:proofErr w:type="gramStart"/>
            <w:r w:rsidRPr="00396D39">
              <w:t>qui</w:t>
            </w:r>
            <w:proofErr w:type="gramEnd"/>
            <w:r w:rsidRPr="00396D39">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51526CBB" w14:textId="77777777" w:rsidR="008C1122" w:rsidRPr="00396D39" w:rsidRDefault="008C1122" w:rsidP="008C1122"/>
          <w:p w14:paraId="622221FD" w14:textId="77777777" w:rsidR="008C1122" w:rsidRPr="00396D39" w:rsidRDefault="008C1122" w:rsidP="00881358">
            <w:pPr>
              <w:numPr>
                <w:ilvl w:val="0"/>
                <w:numId w:val="109"/>
              </w:numPr>
              <w:jc w:val="both"/>
            </w:pPr>
            <w:proofErr w:type="gramStart"/>
            <w:r w:rsidRPr="00396D39">
              <w:t>qui</w:t>
            </w:r>
            <w:proofErr w:type="gramEnd"/>
            <w:r w:rsidRPr="00396D39">
              <w:t xml:space="preserve"> sont exclues des procédures de passation des marchés par une décision de justice devenue définitive en matière pénale, fiscale, ou sociale ou par une décision de l’Autorité de Régulation des </w:t>
            </w:r>
            <w:r w:rsidRPr="00396D39">
              <w:lastRenderedPageBreak/>
              <w:t>Marchés Publics et des Délégations de Service Public (ARMDS) ;</w:t>
            </w:r>
          </w:p>
          <w:p w14:paraId="527EE1DE" w14:textId="77777777" w:rsidR="008C1122" w:rsidRPr="00396D39" w:rsidRDefault="008C1122" w:rsidP="008C1122"/>
          <w:p w14:paraId="68ABDE42" w14:textId="77777777" w:rsidR="008C1122" w:rsidRPr="00396D39" w:rsidRDefault="008C1122" w:rsidP="00881358">
            <w:pPr>
              <w:numPr>
                <w:ilvl w:val="0"/>
                <w:numId w:val="109"/>
              </w:numPr>
              <w:jc w:val="both"/>
              <w:rPr>
                <w:szCs w:val="24"/>
              </w:rPr>
            </w:pPr>
            <w:proofErr w:type="gramStart"/>
            <w:r w:rsidRPr="00396D39">
              <w:t>toute</w:t>
            </w:r>
            <w:proofErr w:type="gramEnd"/>
            <w:r w:rsidRPr="00396D39">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247A774D" w14:textId="77777777" w:rsidR="008C1122" w:rsidRPr="00396D39" w:rsidRDefault="008C1122" w:rsidP="008C1122">
            <w:pPr>
              <w:tabs>
                <w:tab w:val="num" w:pos="1276"/>
              </w:tabs>
              <w:rPr>
                <w:szCs w:val="22"/>
              </w:rPr>
            </w:pPr>
          </w:p>
          <w:p w14:paraId="093F78FA" w14:textId="77777777" w:rsidR="008C1122" w:rsidRPr="00396D39" w:rsidRDefault="008C1122" w:rsidP="00881358">
            <w:pPr>
              <w:numPr>
                <w:ilvl w:val="0"/>
                <w:numId w:val="109"/>
              </w:numPr>
              <w:jc w:val="both"/>
              <w:rPr>
                <w:szCs w:val="24"/>
              </w:rPr>
            </w:pPr>
            <w:r w:rsidRPr="00396D39">
              <w:t xml:space="preserve"> </w:t>
            </w:r>
            <w:proofErr w:type="gramStart"/>
            <w:r w:rsidRPr="00396D39">
              <w:t>les</w:t>
            </w:r>
            <w:proofErr w:type="gramEnd"/>
            <w:r w:rsidRPr="00396D39">
              <w:t xml:space="preserve"> entreprises dont les exploitants ou dirigeants ont été condamnés en raison de leur participation à une action concertée, convention, entente expresse ou tacite ou coalition ;</w:t>
            </w:r>
          </w:p>
          <w:p w14:paraId="6310C48B" w14:textId="77777777" w:rsidR="008C1122" w:rsidRPr="00396D39" w:rsidRDefault="008C1122" w:rsidP="008C1122">
            <w:pPr>
              <w:pStyle w:val="Paragraphedeliste"/>
              <w:rPr>
                <w:szCs w:val="24"/>
              </w:rPr>
            </w:pPr>
          </w:p>
          <w:p w14:paraId="1550EB68" w14:textId="77777777" w:rsidR="008C1122" w:rsidRPr="00396D39" w:rsidRDefault="008C1122" w:rsidP="00881358">
            <w:pPr>
              <w:numPr>
                <w:ilvl w:val="0"/>
                <w:numId w:val="109"/>
              </w:numPr>
              <w:jc w:val="both"/>
              <w:rPr>
                <w:szCs w:val="22"/>
              </w:rPr>
            </w:pPr>
            <w:r w:rsidRPr="00396D39">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rsidR="00CD4B0B">
              <w:t xml:space="preserve"> </w:t>
            </w:r>
            <w:r w:rsidRPr="00396D39">
              <w:t xml:space="preserve">possèdent des intérêts financiers ou personnels de nature à compromettre la transparence des procédures de passation des marchés publics ; ou (ii) les entreprises affiliées </w:t>
            </w:r>
            <w:r w:rsidRPr="00396D39">
              <w:rPr>
                <w:sz w:val="22"/>
                <w:lang w:eastAsia="ru-RU"/>
              </w:rPr>
              <w:t>aux consultants ayant contribué à préparer tout ou partie des dossiers d'appel d'offres ou de consultation.</w:t>
            </w:r>
          </w:p>
          <w:p w14:paraId="5C639F44" w14:textId="77777777" w:rsidR="00B44760" w:rsidRPr="00396D39" w:rsidRDefault="00B44760" w:rsidP="00227A96">
            <w:pPr>
              <w:ind w:left="567" w:hanging="567"/>
              <w:jc w:val="both"/>
            </w:pPr>
          </w:p>
          <w:p w14:paraId="74E1CD2A" w14:textId="77777777" w:rsidR="00B44760" w:rsidRPr="00396D39" w:rsidRDefault="00B44760" w:rsidP="00227A96">
            <w:pPr>
              <w:jc w:val="both"/>
            </w:pPr>
            <w:r w:rsidRPr="00396D39">
              <w:t xml:space="preserve">Les dispositions ci-dessus sont </w:t>
            </w:r>
            <w:proofErr w:type="gramStart"/>
            <w:r w:rsidRPr="00396D39">
              <w:t>également  applicables</w:t>
            </w:r>
            <w:proofErr w:type="gramEnd"/>
            <w:r w:rsidRPr="00396D39">
              <w:t xml:space="preserve"> aux membres de groupement et aux sous-traitants</w:t>
            </w:r>
            <w:r w:rsidR="00475A6B" w:rsidRPr="00396D39">
              <w:t>.</w:t>
            </w:r>
            <w:r w:rsidRPr="00396D39">
              <w:t xml:space="preserve"> [NB : </w:t>
            </w:r>
            <w:r w:rsidRPr="00396D39">
              <w:rPr>
                <w:i/>
              </w:rPr>
              <w:t xml:space="preserve">Conformément à l’article </w:t>
            </w:r>
            <w:r w:rsidR="006D4B15" w:rsidRPr="00396D39">
              <w:rPr>
                <w:i/>
              </w:rPr>
              <w:t>27 du CMP</w:t>
            </w:r>
            <w:r w:rsidRPr="00396D39">
              <w:rPr>
                <w:i/>
              </w:rPr>
              <w:t>, seule la sous-traitance des marchés de travaux, de services et de prestations intellectuelles sont autorisées à l’exception de ceux de fournitures</w:t>
            </w:r>
            <w:r w:rsidRPr="00396D39">
              <w:t>].</w:t>
            </w:r>
          </w:p>
          <w:p w14:paraId="1588BFD1" w14:textId="77777777" w:rsidR="00B44760" w:rsidRPr="00396D39" w:rsidRDefault="00B44760" w:rsidP="00227A96">
            <w:pPr>
              <w:jc w:val="both"/>
            </w:pPr>
          </w:p>
        </w:tc>
      </w:tr>
      <w:tr w:rsidR="00B44760" w:rsidRPr="00396D39" w14:paraId="48AE51FC" w14:textId="77777777" w:rsidTr="00227A96">
        <w:trPr>
          <w:gridAfter w:val="2"/>
          <w:wAfter w:w="90" w:type="dxa"/>
          <w:trHeight w:val="147"/>
        </w:trPr>
        <w:tc>
          <w:tcPr>
            <w:tcW w:w="1852" w:type="dxa"/>
          </w:tcPr>
          <w:p w14:paraId="6441262C" w14:textId="77777777" w:rsidR="00B44760" w:rsidRPr="00396D39" w:rsidRDefault="00B44760" w:rsidP="00227A96">
            <w:bookmarkStart w:id="31" w:name="_Toc438532562"/>
            <w:bookmarkEnd w:id="31"/>
          </w:p>
        </w:tc>
        <w:tc>
          <w:tcPr>
            <w:tcW w:w="7283" w:type="dxa"/>
            <w:gridSpan w:val="2"/>
          </w:tcPr>
          <w:p w14:paraId="32623F3A" w14:textId="77777777" w:rsidR="00B44760"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rFonts w:cs="Arial"/>
                <w:szCs w:val="24"/>
                <w:lang w:val="fr-FR"/>
              </w:rPr>
            </w:pPr>
            <w:r w:rsidRPr="00396D39">
              <w:rPr>
                <w:lang w:val="fr-FR"/>
              </w:rPr>
              <w:t xml:space="preserve">Un </w:t>
            </w:r>
            <w:r w:rsidR="00475A6B" w:rsidRPr="00396D39">
              <w:rPr>
                <w:lang w:val="fr-FR"/>
              </w:rPr>
              <w:t>candidat</w:t>
            </w:r>
            <w:r w:rsidR="00CD4B0B">
              <w:rPr>
                <w:lang w:val="fr-FR"/>
              </w:rPr>
              <w:t xml:space="preserve"> </w:t>
            </w:r>
            <w:r w:rsidRPr="00396D39">
              <w:rPr>
                <w:lang w:val="fr-FR"/>
              </w:rPr>
              <w:t xml:space="preserve">ne peut se trouver en situation de conflit d’intérêt. Tout </w:t>
            </w:r>
            <w:r w:rsidR="00475A6B" w:rsidRPr="00396D39">
              <w:rPr>
                <w:lang w:val="fr-FR"/>
              </w:rPr>
              <w:t>candidat</w:t>
            </w:r>
            <w:r w:rsidR="00CD4B0B">
              <w:rPr>
                <w:lang w:val="fr-FR"/>
              </w:rPr>
              <w:t xml:space="preserve"> </w:t>
            </w:r>
            <w:r w:rsidRPr="00396D39">
              <w:rPr>
                <w:lang w:val="fr-FR"/>
              </w:rPr>
              <w:t>se trouvant dans une situation de conflit d’intérêt sera disqualifié</w:t>
            </w:r>
            <w:r w:rsidRPr="00396D39">
              <w:rPr>
                <w:i/>
                <w:lang w:val="fr-FR"/>
              </w:rPr>
              <w:t xml:space="preserve">. </w:t>
            </w:r>
            <w:r w:rsidRPr="00396D39">
              <w:rPr>
                <w:lang w:val="fr-FR"/>
              </w:rPr>
              <w:t xml:space="preserve">Un </w:t>
            </w:r>
            <w:r w:rsidR="00475A6B" w:rsidRPr="00396D39">
              <w:rPr>
                <w:lang w:val="fr-FR"/>
              </w:rPr>
              <w:t>candidat</w:t>
            </w:r>
            <w:r w:rsidR="00CD4B0B">
              <w:rPr>
                <w:lang w:val="fr-FR"/>
              </w:rPr>
              <w:t xml:space="preserve"> </w:t>
            </w:r>
            <w:r w:rsidRPr="00396D39">
              <w:rPr>
                <w:lang w:val="fr-FR"/>
              </w:rPr>
              <w:t xml:space="preserve">(y compris tous les membres d’un groupement d’entreprises et tous les sous-traitants du </w:t>
            </w:r>
            <w:r w:rsidR="00475A6B" w:rsidRPr="00396D39">
              <w:rPr>
                <w:lang w:val="fr-FR"/>
              </w:rPr>
              <w:t>candidat</w:t>
            </w:r>
            <w:r w:rsidRPr="00396D39">
              <w:rPr>
                <w:lang w:val="fr-FR"/>
              </w:rPr>
              <w:t>) sera considéré comme étant en situation de conflit d’intérêt s’il :</w:t>
            </w:r>
          </w:p>
          <w:p w14:paraId="7E20545B" w14:textId="77777777" w:rsidR="00B44760" w:rsidRPr="00396D39" w:rsidRDefault="00B44760" w:rsidP="007B3F16">
            <w:pPr>
              <w:numPr>
                <w:ilvl w:val="0"/>
                <w:numId w:val="56"/>
              </w:numPr>
              <w:autoSpaceDN w:val="0"/>
              <w:spacing w:after="180"/>
              <w:ind w:hanging="516"/>
              <w:jc w:val="both"/>
            </w:pPr>
            <w:proofErr w:type="gramStart"/>
            <w:r w:rsidRPr="00396D39">
              <w:t>est</w:t>
            </w:r>
            <w:proofErr w:type="gramEnd"/>
            <w:r w:rsidRPr="00396D39">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3951216B" w14:textId="77777777" w:rsidR="002D3528" w:rsidRPr="00396D39" w:rsidRDefault="00475A6B" w:rsidP="00881358">
            <w:pPr>
              <w:numPr>
                <w:ilvl w:val="0"/>
                <w:numId w:val="112"/>
              </w:numPr>
              <w:spacing w:after="180"/>
              <w:ind w:hanging="516"/>
              <w:jc w:val="both"/>
            </w:pPr>
            <w:proofErr w:type="gramStart"/>
            <w:r w:rsidRPr="00396D39">
              <w:t>se</w:t>
            </w:r>
            <w:proofErr w:type="gramEnd"/>
            <w:r w:rsidRPr="00396D39">
              <w:t xml:space="preserve"> trouve dans les situations de conflit d’intérêt prévues à l’alinéa 4.3 e) ci-dessus ; ou</w:t>
            </w:r>
          </w:p>
          <w:p w14:paraId="787BD12C" w14:textId="77777777" w:rsidR="00B44760" w:rsidRPr="00396D39" w:rsidRDefault="00B44760" w:rsidP="007B3F16">
            <w:pPr>
              <w:numPr>
                <w:ilvl w:val="0"/>
                <w:numId w:val="56"/>
              </w:numPr>
              <w:autoSpaceDN w:val="0"/>
              <w:spacing w:after="180"/>
              <w:ind w:hanging="516"/>
              <w:jc w:val="both"/>
            </w:pPr>
            <w:proofErr w:type="gramStart"/>
            <w:r w:rsidRPr="00396D39">
              <w:t>présente</w:t>
            </w:r>
            <w:proofErr w:type="gramEnd"/>
            <w:r w:rsidRPr="00396D39">
              <w:t xml:space="preserve"> plus d’une offre dans le cadre du présent appel d’offres, à l’exception des offres variantes autorisées selon la clause 13 des IC, le cas échéant ; cependant, ceci ne fait pas obstacle à la participation de sous-traitants dans plus d’une offre.  Un Soumissionnaire</w:t>
            </w:r>
            <w:r w:rsidR="00CD4B0B">
              <w:t xml:space="preserve"> </w:t>
            </w:r>
            <w:r w:rsidRPr="00396D39">
              <w:t xml:space="preserve">qui présente plusieurs offres ou qui participe à </w:t>
            </w:r>
            <w:r w:rsidRPr="00396D39">
              <w:lastRenderedPageBreak/>
              <w:t xml:space="preserve">plusieurs offres (à l’exception des variantes présentées en vertu de la Clause 13 </w:t>
            </w:r>
            <w:proofErr w:type="gramStart"/>
            <w:r w:rsidRPr="00396D39">
              <w:t>des  IC</w:t>
            </w:r>
            <w:proofErr w:type="gramEnd"/>
            <w:r w:rsidRPr="00396D39">
              <w:t>) provoquera la disqualification de toutes les offres auxquelles il aura participé ; ou</w:t>
            </w:r>
          </w:p>
          <w:p w14:paraId="411473E1" w14:textId="77777777" w:rsidR="00B44760" w:rsidRPr="00396D39" w:rsidRDefault="00B44760" w:rsidP="007B3F16">
            <w:pPr>
              <w:numPr>
                <w:ilvl w:val="0"/>
                <w:numId w:val="56"/>
              </w:numPr>
              <w:autoSpaceDN w:val="0"/>
              <w:spacing w:after="180"/>
              <w:ind w:hanging="516"/>
              <w:jc w:val="both"/>
            </w:pPr>
            <w:r w:rsidRPr="00396D39">
              <w:t>S’il est affilié à une firme ou entité que l’Autorité contractante a recruté, ou envisage de recruter, pour participer au contrôle de travaux dans le cadre du Marché.</w:t>
            </w:r>
          </w:p>
        </w:tc>
      </w:tr>
      <w:tr w:rsidR="00B44760" w:rsidRPr="00396D39" w14:paraId="468904A6" w14:textId="77777777" w:rsidTr="00227A96">
        <w:trPr>
          <w:gridAfter w:val="2"/>
          <w:wAfter w:w="90" w:type="dxa"/>
          <w:trHeight w:val="147"/>
        </w:trPr>
        <w:tc>
          <w:tcPr>
            <w:tcW w:w="1852" w:type="dxa"/>
          </w:tcPr>
          <w:p w14:paraId="628C02D1" w14:textId="77777777" w:rsidR="00B44760" w:rsidRPr="00396D39" w:rsidRDefault="00B44760" w:rsidP="00881358">
            <w:pPr>
              <w:pStyle w:val="Header1-Clauses"/>
              <w:numPr>
                <w:ilvl w:val="0"/>
                <w:numId w:val="69"/>
              </w:numPr>
            </w:pPr>
            <w:bookmarkStart w:id="32" w:name="_Toc438532563"/>
            <w:bookmarkStart w:id="33" w:name="_Toc438532564"/>
            <w:bookmarkStart w:id="34" w:name="_Toc438532565"/>
            <w:bookmarkStart w:id="35" w:name="_Toc438532566"/>
            <w:bookmarkStart w:id="36" w:name="_Toc438532567"/>
            <w:bookmarkStart w:id="37" w:name="_Toc413759632"/>
            <w:bookmarkEnd w:id="32"/>
            <w:bookmarkEnd w:id="33"/>
            <w:bookmarkEnd w:id="34"/>
            <w:bookmarkEnd w:id="35"/>
            <w:bookmarkEnd w:id="36"/>
            <w:r w:rsidRPr="00396D39">
              <w:rPr>
                <w:sz w:val="22"/>
                <w:szCs w:val="22"/>
              </w:rPr>
              <w:lastRenderedPageBreak/>
              <w:t>Qualification</w:t>
            </w:r>
            <w:r w:rsidRPr="00396D39">
              <w:t xml:space="preserve"> des </w:t>
            </w:r>
            <w:r w:rsidR="004A6EBC" w:rsidRPr="00396D39">
              <w:t>candidats</w:t>
            </w:r>
            <w:bookmarkEnd w:id="37"/>
          </w:p>
        </w:tc>
        <w:tc>
          <w:tcPr>
            <w:tcW w:w="7283" w:type="dxa"/>
            <w:gridSpan w:val="2"/>
          </w:tcPr>
          <w:p w14:paraId="3054F6B3" w14:textId="77777777" w:rsidR="002D3528" w:rsidRPr="00396D39" w:rsidRDefault="00B44760" w:rsidP="00881358">
            <w:pPr>
              <w:pStyle w:val="Header3-Paragraph"/>
              <w:numPr>
                <w:ilvl w:val="1"/>
                <w:numId w:val="72"/>
              </w:numPr>
              <w:tabs>
                <w:tab w:val="left" w:pos="450"/>
              </w:tabs>
              <w:autoSpaceDN w:val="0"/>
              <w:spacing w:after="220"/>
              <w:ind w:left="450"/>
              <w:rPr>
                <w:rFonts w:cs="Arial"/>
                <w:szCs w:val="24"/>
                <w:lang w:val="fr-FR"/>
              </w:rPr>
            </w:pPr>
            <w:r w:rsidRPr="00396D39">
              <w:rPr>
                <w:lang w:val="fr-FR"/>
              </w:rPr>
              <w:t xml:space="preserve">Les </w:t>
            </w:r>
            <w:r w:rsidR="004A6EBC" w:rsidRPr="00396D39">
              <w:rPr>
                <w:lang w:val="fr-FR"/>
              </w:rPr>
              <w:t>candidats</w:t>
            </w:r>
            <w:r w:rsidR="00CD4B0B">
              <w:rPr>
                <w:lang w:val="fr-FR"/>
              </w:rPr>
              <w:t xml:space="preserve"> </w:t>
            </w:r>
            <w:r w:rsidRPr="00396D39">
              <w:rPr>
                <w:lang w:val="fr-FR"/>
              </w:rPr>
              <w:t>doivent remplir les conditions de qualification, en termes de moyens matériels, humains et financiers, ou d’expérience acquise dans la réalisation de prestations similaires à celle faisant l’objet du marché, tel que renseigné dans les DPAO</w:t>
            </w:r>
            <w:r w:rsidRPr="00396D39">
              <w:rPr>
                <w:b/>
                <w:lang w:val="fr-FR"/>
              </w:rPr>
              <w:t xml:space="preserve">. </w:t>
            </w:r>
          </w:p>
        </w:tc>
      </w:tr>
      <w:tr w:rsidR="00B44760" w:rsidRPr="00396D39" w14:paraId="1293E11C" w14:textId="77777777" w:rsidTr="00227A96">
        <w:trPr>
          <w:gridAfter w:val="2"/>
          <w:wAfter w:w="90" w:type="dxa"/>
          <w:trHeight w:val="147"/>
        </w:trPr>
        <w:tc>
          <w:tcPr>
            <w:tcW w:w="1852" w:type="dxa"/>
          </w:tcPr>
          <w:p w14:paraId="1184230F" w14:textId="77777777" w:rsidR="00B44760" w:rsidRPr="00396D39" w:rsidRDefault="00B44760" w:rsidP="00227A96">
            <w:bookmarkStart w:id="38" w:name="_Toc438532569"/>
            <w:bookmarkStart w:id="39" w:name="_Toc438532570"/>
            <w:bookmarkStart w:id="40" w:name="_Toc438532572"/>
            <w:bookmarkEnd w:id="38"/>
            <w:bookmarkEnd w:id="39"/>
            <w:bookmarkEnd w:id="40"/>
          </w:p>
        </w:tc>
        <w:tc>
          <w:tcPr>
            <w:tcW w:w="7283" w:type="dxa"/>
            <w:gridSpan w:val="2"/>
          </w:tcPr>
          <w:p w14:paraId="1541A642" w14:textId="77777777" w:rsidR="00B44760" w:rsidRPr="00396D39" w:rsidRDefault="00B44760" w:rsidP="00227A96">
            <w:pPr>
              <w:pStyle w:val="Corpsdetexte2"/>
              <w:spacing w:after="200"/>
              <w:rPr>
                <w:lang w:val="fr-FR"/>
              </w:rPr>
            </w:pPr>
            <w:bookmarkStart w:id="41" w:name="_Toc438438825"/>
            <w:bookmarkStart w:id="42" w:name="_Toc438532573"/>
            <w:bookmarkStart w:id="43" w:name="_Toc438733969"/>
            <w:bookmarkStart w:id="44" w:name="_Toc438962051"/>
            <w:bookmarkStart w:id="45" w:name="_Toc461939617"/>
            <w:r w:rsidRPr="00396D39">
              <w:rPr>
                <w:lang w:val="fr-FR"/>
              </w:rPr>
              <w:t>Contenu du Dossier d’appel d’offres</w:t>
            </w:r>
            <w:bookmarkEnd w:id="41"/>
            <w:bookmarkEnd w:id="42"/>
            <w:bookmarkEnd w:id="43"/>
            <w:bookmarkEnd w:id="44"/>
            <w:bookmarkEnd w:id="45"/>
          </w:p>
        </w:tc>
      </w:tr>
      <w:tr w:rsidR="00B44760" w:rsidRPr="00396D39" w14:paraId="0DA52B1C" w14:textId="77777777" w:rsidTr="00227A96">
        <w:trPr>
          <w:gridAfter w:val="2"/>
          <w:wAfter w:w="90" w:type="dxa"/>
          <w:trHeight w:val="147"/>
        </w:trPr>
        <w:tc>
          <w:tcPr>
            <w:tcW w:w="1852" w:type="dxa"/>
          </w:tcPr>
          <w:p w14:paraId="4E2FAC50" w14:textId="77777777" w:rsidR="00B44760" w:rsidRPr="00396D39" w:rsidRDefault="00B44760" w:rsidP="00881358">
            <w:pPr>
              <w:pStyle w:val="Header1-Clauses"/>
              <w:numPr>
                <w:ilvl w:val="0"/>
                <w:numId w:val="69"/>
              </w:numPr>
            </w:pPr>
            <w:bookmarkStart w:id="46" w:name="_Toc438438826"/>
            <w:bookmarkStart w:id="47" w:name="_Toc438532574"/>
            <w:bookmarkStart w:id="48" w:name="_Toc438733970"/>
            <w:bookmarkStart w:id="49" w:name="_Toc438907010"/>
            <w:bookmarkStart w:id="50" w:name="_Toc438907209"/>
            <w:bookmarkStart w:id="51" w:name="_Toc413759633"/>
            <w:r w:rsidRPr="00396D39">
              <w:t>Sections du Dossier d’appel d’offres</w:t>
            </w:r>
            <w:bookmarkEnd w:id="46"/>
            <w:bookmarkEnd w:id="47"/>
            <w:bookmarkEnd w:id="48"/>
            <w:bookmarkEnd w:id="49"/>
            <w:bookmarkEnd w:id="50"/>
            <w:bookmarkEnd w:id="51"/>
          </w:p>
        </w:tc>
        <w:tc>
          <w:tcPr>
            <w:tcW w:w="7283" w:type="dxa"/>
            <w:gridSpan w:val="2"/>
          </w:tcPr>
          <w:p w14:paraId="15F25B4C" w14:textId="77777777"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lang w:val="fr-FR"/>
              </w:rPr>
              <w:t xml:space="preserve">Le Dossier d’appel d’offres comprend les parties 1, 2 et 3, qui incluent toutes les sections dont la liste figure ci-après. Il doit être lu en conjonction avec tout additif éventuel, émis conformément à la clause 8 des IC. </w:t>
            </w:r>
          </w:p>
        </w:tc>
      </w:tr>
      <w:tr w:rsidR="00B44760" w:rsidRPr="00396D39" w14:paraId="331C745D" w14:textId="77777777" w:rsidTr="00227A96">
        <w:trPr>
          <w:gridAfter w:val="2"/>
          <w:wAfter w:w="90" w:type="dxa"/>
          <w:trHeight w:val="147"/>
        </w:trPr>
        <w:tc>
          <w:tcPr>
            <w:tcW w:w="1852" w:type="dxa"/>
          </w:tcPr>
          <w:p w14:paraId="14738301" w14:textId="77777777" w:rsidR="00B44760" w:rsidRPr="00396D39" w:rsidRDefault="00B44760" w:rsidP="00227A96"/>
        </w:tc>
        <w:tc>
          <w:tcPr>
            <w:tcW w:w="7283" w:type="dxa"/>
            <w:gridSpan w:val="2"/>
          </w:tcPr>
          <w:p w14:paraId="2E7568D3" w14:textId="77777777" w:rsidR="00B44760" w:rsidRPr="00396D39" w:rsidRDefault="00B44760" w:rsidP="00227A96">
            <w:pPr>
              <w:tabs>
                <w:tab w:val="left" w:pos="612"/>
                <w:tab w:val="left" w:pos="2502"/>
              </w:tabs>
              <w:spacing w:after="120"/>
              <w:ind w:left="-14"/>
              <w:jc w:val="both"/>
              <w:rPr>
                <w:b/>
              </w:rPr>
            </w:pPr>
            <w:r w:rsidRPr="00396D39">
              <w:rPr>
                <w:b/>
              </w:rPr>
              <w:tab/>
              <w:t>PREMIÈRE PARTIE : Procédures d’appel d’offres</w:t>
            </w:r>
          </w:p>
          <w:p w14:paraId="6943279D" w14:textId="77777777" w:rsidR="00B44760" w:rsidRPr="00396D39" w:rsidRDefault="00B44760" w:rsidP="00227A96">
            <w:pPr>
              <w:numPr>
                <w:ilvl w:val="0"/>
                <w:numId w:val="4"/>
              </w:numPr>
              <w:tabs>
                <w:tab w:val="clear" w:pos="432"/>
                <w:tab w:val="left" w:pos="972"/>
              </w:tabs>
              <w:spacing w:after="100"/>
              <w:ind w:left="979" w:hanging="360"/>
              <w:jc w:val="both"/>
            </w:pPr>
            <w:r w:rsidRPr="00396D39">
              <w:t>Section I. Instructions aux candidats (IC)</w:t>
            </w:r>
          </w:p>
          <w:p w14:paraId="50539E61" w14:textId="77777777" w:rsidR="00B44760" w:rsidRPr="00396D39" w:rsidRDefault="00B44760" w:rsidP="00227A96">
            <w:pPr>
              <w:numPr>
                <w:ilvl w:val="0"/>
                <w:numId w:val="5"/>
              </w:numPr>
              <w:tabs>
                <w:tab w:val="clear" w:pos="432"/>
                <w:tab w:val="left" w:pos="972"/>
              </w:tabs>
              <w:spacing w:after="100"/>
              <w:ind w:left="979" w:hanging="360"/>
              <w:jc w:val="both"/>
            </w:pPr>
            <w:r w:rsidRPr="00396D39">
              <w:t>Section II. Données particulières de l’appel d’offres (DPAO)</w:t>
            </w:r>
          </w:p>
          <w:p w14:paraId="32EFE21B" w14:textId="77777777" w:rsidR="00B44760" w:rsidRPr="00396D39" w:rsidRDefault="00B44760" w:rsidP="00227A96">
            <w:pPr>
              <w:numPr>
                <w:ilvl w:val="0"/>
                <w:numId w:val="6"/>
              </w:numPr>
              <w:spacing w:after="100"/>
              <w:ind w:left="979" w:hanging="360"/>
              <w:jc w:val="both"/>
            </w:pPr>
            <w:r w:rsidRPr="00396D39">
              <w:t>Section III. Formulaires de soumission</w:t>
            </w:r>
          </w:p>
          <w:p w14:paraId="37C1EABE" w14:textId="77777777" w:rsidR="00B44760" w:rsidRPr="00396D39" w:rsidRDefault="00B44760" w:rsidP="00227A96">
            <w:pPr>
              <w:spacing w:after="120"/>
              <w:ind w:left="619"/>
              <w:jc w:val="both"/>
            </w:pPr>
            <w:r w:rsidRPr="00396D39">
              <w:rPr>
                <w:b/>
              </w:rPr>
              <w:t>DEUXIÈME PARTIE : Conditions d’Approvisionnement des fournitures</w:t>
            </w:r>
          </w:p>
          <w:p w14:paraId="2557590F" w14:textId="77777777" w:rsidR="00B44760" w:rsidRPr="00396D39" w:rsidRDefault="00B44760" w:rsidP="00227A96">
            <w:pPr>
              <w:numPr>
                <w:ilvl w:val="0"/>
                <w:numId w:val="53"/>
              </w:numPr>
              <w:tabs>
                <w:tab w:val="left" w:pos="972"/>
                <w:tab w:val="left" w:pos="1602"/>
              </w:tabs>
              <w:spacing w:after="200"/>
              <w:jc w:val="both"/>
            </w:pPr>
            <w:r w:rsidRPr="00396D39">
              <w:t>Section IV. Bordereau des quantités, Calendrier de      livraison, Cahier des Clauses techniques. Plans et Inspections et Essais</w:t>
            </w:r>
          </w:p>
          <w:p w14:paraId="23006CB8" w14:textId="77777777" w:rsidR="00B44760" w:rsidRPr="00396D39" w:rsidRDefault="00B44760" w:rsidP="00227A96">
            <w:pPr>
              <w:pStyle w:val="Pieddepage"/>
              <w:tabs>
                <w:tab w:val="left" w:pos="1152"/>
                <w:tab w:val="left" w:pos="1692"/>
                <w:tab w:val="left" w:pos="2502"/>
              </w:tabs>
              <w:spacing w:before="0" w:after="120"/>
              <w:ind w:left="619"/>
              <w:jc w:val="both"/>
              <w:rPr>
                <w:b/>
                <w:lang w:val="fr-FR"/>
              </w:rPr>
            </w:pPr>
            <w:r w:rsidRPr="00396D39">
              <w:rPr>
                <w:b/>
                <w:lang w:val="fr-FR"/>
              </w:rPr>
              <w:t>TROISIÈME PARTIE : Marché</w:t>
            </w:r>
          </w:p>
          <w:p w14:paraId="62578145" w14:textId="77777777" w:rsidR="00B44760" w:rsidRPr="00396D39" w:rsidRDefault="00B44760" w:rsidP="00227A96">
            <w:pPr>
              <w:numPr>
                <w:ilvl w:val="0"/>
                <w:numId w:val="9"/>
              </w:numPr>
              <w:tabs>
                <w:tab w:val="left" w:pos="972"/>
                <w:tab w:val="left" w:pos="1602"/>
              </w:tabs>
              <w:spacing w:after="100"/>
              <w:ind w:left="979" w:hanging="360"/>
              <w:jc w:val="both"/>
            </w:pPr>
            <w:r w:rsidRPr="00396D39">
              <w:t>Section V. Cahier des Clauses administratives générales (CCAG)</w:t>
            </w:r>
          </w:p>
          <w:p w14:paraId="52071745" w14:textId="77777777" w:rsidR="00B44760" w:rsidRPr="00396D39" w:rsidRDefault="00B44760" w:rsidP="00227A96">
            <w:pPr>
              <w:numPr>
                <w:ilvl w:val="0"/>
                <w:numId w:val="8"/>
              </w:numPr>
              <w:tabs>
                <w:tab w:val="left" w:pos="972"/>
                <w:tab w:val="left" w:pos="1602"/>
              </w:tabs>
              <w:spacing w:after="100"/>
              <w:ind w:left="979" w:hanging="360"/>
              <w:jc w:val="both"/>
            </w:pPr>
            <w:r w:rsidRPr="00396D39">
              <w:t>Section VI. Cahier des Clauses administratives particulières (CCAP)</w:t>
            </w:r>
          </w:p>
          <w:p w14:paraId="75149EC9" w14:textId="77777777" w:rsidR="00B44760" w:rsidRPr="00396D39" w:rsidRDefault="00B44760" w:rsidP="00227A96">
            <w:pPr>
              <w:numPr>
                <w:ilvl w:val="0"/>
                <w:numId w:val="7"/>
              </w:numPr>
              <w:tabs>
                <w:tab w:val="left" w:pos="972"/>
                <w:tab w:val="left" w:pos="1602"/>
              </w:tabs>
              <w:spacing w:after="200"/>
              <w:ind w:left="972" w:hanging="360"/>
              <w:jc w:val="both"/>
            </w:pPr>
            <w:r w:rsidRPr="00396D39">
              <w:t>Section VII. Formulaires du Marché</w:t>
            </w:r>
          </w:p>
        </w:tc>
      </w:tr>
      <w:tr w:rsidR="00B44760" w:rsidRPr="00396D39" w14:paraId="11B80791" w14:textId="77777777" w:rsidTr="00227A96">
        <w:trPr>
          <w:gridAfter w:val="2"/>
          <w:wAfter w:w="90" w:type="dxa"/>
          <w:trHeight w:val="147"/>
        </w:trPr>
        <w:tc>
          <w:tcPr>
            <w:tcW w:w="1852" w:type="dxa"/>
          </w:tcPr>
          <w:p w14:paraId="65A8EAA0" w14:textId="77777777" w:rsidR="00B44760" w:rsidRPr="00396D39" w:rsidRDefault="00B44760" w:rsidP="00227A96"/>
        </w:tc>
        <w:tc>
          <w:tcPr>
            <w:tcW w:w="7283" w:type="dxa"/>
            <w:gridSpan w:val="2"/>
          </w:tcPr>
          <w:p w14:paraId="1C3DE9F9" w14:textId="77777777"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lang w:val="fr-FR"/>
              </w:rPr>
              <w:t>L’avis d’appel d’offres publié par l’Autorité contractante ne fait pas partie du Dossier d’appel d’offres.</w:t>
            </w:r>
          </w:p>
          <w:p w14:paraId="0E45B3E0" w14:textId="77777777"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lang w:val="fr-FR"/>
              </w:rPr>
              <w:t xml:space="preserve">L’Autorité contractante ne peut être tenu responsable de l’intégrité du Dossier d’appel d’offres et de ses additifs, s’ils n’ont pas été obtenus directement de lui. </w:t>
            </w:r>
          </w:p>
          <w:p w14:paraId="2312579E" w14:textId="77777777"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spacing w:val="-4"/>
                <w:lang w:val="fr-FR"/>
              </w:rPr>
              <w:t xml:space="preserve">Le Candidat doit examiner l’ensemble des instructions, formulaires, conditions et prescriptions techniques figurant dans le Dossier d’appel </w:t>
            </w:r>
            <w:r w:rsidRPr="00396D39">
              <w:rPr>
                <w:spacing w:val="-4"/>
                <w:lang w:val="fr-FR"/>
              </w:rPr>
              <w:lastRenderedPageBreak/>
              <w:t>d’offres. Il lui appartient de fournir tous les renseignements et documents demandés dans le Dossier d’appel d’offres. Toute carence à cet égard peut entraîner le rejet de son offre.</w:t>
            </w:r>
          </w:p>
        </w:tc>
      </w:tr>
      <w:tr w:rsidR="00B44760" w:rsidRPr="00396D39" w14:paraId="07AD069C" w14:textId="77777777" w:rsidTr="00227A96">
        <w:trPr>
          <w:gridAfter w:val="2"/>
          <w:wAfter w:w="90" w:type="dxa"/>
          <w:trHeight w:val="2613"/>
        </w:trPr>
        <w:tc>
          <w:tcPr>
            <w:tcW w:w="1852" w:type="dxa"/>
          </w:tcPr>
          <w:p w14:paraId="5C06FDDF" w14:textId="77777777" w:rsidR="00B44760" w:rsidRPr="00396D39" w:rsidRDefault="00B44760" w:rsidP="00881358">
            <w:pPr>
              <w:pStyle w:val="Header1-Clauses"/>
              <w:numPr>
                <w:ilvl w:val="0"/>
                <w:numId w:val="69"/>
              </w:numPr>
            </w:pPr>
            <w:bookmarkStart w:id="52" w:name="_Toc413759634"/>
            <w:r w:rsidRPr="00396D39">
              <w:lastRenderedPageBreak/>
              <w:t>Eclaircissements apportés au Dossier d’appel d’offres</w:t>
            </w:r>
            <w:bookmarkEnd w:id="52"/>
          </w:p>
        </w:tc>
        <w:tc>
          <w:tcPr>
            <w:tcW w:w="7283" w:type="dxa"/>
            <w:gridSpan w:val="2"/>
          </w:tcPr>
          <w:p w14:paraId="134636B2" w14:textId="77777777" w:rsidR="00B44760" w:rsidRPr="00396D39" w:rsidRDefault="00B44760" w:rsidP="00881358">
            <w:pPr>
              <w:pStyle w:val="Header3-Paragraph"/>
              <w:numPr>
                <w:ilvl w:val="1"/>
                <w:numId w:val="74"/>
              </w:numPr>
              <w:tabs>
                <w:tab w:val="left" w:pos="450"/>
              </w:tabs>
              <w:autoSpaceDN w:val="0"/>
              <w:spacing w:after="220"/>
              <w:ind w:left="450"/>
              <w:rPr>
                <w:lang w:val="fr-FR"/>
              </w:rPr>
            </w:pPr>
            <w:r w:rsidRPr="00396D39">
              <w:rPr>
                <w:lang w:val="fr-FR"/>
              </w:rPr>
              <w:t xml:space="preserve">Un candidat éventuel désirant des éclaircissements sur les documents devra contacter l’Autorité contractante par écrit, à l’adresse de l’Autorité contractante indiquée dans les </w:t>
            </w:r>
            <w:r w:rsidRPr="00396D39">
              <w:rPr>
                <w:b/>
                <w:bCs/>
                <w:lang w:val="fr-FR"/>
              </w:rPr>
              <w:t>DPAO</w:t>
            </w:r>
            <w:r w:rsidRPr="00396D39">
              <w:rPr>
                <w:lang w:val="fr-FR"/>
              </w:rPr>
              <w:t xml:space="preserve">.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Dossier d’appel d’offres directement auprès d’elle. Au cas où l’Autorité contractante jugerait nécessaire de modifier le Dossier d’appel d’offres suite aux demandes d’éclaircissements, elle le fera conformément à la procédure stipulée à la clause 8 et à l’alinéa 23.2 des IC. </w:t>
            </w:r>
          </w:p>
        </w:tc>
      </w:tr>
      <w:tr w:rsidR="00B44760" w:rsidRPr="00396D39" w14:paraId="58C134C2" w14:textId="77777777" w:rsidTr="00227A96">
        <w:trPr>
          <w:gridAfter w:val="2"/>
          <w:wAfter w:w="90" w:type="dxa"/>
          <w:trHeight w:val="147"/>
        </w:trPr>
        <w:tc>
          <w:tcPr>
            <w:tcW w:w="1852" w:type="dxa"/>
          </w:tcPr>
          <w:p w14:paraId="13E34E24" w14:textId="77777777" w:rsidR="00B44760" w:rsidRPr="00396D39" w:rsidRDefault="00B44760" w:rsidP="00881358">
            <w:pPr>
              <w:pStyle w:val="Header1-Clauses"/>
              <w:numPr>
                <w:ilvl w:val="0"/>
                <w:numId w:val="69"/>
              </w:numPr>
            </w:pPr>
            <w:bookmarkStart w:id="53" w:name="_Toc413759635"/>
            <w:r w:rsidRPr="00396D39">
              <w:rPr>
                <w:sz w:val="20"/>
              </w:rPr>
              <w:t xml:space="preserve">Modifications </w:t>
            </w:r>
            <w:r w:rsidRPr="00396D39">
              <w:t>apportées au Dossier d’appel d’offres</w:t>
            </w:r>
            <w:bookmarkEnd w:id="53"/>
          </w:p>
        </w:tc>
        <w:tc>
          <w:tcPr>
            <w:tcW w:w="7283" w:type="dxa"/>
            <w:gridSpan w:val="2"/>
          </w:tcPr>
          <w:p w14:paraId="123968CA" w14:textId="77777777" w:rsidR="00B44760" w:rsidRPr="00396D39" w:rsidRDefault="00B44760" w:rsidP="00881358">
            <w:pPr>
              <w:pStyle w:val="Header3-Paragraph"/>
              <w:numPr>
                <w:ilvl w:val="1"/>
                <w:numId w:val="75"/>
              </w:numPr>
              <w:tabs>
                <w:tab w:val="left" w:pos="450"/>
              </w:tabs>
              <w:autoSpaceDN w:val="0"/>
              <w:spacing w:after="220"/>
              <w:ind w:left="450"/>
              <w:rPr>
                <w:lang w:val="fr-FR"/>
              </w:rPr>
            </w:pPr>
            <w:r w:rsidRPr="00396D39">
              <w:rPr>
                <w:lang w:val="fr-FR"/>
              </w:rPr>
              <w:t xml:space="preserve">L’Autorité contractante peut au plus tard (07) jours, avant la date limite de remise des offres, modifier le Dossier d’appel d’offres en publiant un additif. </w:t>
            </w:r>
          </w:p>
          <w:p w14:paraId="3F75B937" w14:textId="77777777" w:rsidR="00B44760" w:rsidRPr="00396D39" w:rsidRDefault="00B44760" w:rsidP="00881358">
            <w:pPr>
              <w:pStyle w:val="Header3-Paragraph"/>
              <w:numPr>
                <w:ilvl w:val="1"/>
                <w:numId w:val="75"/>
              </w:numPr>
              <w:tabs>
                <w:tab w:val="left" w:pos="450"/>
              </w:tabs>
              <w:autoSpaceDN w:val="0"/>
              <w:spacing w:after="220"/>
              <w:ind w:left="450"/>
              <w:rPr>
                <w:lang w:val="fr-FR"/>
              </w:rPr>
            </w:pPr>
            <w:r w:rsidRPr="00396D39">
              <w:rPr>
                <w:lang w:val="fr-FR"/>
              </w:rPr>
              <w:t xml:space="preserve">Tout additif publié sera considéré comme faisant partie intégrante du Dossier d’appel d’offres et sera communiqué par écrit à tous ceux qui ont obtenu le Dossier d’appel d’offres directement de l’Autorité contractante. </w:t>
            </w:r>
          </w:p>
          <w:p w14:paraId="224F56C9" w14:textId="77777777" w:rsidR="00B44760" w:rsidRPr="00396D39" w:rsidRDefault="00B44760" w:rsidP="00881358">
            <w:pPr>
              <w:pStyle w:val="Header3-Paragraph"/>
              <w:numPr>
                <w:ilvl w:val="1"/>
                <w:numId w:val="75"/>
              </w:numPr>
              <w:tabs>
                <w:tab w:val="left" w:pos="450"/>
              </w:tabs>
              <w:autoSpaceDN w:val="0"/>
              <w:spacing w:after="220"/>
              <w:ind w:left="450"/>
              <w:rPr>
                <w:lang w:val="fr-FR"/>
              </w:rPr>
            </w:pPr>
            <w:r w:rsidRPr="00396D39">
              <w:rPr>
                <w:lang w:val="fr-FR"/>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B44760" w:rsidRPr="00396D39" w14:paraId="2FCA6839" w14:textId="77777777" w:rsidTr="00227A96">
        <w:trPr>
          <w:gridAfter w:val="2"/>
          <w:wAfter w:w="90" w:type="dxa"/>
          <w:trHeight w:val="147"/>
        </w:trPr>
        <w:tc>
          <w:tcPr>
            <w:tcW w:w="1852" w:type="dxa"/>
          </w:tcPr>
          <w:p w14:paraId="0711EB38" w14:textId="77777777" w:rsidR="00B44760" w:rsidRPr="00396D39" w:rsidRDefault="00B44760" w:rsidP="00227A96"/>
        </w:tc>
        <w:tc>
          <w:tcPr>
            <w:tcW w:w="7283" w:type="dxa"/>
            <w:gridSpan w:val="2"/>
          </w:tcPr>
          <w:p w14:paraId="557976AB" w14:textId="77777777" w:rsidR="00B44760" w:rsidRPr="00396D39" w:rsidRDefault="00B44760" w:rsidP="00236DAC">
            <w:pPr>
              <w:pStyle w:val="Corpsdetexte2"/>
              <w:tabs>
                <w:tab w:val="clear" w:pos="648"/>
              </w:tabs>
              <w:spacing w:before="0" w:after="0"/>
              <w:ind w:hanging="14"/>
              <w:rPr>
                <w:lang w:val="fr-FR"/>
              </w:rPr>
            </w:pPr>
            <w:bookmarkStart w:id="54" w:name="_Toc438438829"/>
            <w:bookmarkStart w:id="55" w:name="_Toc438532577"/>
            <w:bookmarkStart w:id="56" w:name="_Toc438733973"/>
            <w:bookmarkStart w:id="57" w:name="_Toc438962055"/>
            <w:bookmarkStart w:id="58" w:name="_Toc461939618"/>
            <w:r w:rsidRPr="00396D39">
              <w:rPr>
                <w:lang w:val="fr-FR"/>
              </w:rPr>
              <w:t>Préparation des offres</w:t>
            </w:r>
            <w:bookmarkEnd w:id="54"/>
            <w:bookmarkEnd w:id="55"/>
            <w:bookmarkEnd w:id="56"/>
            <w:bookmarkEnd w:id="57"/>
            <w:bookmarkEnd w:id="58"/>
          </w:p>
        </w:tc>
      </w:tr>
      <w:tr w:rsidR="00B44760" w:rsidRPr="00396D39" w14:paraId="2D4B1F69" w14:textId="77777777" w:rsidTr="00227A96">
        <w:trPr>
          <w:gridAfter w:val="2"/>
          <w:wAfter w:w="90" w:type="dxa"/>
          <w:trHeight w:val="1309"/>
        </w:trPr>
        <w:tc>
          <w:tcPr>
            <w:tcW w:w="1852" w:type="dxa"/>
          </w:tcPr>
          <w:p w14:paraId="030D0DFB" w14:textId="77777777" w:rsidR="00B44760" w:rsidRPr="00396D39" w:rsidRDefault="00B44760" w:rsidP="00881358">
            <w:pPr>
              <w:pStyle w:val="Header1-Clauses"/>
              <w:numPr>
                <w:ilvl w:val="0"/>
                <w:numId w:val="69"/>
              </w:numPr>
            </w:pPr>
            <w:bookmarkStart w:id="59" w:name="_Toc413759636"/>
            <w:bookmarkStart w:id="60" w:name="_Toc438438830"/>
            <w:bookmarkStart w:id="61" w:name="_Toc438532578"/>
            <w:bookmarkStart w:id="62" w:name="_Toc438733974"/>
            <w:bookmarkStart w:id="63" w:name="_Toc438907013"/>
            <w:bookmarkStart w:id="64" w:name="_Toc438907212"/>
            <w:r w:rsidRPr="00396D39">
              <w:t>Frais de soumission</w:t>
            </w:r>
            <w:bookmarkEnd w:id="59"/>
            <w:bookmarkEnd w:id="60"/>
            <w:bookmarkEnd w:id="61"/>
            <w:bookmarkEnd w:id="62"/>
            <w:bookmarkEnd w:id="63"/>
            <w:bookmarkEnd w:id="64"/>
          </w:p>
        </w:tc>
        <w:tc>
          <w:tcPr>
            <w:tcW w:w="7283" w:type="dxa"/>
            <w:gridSpan w:val="2"/>
          </w:tcPr>
          <w:p w14:paraId="26DDFD4C" w14:textId="77777777" w:rsidR="00B44760" w:rsidRPr="00396D39" w:rsidRDefault="00B44760" w:rsidP="00881358">
            <w:pPr>
              <w:pStyle w:val="Header3-Paragraph"/>
              <w:numPr>
                <w:ilvl w:val="1"/>
                <w:numId w:val="76"/>
              </w:numPr>
              <w:tabs>
                <w:tab w:val="left" w:pos="450"/>
              </w:tabs>
              <w:autoSpaceDN w:val="0"/>
              <w:spacing w:after="220"/>
              <w:rPr>
                <w:lang w:val="fr-FR"/>
              </w:rPr>
            </w:pPr>
            <w:r w:rsidRPr="00396D39">
              <w:rPr>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B44760" w:rsidRPr="00396D39" w14:paraId="0BE35D39" w14:textId="77777777" w:rsidTr="00227A96">
        <w:trPr>
          <w:gridAfter w:val="2"/>
          <w:wAfter w:w="90" w:type="dxa"/>
          <w:trHeight w:val="147"/>
        </w:trPr>
        <w:tc>
          <w:tcPr>
            <w:tcW w:w="1852" w:type="dxa"/>
          </w:tcPr>
          <w:p w14:paraId="3600BE9C" w14:textId="77777777" w:rsidR="00B44760" w:rsidRPr="00396D39" w:rsidRDefault="00B44760" w:rsidP="00881358">
            <w:pPr>
              <w:pStyle w:val="Header1-Clauses"/>
              <w:numPr>
                <w:ilvl w:val="0"/>
                <w:numId w:val="69"/>
              </w:numPr>
            </w:pPr>
            <w:bookmarkStart w:id="65" w:name="_Toc438438831"/>
            <w:bookmarkStart w:id="66" w:name="_Toc438532579"/>
            <w:bookmarkStart w:id="67" w:name="_Toc438733975"/>
            <w:bookmarkStart w:id="68" w:name="_Toc438907014"/>
            <w:bookmarkStart w:id="69" w:name="_Toc438907213"/>
            <w:bookmarkStart w:id="70" w:name="_Toc413759637"/>
            <w:r w:rsidRPr="00396D39">
              <w:t>Langue de l’offre</w:t>
            </w:r>
            <w:bookmarkEnd w:id="65"/>
            <w:bookmarkEnd w:id="66"/>
            <w:bookmarkEnd w:id="67"/>
            <w:bookmarkEnd w:id="68"/>
            <w:bookmarkEnd w:id="69"/>
            <w:bookmarkEnd w:id="70"/>
          </w:p>
        </w:tc>
        <w:tc>
          <w:tcPr>
            <w:tcW w:w="7283" w:type="dxa"/>
            <w:gridSpan w:val="2"/>
          </w:tcPr>
          <w:p w14:paraId="559D3ABE" w14:textId="77777777" w:rsidR="002D3528" w:rsidRPr="00396D39" w:rsidRDefault="00B44760" w:rsidP="00881358">
            <w:pPr>
              <w:pStyle w:val="Header3-Paragraph"/>
              <w:numPr>
                <w:ilvl w:val="1"/>
                <w:numId w:val="77"/>
              </w:numPr>
              <w:spacing w:after="220"/>
              <w:ind w:left="875"/>
              <w:rPr>
                <w:lang w:val="fr-FR"/>
              </w:rPr>
            </w:pPr>
            <w:r w:rsidRPr="00396D39">
              <w:rPr>
                <w:lang w:val="fr-FR"/>
              </w:rPr>
              <w:t xml:space="preserve">L’offre, ainsi que toute la correspondance et tous les documents concernant la soumission, échangés entre le Candidat et l’Autorité contractante seront rédigés dans la </w:t>
            </w:r>
            <w:r w:rsidR="006D4B15" w:rsidRPr="00396D39">
              <w:rPr>
                <w:lang w:val="fr-FR"/>
              </w:rPr>
              <w:t>langue française</w:t>
            </w:r>
            <w:r w:rsidRPr="00396D39">
              <w:rPr>
                <w:lang w:val="fr-FR"/>
              </w:rPr>
              <w:t xml:space="preserve">. Les documents complémentaires et les imprimés fournis par le Soumissionnaire dans le cadre de la soumission peuvent être rédigés dans une autre langue à condition d’être accompagnés d’une traduction dans la langue </w:t>
            </w:r>
            <w:r w:rsidR="006D4B15" w:rsidRPr="00396D39">
              <w:rPr>
                <w:lang w:val="fr-FR"/>
              </w:rPr>
              <w:t>française</w:t>
            </w:r>
            <w:r w:rsidRPr="00396D39">
              <w:rPr>
                <w:lang w:val="fr-FR"/>
              </w:rPr>
              <w:t>, auquel cas, aux fins d’interprétation de l’offre, ladite traduction fera foi.</w:t>
            </w:r>
          </w:p>
        </w:tc>
      </w:tr>
      <w:tr w:rsidR="00B44760" w:rsidRPr="00396D39" w14:paraId="2F69F926" w14:textId="77777777" w:rsidTr="00227A96">
        <w:trPr>
          <w:gridAfter w:val="2"/>
          <w:wAfter w:w="90" w:type="dxa"/>
          <w:trHeight w:val="147"/>
        </w:trPr>
        <w:tc>
          <w:tcPr>
            <w:tcW w:w="1852" w:type="dxa"/>
          </w:tcPr>
          <w:p w14:paraId="2C7C1126" w14:textId="77777777" w:rsidR="00B44760" w:rsidRPr="00396D39" w:rsidRDefault="00B44760" w:rsidP="00881358">
            <w:pPr>
              <w:pStyle w:val="Header1-Clauses"/>
              <w:numPr>
                <w:ilvl w:val="0"/>
                <w:numId w:val="69"/>
              </w:numPr>
            </w:pPr>
            <w:bookmarkStart w:id="71" w:name="_Toc438438832"/>
            <w:bookmarkStart w:id="72" w:name="_Toc438532580"/>
            <w:bookmarkStart w:id="73" w:name="_Toc438733976"/>
            <w:bookmarkStart w:id="74" w:name="_Toc438907015"/>
            <w:bookmarkStart w:id="75" w:name="_Toc438907214"/>
            <w:bookmarkStart w:id="76" w:name="_Toc413759638"/>
            <w:r w:rsidRPr="00396D39">
              <w:lastRenderedPageBreak/>
              <w:t>Documents constitutifs de l’offre</w:t>
            </w:r>
            <w:bookmarkEnd w:id="71"/>
            <w:bookmarkEnd w:id="72"/>
            <w:bookmarkEnd w:id="73"/>
            <w:bookmarkEnd w:id="74"/>
            <w:bookmarkEnd w:id="75"/>
            <w:bookmarkEnd w:id="76"/>
          </w:p>
        </w:tc>
        <w:tc>
          <w:tcPr>
            <w:tcW w:w="7283" w:type="dxa"/>
            <w:gridSpan w:val="2"/>
          </w:tcPr>
          <w:p w14:paraId="2EAAB68C" w14:textId="77777777" w:rsidR="00B44760" w:rsidRPr="00396D39" w:rsidRDefault="00B44760" w:rsidP="00227A96">
            <w:pPr>
              <w:spacing w:after="220"/>
              <w:ind w:left="576" w:hanging="576"/>
              <w:jc w:val="both"/>
            </w:pPr>
            <w:r w:rsidRPr="00396D39">
              <w:t>11.1</w:t>
            </w:r>
            <w:r w:rsidRPr="00396D39">
              <w:tab/>
              <w:t>L’offre comprendra les documents suivants :</w:t>
            </w:r>
          </w:p>
          <w:p w14:paraId="6629E73B" w14:textId="77777777" w:rsidR="00B44760" w:rsidRPr="00396D39" w:rsidRDefault="00B44760" w:rsidP="00227A96">
            <w:pPr>
              <w:numPr>
                <w:ilvl w:val="0"/>
                <w:numId w:val="17"/>
              </w:numPr>
              <w:spacing w:after="220"/>
              <w:ind w:left="1166" w:hanging="547"/>
              <w:jc w:val="both"/>
            </w:pPr>
            <w:r w:rsidRPr="00396D39">
              <w:t>La lettre de soumission de l’offre et les bordereaux de prix applicables, remplis conformément aux dispositions des clauses 12, 14, et 15 des IC ;</w:t>
            </w:r>
          </w:p>
          <w:p w14:paraId="7098C27C" w14:textId="77777777" w:rsidR="00B44760" w:rsidRPr="00396D39" w:rsidRDefault="00B44760" w:rsidP="00227A96">
            <w:pPr>
              <w:pStyle w:val="Outline1"/>
              <w:keepNext w:val="0"/>
              <w:numPr>
                <w:ilvl w:val="0"/>
                <w:numId w:val="17"/>
              </w:numPr>
              <w:spacing w:after="220"/>
              <w:ind w:left="1166" w:hanging="547"/>
              <w:jc w:val="both"/>
              <w:rPr>
                <w:kern w:val="0"/>
              </w:rPr>
            </w:pPr>
            <w:proofErr w:type="gramStart"/>
            <w:r w:rsidRPr="00396D39">
              <w:rPr>
                <w:kern w:val="0"/>
              </w:rPr>
              <w:t>la</w:t>
            </w:r>
            <w:proofErr w:type="gramEnd"/>
            <w:r w:rsidRPr="00396D39">
              <w:rPr>
                <w:kern w:val="0"/>
              </w:rPr>
              <w:t xml:space="preserve"> garantie de soumission établie conformément aux dispositions de la clause 20 des IC;</w:t>
            </w:r>
          </w:p>
        </w:tc>
      </w:tr>
      <w:tr w:rsidR="00B44760" w:rsidRPr="00396D39" w14:paraId="66B5542B" w14:textId="77777777" w:rsidTr="00227A96">
        <w:trPr>
          <w:gridAfter w:val="2"/>
          <w:wAfter w:w="90" w:type="dxa"/>
          <w:trHeight w:val="147"/>
        </w:trPr>
        <w:tc>
          <w:tcPr>
            <w:tcW w:w="1852" w:type="dxa"/>
          </w:tcPr>
          <w:p w14:paraId="0F87E214" w14:textId="77777777" w:rsidR="00B44760" w:rsidRPr="00396D39" w:rsidRDefault="00B44760" w:rsidP="00227A96">
            <w:bookmarkStart w:id="77" w:name="_Toc438532581"/>
            <w:bookmarkEnd w:id="77"/>
          </w:p>
        </w:tc>
        <w:tc>
          <w:tcPr>
            <w:tcW w:w="7283" w:type="dxa"/>
            <w:gridSpan w:val="2"/>
          </w:tcPr>
          <w:p w14:paraId="6AF8C060" w14:textId="77777777" w:rsidR="00B44760" w:rsidRPr="00396D39" w:rsidRDefault="00B44760" w:rsidP="00227A96">
            <w:pPr>
              <w:numPr>
                <w:ilvl w:val="0"/>
                <w:numId w:val="17"/>
              </w:numPr>
              <w:spacing w:after="180"/>
              <w:ind w:left="1166" w:hanging="547"/>
              <w:jc w:val="both"/>
            </w:pPr>
            <w:proofErr w:type="gramStart"/>
            <w:r w:rsidRPr="00396D39">
              <w:t>la</w:t>
            </w:r>
            <w:proofErr w:type="gramEnd"/>
            <w:r w:rsidRPr="00396D39">
              <w:t xml:space="preserve"> confirmation écrite habilitant le signataire de l’offre à engager le Soumissionnaire, conformément aux dispositions de la clause 21.2 des IC ; </w:t>
            </w:r>
          </w:p>
          <w:p w14:paraId="63F91C08" w14:textId="77777777" w:rsidR="00B44760" w:rsidRPr="00396D39" w:rsidRDefault="00B44760" w:rsidP="00227A96">
            <w:pPr>
              <w:numPr>
                <w:ilvl w:val="0"/>
                <w:numId w:val="17"/>
              </w:numPr>
              <w:spacing w:after="220"/>
              <w:ind w:left="1166" w:hanging="547"/>
              <w:jc w:val="both"/>
            </w:pPr>
            <w:proofErr w:type="gramStart"/>
            <w:r w:rsidRPr="00396D39">
              <w:t>les</w:t>
            </w:r>
            <w:proofErr w:type="gramEnd"/>
            <w:r w:rsidRPr="00396D39">
              <w:t xml:space="preserve"> documents attestant, conformément aux dispositions de la clause 16 des IC, que le Soumissionnaire</w:t>
            </w:r>
            <w:r w:rsidR="00CD4B0B">
              <w:t xml:space="preserve"> </w:t>
            </w:r>
            <w:r w:rsidRPr="00396D39">
              <w:t>est admis à concourir, incluant le Formulaire de Renseignements sur le Soumissionnaire, et le cas échéant, les Formulaires de Renseignements sur les membres du groupement;</w:t>
            </w:r>
          </w:p>
        </w:tc>
      </w:tr>
      <w:tr w:rsidR="00B44760" w:rsidRPr="00396D39" w14:paraId="1BD92954" w14:textId="77777777" w:rsidTr="00227A96">
        <w:trPr>
          <w:gridAfter w:val="2"/>
          <w:wAfter w:w="90" w:type="dxa"/>
          <w:trHeight w:val="147"/>
        </w:trPr>
        <w:tc>
          <w:tcPr>
            <w:tcW w:w="1852" w:type="dxa"/>
          </w:tcPr>
          <w:p w14:paraId="556AD9B9" w14:textId="77777777" w:rsidR="00B44760" w:rsidRPr="00396D39" w:rsidRDefault="00B44760" w:rsidP="00227A96">
            <w:bookmarkStart w:id="78" w:name="_Toc438532582"/>
            <w:bookmarkEnd w:id="78"/>
          </w:p>
        </w:tc>
        <w:tc>
          <w:tcPr>
            <w:tcW w:w="7283" w:type="dxa"/>
            <w:gridSpan w:val="2"/>
          </w:tcPr>
          <w:p w14:paraId="7F2F81D1" w14:textId="77777777" w:rsidR="00B44760" w:rsidRPr="00396D39" w:rsidRDefault="00B44760" w:rsidP="00227A96">
            <w:pPr>
              <w:numPr>
                <w:ilvl w:val="0"/>
                <w:numId w:val="17"/>
              </w:numPr>
              <w:spacing w:after="220"/>
              <w:ind w:left="1166" w:hanging="547"/>
              <w:jc w:val="both"/>
            </w:pPr>
            <w:proofErr w:type="gramStart"/>
            <w:r w:rsidRPr="00396D39">
              <w:t>les</w:t>
            </w:r>
            <w:proofErr w:type="gramEnd"/>
            <w:r w:rsidRPr="00396D39">
              <w:t xml:space="preserve"> documents attestant, conformément aux dispositions des clauses 18 et 30 des IC, que les Fournitures et Services connexes sont conformes aux exigences du Dossier d’appel d’offres ; </w:t>
            </w:r>
          </w:p>
          <w:p w14:paraId="5C94398B" w14:textId="77777777" w:rsidR="00B44760" w:rsidRPr="00396D39" w:rsidRDefault="00B44760" w:rsidP="00227A96">
            <w:pPr>
              <w:numPr>
                <w:ilvl w:val="0"/>
                <w:numId w:val="17"/>
              </w:numPr>
              <w:spacing w:after="220"/>
              <w:ind w:left="1166" w:hanging="547"/>
              <w:jc w:val="both"/>
            </w:pPr>
            <w:proofErr w:type="gramStart"/>
            <w:r w:rsidRPr="00396D39">
              <w:t>les</w:t>
            </w:r>
            <w:proofErr w:type="gramEnd"/>
            <w:r w:rsidRPr="00396D39">
              <w:t xml:space="preserve"> documents attestant, conformément aux dispositions de la clause 18 des IC, que le Soumissionnaire</w:t>
            </w:r>
            <w:r w:rsidR="00CD4B0B">
              <w:t xml:space="preserve"> </w:t>
            </w:r>
            <w:r w:rsidRPr="00396D39">
              <w:t xml:space="preserve">possède les qualifications requises pour exécuter le Marché si son offre est retenue ; et </w:t>
            </w:r>
          </w:p>
          <w:p w14:paraId="3D7064D6" w14:textId="77777777" w:rsidR="00B44760" w:rsidRPr="00396D39" w:rsidRDefault="00B44760" w:rsidP="00227A96">
            <w:pPr>
              <w:numPr>
                <w:ilvl w:val="0"/>
                <w:numId w:val="17"/>
              </w:numPr>
              <w:spacing w:after="220"/>
              <w:ind w:left="1166" w:hanging="547"/>
              <w:jc w:val="both"/>
            </w:pPr>
            <w:proofErr w:type="gramStart"/>
            <w:r w:rsidRPr="00396D39">
              <w:t>tout</w:t>
            </w:r>
            <w:proofErr w:type="gramEnd"/>
            <w:r w:rsidRPr="00396D39">
              <w:t xml:space="preserve"> autre document stipulé dans les </w:t>
            </w:r>
            <w:r w:rsidRPr="00396D39">
              <w:rPr>
                <w:b/>
                <w:bCs/>
              </w:rPr>
              <w:t>DPAO</w:t>
            </w:r>
            <w:r w:rsidRPr="00396D39">
              <w:t>.</w:t>
            </w:r>
          </w:p>
        </w:tc>
      </w:tr>
      <w:tr w:rsidR="00B44760" w:rsidRPr="00396D39" w14:paraId="2B5DD54A" w14:textId="77777777" w:rsidTr="00227A96">
        <w:trPr>
          <w:gridAfter w:val="2"/>
          <w:wAfter w:w="90" w:type="dxa"/>
          <w:trHeight w:val="1751"/>
        </w:trPr>
        <w:tc>
          <w:tcPr>
            <w:tcW w:w="1852" w:type="dxa"/>
          </w:tcPr>
          <w:p w14:paraId="75134F35" w14:textId="77777777" w:rsidR="00B44760" w:rsidRPr="00396D39" w:rsidRDefault="00B44760" w:rsidP="00881358">
            <w:pPr>
              <w:pStyle w:val="Header1-Clauses"/>
              <w:numPr>
                <w:ilvl w:val="0"/>
                <w:numId w:val="69"/>
              </w:numPr>
            </w:pPr>
            <w:bookmarkStart w:id="79" w:name="_Toc413759639"/>
            <w:bookmarkStart w:id="80" w:name="_Toc438438833"/>
            <w:bookmarkStart w:id="81" w:name="_Toc438532583"/>
            <w:bookmarkStart w:id="82" w:name="_Toc438733977"/>
            <w:bookmarkStart w:id="83" w:name="_Toc438907016"/>
            <w:bookmarkStart w:id="84" w:name="_Toc438907215"/>
            <w:r w:rsidRPr="00396D39">
              <w:t>Lettre de soumission de l’offre et bordereaux des prix</w:t>
            </w:r>
            <w:bookmarkEnd w:id="79"/>
            <w:bookmarkEnd w:id="80"/>
            <w:bookmarkEnd w:id="81"/>
            <w:bookmarkEnd w:id="82"/>
            <w:bookmarkEnd w:id="83"/>
            <w:bookmarkEnd w:id="84"/>
          </w:p>
        </w:tc>
        <w:tc>
          <w:tcPr>
            <w:tcW w:w="7283" w:type="dxa"/>
            <w:gridSpan w:val="2"/>
          </w:tcPr>
          <w:p w14:paraId="00D2A057" w14:textId="77777777" w:rsidR="00B44760" w:rsidRPr="00396D39" w:rsidRDefault="00B44760" w:rsidP="00881358">
            <w:pPr>
              <w:pStyle w:val="Header3-Paragraph"/>
              <w:numPr>
                <w:ilvl w:val="1"/>
                <w:numId w:val="78"/>
              </w:numPr>
              <w:ind w:left="450"/>
              <w:rPr>
                <w:lang w:val="fr-FR"/>
              </w:rPr>
            </w:pPr>
            <w:r w:rsidRPr="00396D39">
              <w:rPr>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tc>
      </w:tr>
      <w:tr w:rsidR="00B44760" w:rsidRPr="00396D39" w14:paraId="62C29C1B" w14:textId="77777777" w:rsidTr="00227A96">
        <w:trPr>
          <w:gridAfter w:val="2"/>
          <w:wAfter w:w="90" w:type="dxa"/>
          <w:trHeight w:val="147"/>
        </w:trPr>
        <w:tc>
          <w:tcPr>
            <w:tcW w:w="1852" w:type="dxa"/>
          </w:tcPr>
          <w:p w14:paraId="49CC4DC0" w14:textId="77777777" w:rsidR="00B44760" w:rsidRPr="00396D39" w:rsidRDefault="00B44760" w:rsidP="00227A96">
            <w:bookmarkStart w:id="85" w:name="_Toc438532584"/>
            <w:bookmarkEnd w:id="85"/>
          </w:p>
        </w:tc>
        <w:tc>
          <w:tcPr>
            <w:tcW w:w="7283" w:type="dxa"/>
            <w:gridSpan w:val="2"/>
          </w:tcPr>
          <w:p w14:paraId="3DCFAA3C" w14:textId="77777777" w:rsidR="00B44760" w:rsidRPr="00396D39" w:rsidRDefault="00B44760" w:rsidP="00881358">
            <w:pPr>
              <w:pStyle w:val="Header3-Paragraph"/>
              <w:numPr>
                <w:ilvl w:val="1"/>
                <w:numId w:val="78"/>
              </w:numPr>
              <w:ind w:left="450"/>
              <w:rPr>
                <w:lang w:val="fr-FR"/>
              </w:rPr>
            </w:pPr>
            <w:r w:rsidRPr="00396D39">
              <w:rPr>
                <w:lang w:val="fr-FR"/>
              </w:rPr>
              <w:t xml:space="preserve">Le Candidat fournira les bordereaux des prix pour les Fournitures et Services connexes, à l’aide des formulaires appropriés figurant à la Section III, Formulaires de soumission. </w:t>
            </w:r>
          </w:p>
        </w:tc>
      </w:tr>
      <w:tr w:rsidR="00B44760" w:rsidRPr="00396D39" w14:paraId="35A014F3" w14:textId="77777777" w:rsidTr="00227A96">
        <w:trPr>
          <w:gridAfter w:val="2"/>
          <w:wAfter w:w="90" w:type="dxa"/>
          <w:trHeight w:val="829"/>
        </w:trPr>
        <w:tc>
          <w:tcPr>
            <w:tcW w:w="1852" w:type="dxa"/>
          </w:tcPr>
          <w:p w14:paraId="5EEBAF9E" w14:textId="77777777" w:rsidR="00B44760" w:rsidRPr="00396D39" w:rsidRDefault="00B44760" w:rsidP="00881358">
            <w:pPr>
              <w:pStyle w:val="Header1-Clauses"/>
              <w:numPr>
                <w:ilvl w:val="0"/>
                <w:numId w:val="69"/>
              </w:numPr>
            </w:pPr>
            <w:bookmarkStart w:id="86" w:name="_Toc438438834"/>
            <w:bookmarkStart w:id="87" w:name="_Toc438532587"/>
            <w:bookmarkStart w:id="88" w:name="_Toc438733978"/>
            <w:bookmarkStart w:id="89" w:name="_Toc438907017"/>
            <w:bookmarkStart w:id="90" w:name="_Toc438907216"/>
            <w:bookmarkStart w:id="91" w:name="_Toc413759640"/>
            <w:r w:rsidRPr="00396D39">
              <w:t>Variantes</w:t>
            </w:r>
            <w:bookmarkEnd w:id="86"/>
            <w:bookmarkEnd w:id="87"/>
            <w:bookmarkEnd w:id="88"/>
            <w:bookmarkEnd w:id="89"/>
            <w:bookmarkEnd w:id="90"/>
            <w:bookmarkEnd w:id="91"/>
          </w:p>
        </w:tc>
        <w:tc>
          <w:tcPr>
            <w:tcW w:w="7283" w:type="dxa"/>
            <w:gridSpan w:val="2"/>
          </w:tcPr>
          <w:p w14:paraId="12BD2B40" w14:textId="77777777" w:rsidR="00B44760" w:rsidRPr="00396D39" w:rsidRDefault="00B44760" w:rsidP="00227A96">
            <w:pPr>
              <w:jc w:val="both"/>
              <w:rPr>
                <w:rFonts w:ascii="Arial" w:hAnsi="Arial" w:cs="Arial"/>
              </w:rPr>
            </w:pPr>
            <w:r w:rsidRPr="00396D39">
              <w:t>13.1</w:t>
            </w:r>
            <w:r w:rsidRPr="00396D39">
              <w:tab/>
              <w:t xml:space="preserve">Les variantes ne seront pas considérées sauf indication contraire dans les DPAO. Dans ce cas, seule la variante du Soumissionnaire ayant proposé l´offre de base évaluée la moins </w:t>
            </w:r>
            <w:proofErr w:type="spellStart"/>
            <w:r w:rsidR="00152391">
              <w:t>disante</w:t>
            </w:r>
            <w:proofErr w:type="spellEnd"/>
            <w:r w:rsidRPr="00396D39">
              <w:t xml:space="preserve"> sera prise en considération</w:t>
            </w:r>
            <w:r w:rsidRPr="00396D39">
              <w:rPr>
                <w:rFonts w:ascii="Arial" w:hAnsi="Arial" w:cs="Arial"/>
              </w:rPr>
              <w:t>.</w:t>
            </w:r>
          </w:p>
          <w:p w14:paraId="7E30EA79" w14:textId="77777777" w:rsidR="00B44760" w:rsidRPr="00396D39" w:rsidRDefault="00B44760" w:rsidP="00227A96">
            <w:pPr>
              <w:jc w:val="both"/>
              <w:rPr>
                <w:rFonts w:ascii="Arial" w:hAnsi="Arial" w:cs="Arial"/>
              </w:rPr>
            </w:pPr>
          </w:p>
        </w:tc>
      </w:tr>
      <w:tr w:rsidR="00B44760" w:rsidRPr="00396D39" w14:paraId="06B38B45" w14:textId="77777777" w:rsidTr="00227A96">
        <w:trPr>
          <w:gridAfter w:val="2"/>
          <w:wAfter w:w="90" w:type="dxa"/>
          <w:trHeight w:val="147"/>
        </w:trPr>
        <w:tc>
          <w:tcPr>
            <w:tcW w:w="1852" w:type="dxa"/>
          </w:tcPr>
          <w:p w14:paraId="595084D1" w14:textId="77777777" w:rsidR="00B44760" w:rsidRPr="00396D39" w:rsidRDefault="00B44760" w:rsidP="00881358">
            <w:pPr>
              <w:pStyle w:val="Header1-Clauses"/>
              <w:numPr>
                <w:ilvl w:val="0"/>
                <w:numId w:val="69"/>
              </w:numPr>
            </w:pPr>
            <w:bookmarkStart w:id="92" w:name="_Toc438438835"/>
            <w:bookmarkStart w:id="93" w:name="_Toc438532588"/>
            <w:bookmarkStart w:id="94" w:name="_Toc438733979"/>
            <w:bookmarkStart w:id="95" w:name="_Toc438907018"/>
            <w:bookmarkStart w:id="96" w:name="_Toc438907217"/>
            <w:bookmarkStart w:id="97" w:name="_Toc413759641"/>
            <w:r w:rsidRPr="00396D39">
              <w:t>Prix de l’offre et rabais</w:t>
            </w:r>
            <w:bookmarkEnd w:id="92"/>
            <w:bookmarkEnd w:id="93"/>
            <w:bookmarkEnd w:id="94"/>
            <w:bookmarkEnd w:id="95"/>
            <w:bookmarkEnd w:id="96"/>
            <w:bookmarkEnd w:id="97"/>
          </w:p>
        </w:tc>
        <w:tc>
          <w:tcPr>
            <w:tcW w:w="7283" w:type="dxa"/>
            <w:gridSpan w:val="2"/>
          </w:tcPr>
          <w:p w14:paraId="01043E44" w14:textId="77777777" w:rsidR="00B44760" w:rsidRPr="00396D39" w:rsidRDefault="00B44760" w:rsidP="00227A96">
            <w:pPr>
              <w:spacing w:after="200"/>
              <w:ind w:left="612" w:hanging="612"/>
              <w:jc w:val="both"/>
            </w:pPr>
            <w:r w:rsidRPr="00396D39">
              <w:t>14.1</w:t>
            </w:r>
            <w:r w:rsidRPr="00396D39">
              <w:tab/>
              <w:t xml:space="preserve">Les prix et rabais indiqués par le </w:t>
            </w:r>
            <w:r w:rsidR="00F36566" w:rsidRPr="00396D39">
              <w:t>Candidat</w:t>
            </w:r>
            <w:r w:rsidR="00CD4B0B">
              <w:t xml:space="preserve"> </w:t>
            </w:r>
            <w:r w:rsidRPr="00396D39">
              <w:t xml:space="preserve">sur le formulaire de soumission et les bordereaux de prix seront conformes aux </w:t>
            </w:r>
            <w:r w:rsidRPr="00396D39">
              <w:lastRenderedPageBreak/>
              <w:t xml:space="preserve">stipulations des clauses 14.2 à 14.9 ci-après. </w:t>
            </w:r>
          </w:p>
          <w:p w14:paraId="1AD55F3E" w14:textId="77777777" w:rsidR="00B44760" w:rsidRPr="00396D39" w:rsidRDefault="00B44760" w:rsidP="00227A96">
            <w:pPr>
              <w:spacing w:after="200"/>
              <w:ind w:left="612" w:hanging="612"/>
              <w:jc w:val="both"/>
            </w:pPr>
            <w:r w:rsidRPr="00396D39">
              <w:t>14.2</w:t>
            </w:r>
            <w:r w:rsidRPr="00396D39">
              <w:tab/>
              <w:t xml:space="preserve">Tous les lots et articles figurant sur la liste des Fournitures et Services connexes devront être énumérés et leur prix devra figurer séparément sur les bordereaux de prix. </w:t>
            </w:r>
          </w:p>
        </w:tc>
      </w:tr>
      <w:tr w:rsidR="00B44760" w:rsidRPr="00396D39" w14:paraId="6A862A98" w14:textId="77777777" w:rsidTr="00227A96">
        <w:trPr>
          <w:gridAfter w:val="2"/>
          <w:wAfter w:w="90" w:type="dxa"/>
          <w:trHeight w:val="147"/>
        </w:trPr>
        <w:tc>
          <w:tcPr>
            <w:tcW w:w="1852" w:type="dxa"/>
          </w:tcPr>
          <w:p w14:paraId="30F28875" w14:textId="77777777" w:rsidR="00B44760" w:rsidRPr="00396D39" w:rsidRDefault="00B44760" w:rsidP="00227A96">
            <w:bookmarkStart w:id="98" w:name="_Toc438532589"/>
            <w:bookmarkEnd w:id="98"/>
          </w:p>
        </w:tc>
        <w:tc>
          <w:tcPr>
            <w:tcW w:w="7283" w:type="dxa"/>
            <w:gridSpan w:val="2"/>
          </w:tcPr>
          <w:p w14:paraId="6369BD0B" w14:textId="77777777" w:rsidR="00B44760" w:rsidRPr="00396D39" w:rsidRDefault="00B44760" w:rsidP="00227A96">
            <w:pPr>
              <w:spacing w:after="180"/>
              <w:ind w:left="576" w:hanging="576"/>
              <w:jc w:val="both"/>
              <w:rPr>
                <w:sz w:val="16"/>
              </w:rPr>
            </w:pPr>
            <w:r w:rsidRPr="00396D39">
              <w:t>14.3</w:t>
            </w:r>
            <w:r w:rsidRPr="00396D39">
              <w:tab/>
              <w:t xml:space="preserve">Le prix à indiquer sur la lettre de soumission de l’offre sera le prix TTC de l’offre. </w:t>
            </w:r>
          </w:p>
        </w:tc>
      </w:tr>
      <w:tr w:rsidR="00B44760" w:rsidRPr="00396D39" w14:paraId="2FB9C97E" w14:textId="77777777" w:rsidTr="00227A96">
        <w:trPr>
          <w:gridAfter w:val="2"/>
          <w:wAfter w:w="90" w:type="dxa"/>
          <w:trHeight w:val="147"/>
        </w:trPr>
        <w:tc>
          <w:tcPr>
            <w:tcW w:w="1852" w:type="dxa"/>
          </w:tcPr>
          <w:p w14:paraId="381CF86A" w14:textId="77777777" w:rsidR="00B44760" w:rsidRPr="00396D39" w:rsidRDefault="00B44760" w:rsidP="00227A96">
            <w:bookmarkStart w:id="99" w:name="_Toc438532590"/>
            <w:bookmarkEnd w:id="99"/>
          </w:p>
        </w:tc>
        <w:tc>
          <w:tcPr>
            <w:tcW w:w="7283" w:type="dxa"/>
            <w:gridSpan w:val="2"/>
          </w:tcPr>
          <w:p w14:paraId="4A72C343" w14:textId="77777777" w:rsidR="00B44760" w:rsidRPr="00396D39" w:rsidRDefault="00B44760" w:rsidP="00F36566">
            <w:pPr>
              <w:spacing w:after="180"/>
              <w:ind w:left="576" w:hanging="576"/>
              <w:jc w:val="both"/>
              <w:rPr>
                <w:sz w:val="16"/>
              </w:rPr>
            </w:pPr>
            <w:r w:rsidRPr="00396D39">
              <w:t>14.4</w:t>
            </w:r>
            <w:r w:rsidRPr="00396D39">
              <w:tab/>
              <w:t xml:space="preserve">Le </w:t>
            </w:r>
            <w:r w:rsidR="00F36566" w:rsidRPr="00396D39">
              <w:t>Candidat</w:t>
            </w:r>
            <w:r w:rsidR="00CD4B0B">
              <w:t xml:space="preserve"> </w:t>
            </w:r>
            <w:r w:rsidRPr="00396D39">
              <w:t>indiquera tout rabais inconditionnel et la méthode d’application dudit rabais dans la lettre de soumission de l’offre.</w:t>
            </w:r>
          </w:p>
        </w:tc>
      </w:tr>
      <w:tr w:rsidR="00B44760" w:rsidRPr="00396D39" w14:paraId="43E3AA3A" w14:textId="77777777" w:rsidTr="00227A96">
        <w:trPr>
          <w:gridAfter w:val="2"/>
          <w:wAfter w:w="90" w:type="dxa"/>
          <w:trHeight w:val="1141"/>
        </w:trPr>
        <w:tc>
          <w:tcPr>
            <w:tcW w:w="1852" w:type="dxa"/>
          </w:tcPr>
          <w:p w14:paraId="0573ACAF" w14:textId="77777777" w:rsidR="00B44760" w:rsidRPr="00396D39" w:rsidRDefault="00B44760" w:rsidP="00227A96">
            <w:bookmarkStart w:id="100" w:name="_Toc438532591"/>
            <w:bookmarkEnd w:id="100"/>
          </w:p>
        </w:tc>
        <w:tc>
          <w:tcPr>
            <w:tcW w:w="7283" w:type="dxa"/>
            <w:gridSpan w:val="2"/>
          </w:tcPr>
          <w:p w14:paraId="41B47B1C" w14:textId="77777777" w:rsidR="00B44760" w:rsidRPr="00396D39" w:rsidRDefault="00B44760" w:rsidP="00227A96">
            <w:pPr>
              <w:spacing w:after="180"/>
              <w:ind w:left="576" w:hanging="576"/>
              <w:jc w:val="both"/>
              <w:rPr>
                <w:sz w:val="16"/>
              </w:rPr>
            </w:pPr>
            <w:r w:rsidRPr="00396D39">
              <w:t>14.5</w:t>
            </w:r>
            <w:r w:rsidRPr="00396D39">
              <w:tab/>
              <w:t>Les termes « </w:t>
            </w:r>
            <w:r w:rsidRPr="00396D39">
              <w:rPr>
                <w:rFonts w:ascii="Tms Rmn" w:hAnsi="Tms Rmn"/>
                <w:snapToGrid w:val="0"/>
                <w:lang w:eastAsia="en-US"/>
              </w:rPr>
              <w:t>EXW, CIF, CIP, DDP » et autres termes analogues seront régis par les règles prescrites dans la dernière édition d’Incoterms publiée par la Chambre de Commerce internationale à la date de l’appel d’offres.</w:t>
            </w:r>
          </w:p>
        </w:tc>
      </w:tr>
      <w:tr w:rsidR="00B44760" w:rsidRPr="00396D39" w14:paraId="7A15BFD0" w14:textId="77777777" w:rsidTr="00227A96">
        <w:trPr>
          <w:gridAfter w:val="2"/>
          <w:wAfter w:w="90" w:type="dxa"/>
          <w:trHeight w:val="147"/>
        </w:trPr>
        <w:tc>
          <w:tcPr>
            <w:tcW w:w="1852" w:type="dxa"/>
          </w:tcPr>
          <w:p w14:paraId="100650BC" w14:textId="77777777" w:rsidR="00B44760" w:rsidRPr="00396D39" w:rsidRDefault="00B44760" w:rsidP="00227A96">
            <w:pPr>
              <w:pStyle w:val="Header2-SubClauses"/>
              <w:tabs>
                <w:tab w:val="clear" w:pos="619"/>
              </w:tabs>
              <w:spacing w:after="0"/>
              <w:rPr>
                <w:lang w:val="fr-FR"/>
              </w:rPr>
            </w:pPr>
          </w:p>
        </w:tc>
        <w:tc>
          <w:tcPr>
            <w:tcW w:w="7283" w:type="dxa"/>
            <w:gridSpan w:val="2"/>
          </w:tcPr>
          <w:p w14:paraId="5D53F1B8" w14:textId="77777777" w:rsidR="00B44760" w:rsidRPr="00396D39" w:rsidRDefault="00B44760" w:rsidP="00227A96">
            <w:pPr>
              <w:spacing w:after="180"/>
              <w:ind w:left="576" w:hanging="576"/>
              <w:jc w:val="both"/>
            </w:pPr>
            <w:r w:rsidRPr="00396D39">
              <w:t>14.6</w:t>
            </w:r>
            <w:r w:rsidRPr="00396D39">
              <w:tab/>
              <w:t>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786D0D3C" w14:textId="77777777" w:rsidR="00B44760" w:rsidRPr="00396D39" w:rsidRDefault="00B44760" w:rsidP="00227A96">
            <w:pPr>
              <w:numPr>
                <w:ilvl w:val="1"/>
                <w:numId w:val="42"/>
              </w:numPr>
              <w:spacing w:after="180"/>
              <w:ind w:left="1152" w:hanging="540"/>
              <w:jc w:val="both"/>
              <w:rPr>
                <w:sz w:val="16"/>
              </w:rPr>
            </w:pPr>
            <w:r w:rsidRPr="00396D39">
              <w:t xml:space="preserve">Pour les Fournitures : le prix des fournitures DDP Rendu Droits acquittés (lieu de destination convenu spécifié dans les DPAO) y compris tous les droits de douanes, taxes sur les ventes ou autres déjà payés ou à </w:t>
            </w:r>
            <w:proofErr w:type="gramStart"/>
            <w:r w:rsidRPr="00396D39">
              <w:t>payer;</w:t>
            </w:r>
            <w:proofErr w:type="gramEnd"/>
            <w:r w:rsidRPr="00396D39">
              <w:t xml:space="preserve">  </w:t>
            </w:r>
          </w:p>
          <w:p w14:paraId="0AA1BE7F" w14:textId="77777777" w:rsidR="00B44760" w:rsidRPr="00396D39" w:rsidRDefault="00B44760" w:rsidP="00227A96">
            <w:pPr>
              <w:numPr>
                <w:ilvl w:val="1"/>
                <w:numId w:val="42"/>
              </w:numPr>
              <w:spacing w:after="180"/>
              <w:ind w:left="1152" w:hanging="540"/>
              <w:jc w:val="both"/>
              <w:rPr>
                <w:i/>
                <w:spacing w:val="-4"/>
              </w:rPr>
            </w:pPr>
            <w:r w:rsidRPr="00396D39">
              <w:rPr>
                <w:spacing w:val="-4"/>
              </w:rPr>
              <w:t xml:space="preserve">Pour les Services </w:t>
            </w:r>
            <w:r w:rsidRPr="00396D39">
              <w:t>connexes</w:t>
            </w:r>
            <w:r w:rsidRPr="00396D39">
              <w:rPr>
                <w:spacing w:val="-4"/>
              </w:rPr>
              <w:t xml:space="preserve">, lorsque de tels Services </w:t>
            </w:r>
            <w:r w:rsidRPr="00396D39">
              <w:t>connexes</w:t>
            </w:r>
            <w:r w:rsidRPr="00396D39">
              <w:rPr>
                <w:spacing w:val="-4"/>
              </w:rPr>
              <w:t xml:space="preserve"> sont requis dans la Section V : Bordereau des quantités, Calendrier de livraison, Cahier des Clauses techniques, plans, inspections et essais</w:t>
            </w:r>
            <w:proofErr w:type="gramStart"/>
            <w:r w:rsidRPr="00396D39">
              <w:rPr>
                <w:spacing w:val="-4"/>
              </w:rPr>
              <w:t> :</w:t>
            </w:r>
            <w:r w:rsidRPr="00396D39">
              <w:t>le</w:t>
            </w:r>
            <w:proofErr w:type="gramEnd"/>
            <w:r w:rsidRPr="00396D39">
              <w:t xml:space="preserve"> prix de chaque élément faisant partie des Services connexes (taxes applicables comprises) </w:t>
            </w:r>
          </w:p>
        </w:tc>
      </w:tr>
      <w:tr w:rsidR="00B44760" w:rsidRPr="00396D39" w14:paraId="106D99BF" w14:textId="77777777" w:rsidTr="00227A96">
        <w:trPr>
          <w:gridAfter w:val="2"/>
          <w:wAfter w:w="90" w:type="dxa"/>
          <w:trHeight w:val="147"/>
        </w:trPr>
        <w:tc>
          <w:tcPr>
            <w:tcW w:w="1852" w:type="dxa"/>
          </w:tcPr>
          <w:p w14:paraId="2F6C78D0" w14:textId="77777777" w:rsidR="00B44760" w:rsidRPr="00396D39" w:rsidRDefault="00B44760" w:rsidP="00227A96">
            <w:bookmarkStart w:id="101" w:name="_Toc438532592"/>
            <w:bookmarkStart w:id="102" w:name="_Toc438532594"/>
            <w:bookmarkStart w:id="103" w:name="_Toc438532595"/>
            <w:bookmarkEnd w:id="101"/>
            <w:bookmarkEnd w:id="102"/>
            <w:bookmarkEnd w:id="103"/>
          </w:p>
        </w:tc>
        <w:tc>
          <w:tcPr>
            <w:tcW w:w="7283" w:type="dxa"/>
            <w:gridSpan w:val="2"/>
          </w:tcPr>
          <w:p w14:paraId="6F638CEA" w14:textId="77777777" w:rsidR="00236DAC" w:rsidRPr="00396D39" w:rsidRDefault="008477DE" w:rsidP="006149BD">
            <w:pPr>
              <w:numPr>
                <w:ilvl w:val="1"/>
                <w:numId w:val="57"/>
              </w:numPr>
              <w:spacing w:after="200"/>
              <w:ind w:left="612" w:hanging="612"/>
              <w:jc w:val="both"/>
            </w:pPr>
            <w:r w:rsidRPr="00396D39">
              <w:t xml:space="preserve">Pour les marchés dont le délai d’exécution est inférieur à 18 mois, les prix proposés doivent être fermes pendant toute la durée d’exécution du Marché par le Titulaire et ne pourront varier en aucune manière, sauf stipulation contraire figurant dans les </w:t>
            </w:r>
            <w:r w:rsidRPr="00396D39">
              <w:rPr>
                <w:b/>
                <w:bCs/>
              </w:rPr>
              <w:t>DPAO</w:t>
            </w:r>
            <w:r w:rsidRPr="00396D39">
              <w:t xml:space="preserve">. </w:t>
            </w:r>
          </w:p>
          <w:p w14:paraId="5921E68A" w14:textId="77777777" w:rsidR="007C431B" w:rsidRPr="00396D39" w:rsidRDefault="008477DE" w:rsidP="007B3F16">
            <w:pPr>
              <w:numPr>
                <w:ilvl w:val="1"/>
                <w:numId w:val="57"/>
              </w:numPr>
              <w:spacing w:after="200"/>
              <w:ind w:left="612" w:hanging="612"/>
              <w:jc w:val="both"/>
            </w:pPr>
            <w:r w:rsidRPr="00396D39">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04962DF4" w14:textId="77777777" w:rsidR="007C431B" w:rsidRPr="00396D39" w:rsidRDefault="008477DE" w:rsidP="007B3F16">
            <w:pPr>
              <w:numPr>
                <w:ilvl w:val="1"/>
                <w:numId w:val="57"/>
              </w:numPr>
              <w:spacing w:after="200"/>
              <w:ind w:left="612" w:hanging="612"/>
              <w:jc w:val="both"/>
            </w:pPr>
            <w:r w:rsidRPr="00396D39">
              <w:t>Une offre assortie d’une clause de révision des prix sera considérée comme non conforme et sera écartée, en application de la clause 29 des IC.</w:t>
            </w:r>
          </w:p>
        </w:tc>
      </w:tr>
      <w:tr w:rsidR="00B44760" w:rsidRPr="00396D39" w14:paraId="1E60A410" w14:textId="77777777" w:rsidTr="00227A96">
        <w:trPr>
          <w:gridAfter w:val="2"/>
          <w:wAfter w:w="90" w:type="dxa"/>
          <w:trHeight w:val="147"/>
        </w:trPr>
        <w:tc>
          <w:tcPr>
            <w:tcW w:w="1852" w:type="dxa"/>
          </w:tcPr>
          <w:p w14:paraId="57AFFF64" w14:textId="77777777" w:rsidR="00B44760" w:rsidRPr="00396D39" w:rsidRDefault="00B44760" w:rsidP="00227A96"/>
        </w:tc>
        <w:tc>
          <w:tcPr>
            <w:tcW w:w="7283" w:type="dxa"/>
            <w:gridSpan w:val="2"/>
          </w:tcPr>
          <w:p w14:paraId="15E5725A" w14:textId="77777777" w:rsidR="00B44760" w:rsidRPr="00396D39" w:rsidRDefault="00B44760" w:rsidP="00227A96">
            <w:pPr>
              <w:numPr>
                <w:ilvl w:val="1"/>
                <w:numId w:val="40"/>
              </w:numPr>
              <w:tabs>
                <w:tab w:val="clear" w:pos="570"/>
              </w:tabs>
              <w:spacing w:after="200"/>
              <w:ind w:left="612" w:hanging="612"/>
              <w:jc w:val="both"/>
            </w:pPr>
            <w:r w:rsidRPr="00396D39">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tc>
      </w:tr>
      <w:tr w:rsidR="00B44760" w:rsidRPr="00396D39" w14:paraId="3C1FF94D" w14:textId="77777777" w:rsidTr="00227A96">
        <w:trPr>
          <w:gridAfter w:val="2"/>
          <w:wAfter w:w="90" w:type="dxa"/>
          <w:trHeight w:val="147"/>
        </w:trPr>
        <w:tc>
          <w:tcPr>
            <w:tcW w:w="1852" w:type="dxa"/>
          </w:tcPr>
          <w:p w14:paraId="7C82CA95" w14:textId="77777777" w:rsidR="00B44760" w:rsidRPr="00396D39" w:rsidRDefault="00B44760" w:rsidP="00227A96">
            <w:bookmarkStart w:id="104" w:name="_Toc438532596"/>
            <w:bookmarkEnd w:id="104"/>
          </w:p>
        </w:tc>
        <w:tc>
          <w:tcPr>
            <w:tcW w:w="7283" w:type="dxa"/>
            <w:gridSpan w:val="2"/>
          </w:tcPr>
          <w:p w14:paraId="40A2AEFD" w14:textId="77777777" w:rsidR="00B44760" w:rsidRPr="00396D39" w:rsidRDefault="00B44760" w:rsidP="00227A96">
            <w:pPr>
              <w:numPr>
                <w:ilvl w:val="1"/>
                <w:numId w:val="40"/>
              </w:numPr>
              <w:tabs>
                <w:tab w:val="clear" w:pos="570"/>
              </w:tabs>
              <w:spacing w:after="200"/>
              <w:ind w:left="612" w:hanging="612"/>
              <w:jc w:val="both"/>
            </w:pPr>
            <w:r w:rsidRPr="00396D39">
              <w:t xml:space="preserve">La clause 1.1 peut prévoir que l’appel d’offres soit lancé pour un seul marché (lot) ou pour un groupe de marchés (lots). Sauf indication contraire dans les </w:t>
            </w:r>
            <w:r w:rsidRPr="00396D39">
              <w:rPr>
                <w:b/>
                <w:bCs/>
              </w:rPr>
              <w:t>DPAO</w:t>
            </w:r>
            <w:r w:rsidRPr="00396D39">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B44760" w:rsidRPr="00396D39" w14:paraId="0426683D" w14:textId="77777777" w:rsidTr="00227A96">
        <w:trPr>
          <w:gridAfter w:val="2"/>
          <w:wAfter w:w="90" w:type="dxa"/>
          <w:trHeight w:val="147"/>
        </w:trPr>
        <w:tc>
          <w:tcPr>
            <w:tcW w:w="1852" w:type="dxa"/>
          </w:tcPr>
          <w:p w14:paraId="31ABCD33" w14:textId="77777777" w:rsidR="00B44760" w:rsidRPr="00396D39" w:rsidRDefault="00B44760" w:rsidP="00881358">
            <w:pPr>
              <w:pStyle w:val="Header1-Clauses"/>
              <w:numPr>
                <w:ilvl w:val="0"/>
                <w:numId w:val="69"/>
              </w:numPr>
            </w:pPr>
            <w:bookmarkStart w:id="105" w:name="_Toc438438836"/>
            <w:bookmarkStart w:id="106" w:name="_Toc438532597"/>
            <w:bookmarkStart w:id="107" w:name="_Toc438733980"/>
            <w:bookmarkStart w:id="108" w:name="_Toc438907019"/>
            <w:bookmarkStart w:id="109" w:name="_Toc438907218"/>
            <w:bookmarkStart w:id="110" w:name="_Toc413759642"/>
            <w:r w:rsidRPr="00396D39">
              <w:t>Monnaie de l’offre</w:t>
            </w:r>
            <w:bookmarkEnd w:id="105"/>
            <w:bookmarkEnd w:id="106"/>
            <w:bookmarkEnd w:id="107"/>
            <w:bookmarkEnd w:id="108"/>
            <w:bookmarkEnd w:id="109"/>
            <w:bookmarkEnd w:id="110"/>
          </w:p>
        </w:tc>
        <w:tc>
          <w:tcPr>
            <w:tcW w:w="7283" w:type="dxa"/>
            <w:gridSpan w:val="2"/>
          </w:tcPr>
          <w:p w14:paraId="26EBE948" w14:textId="77777777" w:rsidR="00B44760" w:rsidRPr="00396D39" w:rsidRDefault="00B44760" w:rsidP="00881358">
            <w:pPr>
              <w:pStyle w:val="Header3-Paragraph"/>
              <w:numPr>
                <w:ilvl w:val="1"/>
                <w:numId w:val="79"/>
              </w:numPr>
              <w:ind w:left="450"/>
              <w:rPr>
                <w:lang w:val="fr-FR"/>
              </w:rPr>
            </w:pPr>
            <w:r w:rsidRPr="00396D39">
              <w:rPr>
                <w:lang w:val="fr-FR"/>
              </w:rPr>
              <w:t>Les prix seront indiqués en FCFA, sauf stipulation contraire figurant dans les DPAO.</w:t>
            </w:r>
          </w:p>
          <w:p w14:paraId="43613B22" w14:textId="77777777" w:rsidR="00B44760" w:rsidRPr="00396D39" w:rsidRDefault="00B44760" w:rsidP="00881358">
            <w:pPr>
              <w:pStyle w:val="Header3-Paragraph"/>
              <w:numPr>
                <w:ilvl w:val="1"/>
                <w:numId w:val="79"/>
              </w:numPr>
              <w:ind w:left="450"/>
              <w:rPr>
                <w:lang w:val="fr-FR"/>
              </w:rPr>
            </w:pPr>
            <w:r w:rsidRPr="00396D39">
              <w:rPr>
                <w:lang w:val="fr-FR"/>
              </w:rPr>
              <w:t>L’attributaire pourra être tenu de soumettre une décomposition des prix forfaitaires ou, le cas échéant un sous-détail des prix unitaires conformément aux dispositions y relatives du CCAG.</w:t>
            </w:r>
          </w:p>
        </w:tc>
      </w:tr>
      <w:tr w:rsidR="00B44760" w:rsidRPr="00396D39" w14:paraId="7A1E7C92" w14:textId="77777777" w:rsidTr="00016EF5">
        <w:trPr>
          <w:gridAfter w:val="2"/>
          <w:wAfter w:w="90" w:type="dxa"/>
          <w:trHeight w:val="1784"/>
        </w:trPr>
        <w:tc>
          <w:tcPr>
            <w:tcW w:w="1852" w:type="dxa"/>
          </w:tcPr>
          <w:p w14:paraId="50799A51" w14:textId="77777777" w:rsidR="00B44760" w:rsidRPr="00396D39" w:rsidRDefault="00B44760" w:rsidP="00881358">
            <w:pPr>
              <w:pStyle w:val="Header1-Clauses"/>
              <w:numPr>
                <w:ilvl w:val="0"/>
                <w:numId w:val="69"/>
              </w:numPr>
            </w:pPr>
            <w:bookmarkStart w:id="111" w:name="_Toc413759643"/>
            <w:bookmarkStart w:id="112" w:name="_Toc438438837"/>
            <w:bookmarkStart w:id="113" w:name="_Toc438532598"/>
            <w:bookmarkStart w:id="114" w:name="_Toc438733981"/>
            <w:bookmarkStart w:id="115" w:name="_Toc438907020"/>
            <w:bookmarkStart w:id="116" w:name="_Toc438907219"/>
            <w:r w:rsidRPr="00396D39">
              <w:t>Documents attestant que le candidat est admis à concourir</w:t>
            </w:r>
            <w:bookmarkEnd w:id="111"/>
            <w:bookmarkEnd w:id="112"/>
            <w:bookmarkEnd w:id="113"/>
            <w:bookmarkEnd w:id="114"/>
            <w:bookmarkEnd w:id="115"/>
            <w:bookmarkEnd w:id="116"/>
          </w:p>
        </w:tc>
        <w:tc>
          <w:tcPr>
            <w:tcW w:w="7283" w:type="dxa"/>
            <w:gridSpan w:val="2"/>
          </w:tcPr>
          <w:p w14:paraId="6421EB11" w14:textId="77777777" w:rsidR="00B44760" w:rsidRPr="00396D39" w:rsidRDefault="00B44760" w:rsidP="00881358">
            <w:pPr>
              <w:pStyle w:val="Paragraphedeliste"/>
              <w:numPr>
                <w:ilvl w:val="1"/>
                <w:numId w:val="80"/>
              </w:numPr>
              <w:ind w:left="450"/>
              <w:jc w:val="both"/>
            </w:pPr>
            <w:r w:rsidRPr="00396D39">
              <w:t xml:space="preserve">Pour établir qu’il est admis à concourir en application des dispositions de la clause 4 des IC, le Candidat devra remplir la lettre de soumission de l’offre (Section III, Formulaires types de soumission de l’offre).  </w:t>
            </w:r>
          </w:p>
          <w:p w14:paraId="0443DC9F" w14:textId="77777777" w:rsidR="00236DAC" w:rsidRPr="00396D39" w:rsidRDefault="00236DAC" w:rsidP="00236DAC">
            <w:pPr>
              <w:spacing w:after="200"/>
              <w:jc w:val="both"/>
            </w:pPr>
          </w:p>
          <w:p w14:paraId="3A737363" w14:textId="77777777" w:rsidR="00236DAC" w:rsidRPr="00396D39" w:rsidRDefault="00236DAC" w:rsidP="00236DAC">
            <w:pPr>
              <w:spacing w:after="200"/>
              <w:jc w:val="both"/>
            </w:pPr>
          </w:p>
        </w:tc>
      </w:tr>
      <w:tr w:rsidR="00B44760" w:rsidRPr="00396D39" w14:paraId="082394F3" w14:textId="77777777" w:rsidTr="00227A96">
        <w:trPr>
          <w:gridAfter w:val="2"/>
          <w:wAfter w:w="90" w:type="dxa"/>
          <w:trHeight w:val="147"/>
        </w:trPr>
        <w:tc>
          <w:tcPr>
            <w:tcW w:w="1852" w:type="dxa"/>
          </w:tcPr>
          <w:p w14:paraId="7E9DE48C" w14:textId="77777777" w:rsidR="00B44760" w:rsidRPr="00396D39" w:rsidRDefault="00B44760" w:rsidP="00881358">
            <w:pPr>
              <w:pStyle w:val="Header1-Clauses"/>
              <w:numPr>
                <w:ilvl w:val="0"/>
                <w:numId w:val="69"/>
              </w:numPr>
            </w:pPr>
            <w:bookmarkStart w:id="117" w:name="_Toc413759644"/>
            <w:bookmarkStart w:id="118" w:name="_Toc438438839"/>
            <w:bookmarkStart w:id="119" w:name="_Toc438532600"/>
            <w:bookmarkStart w:id="120" w:name="_Toc438733983"/>
            <w:bookmarkStart w:id="121" w:name="_Toc438907022"/>
            <w:bookmarkStart w:id="122" w:name="_Toc438907221"/>
            <w:r w:rsidRPr="00396D39">
              <w:t>Documents attestant de la conformité des Fournitures et/ou Services connexes au Dossier d’appel d’offres</w:t>
            </w:r>
            <w:bookmarkEnd w:id="117"/>
            <w:bookmarkEnd w:id="118"/>
            <w:bookmarkEnd w:id="119"/>
            <w:bookmarkEnd w:id="120"/>
            <w:bookmarkEnd w:id="121"/>
            <w:bookmarkEnd w:id="122"/>
          </w:p>
        </w:tc>
        <w:tc>
          <w:tcPr>
            <w:tcW w:w="7283" w:type="dxa"/>
            <w:gridSpan w:val="2"/>
          </w:tcPr>
          <w:p w14:paraId="0A55C447" w14:textId="77777777" w:rsidR="00B44760" w:rsidRPr="00396D39" w:rsidRDefault="00B44760" w:rsidP="00881358">
            <w:pPr>
              <w:pStyle w:val="Paragraphedeliste"/>
              <w:numPr>
                <w:ilvl w:val="1"/>
                <w:numId w:val="107"/>
              </w:numPr>
              <w:spacing w:after="200"/>
              <w:ind w:left="450"/>
              <w:jc w:val="both"/>
            </w:pPr>
            <w:r w:rsidRPr="00396D39">
              <w:t>Pour établir la conformité des Fournitures et/ou Services connexes au Dossier d’appel d’offre, le Soumissionnaire</w:t>
            </w:r>
            <w:r w:rsidR="00CD4B0B">
              <w:t xml:space="preserve"> </w:t>
            </w:r>
            <w:r w:rsidRPr="00396D39">
              <w:t>fournira dans le cadre de son offre les preuves écrites que les fournitures se conforment aux prescriptions techniques et normes spécifiées à la Section IV.</w:t>
            </w:r>
          </w:p>
          <w:p w14:paraId="17577D2F" w14:textId="77777777" w:rsidR="00B44760" w:rsidRPr="00396D39" w:rsidRDefault="00B44760" w:rsidP="00227A96">
            <w:pPr>
              <w:pStyle w:val="Paragraphedeliste"/>
              <w:spacing w:after="200"/>
              <w:ind w:left="450"/>
              <w:jc w:val="both"/>
            </w:pPr>
          </w:p>
          <w:p w14:paraId="126A400E" w14:textId="77777777" w:rsidR="00FB3D48" w:rsidRPr="00396D39" w:rsidRDefault="00B44760" w:rsidP="00881358">
            <w:pPr>
              <w:pStyle w:val="Paragraphedeliste"/>
              <w:numPr>
                <w:ilvl w:val="1"/>
                <w:numId w:val="107"/>
              </w:numPr>
              <w:spacing w:after="200"/>
              <w:ind w:left="450"/>
              <w:jc w:val="both"/>
            </w:pPr>
            <w:r w:rsidRPr="00396D39">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1128139C" w14:textId="77777777" w:rsidR="002D3528" w:rsidRPr="00396D39" w:rsidRDefault="002D3528">
            <w:pPr>
              <w:pStyle w:val="Paragraphedeliste"/>
              <w:spacing w:after="200"/>
              <w:ind w:left="450"/>
              <w:jc w:val="both"/>
            </w:pPr>
          </w:p>
          <w:p w14:paraId="4984F5D4" w14:textId="77777777" w:rsidR="009628B6" w:rsidRPr="00396D39" w:rsidRDefault="009628B6">
            <w:pPr>
              <w:pStyle w:val="Paragraphedeliste"/>
              <w:spacing w:after="200"/>
              <w:ind w:left="450"/>
              <w:jc w:val="both"/>
            </w:pPr>
          </w:p>
          <w:p w14:paraId="0CD79BAA" w14:textId="77777777" w:rsidR="00B44760" w:rsidRPr="00396D39" w:rsidRDefault="00B44760" w:rsidP="00881358">
            <w:pPr>
              <w:pStyle w:val="Paragraphedeliste"/>
              <w:numPr>
                <w:ilvl w:val="1"/>
                <w:numId w:val="107"/>
              </w:numPr>
              <w:spacing w:after="200"/>
              <w:ind w:left="450"/>
              <w:jc w:val="both"/>
            </w:pPr>
            <w:r w:rsidRPr="00396D39">
              <w:lastRenderedPageBreak/>
              <w:t xml:space="preserve">Le </w:t>
            </w:r>
            <w:r w:rsidR="00FB3D48" w:rsidRPr="00396D39">
              <w:t>Candidat</w:t>
            </w:r>
            <w:r w:rsidRPr="00396D39">
              <w:t xml:space="preserve">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w:t>
            </w:r>
            <w:r w:rsidRPr="00396D39">
              <w:rPr>
                <w:b/>
                <w:bCs/>
              </w:rPr>
              <w:t>DPAO.</w:t>
            </w:r>
          </w:p>
          <w:p w14:paraId="467B6D79" w14:textId="77777777" w:rsidR="00B44760" w:rsidRPr="00396D39" w:rsidRDefault="00B44760" w:rsidP="00881358">
            <w:pPr>
              <w:pStyle w:val="Paragraphedeliste"/>
              <w:numPr>
                <w:ilvl w:val="1"/>
                <w:numId w:val="107"/>
              </w:numPr>
              <w:spacing w:after="200"/>
              <w:ind w:left="450"/>
              <w:jc w:val="both"/>
            </w:pPr>
            <w:r w:rsidRPr="00396D39">
              <w:t xml:space="preserve">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w:t>
            </w:r>
            <w:r w:rsidR="00FB3D48" w:rsidRPr="00396D39">
              <w:t>Candidat</w:t>
            </w:r>
            <w:r w:rsidR="00CD4B0B">
              <w:t xml:space="preserve"> </w:t>
            </w:r>
            <w:r w:rsidRPr="00396D39">
              <w:t>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B44760" w:rsidRPr="00396D39" w14:paraId="3457D07A" w14:textId="77777777" w:rsidTr="00227A96">
        <w:trPr>
          <w:gridAfter w:val="2"/>
          <w:wAfter w:w="90" w:type="dxa"/>
          <w:trHeight w:val="147"/>
        </w:trPr>
        <w:tc>
          <w:tcPr>
            <w:tcW w:w="1852" w:type="dxa"/>
          </w:tcPr>
          <w:p w14:paraId="5815E785" w14:textId="77777777" w:rsidR="00B44760" w:rsidRPr="00396D39" w:rsidRDefault="00B44760" w:rsidP="00881358">
            <w:pPr>
              <w:pStyle w:val="Header1-Clauses"/>
              <w:numPr>
                <w:ilvl w:val="0"/>
                <w:numId w:val="69"/>
              </w:numPr>
            </w:pPr>
            <w:bookmarkStart w:id="123" w:name="_Toc438532601"/>
            <w:bookmarkStart w:id="124" w:name="_Toc438532602"/>
            <w:bookmarkStart w:id="125" w:name="_Toc438438840"/>
            <w:bookmarkStart w:id="126" w:name="_Toc438532603"/>
            <w:bookmarkStart w:id="127" w:name="_Toc438733984"/>
            <w:bookmarkStart w:id="128" w:name="_Toc438907023"/>
            <w:bookmarkStart w:id="129" w:name="_Toc438907222"/>
            <w:bookmarkStart w:id="130" w:name="_Toc413759645"/>
            <w:bookmarkEnd w:id="123"/>
            <w:bookmarkEnd w:id="124"/>
            <w:r w:rsidRPr="00396D39">
              <w:lastRenderedPageBreak/>
              <w:t>Documents attestant des qualifications du Soumissionnaire</w:t>
            </w:r>
            <w:bookmarkEnd w:id="125"/>
            <w:bookmarkEnd w:id="126"/>
            <w:bookmarkEnd w:id="127"/>
            <w:bookmarkEnd w:id="128"/>
            <w:bookmarkEnd w:id="129"/>
            <w:bookmarkEnd w:id="130"/>
          </w:p>
        </w:tc>
        <w:tc>
          <w:tcPr>
            <w:tcW w:w="7283" w:type="dxa"/>
            <w:gridSpan w:val="2"/>
          </w:tcPr>
          <w:p w14:paraId="5B5FD0D3" w14:textId="77777777" w:rsidR="00B44760" w:rsidRPr="00396D39" w:rsidRDefault="00B44760" w:rsidP="00881358">
            <w:pPr>
              <w:pStyle w:val="Paragraphedeliste"/>
              <w:numPr>
                <w:ilvl w:val="1"/>
                <w:numId w:val="81"/>
              </w:numPr>
              <w:spacing w:after="200"/>
              <w:ind w:left="450"/>
              <w:jc w:val="both"/>
            </w:pPr>
            <w:r w:rsidRPr="00396D39">
              <w:t xml:space="preserve">Les documents que le </w:t>
            </w:r>
            <w:r w:rsidR="00FB3D48" w:rsidRPr="00396D39">
              <w:t>Candidat</w:t>
            </w:r>
            <w:r w:rsidR="00CD4B0B">
              <w:t xml:space="preserve"> </w:t>
            </w:r>
            <w:r w:rsidRPr="00396D39">
              <w:t xml:space="preserve">fournira pour établir qu’il possède les qualifications requises pour exécuter le Marché si son offre est acceptée, établiront, à la satisfaction de l’Autorité contractante, que : </w:t>
            </w:r>
          </w:p>
          <w:p w14:paraId="05DB23FE" w14:textId="77777777" w:rsidR="00B44760" w:rsidRPr="00396D39" w:rsidRDefault="00B44760" w:rsidP="00227A96">
            <w:pPr>
              <w:pStyle w:val="i"/>
              <w:suppressAutoHyphens w:val="0"/>
              <w:spacing w:after="240"/>
              <w:ind w:left="1224" w:hanging="619"/>
              <w:rPr>
                <w:rFonts w:ascii="Times New Roman" w:hAnsi="Times New Roman"/>
                <w:lang w:val="fr-FR"/>
              </w:rPr>
            </w:pPr>
            <w:r w:rsidRPr="00396D39">
              <w:rPr>
                <w:rFonts w:ascii="Times New Roman" w:hAnsi="Times New Roman"/>
                <w:lang w:val="fr-FR"/>
              </w:rPr>
              <w:t xml:space="preserve">a) </w:t>
            </w:r>
            <w:r w:rsidRPr="00396D39">
              <w:rPr>
                <w:rFonts w:ascii="Times New Roman" w:hAnsi="Times New Roman"/>
                <w:lang w:val="fr-FR"/>
              </w:rPr>
              <w:tab/>
              <w:t xml:space="preserve">si requis par les </w:t>
            </w:r>
            <w:r w:rsidRPr="00396D39">
              <w:rPr>
                <w:rFonts w:ascii="Times New Roman" w:hAnsi="Times New Roman"/>
                <w:b/>
                <w:bCs/>
                <w:lang w:val="fr-FR"/>
              </w:rPr>
              <w:t>DPAO</w:t>
            </w:r>
            <w:r w:rsidRPr="00396D39">
              <w:rPr>
                <w:rFonts w:ascii="Times New Roman" w:hAnsi="Times New Roman"/>
                <w:lang w:val="fr-FR"/>
              </w:rPr>
              <w:t xml:space="preserve">, le </w:t>
            </w:r>
            <w:r w:rsidR="00FB3D48" w:rsidRPr="00396D39">
              <w:rPr>
                <w:lang w:val="fr-FR"/>
              </w:rPr>
              <w:t>Candidat</w:t>
            </w:r>
            <w:r w:rsidR="00CD4B0B">
              <w:rPr>
                <w:lang w:val="fr-FR"/>
              </w:rPr>
              <w:t xml:space="preserve"> </w:t>
            </w:r>
            <w:r w:rsidRPr="00396D39">
              <w:rPr>
                <w:rFonts w:ascii="Times New Roman" w:hAnsi="Times New Roman"/>
                <w:lang w:val="fr-FR"/>
              </w:rPr>
              <w:t xml:space="preserve">qui ne fabrique ou ne produit pas les Fournitures qu’il offre, soumettra une Autorisation du Fabriquant, en utilisant à cet effet le formulaire type inclus dans la Section III, pour attester du fait qu’il a été dûment autorisé par le fabriquant ou le producteur des Fournitures pour fournir ces dernières au </w:t>
            </w:r>
            <w:proofErr w:type="gramStart"/>
            <w:r w:rsidR="006D4B15" w:rsidRPr="00396D39">
              <w:rPr>
                <w:rFonts w:ascii="Times New Roman" w:hAnsi="Times New Roman"/>
                <w:lang w:val="fr-FR"/>
              </w:rPr>
              <w:t>Mali</w:t>
            </w:r>
            <w:r w:rsidRPr="00396D39">
              <w:rPr>
                <w:rFonts w:ascii="Times New Roman" w:hAnsi="Times New Roman"/>
                <w:lang w:val="fr-FR"/>
              </w:rPr>
              <w:t>;</w:t>
            </w:r>
            <w:proofErr w:type="gramEnd"/>
            <w:r w:rsidRPr="00396D39">
              <w:rPr>
                <w:rFonts w:ascii="Times New Roman" w:hAnsi="Times New Roman"/>
                <w:lang w:val="fr-FR"/>
              </w:rPr>
              <w:t xml:space="preserve"> </w:t>
            </w:r>
          </w:p>
          <w:p w14:paraId="43008BFC" w14:textId="77777777" w:rsidR="00B44760" w:rsidRPr="00396D39" w:rsidRDefault="00B44760" w:rsidP="00227A96">
            <w:pPr>
              <w:spacing w:after="240"/>
              <w:ind w:left="1224" w:hanging="619"/>
              <w:jc w:val="both"/>
            </w:pPr>
            <w:r w:rsidRPr="00396D39">
              <w:t xml:space="preserve">b) </w:t>
            </w:r>
            <w:r w:rsidRPr="00396D39">
              <w:tab/>
              <w:t xml:space="preserve">si requis par les </w:t>
            </w:r>
            <w:r w:rsidRPr="00396D39">
              <w:rPr>
                <w:b/>
                <w:bCs/>
              </w:rPr>
              <w:t>DPAO</w:t>
            </w:r>
            <w:r w:rsidRPr="00396D39">
              <w:t xml:space="preserve">, au cas </w:t>
            </w:r>
            <w:proofErr w:type="spellStart"/>
            <w:r w:rsidRPr="00396D39">
              <w:t>ou</w:t>
            </w:r>
            <w:proofErr w:type="spellEnd"/>
            <w:r w:rsidRPr="00396D39">
              <w:t xml:space="preserve"> il n’est pas présent au </w:t>
            </w:r>
            <w:r w:rsidR="006D4B15" w:rsidRPr="00396D39">
              <w:t>Mali</w:t>
            </w:r>
            <w:r w:rsidRPr="00396D39">
              <w:t xml:space="preserve">, le </w:t>
            </w:r>
            <w:r w:rsidR="00FB3D48" w:rsidRPr="00396D39">
              <w:t>Candidat</w:t>
            </w:r>
            <w:r w:rsidR="00CD4B0B">
              <w:t xml:space="preserve"> </w:t>
            </w:r>
            <w:r w:rsidRPr="00396D39">
              <w:t xml:space="preserve">est ou sera (si son offre est acceptée) représenté par un agent équipé et en mesure de répondre aux obligations </w:t>
            </w:r>
            <w:proofErr w:type="gramStart"/>
            <w:r w:rsidRPr="00396D39">
              <w:t>contractuelles  de</w:t>
            </w:r>
            <w:proofErr w:type="gramEnd"/>
            <w:r w:rsidRPr="00396D39">
              <w:t xml:space="preserve"> l’Attributaire en matière de spécifications techniques, d’entretien, de réparations et de fournitures de pièces détachées.</w:t>
            </w:r>
          </w:p>
          <w:p w14:paraId="07070BAE" w14:textId="77777777" w:rsidR="00B44760" w:rsidRPr="00396D39" w:rsidRDefault="00B44760" w:rsidP="00FB3D48">
            <w:pPr>
              <w:spacing w:after="240"/>
              <w:ind w:left="1224" w:hanging="619"/>
              <w:jc w:val="both"/>
              <w:rPr>
                <w:sz w:val="16"/>
              </w:rPr>
            </w:pPr>
            <w:r w:rsidRPr="00396D39">
              <w:t xml:space="preserve">c) </w:t>
            </w:r>
            <w:r w:rsidRPr="00396D39">
              <w:tab/>
              <w:t xml:space="preserve">le </w:t>
            </w:r>
            <w:r w:rsidR="00FB3D48" w:rsidRPr="00396D39">
              <w:t>Candidat</w:t>
            </w:r>
            <w:r w:rsidR="00CD4B0B">
              <w:t xml:space="preserve"> </w:t>
            </w:r>
            <w:r w:rsidRPr="00396D39">
              <w:t xml:space="preserve">remplit chacun des critères de qualification spécifiés à la Clause 5 des IC. </w:t>
            </w:r>
          </w:p>
        </w:tc>
      </w:tr>
      <w:tr w:rsidR="00B44760" w:rsidRPr="00396D39" w14:paraId="7952B53C" w14:textId="77777777" w:rsidTr="00227A96">
        <w:trPr>
          <w:gridAfter w:val="2"/>
          <w:wAfter w:w="90" w:type="dxa"/>
          <w:trHeight w:val="147"/>
        </w:trPr>
        <w:tc>
          <w:tcPr>
            <w:tcW w:w="1852" w:type="dxa"/>
          </w:tcPr>
          <w:p w14:paraId="27E5AFFD" w14:textId="77777777" w:rsidR="00B44760" w:rsidRPr="00396D39" w:rsidRDefault="00B44760" w:rsidP="00881358">
            <w:pPr>
              <w:pStyle w:val="Header1-Clauses"/>
              <w:numPr>
                <w:ilvl w:val="0"/>
                <w:numId w:val="69"/>
              </w:numPr>
            </w:pPr>
            <w:bookmarkStart w:id="131" w:name="_Toc438438841"/>
            <w:bookmarkStart w:id="132" w:name="_Toc438532604"/>
            <w:bookmarkStart w:id="133" w:name="_Toc438733985"/>
            <w:bookmarkStart w:id="134" w:name="_Toc438907024"/>
            <w:bookmarkStart w:id="135" w:name="_Toc438907223"/>
            <w:bookmarkStart w:id="136" w:name="_Toc413759646"/>
            <w:r w:rsidRPr="00396D39">
              <w:t>Période de validité des offres</w:t>
            </w:r>
            <w:bookmarkEnd w:id="131"/>
            <w:bookmarkEnd w:id="132"/>
            <w:bookmarkEnd w:id="133"/>
            <w:bookmarkEnd w:id="134"/>
            <w:bookmarkEnd w:id="135"/>
            <w:bookmarkEnd w:id="136"/>
          </w:p>
        </w:tc>
        <w:tc>
          <w:tcPr>
            <w:tcW w:w="7283" w:type="dxa"/>
            <w:gridSpan w:val="2"/>
          </w:tcPr>
          <w:p w14:paraId="319D4451" w14:textId="77777777" w:rsidR="00B44760" w:rsidRPr="00396D39" w:rsidRDefault="00B44760" w:rsidP="00881358">
            <w:pPr>
              <w:pStyle w:val="Paragraphedeliste"/>
              <w:numPr>
                <w:ilvl w:val="1"/>
                <w:numId w:val="82"/>
              </w:numPr>
              <w:spacing w:after="240"/>
              <w:ind w:left="450"/>
              <w:jc w:val="both"/>
            </w:pPr>
            <w:r w:rsidRPr="00396D39">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tc>
      </w:tr>
      <w:tr w:rsidR="00B44760" w:rsidRPr="00396D39" w14:paraId="49234C9F" w14:textId="77777777" w:rsidTr="00227A96">
        <w:trPr>
          <w:gridAfter w:val="2"/>
          <w:wAfter w:w="90" w:type="dxa"/>
          <w:trHeight w:val="147"/>
        </w:trPr>
        <w:tc>
          <w:tcPr>
            <w:tcW w:w="1852" w:type="dxa"/>
          </w:tcPr>
          <w:p w14:paraId="74FFA885" w14:textId="77777777" w:rsidR="00B44760" w:rsidRPr="00396D39" w:rsidRDefault="00B44760" w:rsidP="00227A96"/>
        </w:tc>
        <w:tc>
          <w:tcPr>
            <w:tcW w:w="7283" w:type="dxa"/>
            <w:gridSpan w:val="2"/>
          </w:tcPr>
          <w:p w14:paraId="0EF0DB8C" w14:textId="77777777" w:rsidR="002D3528" w:rsidRPr="00396D39" w:rsidRDefault="00B44760" w:rsidP="00881358">
            <w:pPr>
              <w:pStyle w:val="Paragraphedeliste"/>
              <w:numPr>
                <w:ilvl w:val="1"/>
                <w:numId w:val="82"/>
              </w:numPr>
              <w:ind w:left="450"/>
              <w:jc w:val="both"/>
              <w:rPr>
                <w:spacing w:val="-4"/>
              </w:rPr>
            </w:pPr>
            <w:r w:rsidRPr="00396D39">
              <w:t xml:space="preserve">Exceptionnellement, avant l’expiration de la période de validité des offres, l’Autorité contractante peut demander aux </w:t>
            </w:r>
            <w:r w:rsidR="00FB3D48" w:rsidRPr="00396D39">
              <w:t>candidats</w:t>
            </w:r>
            <w:r w:rsidR="00CD4B0B">
              <w:t xml:space="preserve"> </w:t>
            </w:r>
            <w:r w:rsidRPr="00396D39">
              <w:t xml:space="preserve">de proroger la durée de validité de leurs offres. La demande et les réponses seront formulées par écrit. La validité de la garantie de </w:t>
            </w:r>
            <w:r w:rsidRPr="00396D39">
              <w:lastRenderedPageBreak/>
              <w:t xml:space="preserve">soumission sera prolongée pour une durée correspondante. Un </w:t>
            </w:r>
            <w:r w:rsidR="00FB3D48" w:rsidRPr="00396D39">
              <w:t xml:space="preserve">Candidat </w:t>
            </w:r>
            <w:r w:rsidRPr="00396D39">
              <w:t xml:space="preserve">peut refuser de proroger la validité de son offre sans perdre sa garantie. Un </w:t>
            </w:r>
            <w:r w:rsidR="00FB3D48" w:rsidRPr="00396D39">
              <w:t xml:space="preserve">Candidat </w:t>
            </w:r>
            <w:r w:rsidRPr="00396D39">
              <w:t xml:space="preserve">qui consent à cette prorogation ne se verra pas demander de modifier son offre, ni ne sera autorisé à le faire, sous réserve des dispositions de l’alinéa 14.8 des IC. </w:t>
            </w:r>
          </w:p>
        </w:tc>
      </w:tr>
      <w:tr w:rsidR="00B44760" w:rsidRPr="00396D39" w14:paraId="027A87A6" w14:textId="77777777" w:rsidTr="00227A96">
        <w:trPr>
          <w:gridAfter w:val="2"/>
          <w:wAfter w:w="90" w:type="dxa"/>
          <w:trHeight w:val="708"/>
        </w:trPr>
        <w:tc>
          <w:tcPr>
            <w:tcW w:w="1852" w:type="dxa"/>
          </w:tcPr>
          <w:p w14:paraId="6A3F4388" w14:textId="77777777" w:rsidR="00B44760" w:rsidRPr="00396D39" w:rsidRDefault="00B44760" w:rsidP="00881358">
            <w:pPr>
              <w:pStyle w:val="Header1-Clauses"/>
              <w:numPr>
                <w:ilvl w:val="0"/>
                <w:numId w:val="69"/>
              </w:numPr>
            </w:pPr>
            <w:bookmarkStart w:id="137" w:name="_Toc413759647"/>
            <w:r w:rsidRPr="00396D39">
              <w:lastRenderedPageBreak/>
              <w:t>Garantie de soumission</w:t>
            </w:r>
            <w:bookmarkEnd w:id="137"/>
          </w:p>
        </w:tc>
        <w:tc>
          <w:tcPr>
            <w:tcW w:w="7283" w:type="dxa"/>
            <w:gridSpan w:val="2"/>
          </w:tcPr>
          <w:p w14:paraId="180E9518" w14:textId="77777777" w:rsidR="00B44760" w:rsidRPr="00396D39" w:rsidRDefault="00B44760" w:rsidP="00881358">
            <w:pPr>
              <w:pStyle w:val="Paragraphedeliste"/>
              <w:numPr>
                <w:ilvl w:val="1"/>
                <w:numId w:val="83"/>
              </w:numPr>
              <w:ind w:left="450"/>
              <w:jc w:val="both"/>
            </w:pPr>
            <w:r w:rsidRPr="00396D39">
              <w:t xml:space="preserve">Le </w:t>
            </w:r>
            <w:r w:rsidR="00FB3D48" w:rsidRPr="00396D39">
              <w:t xml:space="preserve">Candidat </w:t>
            </w:r>
            <w:r w:rsidRPr="00396D39">
              <w:t xml:space="preserve">fournira une garantie de soumission qui fera partie intégrante de son offre, comme spécifié dans les </w:t>
            </w:r>
            <w:r w:rsidRPr="00396D39">
              <w:rPr>
                <w:b/>
                <w:bCs/>
              </w:rPr>
              <w:t>DPAO</w:t>
            </w:r>
            <w:r w:rsidRPr="00396D39">
              <w:t xml:space="preserve">. </w:t>
            </w:r>
          </w:p>
        </w:tc>
      </w:tr>
      <w:tr w:rsidR="00B44760" w:rsidRPr="00396D39" w14:paraId="6345E0E6" w14:textId="77777777" w:rsidTr="00227A96">
        <w:trPr>
          <w:gridAfter w:val="2"/>
          <w:wAfter w:w="90" w:type="dxa"/>
          <w:trHeight w:val="645"/>
        </w:trPr>
        <w:tc>
          <w:tcPr>
            <w:tcW w:w="1852" w:type="dxa"/>
          </w:tcPr>
          <w:p w14:paraId="31B29B2F" w14:textId="77777777" w:rsidR="00B44760" w:rsidRPr="00396D39" w:rsidRDefault="00B44760" w:rsidP="00227A96">
            <w:bookmarkStart w:id="138" w:name="_Toc438532606"/>
            <w:bookmarkEnd w:id="138"/>
          </w:p>
        </w:tc>
        <w:tc>
          <w:tcPr>
            <w:tcW w:w="7283" w:type="dxa"/>
            <w:gridSpan w:val="2"/>
          </w:tcPr>
          <w:p w14:paraId="2BF8368A" w14:textId="77777777" w:rsidR="00B44760" w:rsidRPr="00396D39" w:rsidRDefault="00B44760" w:rsidP="00881358">
            <w:pPr>
              <w:pStyle w:val="Paragraphedeliste"/>
              <w:numPr>
                <w:ilvl w:val="1"/>
                <w:numId w:val="83"/>
              </w:numPr>
              <w:spacing w:after="200"/>
              <w:ind w:left="450"/>
              <w:jc w:val="both"/>
            </w:pPr>
            <w:r w:rsidRPr="00396D39">
              <w:t xml:space="preserve"> La garantie de soumission sera libellée en FCFA ou une monnaie librement convertible pour le montant spécifié aux DPAO et devra :</w:t>
            </w:r>
          </w:p>
          <w:p w14:paraId="6C511C27" w14:textId="77777777" w:rsidR="00B44760" w:rsidRPr="00396D39" w:rsidRDefault="00B44760" w:rsidP="00227A96">
            <w:pPr>
              <w:pStyle w:val="2AutoList1"/>
              <w:numPr>
                <w:ilvl w:val="0"/>
                <w:numId w:val="43"/>
              </w:numPr>
              <w:spacing w:after="200"/>
              <w:ind w:hanging="516"/>
              <w:rPr>
                <w:lang w:val="fr-FR"/>
              </w:rPr>
            </w:pPr>
            <w:proofErr w:type="gramStart"/>
            <w:r w:rsidRPr="00396D39">
              <w:rPr>
                <w:lang w:val="fr-FR"/>
              </w:rPr>
              <w:t>au</w:t>
            </w:r>
            <w:proofErr w:type="gramEnd"/>
            <w:r w:rsidRPr="00396D39">
              <w:rPr>
                <w:lang w:val="fr-FR"/>
              </w:rPr>
              <w:t xml:space="preserve"> choix du </w:t>
            </w:r>
            <w:r w:rsidR="00FB3D48" w:rsidRPr="00396D39">
              <w:rPr>
                <w:lang w:val="fr-FR"/>
              </w:rPr>
              <w:t>Candidat</w:t>
            </w:r>
            <w:r w:rsidRPr="00396D39">
              <w:rPr>
                <w:lang w:val="fr-FR"/>
              </w:rPr>
              <w:t>, être sous l’une des formes ci- après: une lettre de crédit irrévocable, une garantie bancaire provenant d’une institution bancaire ou tout établissement autorisé par l’État membre à émettre des garanties;</w:t>
            </w:r>
          </w:p>
          <w:p w14:paraId="7EB20411" w14:textId="77777777" w:rsidR="00B44760" w:rsidRPr="00396D39" w:rsidRDefault="00B44760" w:rsidP="00227A96">
            <w:pPr>
              <w:pStyle w:val="2AutoList1"/>
              <w:numPr>
                <w:ilvl w:val="0"/>
                <w:numId w:val="43"/>
              </w:numPr>
              <w:spacing w:after="200"/>
              <w:ind w:hanging="516"/>
              <w:rPr>
                <w:lang w:val="fr-FR"/>
              </w:rPr>
            </w:pPr>
            <w:proofErr w:type="gramStart"/>
            <w:r w:rsidRPr="00396D39">
              <w:rPr>
                <w:lang w:val="fr-FR"/>
              </w:rPr>
              <w:t>provenir</w:t>
            </w:r>
            <w:proofErr w:type="gramEnd"/>
            <w:r w:rsidRPr="00396D39">
              <w:rPr>
                <w:lang w:val="fr-FR"/>
              </w:rPr>
              <w:t xml:space="preserve"> d’une institution de bonne réputation au choix du </w:t>
            </w:r>
            <w:r w:rsidR="00FB3D48" w:rsidRPr="00396D39">
              <w:rPr>
                <w:lang w:val="fr-FR"/>
              </w:rPr>
              <w:t>Candidat</w:t>
            </w:r>
            <w:r w:rsidR="00CD4B0B">
              <w:rPr>
                <w:lang w:val="fr-FR"/>
              </w:rPr>
              <w:t xml:space="preserve"> </w:t>
            </w:r>
            <w:r w:rsidRPr="00396D39">
              <w:rPr>
                <w:lang w:val="fr-FR"/>
              </w:rPr>
              <w:t xml:space="preserve">établie dans un pays satisfaisant aux critères d’origine. Si l’institution d’émission de la garantie de </w:t>
            </w:r>
            <w:proofErr w:type="gramStart"/>
            <w:r w:rsidRPr="00396D39">
              <w:rPr>
                <w:lang w:val="fr-FR"/>
              </w:rPr>
              <w:t>soumission  est</w:t>
            </w:r>
            <w:proofErr w:type="gramEnd"/>
            <w:r w:rsidRPr="00396D39">
              <w:rPr>
                <w:lang w:val="fr-FR"/>
              </w:rPr>
              <w:t xml:space="preserve"> étrangère, elle devra avoir une institution financière correspondante située dans l’Espace UEMOA permettant d’appeler la garantie ;</w:t>
            </w:r>
          </w:p>
          <w:p w14:paraId="0E5302C7" w14:textId="77777777" w:rsidR="00B44760" w:rsidRPr="00396D39" w:rsidRDefault="00B44760" w:rsidP="00227A96">
            <w:pPr>
              <w:pStyle w:val="2AutoList1"/>
              <w:numPr>
                <w:ilvl w:val="0"/>
                <w:numId w:val="43"/>
              </w:numPr>
              <w:spacing w:after="200"/>
              <w:ind w:hanging="516"/>
              <w:rPr>
                <w:lang w:val="fr-FR"/>
              </w:rPr>
            </w:pPr>
            <w:proofErr w:type="gramStart"/>
            <w:r w:rsidRPr="00396D39">
              <w:rPr>
                <w:lang w:val="fr-FR"/>
              </w:rPr>
              <w:t>être</w:t>
            </w:r>
            <w:proofErr w:type="gramEnd"/>
            <w:r w:rsidRPr="00396D39">
              <w:rPr>
                <w:lang w:val="fr-FR"/>
              </w:rPr>
              <w:t xml:space="preserve"> conforme au formulaire de garantie de soumission figurant à la Section III, ou à un autre modèle approuvé par l’Autorité contractante avant le dépôt de l’offre ; </w:t>
            </w:r>
          </w:p>
          <w:p w14:paraId="219E56D9" w14:textId="77777777" w:rsidR="00B44760" w:rsidRPr="00396D39" w:rsidRDefault="00B44760" w:rsidP="00227A96">
            <w:pPr>
              <w:pStyle w:val="2AutoList1"/>
              <w:numPr>
                <w:ilvl w:val="0"/>
                <w:numId w:val="43"/>
              </w:numPr>
              <w:spacing w:after="200"/>
              <w:ind w:hanging="516"/>
              <w:rPr>
                <w:lang w:val="fr-FR"/>
              </w:rPr>
            </w:pPr>
            <w:proofErr w:type="gramStart"/>
            <w:r w:rsidRPr="00396D39">
              <w:rPr>
                <w:lang w:val="fr-FR"/>
              </w:rPr>
              <w:t>être</w:t>
            </w:r>
            <w:proofErr w:type="gramEnd"/>
            <w:r w:rsidRPr="00396D39">
              <w:rPr>
                <w:lang w:val="fr-FR"/>
              </w:rPr>
              <w:t xml:space="preserve"> payable immédiatement, sur demande écrite formulée par l’Autorité contractante dans le cas où les conditions énumérées à l’alinéa 20.5 des IC sont invoquées ;</w:t>
            </w:r>
          </w:p>
          <w:p w14:paraId="52769268" w14:textId="77777777" w:rsidR="00B44760" w:rsidRPr="00396D39" w:rsidRDefault="00B44760" w:rsidP="00227A96">
            <w:pPr>
              <w:pStyle w:val="2AutoList1"/>
              <w:numPr>
                <w:ilvl w:val="0"/>
                <w:numId w:val="43"/>
              </w:numPr>
              <w:spacing w:after="200"/>
              <w:ind w:hanging="516"/>
              <w:rPr>
                <w:lang w:val="fr-FR"/>
              </w:rPr>
            </w:pPr>
            <w:proofErr w:type="gramStart"/>
            <w:r w:rsidRPr="00396D39">
              <w:rPr>
                <w:lang w:val="fr-FR"/>
              </w:rPr>
              <w:t>être</w:t>
            </w:r>
            <w:proofErr w:type="gramEnd"/>
            <w:r w:rsidRPr="00396D39">
              <w:rPr>
                <w:lang w:val="fr-FR"/>
              </w:rPr>
              <w:t xml:space="preserve"> soumise sous la forme d’un document original ; une copie ne sera pas admise;</w:t>
            </w:r>
          </w:p>
          <w:p w14:paraId="29DB75E0" w14:textId="77777777" w:rsidR="00B44760" w:rsidRPr="00396D39" w:rsidRDefault="00B44760" w:rsidP="00FB3D48">
            <w:pPr>
              <w:pStyle w:val="2AutoList1"/>
              <w:numPr>
                <w:ilvl w:val="0"/>
                <w:numId w:val="43"/>
              </w:numPr>
              <w:spacing w:after="200"/>
              <w:ind w:hanging="516"/>
              <w:rPr>
                <w:lang w:val="fr-FR"/>
              </w:rPr>
            </w:pPr>
            <w:proofErr w:type="gramStart"/>
            <w:r w:rsidRPr="00396D39">
              <w:rPr>
                <w:lang w:val="fr-FR"/>
              </w:rPr>
              <w:t>demeurer</w:t>
            </w:r>
            <w:proofErr w:type="gramEnd"/>
            <w:r w:rsidRPr="00396D39">
              <w:rPr>
                <w:lang w:val="fr-FR"/>
              </w:rPr>
              <w:t xml:space="preserve"> valide pendant </w:t>
            </w:r>
            <w:r w:rsidR="00FB3D48" w:rsidRPr="00396D39">
              <w:rPr>
                <w:lang w:val="fr-FR"/>
              </w:rPr>
              <w:t>trente (30)</w:t>
            </w:r>
            <w:r w:rsidRPr="00396D39">
              <w:rPr>
                <w:lang w:val="fr-FR"/>
              </w:rPr>
              <w:t xml:space="preserve"> jours après l’expiration de la durée de validité de l’offre, y compris si la durée de validité de l’offre est prorogée selon les dispositions de l’alinéa 19.2 des IC.</w:t>
            </w:r>
          </w:p>
        </w:tc>
      </w:tr>
      <w:tr w:rsidR="00B44760" w:rsidRPr="00396D39" w14:paraId="3A67820F" w14:textId="77777777" w:rsidTr="00227A96">
        <w:trPr>
          <w:gridAfter w:val="2"/>
          <w:wAfter w:w="90" w:type="dxa"/>
          <w:trHeight w:val="944"/>
        </w:trPr>
        <w:tc>
          <w:tcPr>
            <w:tcW w:w="1852" w:type="dxa"/>
          </w:tcPr>
          <w:p w14:paraId="0AD1BF2F" w14:textId="77777777" w:rsidR="00B44760" w:rsidRPr="00396D39" w:rsidRDefault="00B44760" w:rsidP="00227A96">
            <w:bookmarkStart w:id="139" w:name="_Toc438532607"/>
            <w:bookmarkEnd w:id="139"/>
          </w:p>
        </w:tc>
        <w:tc>
          <w:tcPr>
            <w:tcW w:w="7283" w:type="dxa"/>
            <w:gridSpan w:val="2"/>
          </w:tcPr>
          <w:p w14:paraId="2BA02992" w14:textId="77777777" w:rsidR="00B44760" w:rsidRPr="00396D39" w:rsidRDefault="00B44760" w:rsidP="00881358">
            <w:pPr>
              <w:pStyle w:val="Paragraphedeliste"/>
              <w:numPr>
                <w:ilvl w:val="1"/>
                <w:numId w:val="83"/>
              </w:numPr>
              <w:spacing w:after="200"/>
              <w:ind w:left="450"/>
              <w:jc w:val="both"/>
            </w:pPr>
            <w:r w:rsidRPr="00396D39">
              <w:t>Toute offre non accompagnée d’une garantie de soumission, selon les dispositions de l’alinéa 20.1 des IC, sera écartée à l’ouverture des plis par l’Autorité contractante comme étant non conforme.</w:t>
            </w:r>
          </w:p>
        </w:tc>
      </w:tr>
      <w:tr w:rsidR="00B44760" w:rsidRPr="00396D39" w14:paraId="20E9724C" w14:textId="77777777" w:rsidTr="00227A96">
        <w:trPr>
          <w:gridAfter w:val="2"/>
          <w:wAfter w:w="90" w:type="dxa"/>
          <w:trHeight w:val="147"/>
        </w:trPr>
        <w:tc>
          <w:tcPr>
            <w:tcW w:w="1852" w:type="dxa"/>
          </w:tcPr>
          <w:p w14:paraId="2FF53FE2" w14:textId="77777777" w:rsidR="00B44760" w:rsidRPr="00396D39" w:rsidRDefault="00B44760" w:rsidP="00227A96">
            <w:bookmarkStart w:id="140" w:name="_Toc438532608"/>
            <w:bookmarkEnd w:id="140"/>
          </w:p>
        </w:tc>
        <w:tc>
          <w:tcPr>
            <w:tcW w:w="7283" w:type="dxa"/>
            <w:gridSpan w:val="2"/>
          </w:tcPr>
          <w:p w14:paraId="6EA0910C" w14:textId="77777777" w:rsidR="00B44760" w:rsidRPr="00396D39" w:rsidRDefault="00B44760" w:rsidP="00881358">
            <w:pPr>
              <w:pStyle w:val="Paragraphedeliste"/>
              <w:numPr>
                <w:ilvl w:val="1"/>
                <w:numId w:val="83"/>
              </w:numPr>
              <w:spacing w:after="200"/>
              <w:ind w:left="450"/>
              <w:jc w:val="both"/>
            </w:pPr>
            <w:r w:rsidRPr="00396D39">
              <w:t xml:space="preserve">Les garanties de soumission des </w:t>
            </w:r>
            <w:r w:rsidR="00FB3D48" w:rsidRPr="00396D39">
              <w:t>Candidats</w:t>
            </w:r>
            <w:r w:rsidR="00CD4B0B">
              <w:t xml:space="preserve"> </w:t>
            </w:r>
            <w:r w:rsidRPr="00396D39">
              <w:t>non retenus leur seront restituées le plus rapidement possible après que l’Autorité contractante aura pris la décision d’attribution du marché.</w:t>
            </w:r>
          </w:p>
        </w:tc>
      </w:tr>
      <w:tr w:rsidR="00B44760" w:rsidRPr="00396D39" w14:paraId="1BB4697D" w14:textId="77777777" w:rsidTr="00227A96">
        <w:trPr>
          <w:gridAfter w:val="2"/>
          <w:wAfter w:w="90" w:type="dxa"/>
          <w:trHeight w:val="147"/>
        </w:trPr>
        <w:tc>
          <w:tcPr>
            <w:tcW w:w="1852" w:type="dxa"/>
          </w:tcPr>
          <w:p w14:paraId="36D287AE" w14:textId="77777777" w:rsidR="00B44760" w:rsidRPr="00396D39" w:rsidRDefault="00B44760" w:rsidP="00227A96">
            <w:pPr>
              <w:pStyle w:val="Outline"/>
              <w:spacing w:before="0"/>
              <w:rPr>
                <w:kern w:val="0"/>
              </w:rPr>
            </w:pPr>
            <w:bookmarkStart w:id="141" w:name="_Toc438532609"/>
            <w:bookmarkStart w:id="142" w:name="_Toc438532610"/>
            <w:bookmarkStart w:id="143" w:name="_Toc438532611"/>
            <w:bookmarkEnd w:id="141"/>
            <w:bookmarkEnd w:id="142"/>
            <w:bookmarkEnd w:id="143"/>
          </w:p>
        </w:tc>
        <w:tc>
          <w:tcPr>
            <w:tcW w:w="7283" w:type="dxa"/>
            <w:gridSpan w:val="2"/>
          </w:tcPr>
          <w:p w14:paraId="45ABEF49" w14:textId="77777777" w:rsidR="00B44760" w:rsidRPr="00396D39" w:rsidRDefault="00B44760" w:rsidP="00881358">
            <w:pPr>
              <w:pStyle w:val="Paragraphedeliste"/>
              <w:numPr>
                <w:ilvl w:val="1"/>
                <w:numId w:val="83"/>
              </w:numPr>
              <w:spacing w:after="200"/>
              <w:ind w:left="450"/>
              <w:jc w:val="both"/>
            </w:pPr>
            <w:r w:rsidRPr="00396D39">
              <w:t xml:space="preserve">La garantie de soumission peut être </w:t>
            </w:r>
            <w:proofErr w:type="gramStart"/>
            <w:r w:rsidRPr="00396D39">
              <w:t>saisie:</w:t>
            </w:r>
            <w:proofErr w:type="gramEnd"/>
          </w:p>
          <w:p w14:paraId="70078B86" w14:textId="77777777" w:rsidR="00B44760" w:rsidRPr="00396D39" w:rsidRDefault="00B44760" w:rsidP="00227A96">
            <w:pPr>
              <w:pStyle w:val="Retraitcorpsdetexte"/>
              <w:numPr>
                <w:ilvl w:val="0"/>
                <w:numId w:val="11"/>
              </w:numPr>
              <w:tabs>
                <w:tab w:val="clear" w:pos="432"/>
              </w:tabs>
              <w:spacing w:after="180"/>
              <w:ind w:left="1152" w:hanging="576"/>
              <w:rPr>
                <w:lang w:val="fr-FR"/>
              </w:rPr>
            </w:pPr>
            <w:proofErr w:type="gramStart"/>
            <w:r w:rsidRPr="00396D39">
              <w:rPr>
                <w:lang w:val="fr-FR"/>
              </w:rPr>
              <w:t>si</w:t>
            </w:r>
            <w:proofErr w:type="gramEnd"/>
            <w:r w:rsidRPr="00396D39">
              <w:rPr>
                <w:lang w:val="fr-FR"/>
              </w:rPr>
              <w:t xml:space="preserve"> le </w:t>
            </w:r>
            <w:r w:rsidR="00122B9D" w:rsidRPr="00396D39">
              <w:rPr>
                <w:lang w:val="fr-FR"/>
              </w:rPr>
              <w:t>Candidat</w:t>
            </w:r>
            <w:r w:rsidR="00CD4B0B">
              <w:rPr>
                <w:lang w:val="fr-FR"/>
              </w:rPr>
              <w:t xml:space="preserve"> </w:t>
            </w:r>
            <w:r w:rsidRPr="00396D39">
              <w:rPr>
                <w:lang w:val="fr-FR"/>
              </w:rPr>
              <w:t>retire son offre pendant le délai de validité qu’il aura spécifié dans la lettre de soumission de son offre, sous réserve des dispositions de l’alinéa 19.2 des IC ; ou</w:t>
            </w:r>
          </w:p>
          <w:p w14:paraId="6C8082DF" w14:textId="77777777" w:rsidR="00B44760" w:rsidRPr="00396D39" w:rsidRDefault="00B44760" w:rsidP="00227A96">
            <w:pPr>
              <w:numPr>
                <w:ilvl w:val="0"/>
                <w:numId w:val="11"/>
              </w:numPr>
              <w:tabs>
                <w:tab w:val="clear" w:pos="432"/>
              </w:tabs>
              <w:spacing w:after="180"/>
              <w:ind w:left="1152" w:hanging="576"/>
              <w:jc w:val="both"/>
            </w:pPr>
            <w:proofErr w:type="gramStart"/>
            <w:r w:rsidRPr="00396D39">
              <w:lastRenderedPageBreak/>
              <w:t>s’agissant</w:t>
            </w:r>
            <w:proofErr w:type="gramEnd"/>
            <w:r w:rsidRPr="00396D39">
              <w:t xml:space="preserve"> du </w:t>
            </w:r>
            <w:r w:rsidR="00122B9D" w:rsidRPr="00396D39">
              <w:t>Candidat</w:t>
            </w:r>
            <w:r w:rsidR="00CD4B0B">
              <w:t xml:space="preserve"> </w:t>
            </w:r>
            <w:r w:rsidRPr="00396D39">
              <w:t>retenu, si ce dernier :</w:t>
            </w:r>
          </w:p>
          <w:p w14:paraId="19299422" w14:textId="77777777" w:rsidR="00B44760" w:rsidRPr="00396D39" w:rsidRDefault="00B44760" w:rsidP="00227A96">
            <w:pPr>
              <w:numPr>
                <w:ilvl w:val="0"/>
                <w:numId w:val="18"/>
              </w:numPr>
              <w:tabs>
                <w:tab w:val="clear" w:pos="720"/>
                <w:tab w:val="left" w:pos="1602"/>
              </w:tabs>
              <w:spacing w:after="180"/>
              <w:ind w:left="1602" w:hanging="450"/>
              <w:jc w:val="both"/>
            </w:pPr>
            <w:proofErr w:type="gramStart"/>
            <w:r w:rsidRPr="00396D39">
              <w:t>manque</w:t>
            </w:r>
            <w:proofErr w:type="gramEnd"/>
            <w:r w:rsidRPr="00396D39">
              <w:t xml:space="preserve"> à son obligation de signer le Marché en application de la clause 41 des IC ; </w:t>
            </w:r>
          </w:p>
          <w:p w14:paraId="6B249E36" w14:textId="77777777" w:rsidR="00B44760" w:rsidRPr="00396D39" w:rsidRDefault="00B44760" w:rsidP="00227A96">
            <w:pPr>
              <w:numPr>
                <w:ilvl w:val="0"/>
                <w:numId w:val="18"/>
              </w:numPr>
              <w:tabs>
                <w:tab w:val="clear" w:pos="720"/>
                <w:tab w:val="left" w:pos="1602"/>
              </w:tabs>
              <w:spacing w:after="180"/>
              <w:ind w:left="1602" w:hanging="450"/>
              <w:jc w:val="both"/>
            </w:pPr>
            <w:proofErr w:type="gramStart"/>
            <w:r w:rsidRPr="00396D39">
              <w:t>manque</w:t>
            </w:r>
            <w:proofErr w:type="gramEnd"/>
            <w:r w:rsidRPr="00396D39">
              <w:t xml:space="preserve"> à son obligation de fournir la garantie de bonne exécution en application de la clause 42 des IC ;</w:t>
            </w:r>
          </w:p>
          <w:p w14:paraId="76D670DB" w14:textId="77777777" w:rsidR="00B44760" w:rsidRPr="00396D39" w:rsidRDefault="00B44760" w:rsidP="00881358">
            <w:pPr>
              <w:pStyle w:val="Paragraphedeliste"/>
              <w:numPr>
                <w:ilvl w:val="1"/>
                <w:numId w:val="83"/>
              </w:numPr>
              <w:ind w:left="450"/>
              <w:jc w:val="both"/>
            </w:pPr>
            <w:r w:rsidRPr="00396D39">
              <w:t xml:space="preserve"> 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tc>
      </w:tr>
      <w:tr w:rsidR="00B44760" w:rsidRPr="00396D39" w14:paraId="3F7E04C1" w14:textId="77777777" w:rsidTr="00227A96">
        <w:trPr>
          <w:gridAfter w:val="2"/>
          <w:wAfter w:w="90" w:type="dxa"/>
          <w:trHeight w:val="147"/>
        </w:trPr>
        <w:tc>
          <w:tcPr>
            <w:tcW w:w="1852" w:type="dxa"/>
          </w:tcPr>
          <w:p w14:paraId="733F917C" w14:textId="77777777" w:rsidR="00B44760" w:rsidRPr="00396D39" w:rsidRDefault="00B44760" w:rsidP="00881358">
            <w:pPr>
              <w:pStyle w:val="Header1-Clauses"/>
              <w:numPr>
                <w:ilvl w:val="0"/>
                <w:numId w:val="69"/>
              </w:numPr>
            </w:pPr>
            <w:bookmarkStart w:id="144" w:name="_Toc438438843"/>
            <w:bookmarkStart w:id="145" w:name="_Toc438532612"/>
            <w:bookmarkStart w:id="146" w:name="_Toc438733987"/>
            <w:bookmarkStart w:id="147" w:name="_Toc438907026"/>
            <w:bookmarkStart w:id="148" w:name="_Toc438907225"/>
            <w:bookmarkStart w:id="149" w:name="_Toc413759648"/>
            <w:r w:rsidRPr="00396D39">
              <w:lastRenderedPageBreak/>
              <w:t>Forme et signature de l’offre</w:t>
            </w:r>
            <w:bookmarkEnd w:id="144"/>
            <w:bookmarkEnd w:id="145"/>
            <w:bookmarkEnd w:id="146"/>
            <w:bookmarkEnd w:id="147"/>
            <w:bookmarkEnd w:id="148"/>
            <w:bookmarkEnd w:id="149"/>
          </w:p>
        </w:tc>
        <w:tc>
          <w:tcPr>
            <w:tcW w:w="7283" w:type="dxa"/>
            <w:gridSpan w:val="2"/>
          </w:tcPr>
          <w:p w14:paraId="68BD4146" w14:textId="77777777" w:rsidR="00B44760" w:rsidRPr="00396D39" w:rsidRDefault="00B44760" w:rsidP="00881358">
            <w:pPr>
              <w:pStyle w:val="Paragraphedeliste"/>
              <w:numPr>
                <w:ilvl w:val="1"/>
                <w:numId w:val="84"/>
              </w:numPr>
              <w:ind w:left="450"/>
              <w:jc w:val="both"/>
            </w:pPr>
            <w:r w:rsidRPr="00396D39">
              <w:t xml:space="preserve"> Le Candidat préparera un original des documents constitutifs de l’offre tels que décrits à la clause 11 des IC, en indiquant clairement la mention « ORIGINAL ». Par ailleurs, il soumettra le nombre de copies de l’offre indiqué dans les </w:t>
            </w:r>
            <w:r w:rsidRPr="00396D39">
              <w:rPr>
                <w:b/>
                <w:bCs/>
              </w:rPr>
              <w:t>DPAO</w:t>
            </w:r>
            <w:r w:rsidRPr="00396D39">
              <w:t xml:space="preserve">, en mentionnant clairement sur ces exemplaires « COPIE ». En cas de différences entre les copies et l’original, l’original fera foi. </w:t>
            </w:r>
          </w:p>
        </w:tc>
      </w:tr>
      <w:tr w:rsidR="00B44760" w:rsidRPr="00396D39" w14:paraId="60ECD58E" w14:textId="77777777" w:rsidTr="00227A96">
        <w:trPr>
          <w:gridAfter w:val="2"/>
          <w:wAfter w:w="90" w:type="dxa"/>
          <w:trHeight w:val="147"/>
        </w:trPr>
        <w:tc>
          <w:tcPr>
            <w:tcW w:w="1852" w:type="dxa"/>
          </w:tcPr>
          <w:p w14:paraId="60893049" w14:textId="77777777" w:rsidR="00B44760" w:rsidRPr="00396D39" w:rsidRDefault="00B44760" w:rsidP="00227A96"/>
        </w:tc>
        <w:tc>
          <w:tcPr>
            <w:tcW w:w="7283" w:type="dxa"/>
            <w:gridSpan w:val="2"/>
          </w:tcPr>
          <w:p w14:paraId="0A0E4800" w14:textId="77777777" w:rsidR="00B44760" w:rsidRPr="00396D39" w:rsidRDefault="00B44760" w:rsidP="00881358">
            <w:pPr>
              <w:pStyle w:val="Paragraphedeliste"/>
              <w:numPr>
                <w:ilvl w:val="1"/>
                <w:numId w:val="84"/>
              </w:numPr>
              <w:spacing w:after="200"/>
              <w:ind w:left="450"/>
              <w:jc w:val="both"/>
            </w:pPr>
            <w:r w:rsidRPr="00396D39">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tc>
      </w:tr>
      <w:tr w:rsidR="00B44760" w:rsidRPr="00396D39" w14:paraId="5F46151D" w14:textId="77777777" w:rsidTr="00227A96">
        <w:trPr>
          <w:gridAfter w:val="2"/>
          <w:wAfter w:w="90" w:type="dxa"/>
          <w:trHeight w:val="147"/>
        </w:trPr>
        <w:tc>
          <w:tcPr>
            <w:tcW w:w="1852" w:type="dxa"/>
          </w:tcPr>
          <w:p w14:paraId="78C99335" w14:textId="77777777" w:rsidR="00B44760" w:rsidRPr="00396D39" w:rsidRDefault="00B44760" w:rsidP="00227A96"/>
        </w:tc>
        <w:tc>
          <w:tcPr>
            <w:tcW w:w="7283" w:type="dxa"/>
            <w:gridSpan w:val="2"/>
          </w:tcPr>
          <w:p w14:paraId="6821444C" w14:textId="77777777" w:rsidR="00B44760" w:rsidRPr="00396D39" w:rsidRDefault="00B44760" w:rsidP="00881358">
            <w:pPr>
              <w:pStyle w:val="Paragraphedeliste"/>
              <w:numPr>
                <w:ilvl w:val="1"/>
                <w:numId w:val="84"/>
              </w:numPr>
              <w:spacing w:after="200"/>
              <w:ind w:left="450"/>
              <w:jc w:val="both"/>
            </w:pPr>
            <w:r w:rsidRPr="00396D39">
              <w:t xml:space="preserve"> Tout ajout entre les lignes, rature ou surcharge, pour être valable, devra être signé ou paraphé par la personne signataire de l’offre.</w:t>
            </w:r>
          </w:p>
        </w:tc>
      </w:tr>
      <w:tr w:rsidR="00B44760" w:rsidRPr="00396D39" w14:paraId="5EDAEB5D" w14:textId="77777777" w:rsidTr="00227A96">
        <w:trPr>
          <w:gridAfter w:val="2"/>
          <w:wAfter w:w="90" w:type="dxa"/>
          <w:trHeight w:val="147"/>
        </w:trPr>
        <w:tc>
          <w:tcPr>
            <w:tcW w:w="1852" w:type="dxa"/>
          </w:tcPr>
          <w:p w14:paraId="1EA4DCE4" w14:textId="77777777" w:rsidR="00B44760" w:rsidRPr="00396D39" w:rsidRDefault="00B44760" w:rsidP="00227A96"/>
        </w:tc>
        <w:tc>
          <w:tcPr>
            <w:tcW w:w="7283" w:type="dxa"/>
            <w:gridSpan w:val="2"/>
          </w:tcPr>
          <w:p w14:paraId="35BAEB20" w14:textId="77777777" w:rsidR="00B44760" w:rsidRPr="00396D39" w:rsidRDefault="00B44760" w:rsidP="00227A96">
            <w:pPr>
              <w:pStyle w:val="Corpsdetexte2"/>
              <w:spacing w:before="0" w:after="200"/>
              <w:rPr>
                <w:lang w:val="fr-FR"/>
              </w:rPr>
            </w:pPr>
            <w:bookmarkStart w:id="150" w:name="_Toc438438844"/>
            <w:bookmarkStart w:id="151" w:name="_Toc438532613"/>
            <w:bookmarkStart w:id="152" w:name="_Toc438733988"/>
            <w:bookmarkStart w:id="153" w:name="_Toc438962070"/>
            <w:bookmarkStart w:id="154" w:name="_Toc461939619"/>
            <w:r w:rsidRPr="00396D39">
              <w:rPr>
                <w:lang w:val="fr-FR"/>
              </w:rPr>
              <w:t>Remise des Offres et Ouverture des plis</w:t>
            </w:r>
            <w:bookmarkEnd w:id="150"/>
            <w:bookmarkEnd w:id="151"/>
            <w:bookmarkEnd w:id="152"/>
            <w:bookmarkEnd w:id="153"/>
            <w:bookmarkEnd w:id="154"/>
          </w:p>
        </w:tc>
      </w:tr>
      <w:tr w:rsidR="00B44760" w:rsidRPr="00396D39" w14:paraId="3D295600" w14:textId="77777777" w:rsidTr="00227A96">
        <w:trPr>
          <w:gridAfter w:val="2"/>
          <w:wAfter w:w="90" w:type="dxa"/>
          <w:trHeight w:val="147"/>
        </w:trPr>
        <w:tc>
          <w:tcPr>
            <w:tcW w:w="1852" w:type="dxa"/>
          </w:tcPr>
          <w:p w14:paraId="0F84263B" w14:textId="77777777" w:rsidR="00B44760" w:rsidRPr="00396D39" w:rsidRDefault="00B44760" w:rsidP="00881358">
            <w:pPr>
              <w:pStyle w:val="Header1-Clauses"/>
              <w:numPr>
                <w:ilvl w:val="0"/>
                <w:numId w:val="69"/>
              </w:numPr>
            </w:pPr>
            <w:bookmarkStart w:id="155" w:name="_Toc413759649"/>
            <w:bookmarkStart w:id="156" w:name="_Toc438438845"/>
            <w:bookmarkStart w:id="157" w:name="_Toc438532614"/>
            <w:bookmarkStart w:id="158" w:name="_Toc438733989"/>
            <w:bookmarkStart w:id="159" w:name="_Toc438907027"/>
            <w:bookmarkStart w:id="160" w:name="_Toc438907226"/>
            <w:r w:rsidRPr="00396D39">
              <w:t>Cachetage et marquage des offres</w:t>
            </w:r>
            <w:bookmarkEnd w:id="155"/>
            <w:bookmarkEnd w:id="156"/>
            <w:bookmarkEnd w:id="157"/>
            <w:bookmarkEnd w:id="158"/>
            <w:bookmarkEnd w:id="159"/>
            <w:bookmarkEnd w:id="160"/>
          </w:p>
        </w:tc>
        <w:tc>
          <w:tcPr>
            <w:tcW w:w="7283" w:type="dxa"/>
            <w:gridSpan w:val="2"/>
          </w:tcPr>
          <w:p w14:paraId="5BBB57EF" w14:textId="77777777" w:rsidR="00B44760" w:rsidRPr="00396D39" w:rsidRDefault="00B44760" w:rsidP="00881358">
            <w:pPr>
              <w:pStyle w:val="Paragraphedeliste"/>
              <w:numPr>
                <w:ilvl w:val="1"/>
                <w:numId w:val="85"/>
              </w:numPr>
              <w:spacing w:after="200"/>
              <w:ind w:left="450"/>
              <w:jc w:val="both"/>
            </w:pPr>
            <w:r w:rsidRPr="00396D39">
              <w:t>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tc>
      </w:tr>
      <w:tr w:rsidR="00B44760" w:rsidRPr="00396D39" w14:paraId="13FB9794" w14:textId="77777777" w:rsidTr="00227A96">
        <w:trPr>
          <w:gridAfter w:val="2"/>
          <w:wAfter w:w="90" w:type="dxa"/>
          <w:trHeight w:val="147"/>
        </w:trPr>
        <w:tc>
          <w:tcPr>
            <w:tcW w:w="1852" w:type="dxa"/>
          </w:tcPr>
          <w:p w14:paraId="75D5003C" w14:textId="77777777" w:rsidR="00B44760" w:rsidRPr="00396D39" w:rsidRDefault="00B44760" w:rsidP="00227A96">
            <w:bookmarkStart w:id="161" w:name="_Toc438532615"/>
            <w:bookmarkEnd w:id="161"/>
          </w:p>
        </w:tc>
        <w:tc>
          <w:tcPr>
            <w:tcW w:w="7283" w:type="dxa"/>
            <w:gridSpan w:val="2"/>
          </w:tcPr>
          <w:p w14:paraId="0776ED85" w14:textId="77777777" w:rsidR="00B44760" w:rsidRPr="00396D39" w:rsidRDefault="006D70EF" w:rsidP="00881358">
            <w:pPr>
              <w:pStyle w:val="Paragraphedeliste"/>
              <w:numPr>
                <w:ilvl w:val="1"/>
                <w:numId w:val="85"/>
              </w:numPr>
              <w:spacing w:after="200"/>
              <w:ind w:left="450"/>
              <w:jc w:val="both"/>
            </w:pPr>
            <w:r w:rsidRPr="00396D39">
              <w:t xml:space="preserve"> Cette</w:t>
            </w:r>
            <w:r w:rsidR="00B44760" w:rsidRPr="00396D39">
              <w:t xml:space="preserve"> enveloppe extérieure </w:t>
            </w:r>
            <w:r w:rsidRPr="00396D39">
              <w:t>devra</w:t>
            </w:r>
            <w:r w:rsidR="00B44760" w:rsidRPr="00396D39">
              <w:t> :</w:t>
            </w:r>
          </w:p>
          <w:p w14:paraId="7882B432" w14:textId="77777777" w:rsidR="00B44760" w:rsidRPr="00396D39" w:rsidRDefault="00B44760" w:rsidP="00227A96">
            <w:pPr>
              <w:numPr>
                <w:ilvl w:val="0"/>
                <w:numId w:val="15"/>
              </w:numPr>
              <w:spacing w:after="240"/>
              <w:ind w:left="1152"/>
              <w:jc w:val="both"/>
            </w:pPr>
            <w:proofErr w:type="gramStart"/>
            <w:r w:rsidRPr="00396D39">
              <w:t>être</w:t>
            </w:r>
            <w:proofErr w:type="gramEnd"/>
            <w:r w:rsidRPr="00396D39">
              <w:t xml:space="preserve"> adressées à l’Autorité contractante conformément à l’alinéa 23.1 des IC ;</w:t>
            </w:r>
          </w:p>
          <w:p w14:paraId="4947DACC" w14:textId="77777777" w:rsidR="00B44760" w:rsidRPr="00396D39" w:rsidRDefault="00B44760" w:rsidP="00227A96">
            <w:pPr>
              <w:pStyle w:val="2AutoList1"/>
              <w:numPr>
                <w:ilvl w:val="0"/>
                <w:numId w:val="15"/>
              </w:numPr>
              <w:spacing w:after="240"/>
              <w:ind w:left="1152"/>
              <w:rPr>
                <w:lang w:val="fr-FR"/>
              </w:rPr>
            </w:pPr>
            <w:proofErr w:type="gramStart"/>
            <w:r w:rsidRPr="00396D39">
              <w:rPr>
                <w:lang w:val="fr-FR"/>
              </w:rPr>
              <w:t>comporter</w:t>
            </w:r>
            <w:proofErr w:type="gramEnd"/>
            <w:r w:rsidRPr="00396D39">
              <w:rPr>
                <w:lang w:val="fr-FR"/>
              </w:rPr>
              <w:t xml:space="preserve"> l’identification de l’appel d’offres indiqué à </w:t>
            </w:r>
            <w:r w:rsidRPr="00396D39">
              <w:rPr>
                <w:lang w:val="fr-FR"/>
              </w:rPr>
              <w:lastRenderedPageBreak/>
              <w:t xml:space="preserve">l’alinéa 1.1 des IC, et toute autre identification indiquées dans les </w:t>
            </w:r>
            <w:r w:rsidRPr="00396D39">
              <w:rPr>
                <w:b/>
                <w:bCs/>
                <w:lang w:val="fr-FR"/>
              </w:rPr>
              <w:t>DPAO</w:t>
            </w:r>
            <w:r w:rsidRPr="00396D39">
              <w:rPr>
                <w:lang w:val="fr-FR"/>
              </w:rPr>
              <w:t> ;</w:t>
            </w:r>
          </w:p>
          <w:p w14:paraId="64A1AF08" w14:textId="77777777" w:rsidR="00B44760" w:rsidRPr="00396D39" w:rsidRDefault="00B44760" w:rsidP="00227A96">
            <w:pPr>
              <w:pStyle w:val="2AutoList1"/>
              <w:numPr>
                <w:ilvl w:val="0"/>
                <w:numId w:val="15"/>
              </w:numPr>
              <w:spacing w:after="240"/>
              <w:ind w:left="1152"/>
              <w:rPr>
                <w:lang w:val="fr-FR"/>
              </w:rPr>
            </w:pPr>
            <w:proofErr w:type="gramStart"/>
            <w:r w:rsidRPr="00396D39">
              <w:rPr>
                <w:lang w:val="fr-FR"/>
              </w:rPr>
              <w:t>comporter</w:t>
            </w:r>
            <w:proofErr w:type="gramEnd"/>
            <w:r w:rsidRPr="00396D39">
              <w:rPr>
                <w:lang w:val="fr-FR"/>
              </w:rPr>
              <w:t xml:space="preserve"> la mention </w:t>
            </w:r>
            <w:r w:rsidR="000D5491" w:rsidRPr="00396D39">
              <w:rPr>
                <w:szCs w:val="24"/>
                <w:lang w:val="fr-FR"/>
              </w:rPr>
              <w:t>« </w:t>
            </w:r>
            <w:r w:rsidR="000D5491" w:rsidRPr="00396D39">
              <w:rPr>
                <w:b/>
                <w:smallCaps/>
                <w:szCs w:val="24"/>
                <w:lang w:val="fr-FR"/>
              </w:rPr>
              <w:t>À N’OUVRIR QU’EN SEANCE D’OUVERTURE DES PLIS</w:t>
            </w:r>
            <w:r w:rsidR="000D5491" w:rsidRPr="00396D39">
              <w:rPr>
                <w:szCs w:val="24"/>
                <w:lang w:val="fr-FR"/>
              </w:rPr>
              <w:t> »</w:t>
            </w:r>
            <w:r w:rsidRPr="00396D39">
              <w:rPr>
                <w:lang w:val="fr-FR"/>
              </w:rPr>
              <w:t xml:space="preserve"> en application de l’alinéa 26.1 des IC.</w:t>
            </w:r>
          </w:p>
          <w:p w14:paraId="29C4A777" w14:textId="77777777" w:rsidR="002D3528" w:rsidRPr="00396D39" w:rsidRDefault="006D70EF" w:rsidP="00881358">
            <w:pPr>
              <w:pStyle w:val="Paragraphedeliste"/>
              <w:numPr>
                <w:ilvl w:val="1"/>
                <w:numId w:val="85"/>
              </w:numPr>
              <w:spacing w:after="200"/>
              <w:ind w:left="450"/>
              <w:jc w:val="both"/>
            </w:pPr>
            <w:r w:rsidRPr="00396D39">
              <w:t>Les enveloppes intérieures</w:t>
            </w:r>
            <w:r w:rsidR="00CD4B0B">
              <w:t xml:space="preserve"> </w:t>
            </w:r>
            <w:r w:rsidRPr="00396D39">
              <w:t xml:space="preserve">devront comporter le nom et l’adresse du </w:t>
            </w:r>
            <w:r w:rsidR="00BE1E4F" w:rsidRPr="00396D39">
              <w:t>Candidat.</w:t>
            </w:r>
          </w:p>
          <w:p w14:paraId="785946BC" w14:textId="77777777" w:rsidR="002D3528" w:rsidRPr="00396D39" w:rsidRDefault="00B44760" w:rsidP="00881358">
            <w:pPr>
              <w:pStyle w:val="Paragraphedeliste"/>
              <w:numPr>
                <w:ilvl w:val="1"/>
                <w:numId w:val="85"/>
              </w:numPr>
              <w:spacing w:after="200"/>
              <w:ind w:left="450"/>
              <w:jc w:val="both"/>
              <w:rPr>
                <w:sz w:val="16"/>
              </w:rPr>
            </w:pPr>
            <w:r w:rsidRPr="00396D39">
              <w:tab/>
              <w:t>Si les enveloppes ne sont pas cachetées et marquées comme stipulé, l’Autorité contractante ne sera nullement responsable si l’offre est égarée ou ouverte prématurément.</w:t>
            </w:r>
          </w:p>
        </w:tc>
      </w:tr>
      <w:tr w:rsidR="00B44760" w:rsidRPr="00396D39" w14:paraId="1E2BCC28" w14:textId="77777777" w:rsidTr="00227A96">
        <w:trPr>
          <w:gridAfter w:val="2"/>
          <w:wAfter w:w="90" w:type="dxa"/>
          <w:trHeight w:val="147"/>
        </w:trPr>
        <w:tc>
          <w:tcPr>
            <w:tcW w:w="1852" w:type="dxa"/>
          </w:tcPr>
          <w:p w14:paraId="35F2D737" w14:textId="77777777" w:rsidR="00B44760" w:rsidRPr="00396D39" w:rsidRDefault="00B44760" w:rsidP="00881358">
            <w:pPr>
              <w:pStyle w:val="Header1-Clauses"/>
              <w:numPr>
                <w:ilvl w:val="0"/>
                <w:numId w:val="69"/>
              </w:numPr>
            </w:pPr>
            <w:bookmarkStart w:id="162" w:name="_Toc438532616"/>
            <w:bookmarkStart w:id="163" w:name="_Toc438532617"/>
            <w:bookmarkStart w:id="164" w:name="_Toc413759650"/>
            <w:bookmarkStart w:id="165" w:name="_Toc424009124"/>
            <w:bookmarkStart w:id="166" w:name="_Toc438438846"/>
            <w:bookmarkStart w:id="167" w:name="_Toc438532618"/>
            <w:bookmarkStart w:id="168" w:name="_Toc438733990"/>
            <w:bookmarkStart w:id="169" w:name="_Toc438907028"/>
            <w:bookmarkStart w:id="170" w:name="_Toc438907227"/>
            <w:bookmarkEnd w:id="162"/>
            <w:bookmarkEnd w:id="163"/>
            <w:r w:rsidRPr="00396D39">
              <w:lastRenderedPageBreak/>
              <w:t>Date et heure limites de remise des offres</w:t>
            </w:r>
            <w:bookmarkEnd w:id="164"/>
            <w:bookmarkEnd w:id="165"/>
            <w:bookmarkEnd w:id="166"/>
            <w:bookmarkEnd w:id="167"/>
            <w:bookmarkEnd w:id="168"/>
            <w:bookmarkEnd w:id="169"/>
            <w:bookmarkEnd w:id="170"/>
          </w:p>
        </w:tc>
        <w:tc>
          <w:tcPr>
            <w:tcW w:w="7283" w:type="dxa"/>
            <w:gridSpan w:val="2"/>
          </w:tcPr>
          <w:p w14:paraId="403739A3" w14:textId="77777777" w:rsidR="00B44760" w:rsidRPr="00396D39" w:rsidRDefault="00B44760" w:rsidP="00881358">
            <w:pPr>
              <w:pStyle w:val="Paragraphedeliste"/>
              <w:numPr>
                <w:ilvl w:val="1"/>
                <w:numId w:val="86"/>
              </w:numPr>
              <w:spacing w:after="200"/>
              <w:ind w:left="450"/>
              <w:jc w:val="both"/>
            </w:pPr>
            <w:r w:rsidRPr="00396D39">
              <w:t xml:space="preserve">Les offres doivent être reçues par l’Autorité contractante à l’adresse indiquée dans les </w:t>
            </w:r>
            <w:r w:rsidRPr="00396D39">
              <w:rPr>
                <w:b/>
                <w:bCs/>
              </w:rPr>
              <w:t xml:space="preserve">DPAO </w:t>
            </w:r>
            <w:r w:rsidRPr="00396D39">
              <w:t xml:space="preserve">et au plus tard à la date et à l’heure spécifiées dans lesdites </w:t>
            </w:r>
            <w:r w:rsidRPr="00396D39">
              <w:rPr>
                <w:b/>
                <w:bCs/>
              </w:rPr>
              <w:t>DPAO</w:t>
            </w:r>
            <w:r w:rsidRPr="00396D39">
              <w:t xml:space="preserve">. </w:t>
            </w:r>
          </w:p>
          <w:p w14:paraId="21AB0832" w14:textId="77777777" w:rsidR="002D3528" w:rsidRPr="00396D39" w:rsidRDefault="002D3528">
            <w:pPr>
              <w:pStyle w:val="Paragraphedeliste"/>
              <w:spacing w:after="200"/>
              <w:ind w:left="450"/>
              <w:jc w:val="both"/>
            </w:pPr>
          </w:p>
          <w:p w14:paraId="396621CF" w14:textId="77777777" w:rsidR="00B44760" w:rsidRPr="00396D39" w:rsidRDefault="00B44760" w:rsidP="00881358">
            <w:pPr>
              <w:pStyle w:val="Paragraphedeliste"/>
              <w:numPr>
                <w:ilvl w:val="1"/>
                <w:numId w:val="86"/>
              </w:numPr>
              <w:spacing w:after="200"/>
              <w:ind w:left="450"/>
              <w:jc w:val="both"/>
            </w:pPr>
            <w:r w:rsidRPr="00396D39">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B44760" w:rsidRPr="00396D39" w14:paraId="49FBECCF" w14:textId="77777777" w:rsidTr="00227A96">
        <w:trPr>
          <w:gridAfter w:val="2"/>
          <w:wAfter w:w="90" w:type="dxa"/>
          <w:trHeight w:val="147"/>
        </w:trPr>
        <w:tc>
          <w:tcPr>
            <w:tcW w:w="1852" w:type="dxa"/>
          </w:tcPr>
          <w:p w14:paraId="1143D8BA" w14:textId="77777777" w:rsidR="00B44760" w:rsidRPr="00396D39" w:rsidRDefault="00B44760" w:rsidP="00881358">
            <w:pPr>
              <w:pStyle w:val="Header1-Clauses"/>
              <w:numPr>
                <w:ilvl w:val="0"/>
                <w:numId w:val="69"/>
              </w:numPr>
            </w:pPr>
            <w:bookmarkStart w:id="171" w:name="_Toc438438847"/>
            <w:bookmarkStart w:id="172" w:name="_Toc438532619"/>
            <w:bookmarkStart w:id="173" w:name="_Toc438733991"/>
            <w:bookmarkStart w:id="174" w:name="_Toc438907029"/>
            <w:bookmarkStart w:id="175" w:name="_Toc438907228"/>
            <w:bookmarkStart w:id="176" w:name="_Toc413759651"/>
            <w:r w:rsidRPr="00396D39">
              <w:t>Offres hors délai</w:t>
            </w:r>
            <w:bookmarkEnd w:id="171"/>
            <w:bookmarkEnd w:id="172"/>
            <w:bookmarkEnd w:id="173"/>
            <w:bookmarkEnd w:id="174"/>
            <w:bookmarkEnd w:id="175"/>
            <w:bookmarkEnd w:id="176"/>
          </w:p>
        </w:tc>
        <w:tc>
          <w:tcPr>
            <w:tcW w:w="7283" w:type="dxa"/>
            <w:gridSpan w:val="2"/>
          </w:tcPr>
          <w:p w14:paraId="72DE01E7" w14:textId="77777777" w:rsidR="00236DAC" w:rsidRPr="00396D39" w:rsidRDefault="00B44760" w:rsidP="00881358">
            <w:pPr>
              <w:pStyle w:val="Paragraphedeliste"/>
              <w:numPr>
                <w:ilvl w:val="1"/>
                <w:numId w:val="87"/>
              </w:numPr>
              <w:spacing w:after="200"/>
              <w:ind w:left="450"/>
              <w:jc w:val="both"/>
            </w:pPr>
            <w:r w:rsidRPr="00396D39">
              <w:t xml:space="preserve">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w:t>
            </w:r>
            <w:r w:rsidR="00BE1E4F" w:rsidRPr="00396D39">
              <w:t xml:space="preserve">Candidat </w:t>
            </w:r>
            <w:r w:rsidRPr="00396D39">
              <w:t>sans avoir été ouverte.</w:t>
            </w:r>
          </w:p>
        </w:tc>
      </w:tr>
      <w:tr w:rsidR="00B44760" w:rsidRPr="00396D39" w14:paraId="71D44992" w14:textId="77777777" w:rsidTr="00227A96">
        <w:trPr>
          <w:gridAfter w:val="2"/>
          <w:wAfter w:w="90" w:type="dxa"/>
          <w:trHeight w:val="147"/>
        </w:trPr>
        <w:tc>
          <w:tcPr>
            <w:tcW w:w="1852" w:type="dxa"/>
          </w:tcPr>
          <w:p w14:paraId="60B89EA2" w14:textId="77777777" w:rsidR="00B44760" w:rsidRPr="00396D39" w:rsidRDefault="00B44760" w:rsidP="00881358">
            <w:pPr>
              <w:pStyle w:val="Header1-Clauses"/>
              <w:numPr>
                <w:ilvl w:val="0"/>
                <w:numId w:val="69"/>
              </w:numPr>
            </w:pPr>
            <w:bookmarkStart w:id="177" w:name="_Toc424009126"/>
            <w:bookmarkStart w:id="178" w:name="_Toc438438848"/>
            <w:bookmarkStart w:id="179" w:name="_Toc438532620"/>
            <w:bookmarkStart w:id="180" w:name="_Toc438733992"/>
            <w:bookmarkStart w:id="181" w:name="_Toc438907030"/>
            <w:bookmarkStart w:id="182" w:name="_Toc438907229"/>
            <w:bookmarkStart w:id="183" w:name="_Toc413759652"/>
            <w:r w:rsidRPr="00396D39">
              <w:t xml:space="preserve">Retrait, substitution et </w:t>
            </w:r>
            <w:r w:rsidRPr="00396D39">
              <w:rPr>
                <w:sz w:val="22"/>
                <w:szCs w:val="22"/>
              </w:rPr>
              <w:t xml:space="preserve">modification </w:t>
            </w:r>
            <w:r w:rsidRPr="00396D39">
              <w:t>des offres</w:t>
            </w:r>
            <w:bookmarkEnd w:id="177"/>
            <w:bookmarkEnd w:id="178"/>
            <w:bookmarkEnd w:id="179"/>
            <w:bookmarkEnd w:id="180"/>
            <w:bookmarkEnd w:id="181"/>
            <w:bookmarkEnd w:id="182"/>
            <w:bookmarkEnd w:id="183"/>
          </w:p>
        </w:tc>
        <w:tc>
          <w:tcPr>
            <w:tcW w:w="7283" w:type="dxa"/>
            <w:gridSpan w:val="2"/>
          </w:tcPr>
          <w:p w14:paraId="25AA9A19" w14:textId="77777777" w:rsidR="00B44760" w:rsidRPr="00396D39" w:rsidRDefault="00B44760" w:rsidP="00881358">
            <w:pPr>
              <w:pStyle w:val="Paragraphedeliste"/>
              <w:numPr>
                <w:ilvl w:val="1"/>
                <w:numId w:val="88"/>
              </w:numPr>
              <w:spacing w:after="200"/>
              <w:ind w:left="450"/>
              <w:jc w:val="both"/>
            </w:pPr>
            <w:r w:rsidRPr="00396D39">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14:paraId="1CE6847B" w14:textId="77777777" w:rsidR="00B44760" w:rsidRPr="00396D39" w:rsidRDefault="00B44760" w:rsidP="00227A96">
            <w:pPr>
              <w:numPr>
                <w:ilvl w:val="0"/>
                <w:numId w:val="12"/>
              </w:numPr>
              <w:tabs>
                <w:tab w:val="clear" w:pos="720"/>
              </w:tabs>
              <w:spacing w:after="220"/>
              <w:ind w:left="1152" w:hanging="540"/>
              <w:jc w:val="both"/>
              <w:rPr>
                <w:spacing w:val="-4"/>
              </w:rPr>
            </w:pPr>
            <w:proofErr w:type="gramStart"/>
            <w:r w:rsidRPr="00396D39">
              <w:rPr>
                <w:spacing w:val="-4"/>
              </w:rPr>
              <w:t>délivrées</w:t>
            </w:r>
            <w:proofErr w:type="gramEnd"/>
            <w:r w:rsidRPr="00396D39">
              <w:rPr>
                <w:spacing w:val="-4"/>
              </w:rPr>
              <w:t xml:space="preserve"> en application des clauses 21 et 22 des IC (sauf pour ce qui est des notifications de retrait qui ne nécessitent pas de copies). Par ailleurs, les enveloppes doivent porter clairement, selon le cas, la mention « RETRAIT », « OFFRE DE REMPLACEMENT » ou </w:t>
            </w:r>
            <w:r w:rsidRPr="00396D39">
              <w:t>« MODIFICATION »</w:t>
            </w:r>
            <w:r w:rsidRPr="00396D39">
              <w:rPr>
                <w:spacing w:val="-4"/>
              </w:rPr>
              <w:t xml:space="preserve"> ; et </w:t>
            </w:r>
          </w:p>
          <w:p w14:paraId="52751C87" w14:textId="77777777" w:rsidR="00B44760" w:rsidRPr="00396D39" w:rsidRDefault="00B44760" w:rsidP="00227A96">
            <w:pPr>
              <w:numPr>
                <w:ilvl w:val="0"/>
                <w:numId w:val="12"/>
              </w:numPr>
              <w:tabs>
                <w:tab w:val="clear" w:pos="720"/>
              </w:tabs>
              <w:spacing w:after="220"/>
              <w:ind w:left="1152" w:hanging="540"/>
              <w:jc w:val="both"/>
              <w:rPr>
                <w:spacing w:val="-4"/>
              </w:rPr>
            </w:pPr>
            <w:proofErr w:type="gramStart"/>
            <w:r w:rsidRPr="00396D39">
              <w:rPr>
                <w:spacing w:val="-4"/>
              </w:rPr>
              <w:t>reçues</w:t>
            </w:r>
            <w:proofErr w:type="gramEnd"/>
            <w:r w:rsidRPr="00396D39">
              <w:rPr>
                <w:spacing w:val="-4"/>
              </w:rPr>
              <w:t xml:space="preserve"> par l’Autorité contractante avant la date et l’heure limites de remise des offres conformément à la clause 23 des IC.</w:t>
            </w:r>
          </w:p>
        </w:tc>
      </w:tr>
      <w:tr w:rsidR="00B44760" w:rsidRPr="00396D39" w14:paraId="72E32759" w14:textId="77777777" w:rsidTr="00227A96">
        <w:trPr>
          <w:gridAfter w:val="2"/>
          <w:wAfter w:w="90" w:type="dxa"/>
          <w:trHeight w:val="147"/>
        </w:trPr>
        <w:tc>
          <w:tcPr>
            <w:tcW w:w="1852" w:type="dxa"/>
          </w:tcPr>
          <w:p w14:paraId="781760C5" w14:textId="77777777" w:rsidR="00B44760" w:rsidRPr="00396D39" w:rsidRDefault="00B44760" w:rsidP="00227A96">
            <w:bookmarkStart w:id="184" w:name="_Toc438532621"/>
            <w:bookmarkEnd w:id="184"/>
          </w:p>
        </w:tc>
        <w:tc>
          <w:tcPr>
            <w:tcW w:w="7283" w:type="dxa"/>
            <w:gridSpan w:val="2"/>
          </w:tcPr>
          <w:p w14:paraId="33E853C9" w14:textId="77777777" w:rsidR="00B44760" w:rsidRPr="00396D39" w:rsidRDefault="00B44760" w:rsidP="00881358">
            <w:pPr>
              <w:pStyle w:val="Paragraphedeliste"/>
              <w:numPr>
                <w:ilvl w:val="1"/>
                <w:numId w:val="88"/>
              </w:numPr>
              <w:spacing w:after="200"/>
              <w:ind w:left="450"/>
              <w:jc w:val="both"/>
            </w:pPr>
            <w:r w:rsidRPr="00396D39">
              <w:t xml:space="preserve">Les offres dont les </w:t>
            </w:r>
            <w:r w:rsidR="00BE1E4F" w:rsidRPr="00396D39">
              <w:t>Candidats</w:t>
            </w:r>
            <w:r w:rsidR="00CD4B0B">
              <w:t xml:space="preserve"> </w:t>
            </w:r>
            <w:r w:rsidRPr="00396D39">
              <w:t>demandent le retrait en application de l’alinéa 26.1 leur seront renvoyées sans avoir être ouvertes.</w:t>
            </w:r>
          </w:p>
        </w:tc>
      </w:tr>
      <w:tr w:rsidR="00B44760" w:rsidRPr="00396D39" w14:paraId="61A9CEEA" w14:textId="77777777" w:rsidTr="00227A96">
        <w:trPr>
          <w:gridAfter w:val="2"/>
          <w:wAfter w:w="90" w:type="dxa"/>
          <w:trHeight w:val="147"/>
        </w:trPr>
        <w:tc>
          <w:tcPr>
            <w:tcW w:w="1852" w:type="dxa"/>
          </w:tcPr>
          <w:p w14:paraId="0F697FAA" w14:textId="77777777" w:rsidR="00B44760" w:rsidRPr="00396D39" w:rsidRDefault="00B44760" w:rsidP="00227A96">
            <w:bookmarkStart w:id="185" w:name="_Toc438532622"/>
            <w:bookmarkEnd w:id="185"/>
          </w:p>
        </w:tc>
        <w:tc>
          <w:tcPr>
            <w:tcW w:w="7283" w:type="dxa"/>
            <w:gridSpan w:val="2"/>
          </w:tcPr>
          <w:p w14:paraId="5D5359D3" w14:textId="77777777" w:rsidR="00B44760" w:rsidRPr="00396D39" w:rsidRDefault="00B44760" w:rsidP="00881358">
            <w:pPr>
              <w:pStyle w:val="Paragraphedeliste"/>
              <w:numPr>
                <w:ilvl w:val="1"/>
                <w:numId w:val="88"/>
              </w:numPr>
              <w:spacing w:after="200"/>
              <w:ind w:left="450"/>
              <w:jc w:val="both"/>
            </w:pPr>
            <w:r w:rsidRPr="00396D39">
              <w:t xml:space="preserve">Aucune offre ne peut être retirée, remplacée ou modifiée entre la date et l’heure limites de dépôt des offres et la date d’expiration de la validité spécifiée par le </w:t>
            </w:r>
            <w:r w:rsidR="00BE1E4F" w:rsidRPr="00396D39">
              <w:t>Candidat</w:t>
            </w:r>
            <w:r w:rsidR="00CD4B0B">
              <w:t xml:space="preserve"> </w:t>
            </w:r>
            <w:r w:rsidRPr="00396D39">
              <w:t xml:space="preserve">sur le formulaire d’offre, ou d’expiration de toute période de prorogation. </w:t>
            </w:r>
          </w:p>
        </w:tc>
      </w:tr>
      <w:tr w:rsidR="00B44760" w:rsidRPr="00396D39" w14:paraId="6C8CA2E9" w14:textId="77777777" w:rsidTr="00227A96">
        <w:trPr>
          <w:gridAfter w:val="2"/>
          <w:wAfter w:w="90" w:type="dxa"/>
          <w:trHeight w:val="147"/>
        </w:trPr>
        <w:tc>
          <w:tcPr>
            <w:tcW w:w="1852" w:type="dxa"/>
          </w:tcPr>
          <w:p w14:paraId="4A73C9FD" w14:textId="77777777" w:rsidR="00B44760" w:rsidRPr="00396D39" w:rsidRDefault="00B44760" w:rsidP="00881358">
            <w:pPr>
              <w:pStyle w:val="Header1-Clauses"/>
              <w:numPr>
                <w:ilvl w:val="0"/>
                <w:numId w:val="69"/>
              </w:numPr>
            </w:pPr>
            <w:bookmarkStart w:id="186" w:name="_Toc413759653"/>
            <w:r w:rsidRPr="00396D39">
              <w:t>Ouverture des plis</w:t>
            </w:r>
            <w:bookmarkEnd w:id="186"/>
          </w:p>
        </w:tc>
        <w:tc>
          <w:tcPr>
            <w:tcW w:w="7283" w:type="dxa"/>
            <w:gridSpan w:val="2"/>
          </w:tcPr>
          <w:p w14:paraId="5718C6BA" w14:textId="77777777" w:rsidR="00B44760" w:rsidRPr="00396D39" w:rsidRDefault="00B44760" w:rsidP="00881358">
            <w:pPr>
              <w:pStyle w:val="Paragraphedeliste"/>
              <w:numPr>
                <w:ilvl w:val="1"/>
                <w:numId w:val="89"/>
              </w:numPr>
              <w:spacing w:after="200"/>
              <w:ind w:left="450"/>
              <w:jc w:val="both"/>
            </w:pPr>
            <w:r w:rsidRPr="00396D39">
              <w:t xml:space="preserve">La </w:t>
            </w:r>
            <w:r w:rsidR="006D4B15" w:rsidRPr="00396D39">
              <w:rPr>
                <w:rFonts w:asciiTheme="majorBidi" w:hAnsiTheme="majorBidi" w:cstheme="majorBidi"/>
                <w:szCs w:val="24"/>
              </w:rPr>
              <w:t>Commission d'ouverture des plis et d'évaluation des offres</w:t>
            </w:r>
            <w:r w:rsidRPr="00396D39">
              <w:t xml:space="preserve"> de l’Autorité contractante procédera à l’ouverture des plis en public à la date, à l’heure et à l’adresse indiquées dans les </w:t>
            </w:r>
            <w:r w:rsidRPr="00396D39">
              <w:rPr>
                <w:b/>
                <w:bCs/>
              </w:rPr>
              <w:t>DPAO</w:t>
            </w:r>
            <w:r w:rsidRPr="00396D39">
              <w:t xml:space="preserve">. Il sera demandé aux représentants des </w:t>
            </w:r>
            <w:r w:rsidR="00BE1E4F" w:rsidRPr="00396D39">
              <w:t>Candidats</w:t>
            </w:r>
            <w:r w:rsidR="00CD4B0B">
              <w:t xml:space="preserve"> </w:t>
            </w:r>
            <w:r w:rsidRPr="00396D39">
              <w:t>présents de signer un registre attestant de leur présence.</w:t>
            </w:r>
          </w:p>
        </w:tc>
      </w:tr>
      <w:tr w:rsidR="00B44760" w:rsidRPr="00396D39" w14:paraId="79647C39" w14:textId="77777777" w:rsidTr="00227A96">
        <w:trPr>
          <w:gridAfter w:val="2"/>
          <w:wAfter w:w="90" w:type="dxa"/>
          <w:trHeight w:val="147"/>
        </w:trPr>
        <w:tc>
          <w:tcPr>
            <w:tcW w:w="1852" w:type="dxa"/>
          </w:tcPr>
          <w:p w14:paraId="6A52C093" w14:textId="77777777" w:rsidR="00B44760" w:rsidRPr="00396D39" w:rsidRDefault="00B44760" w:rsidP="00227A96">
            <w:bookmarkStart w:id="187" w:name="_Toc438532624"/>
            <w:bookmarkStart w:id="188" w:name="_Toc438532625"/>
            <w:bookmarkEnd w:id="187"/>
            <w:bookmarkEnd w:id="188"/>
          </w:p>
        </w:tc>
        <w:tc>
          <w:tcPr>
            <w:tcW w:w="7283" w:type="dxa"/>
            <w:gridSpan w:val="2"/>
          </w:tcPr>
          <w:p w14:paraId="03B2B208" w14:textId="77777777" w:rsidR="002D3528" w:rsidRPr="00396D39" w:rsidRDefault="00B44760" w:rsidP="00881358">
            <w:pPr>
              <w:pStyle w:val="Paragraphedeliste"/>
              <w:numPr>
                <w:ilvl w:val="1"/>
                <w:numId w:val="89"/>
              </w:numPr>
              <w:spacing w:after="200"/>
              <w:ind w:left="450"/>
              <w:jc w:val="both"/>
            </w:pPr>
            <w:r w:rsidRPr="00396D39">
              <w:t>Dans un premier temps, les enveloppes marquées « RETRAIT » seront ouvertes et leur contenu annoncé à haute voix, tandis que l’enveloppe contenant l’offre correspondante sera renvoyée au Soumissionnaire</w:t>
            </w:r>
            <w:r w:rsidR="00CD4B0B">
              <w:t xml:space="preserve"> </w:t>
            </w:r>
            <w:r w:rsidRPr="00396D39">
              <w:t>sans avoir été ouverte. Si l’enveloppe marquée « RETRAIT </w:t>
            </w:r>
            <w:proofErr w:type="gramStart"/>
            <w:r w:rsidRPr="00396D39">
              <w:t>»  ne</w:t>
            </w:r>
            <w:proofErr w:type="gramEnd"/>
            <w:r w:rsidRPr="00396D39">
              <w:t xml:space="preserve"> contient pas le pouvoir confirmant que la signature est celle d’une personne autorisée à représenter le </w:t>
            </w:r>
            <w:r w:rsidR="00BE1E4F" w:rsidRPr="00396D39">
              <w:t>Candidat</w:t>
            </w:r>
            <w:r w:rsidRPr="00396D39">
              <w:t xml:space="preserve">,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00BE1E4F" w:rsidRPr="00396D39">
              <w:t>Candidat</w:t>
            </w:r>
            <w:r w:rsidRPr="00396D39">
              <w: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B44760" w:rsidRPr="00396D39" w14:paraId="678936D7" w14:textId="77777777" w:rsidTr="00227A96">
        <w:trPr>
          <w:gridAfter w:val="2"/>
          <w:wAfter w:w="90" w:type="dxa"/>
          <w:trHeight w:val="147"/>
        </w:trPr>
        <w:tc>
          <w:tcPr>
            <w:tcW w:w="1852" w:type="dxa"/>
          </w:tcPr>
          <w:p w14:paraId="1EFE9410" w14:textId="77777777" w:rsidR="00B44760" w:rsidRPr="00396D39" w:rsidRDefault="00B44760" w:rsidP="00227A96">
            <w:bookmarkStart w:id="189" w:name="_Toc438532626"/>
            <w:bookmarkEnd w:id="189"/>
          </w:p>
        </w:tc>
        <w:tc>
          <w:tcPr>
            <w:tcW w:w="7283" w:type="dxa"/>
            <w:gridSpan w:val="2"/>
          </w:tcPr>
          <w:p w14:paraId="2782FF4F" w14:textId="77777777" w:rsidR="00B44760" w:rsidRPr="00396D39" w:rsidRDefault="00B44760" w:rsidP="00881358">
            <w:pPr>
              <w:pStyle w:val="Paragraphedeliste"/>
              <w:numPr>
                <w:ilvl w:val="1"/>
                <w:numId w:val="89"/>
              </w:numPr>
              <w:spacing w:after="200"/>
              <w:ind w:left="450"/>
              <w:jc w:val="both"/>
            </w:pPr>
            <w:r w:rsidRPr="00396D39">
              <w:t xml:space="preserve">Toutes les autres enveloppes seront ouvertes l’une après l’autre et le nom de chaque </w:t>
            </w:r>
            <w:r w:rsidR="00BE1E4F" w:rsidRPr="00396D39">
              <w:t>Candidat</w:t>
            </w:r>
            <w:r w:rsidR="00CD4B0B">
              <w:t xml:space="preserve"> </w:t>
            </w:r>
            <w:r w:rsidRPr="00396D39">
              <w:t xml:space="preserve">annoncé à haute voix, ainsi que la mention éventuelle d’une modification, le montant de l’offre par lot le cas échéant, y compris tout rabais et toutes variantes éventuelles, l’existence d’une garantie de soumission, et tout autre détail que la </w:t>
            </w:r>
            <w:r w:rsidR="006D4B15" w:rsidRPr="00396D39">
              <w:rPr>
                <w:rFonts w:asciiTheme="majorBidi" w:hAnsiTheme="majorBidi" w:cstheme="majorBidi"/>
                <w:szCs w:val="24"/>
              </w:rPr>
              <w:t>Commission d'ouverture des plis et d'évaluation des offres</w:t>
            </w:r>
            <w:r w:rsidR="00CD4B0B">
              <w:rPr>
                <w:rFonts w:asciiTheme="majorBidi" w:hAnsiTheme="majorBidi" w:cstheme="majorBidi"/>
                <w:szCs w:val="24"/>
              </w:rPr>
              <w:t xml:space="preserve"> </w:t>
            </w:r>
            <w:r w:rsidRPr="00396D39">
              <w:t xml:space="preserve">peut juger utile de mentionner. Seuls les rabais et variantes de l’offre annoncés à haute voix lors de l’ouverture des plis seront soumis à évaluation. Aucune offre ne sera écartée à l’ouverture des plis, exceptées les offres hors délai en application de l’alinéa 24.1 des IC, le cas échéant, celles qui ne respecteraient pas les conditions exigées. Toutes les pages de la soumission et des Bordereaux de prix </w:t>
            </w:r>
            <w:r w:rsidRPr="00396D39">
              <w:lastRenderedPageBreak/>
              <w:t xml:space="preserve">seront visées par un minimum de trois membres de la </w:t>
            </w:r>
            <w:r w:rsidR="006D4B15" w:rsidRPr="00396D39">
              <w:rPr>
                <w:rFonts w:asciiTheme="majorBidi" w:hAnsiTheme="majorBidi" w:cstheme="majorBidi"/>
                <w:szCs w:val="24"/>
              </w:rPr>
              <w:t>Commission d'ouverture des plis et d'évaluation des offres</w:t>
            </w:r>
            <w:r w:rsidRPr="00396D39">
              <w:t xml:space="preserve"> présents à la cérémonie d’ouverture.</w:t>
            </w:r>
          </w:p>
        </w:tc>
      </w:tr>
      <w:tr w:rsidR="00B44760" w:rsidRPr="00396D39" w14:paraId="08B1AFA4" w14:textId="77777777" w:rsidTr="00227A96">
        <w:trPr>
          <w:gridAfter w:val="2"/>
          <w:wAfter w:w="90" w:type="dxa"/>
          <w:trHeight w:val="147"/>
        </w:trPr>
        <w:tc>
          <w:tcPr>
            <w:tcW w:w="1852" w:type="dxa"/>
          </w:tcPr>
          <w:p w14:paraId="1609B857" w14:textId="77777777" w:rsidR="00B44760" w:rsidRPr="00396D39" w:rsidRDefault="00B44760" w:rsidP="00227A96">
            <w:bookmarkStart w:id="190" w:name="_Toc438532627"/>
            <w:bookmarkEnd w:id="190"/>
          </w:p>
        </w:tc>
        <w:tc>
          <w:tcPr>
            <w:tcW w:w="7283" w:type="dxa"/>
            <w:gridSpan w:val="2"/>
          </w:tcPr>
          <w:p w14:paraId="0DF19A1B" w14:textId="77777777" w:rsidR="00B44760" w:rsidRPr="00396D39" w:rsidRDefault="00B44760" w:rsidP="00881358">
            <w:pPr>
              <w:pStyle w:val="Paragraphedeliste"/>
              <w:numPr>
                <w:ilvl w:val="1"/>
                <w:numId w:val="89"/>
              </w:numPr>
              <w:ind w:left="450"/>
              <w:jc w:val="both"/>
            </w:pPr>
            <w:r w:rsidRPr="00396D39">
              <w:t xml:space="preserve">Dès la fin des opérations d'ouverture des plis, la </w:t>
            </w:r>
            <w:r w:rsidR="006D4B15" w:rsidRPr="00396D39">
              <w:rPr>
                <w:rFonts w:asciiTheme="majorBidi" w:hAnsiTheme="majorBidi" w:cstheme="majorBidi"/>
                <w:szCs w:val="24"/>
              </w:rPr>
              <w:t>Commission d'ouverture des plis et d'évaluation des offres</w:t>
            </w:r>
            <w:r w:rsidRPr="00396D39">
              <w:t xml:space="preserve"> établira un procès-verbal de la séance d’ouverture des plis, consignant les informations lues à haute voix. Un exemplaire du procès-verbal sera </w:t>
            </w:r>
            <w:r w:rsidR="00DD53BC" w:rsidRPr="00396D39">
              <w:t xml:space="preserve">remis </w:t>
            </w:r>
            <w:r w:rsidRPr="00396D39">
              <w:t xml:space="preserve">à tous les </w:t>
            </w:r>
            <w:r w:rsidR="00CD4B0B" w:rsidRPr="00396D39">
              <w:t>Candidats, ayant</w:t>
            </w:r>
            <w:r w:rsidRPr="00396D39">
              <w:t xml:space="preserve"> soumis une offre dans les délais</w:t>
            </w:r>
            <w:r w:rsidR="00BE1E4F" w:rsidRPr="00396D39">
              <w:t>, qui en font la demande</w:t>
            </w:r>
            <w:r w:rsidRPr="00396D39">
              <w:t>.</w:t>
            </w:r>
          </w:p>
        </w:tc>
      </w:tr>
      <w:tr w:rsidR="00B44760" w:rsidRPr="00396D39" w14:paraId="16C2D591" w14:textId="77777777" w:rsidTr="00227A96">
        <w:trPr>
          <w:gridAfter w:val="2"/>
          <w:wAfter w:w="90" w:type="dxa"/>
          <w:trHeight w:val="147"/>
        </w:trPr>
        <w:tc>
          <w:tcPr>
            <w:tcW w:w="1852" w:type="dxa"/>
          </w:tcPr>
          <w:p w14:paraId="23ABD20A" w14:textId="77777777" w:rsidR="00B44760" w:rsidRPr="00396D39" w:rsidRDefault="00B44760" w:rsidP="00227A96"/>
        </w:tc>
        <w:tc>
          <w:tcPr>
            <w:tcW w:w="7283" w:type="dxa"/>
            <w:gridSpan w:val="2"/>
          </w:tcPr>
          <w:p w14:paraId="11A58A99" w14:textId="77777777" w:rsidR="00B44760" w:rsidRPr="00396D39" w:rsidRDefault="00B44760" w:rsidP="00236DAC">
            <w:pPr>
              <w:pStyle w:val="Corpsdetexte2"/>
              <w:spacing w:before="0" w:after="0"/>
              <w:rPr>
                <w:lang w:val="fr-FR"/>
              </w:rPr>
            </w:pPr>
            <w:bookmarkStart w:id="191" w:name="_Toc438438850"/>
            <w:bookmarkStart w:id="192" w:name="_Toc438532629"/>
            <w:bookmarkStart w:id="193" w:name="_Toc438733994"/>
            <w:bookmarkStart w:id="194" w:name="_Toc438962076"/>
            <w:bookmarkStart w:id="195" w:name="_Toc461939620"/>
            <w:r w:rsidRPr="00396D39">
              <w:rPr>
                <w:lang w:val="fr-FR"/>
              </w:rPr>
              <w:t>Évaluation et comparaison des offres</w:t>
            </w:r>
            <w:bookmarkEnd w:id="191"/>
            <w:bookmarkEnd w:id="192"/>
            <w:bookmarkEnd w:id="193"/>
            <w:bookmarkEnd w:id="194"/>
            <w:bookmarkEnd w:id="195"/>
          </w:p>
        </w:tc>
      </w:tr>
      <w:tr w:rsidR="00B44760" w:rsidRPr="00396D39" w14:paraId="185D24FB" w14:textId="77777777" w:rsidTr="00227A96">
        <w:trPr>
          <w:gridAfter w:val="2"/>
          <w:wAfter w:w="90" w:type="dxa"/>
          <w:trHeight w:val="147"/>
        </w:trPr>
        <w:tc>
          <w:tcPr>
            <w:tcW w:w="1852" w:type="dxa"/>
          </w:tcPr>
          <w:p w14:paraId="4B87E82D" w14:textId="77777777" w:rsidR="00B44760" w:rsidRPr="00396D39" w:rsidRDefault="00B44760" w:rsidP="00881358">
            <w:pPr>
              <w:pStyle w:val="Header1-Clauses"/>
              <w:numPr>
                <w:ilvl w:val="0"/>
                <w:numId w:val="69"/>
              </w:numPr>
            </w:pPr>
            <w:bookmarkStart w:id="196" w:name="_Toc438532628"/>
            <w:bookmarkStart w:id="197" w:name="_Toc438438851"/>
            <w:bookmarkStart w:id="198" w:name="_Toc438532630"/>
            <w:bookmarkStart w:id="199" w:name="_Toc438733995"/>
            <w:bookmarkStart w:id="200" w:name="_Toc438907032"/>
            <w:bookmarkStart w:id="201" w:name="_Toc438907231"/>
            <w:bookmarkStart w:id="202" w:name="_Toc413759654"/>
            <w:bookmarkEnd w:id="196"/>
            <w:r w:rsidRPr="00396D39">
              <w:t>Confidentia</w:t>
            </w:r>
            <w:r w:rsidRPr="00396D39">
              <w:softHyphen/>
              <w:t>lité</w:t>
            </w:r>
            <w:bookmarkEnd w:id="197"/>
            <w:bookmarkEnd w:id="198"/>
            <w:bookmarkEnd w:id="199"/>
            <w:bookmarkEnd w:id="200"/>
            <w:bookmarkEnd w:id="201"/>
            <w:bookmarkEnd w:id="202"/>
          </w:p>
        </w:tc>
        <w:tc>
          <w:tcPr>
            <w:tcW w:w="7283" w:type="dxa"/>
            <w:gridSpan w:val="2"/>
          </w:tcPr>
          <w:p w14:paraId="37E2F1A5" w14:textId="77777777" w:rsidR="002D3528" w:rsidRPr="00396D39" w:rsidRDefault="00B44760" w:rsidP="00881358">
            <w:pPr>
              <w:pStyle w:val="Paragraphedeliste"/>
              <w:numPr>
                <w:ilvl w:val="1"/>
                <w:numId w:val="90"/>
              </w:numPr>
              <w:ind w:left="450"/>
              <w:jc w:val="both"/>
            </w:pPr>
            <w:r w:rsidRPr="00396D39">
              <w:t xml:space="preserve">Aucune information relative à l’examen, à l’évaluation, à la comparaison des offres, et à la vérification de la qualification des </w:t>
            </w:r>
            <w:r w:rsidR="00261549" w:rsidRPr="00396D39">
              <w:t>C</w:t>
            </w:r>
            <w:r w:rsidR="00A9682C" w:rsidRPr="00396D39">
              <w:t>andidats</w:t>
            </w:r>
            <w:r w:rsidRPr="00396D39">
              <w:t xml:space="preserve">, et à la recommandation d’attribution du Marché ne sera donnée aux </w:t>
            </w:r>
            <w:r w:rsidR="00261549" w:rsidRPr="00396D39">
              <w:t>C</w:t>
            </w:r>
            <w:r w:rsidR="00A9682C" w:rsidRPr="00396D39">
              <w:t>andidats</w:t>
            </w:r>
            <w:r w:rsidR="00CD4B0B">
              <w:t xml:space="preserve"> </w:t>
            </w:r>
            <w:r w:rsidRPr="00396D39">
              <w:t xml:space="preserve">ni à toute autre personne non concernée par ladite procédure tant que l’attribution du Marché n’aura pas été rendue publique. </w:t>
            </w:r>
          </w:p>
        </w:tc>
      </w:tr>
      <w:tr w:rsidR="00B44760" w:rsidRPr="00396D39" w14:paraId="2F24AADD" w14:textId="77777777" w:rsidTr="00227A96">
        <w:trPr>
          <w:gridAfter w:val="2"/>
          <w:wAfter w:w="90" w:type="dxa"/>
          <w:trHeight w:val="147"/>
        </w:trPr>
        <w:tc>
          <w:tcPr>
            <w:tcW w:w="1852" w:type="dxa"/>
          </w:tcPr>
          <w:p w14:paraId="48606316" w14:textId="77777777" w:rsidR="00B44760" w:rsidRPr="00396D39" w:rsidRDefault="00B44760" w:rsidP="00227A96"/>
        </w:tc>
        <w:tc>
          <w:tcPr>
            <w:tcW w:w="7283" w:type="dxa"/>
            <w:gridSpan w:val="2"/>
          </w:tcPr>
          <w:p w14:paraId="34C61BC9" w14:textId="77777777" w:rsidR="002D3528" w:rsidRPr="00396D39" w:rsidRDefault="00B44760" w:rsidP="00881358">
            <w:pPr>
              <w:pStyle w:val="Paragraphedeliste"/>
              <w:numPr>
                <w:ilvl w:val="1"/>
                <w:numId w:val="90"/>
              </w:numPr>
              <w:ind w:left="450"/>
              <w:jc w:val="both"/>
            </w:pPr>
            <w:r w:rsidRPr="00396D39">
              <w:rPr>
                <w:spacing w:val="-4"/>
              </w:rPr>
              <w:t xml:space="preserve">Toute tentative faite par un </w:t>
            </w:r>
            <w:r w:rsidR="00261549" w:rsidRPr="00396D39">
              <w:t>C</w:t>
            </w:r>
            <w:r w:rsidR="00A9682C" w:rsidRPr="00396D39">
              <w:t>andidat</w:t>
            </w:r>
            <w:r w:rsidR="00CD4B0B">
              <w:t xml:space="preserve"> </w:t>
            </w:r>
            <w:r w:rsidRPr="00396D39">
              <w:rPr>
                <w:spacing w:val="-4"/>
              </w:rPr>
              <w:t xml:space="preserve">pour influencer l’Autorité contractante lors de l’examen, de l’évaluation, de la comparaison des offres et de la vérification de la qualification des </w:t>
            </w:r>
            <w:r w:rsidR="00261549" w:rsidRPr="00396D39">
              <w:t>C</w:t>
            </w:r>
            <w:r w:rsidR="00A9682C" w:rsidRPr="00396D39">
              <w:t>andidats</w:t>
            </w:r>
            <w:r w:rsidR="00CD4B0B">
              <w:t xml:space="preserve"> </w:t>
            </w:r>
            <w:r w:rsidRPr="00396D39">
              <w:rPr>
                <w:spacing w:val="-4"/>
              </w:rPr>
              <w:t>ou lors de la décision d’attribution peut entraîner le rejet de son offre</w:t>
            </w:r>
            <w:r w:rsidRPr="00396D39">
              <w:t>.</w:t>
            </w:r>
          </w:p>
        </w:tc>
      </w:tr>
      <w:tr w:rsidR="00B44760" w:rsidRPr="00396D39" w14:paraId="0BFFC46E" w14:textId="77777777" w:rsidTr="00227A96">
        <w:trPr>
          <w:gridAfter w:val="2"/>
          <w:wAfter w:w="90" w:type="dxa"/>
          <w:trHeight w:val="147"/>
        </w:trPr>
        <w:tc>
          <w:tcPr>
            <w:tcW w:w="1852" w:type="dxa"/>
          </w:tcPr>
          <w:p w14:paraId="2CBBA6A5" w14:textId="77777777" w:rsidR="00B44760" w:rsidRPr="00396D39" w:rsidRDefault="00B44760" w:rsidP="00227A96"/>
        </w:tc>
        <w:tc>
          <w:tcPr>
            <w:tcW w:w="7283" w:type="dxa"/>
            <w:gridSpan w:val="2"/>
          </w:tcPr>
          <w:p w14:paraId="35F4D0EC" w14:textId="77777777" w:rsidR="00B44760" w:rsidRPr="00396D39" w:rsidRDefault="00B44760" w:rsidP="00881358">
            <w:pPr>
              <w:pStyle w:val="Paragraphedeliste"/>
              <w:numPr>
                <w:ilvl w:val="1"/>
                <w:numId w:val="90"/>
              </w:numPr>
              <w:spacing w:after="200"/>
              <w:ind w:left="450"/>
              <w:jc w:val="both"/>
            </w:pPr>
            <w:r w:rsidRPr="00396D39">
              <w:t xml:space="preserve">Nonobstant les dispositions de l’alinéa 27.2, entre le moment où les plis seront ouverts et celui où le Marché sera attribué, si un </w:t>
            </w:r>
            <w:r w:rsidR="00261549" w:rsidRPr="00396D39">
              <w:t>C</w:t>
            </w:r>
            <w:r w:rsidR="00A9682C" w:rsidRPr="00396D39">
              <w:t>andidat</w:t>
            </w:r>
            <w:r w:rsidR="00CD4B0B">
              <w:t xml:space="preserve"> </w:t>
            </w:r>
            <w:r w:rsidRPr="00396D39">
              <w:t>souhaite entrer en contact avec l’Autorité contractante pour des motifs ayant trait à son offre, il devra le faire par écrit.</w:t>
            </w:r>
          </w:p>
        </w:tc>
      </w:tr>
      <w:tr w:rsidR="00B44760" w:rsidRPr="00396D39" w14:paraId="3DBAD108" w14:textId="77777777" w:rsidTr="00227A96">
        <w:trPr>
          <w:gridAfter w:val="2"/>
          <w:wAfter w:w="90" w:type="dxa"/>
          <w:trHeight w:val="147"/>
        </w:trPr>
        <w:tc>
          <w:tcPr>
            <w:tcW w:w="1852" w:type="dxa"/>
          </w:tcPr>
          <w:p w14:paraId="6E1F6981" w14:textId="77777777" w:rsidR="00B44760" w:rsidRPr="00396D39" w:rsidRDefault="00B44760" w:rsidP="00881358">
            <w:pPr>
              <w:pStyle w:val="Header1-Clauses"/>
              <w:numPr>
                <w:ilvl w:val="0"/>
                <w:numId w:val="69"/>
              </w:numPr>
            </w:pPr>
            <w:bookmarkStart w:id="203" w:name="_Toc424009129"/>
            <w:bookmarkStart w:id="204" w:name="_Toc438438852"/>
            <w:bookmarkStart w:id="205" w:name="_Toc438532631"/>
            <w:bookmarkStart w:id="206" w:name="_Toc438733996"/>
            <w:bookmarkStart w:id="207" w:name="_Toc438907033"/>
            <w:bookmarkStart w:id="208" w:name="_Toc438907232"/>
            <w:bookmarkStart w:id="209" w:name="_Toc413759655"/>
            <w:r w:rsidRPr="00396D39">
              <w:t>Éclaircisse</w:t>
            </w:r>
            <w:r w:rsidRPr="00396D39">
              <w:softHyphen/>
              <w:t>ments concernant les Offres</w:t>
            </w:r>
            <w:bookmarkEnd w:id="203"/>
            <w:bookmarkEnd w:id="204"/>
            <w:bookmarkEnd w:id="205"/>
            <w:bookmarkEnd w:id="206"/>
            <w:bookmarkEnd w:id="207"/>
            <w:bookmarkEnd w:id="208"/>
            <w:bookmarkEnd w:id="209"/>
          </w:p>
        </w:tc>
        <w:tc>
          <w:tcPr>
            <w:tcW w:w="7283" w:type="dxa"/>
            <w:gridSpan w:val="2"/>
          </w:tcPr>
          <w:p w14:paraId="461F66E2" w14:textId="77777777" w:rsidR="002D3528" w:rsidRPr="00396D39" w:rsidRDefault="00B44760" w:rsidP="00881358">
            <w:pPr>
              <w:pStyle w:val="Paragraphedeliste"/>
              <w:numPr>
                <w:ilvl w:val="1"/>
                <w:numId w:val="91"/>
              </w:numPr>
              <w:spacing w:after="200"/>
              <w:ind w:left="450"/>
              <w:jc w:val="both"/>
            </w:pPr>
            <w:r w:rsidRPr="00396D39">
              <w:t xml:space="preserve">Pour faciliter l’examen, l’évaluation, la comparaison des offres et la vérification de la qualification des </w:t>
            </w:r>
            <w:r w:rsidR="00261549" w:rsidRPr="00396D39">
              <w:t>C</w:t>
            </w:r>
            <w:r w:rsidR="00A9682C" w:rsidRPr="00396D39">
              <w:t>andidats</w:t>
            </w:r>
            <w:r w:rsidRPr="00396D39">
              <w:t xml:space="preserve">, l’Autorité contractante a toute latitude pour demander à un </w:t>
            </w:r>
            <w:r w:rsidR="00261549" w:rsidRPr="00396D39">
              <w:t>C</w:t>
            </w:r>
            <w:r w:rsidR="00A9682C" w:rsidRPr="00396D39">
              <w:t>andidat</w:t>
            </w:r>
            <w:r w:rsidR="00CD4B0B">
              <w:t xml:space="preserve"> </w:t>
            </w:r>
            <w:r w:rsidRPr="00396D39">
              <w:t xml:space="preserve">des éclaircissements sur son offre. Aucun éclaircissement apporté par un </w:t>
            </w:r>
            <w:r w:rsidR="00261549" w:rsidRPr="00396D39">
              <w:t>C</w:t>
            </w:r>
            <w:r w:rsidR="00A9682C" w:rsidRPr="00396D39">
              <w:t>andidat</w:t>
            </w:r>
            <w:r w:rsidR="00CD4B0B">
              <w:t xml:space="preserve"> </w:t>
            </w:r>
            <w:r w:rsidRPr="00396D39">
              <w:t>autrement qu’en réponse à une demande de l’Autorité contractante ne sera pris en compte. La demande d’éclaircissement de l’Autorité contractante, comme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tc>
      </w:tr>
      <w:tr w:rsidR="00B44760" w:rsidRPr="00396D39" w14:paraId="4F38BF51" w14:textId="77777777" w:rsidTr="00227A96">
        <w:trPr>
          <w:gridAfter w:val="2"/>
          <w:wAfter w:w="90" w:type="dxa"/>
          <w:trHeight w:val="147"/>
        </w:trPr>
        <w:tc>
          <w:tcPr>
            <w:tcW w:w="1852" w:type="dxa"/>
          </w:tcPr>
          <w:p w14:paraId="42F1ED15" w14:textId="77777777" w:rsidR="00B44760" w:rsidRPr="00396D39" w:rsidRDefault="00B44760" w:rsidP="00881358">
            <w:pPr>
              <w:pStyle w:val="Header1-Clauses"/>
              <w:numPr>
                <w:ilvl w:val="0"/>
                <w:numId w:val="69"/>
              </w:numPr>
            </w:pPr>
            <w:bookmarkStart w:id="210" w:name="_Toc424009130"/>
            <w:bookmarkStart w:id="211" w:name="_Toc413759656"/>
            <w:bookmarkStart w:id="212" w:name="_Toc438438853"/>
            <w:bookmarkStart w:id="213" w:name="_Toc438532632"/>
            <w:bookmarkStart w:id="214" w:name="_Toc438733997"/>
            <w:bookmarkStart w:id="215" w:name="_Toc438907034"/>
            <w:bookmarkStart w:id="216" w:name="_Toc438907233"/>
            <w:r w:rsidRPr="00396D39">
              <w:t>Conformité des offres</w:t>
            </w:r>
            <w:bookmarkEnd w:id="210"/>
            <w:bookmarkEnd w:id="211"/>
            <w:bookmarkEnd w:id="212"/>
            <w:bookmarkEnd w:id="213"/>
            <w:bookmarkEnd w:id="214"/>
            <w:bookmarkEnd w:id="215"/>
            <w:bookmarkEnd w:id="216"/>
          </w:p>
        </w:tc>
        <w:tc>
          <w:tcPr>
            <w:tcW w:w="7283" w:type="dxa"/>
            <w:gridSpan w:val="2"/>
          </w:tcPr>
          <w:p w14:paraId="56211BEA" w14:textId="77777777" w:rsidR="00B44760" w:rsidRPr="00396D39" w:rsidRDefault="00B44760" w:rsidP="00881358">
            <w:pPr>
              <w:pStyle w:val="Paragraphedeliste"/>
              <w:numPr>
                <w:ilvl w:val="1"/>
                <w:numId w:val="92"/>
              </w:numPr>
              <w:spacing w:after="200"/>
              <w:ind w:left="450"/>
              <w:jc w:val="both"/>
            </w:pPr>
            <w:r w:rsidRPr="00396D39">
              <w:t xml:space="preserve">L’Autorité contractante établira la conformité de l’offre sur la base de son seul contenu. </w:t>
            </w:r>
          </w:p>
        </w:tc>
      </w:tr>
      <w:tr w:rsidR="00B44760" w:rsidRPr="00396D39" w14:paraId="6FE9B2BE" w14:textId="77777777" w:rsidTr="00227A96">
        <w:trPr>
          <w:gridAfter w:val="2"/>
          <w:wAfter w:w="90" w:type="dxa"/>
          <w:trHeight w:val="147"/>
        </w:trPr>
        <w:tc>
          <w:tcPr>
            <w:tcW w:w="1852" w:type="dxa"/>
          </w:tcPr>
          <w:p w14:paraId="4F106210" w14:textId="77777777" w:rsidR="00B44760" w:rsidRPr="00396D39" w:rsidRDefault="00B44760" w:rsidP="00227A96">
            <w:bookmarkStart w:id="217" w:name="_Toc438532633"/>
            <w:bookmarkEnd w:id="217"/>
          </w:p>
        </w:tc>
        <w:tc>
          <w:tcPr>
            <w:tcW w:w="7283" w:type="dxa"/>
            <w:gridSpan w:val="2"/>
          </w:tcPr>
          <w:p w14:paraId="428EDF45" w14:textId="77777777" w:rsidR="00B44760" w:rsidRPr="00396D39" w:rsidRDefault="00B44760" w:rsidP="00881358">
            <w:pPr>
              <w:pStyle w:val="Paragraphedeliste"/>
              <w:numPr>
                <w:ilvl w:val="1"/>
                <w:numId w:val="92"/>
              </w:numPr>
              <w:spacing w:after="200"/>
              <w:ind w:left="450"/>
              <w:jc w:val="both"/>
            </w:pPr>
            <w:r w:rsidRPr="00396D39">
              <w:rPr>
                <w:spacing w:val="-4"/>
              </w:rPr>
              <w:t xml:space="preserve">  Une offre conforme pour l’essentiel est une offre conforme à toutes les stipulations, spécifications et conditions du Dossier d’appel d’offres, sans divergence, réserve </w:t>
            </w:r>
            <w:r w:rsidRPr="00396D39">
              <w:t xml:space="preserve">ou </w:t>
            </w:r>
            <w:proofErr w:type="gramStart"/>
            <w:r w:rsidRPr="00396D39">
              <w:t>omission substantielles</w:t>
            </w:r>
            <w:proofErr w:type="gramEnd"/>
            <w:r w:rsidRPr="00396D39">
              <w:rPr>
                <w:spacing w:val="-4"/>
              </w:rPr>
              <w:t xml:space="preserve">. Les divergences </w:t>
            </w:r>
            <w:r w:rsidRPr="00396D39">
              <w:t>ou omissions substantielles</w:t>
            </w:r>
            <w:r w:rsidRPr="00396D39">
              <w:rPr>
                <w:spacing w:val="-4"/>
              </w:rPr>
              <w:t xml:space="preserve"> sont celles qui : </w:t>
            </w:r>
          </w:p>
          <w:p w14:paraId="7E1843A3" w14:textId="77777777" w:rsidR="00B44760" w:rsidRPr="00396D39" w:rsidRDefault="00B44760" w:rsidP="007B3F16">
            <w:pPr>
              <w:numPr>
                <w:ilvl w:val="0"/>
                <w:numId w:val="59"/>
              </w:numPr>
              <w:tabs>
                <w:tab w:val="left" w:pos="576"/>
                <w:tab w:val="left" w:pos="1152"/>
              </w:tabs>
              <w:overflowPunct w:val="0"/>
              <w:autoSpaceDE w:val="0"/>
              <w:autoSpaceDN w:val="0"/>
              <w:adjustRightInd w:val="0"/>
              <w:spacing w:after="200"/>
              <w:ind w:left="1152" w:hanging="576"/>
              <w:textAlignment w:val="baseline"/>
            </w:pPr>
            <w:proofErr w:type="gramStart"/>
            <w:r w:rsidRPr="00396D39">
              <w:rPr>
                <w:spacing w:val="-4"/>
              </w:rPr>
              <w:t>si</w:t>
            </w:r>
            <w:proofErr w:type="gramEnd"/>
            <w:r w:rsidRPr="00396D39">
              <w:rPr>
                <w:spacing w:val="-4"/>
              </w:rPr>
              <w:t xml:space="preserve"> elles étaient acceptées, </w:t>
            </w:r>
          </w:p>
          <w:p w14:paraId="03E7C1CC" w14:textId="77777777" w:rsidR="00B44760" w:rsidRPr="00396D39" w:rsidRDefault="00B44760" w:rsidP="007B3F16">
            <w:pPr>
              <w:numPr>
                <w:ilvl w:val="0"/>
                <w:numId w:val="58"/>
              </w:numPr>
              <w:tabs>
                <w:tab w:val="clear" w:pos="0"/>
                <w:tab w:val="left" w:pos="576"/>
                <w:tab w:val="left" w:pos="1692"/>
              </w:tabs>
              <w:overflowPunct w:val="0"/>
              <w:autoSpaceDE w:val="0"/>
              <w:autoSpaceDN w:val="0"/>
              <w:adjustRightInd w:val="0"/>
              <w:spacing w:after="200"/>
              <w:ind w:left="1728" w:hanging="576"/>
              <w:textAlignment w:val="baseline"/>
            </w:pPr>
            <w:proofErr w:type="gramStart"/>
            <w:r w:rsidRPr="00396D39">
              <w:rPr>
                <w:spacing w:val="-4"/>
              </w:rPr>
              <w:lastRenderedPageBreak/>
              <w:t>limiteraient</w:t>
            </w:r>
            <w:proofErr w:type="gramEnd"/>
            <w:r w:rsidRPr="00396D39">
              <w:rPr>
                <w:spacing w:val="-4"/>
              </w:rPr>
              <w:t xml:space="preserve"> de manière substantielle la portée, la qualité ou les performances </w:t>
            </w:r>
            <w:r w:rsidRPr="00396D39">
              <w:t>des prestations spécifiées dans le Marché </w:t>
            </w:r>
            <w:r w:rsidRPr="00396D39">
              <w:rPr>
                <w:spacing w:val="-4"/>
              </w:rPr>
              <w:t xml:space="preserve">; ou </w:t>
            </w:r>
          </w:p>
          <w:p w14:paraId="6D027311" w14:textId="77777777" w:rsidR="00B44760" w:rsidRPr="00396D39" w:rsidRDefault="00B44760" w:rsidP="007B3F16">
            <w:pPr>
              <w:numPr>
                <w:ilvl w:val="0"/>
                <w:numId w:val="58"/>
              </w:numPr>
              <w:tabs>
                <w:tab w:val="clear" w:pos="0"/>
                <w:tab w:val="left" w:pos="576"/>
                <w:tab w:val="left" w:pos="1692"/>
              </w:tabs>
              <w:overflowPunct w:val="0"/>
              <w:autoSpaceDE w:val="0"/>
              <w:autoSpaceDN w:val="0"/>
              <w:adjustRightInd w:val="0"/>
              <w:spacing w:after="200"/>
              <w:ind w:left="1728" w:hanging="576"/>
              <w:textAlignment w:val="baseline"/>
            </w:pPr>
            <w:proofErr w:type="gramStart"/>
            <w:r w:rsidRPr="00396D39">
              <w:rPr>
                <w:spacing w:val="-4"/>
              </w:rPr>
              <w:t>limiteraient</w:t>
            </w:r>
            <w:proofErr w:type="gramEnd"/>
            <w:r w:rsidRPr="00396D39">
              <w:rPr>
                <w:spacing w:val="-4"/>
              </w:rPr>
              <w:t xml:space="preserve">, d’une manière substantielle et non conforme au Dossier d’appel d’offres, les droits du Maître d’Ouvrage ou les obligations du </w:t>
            </w:r>
            <w:r w:rsidR="00261549" w:rsidRPr="00396D39">
              <w:t>C</w:t>
            </w:r>
            <w:r w:rsidR="00A9682C" w:rsidRPr="00396D39">
              <w:t>andidat</w:t>
            </w:r>
            <w:r w:rsidR="00CD4B0B">
              <w:t xml:space="preserve"> </w:t>
            </w:r>
            <w:r w:rsidRPr="00396D39">
              <w:rPr>
                <w:spacing w:val="-4"/>
              </w:rPr>
              <w:t xml:space="preserve">au titre du Marché ; ou </w:t>
            </w:r>
          </w:p>
          <w:p w14:paraId="120549B7" w14:textId="77777777" w:rsidR="00B44760" w:rsidRPr="00396D39" w:rsidRDefault="00B44760" w:rsidP="007B3F16">
            <w:pPr>
              <w:numPr>
                <w:ilvl w:val="0"/>
                <w:numId w:val="60"/>
              </w:numPr>
              <w:tabs>
                <w:tab w:val="clear" w:pos="0"/>
                <w:tab w:val="left" w:pos="576"/>
                <w:tab w:val="left" w:pos="1152"/>
              </w:tabs>
              <w:overflowPunct w:val="0"/>
              <w:autoSpaceDE w:val="0"/>
              <w:autoSpaceDN w:val="0"/>
              <w:adjustRightInd w:val="0"/>
              <w:spacing w:after="200"/>
              <w:ind w:left="1152" w:hanging="576"/>
              <w:textAlignment w:val="baseline"/>
            </w:pPr>
            <w:proofErr w:type="gramStart"/>
            <w:r w:rsidRPr="00396D39">
              <w:rPr>
                <w:spacing w:val="-4"/>
              </w:rPr>
              <w:t>dont</w:t>
            </w:r>
            <w:proofErr w:type="gramEnd"/>
            <w:r w:rsidRPr="00396D39">
              <w:rPr>
                <w:spacing w:val="-4"/>
              </w:rPr>
              <w:t xml:space="preserve"> l’acceptation serait préjudiciable aux autres </w:t>
            </w:r>
            <w:r w:rsidR="00261549" w:rsidRPr="00396D39">
              <w:t>C</w:t>
            </w:r>
            <w:r w:rsidR="00A9682C" w:rsidRPr="00396D39">
              <w:t>andidats</w:t>
            </w:r>
            <w:r w:rsidR="00CD4B0B">
              <w:t xml:space="preserve"> </w:t>
            </w:r>
            <w:r w:rsidRPr="00396D39">
              <w:rPr>
                <w:spacing w:val="-4"/>
              </w:rPr>
              <w:t>ayant présenté des offres conformes pour l’essentiel.</w:t>
            </w:r>
          </w:p>
        </w:tc>
      </w:tr>
      <w:tr w:rsidR="00B44760" w:rsidRPr="00396D39" w14:paraId="5F6B4182" w14:textId="77777777" w:rsidTr="00227A96">
        <w:trPr>
          <w:gridAfter w:val="2"/>
          <w:wAfter w:w="90" w:type="dxa"/>
          <w:trHeight w:val="147"/>
        </w:trPr>
        <w:tc>
          <w:tcPr>
            <w:tcW w:w="1852" w:type="dxa"/>
          </w:tcPr>
          <w:p w14:paraId="737B04E1" w14:textId="77777777" w:rsidR="00B44760" w:rsidRPr="00396D39" w:rsidRDefault="00B44760" w:rsidP="00227A96">
            <w:bookmarkStart w:id="218" w:name="_Toc438532634"/>
            <w:bookmarkStart w:id="219" w:name="_Toc438532635"/>
            <w:bookmarkEnd w:id="218"/>
            <w:bookmarkEnd w:id="219"/>
          </w:p>
        </w:tc>
        <w:tc>
          <w:tcPr>
            <w:tcW w:w="7283" w:type="dxa"/>
            <w:gridSpan w:val="2"/>
          </w:tcPr>
          <w:p w14:paraId="51770E45" w14:textId="77777777" w:rsidR="00B44760" w:rsidRPr="00396D39" w:rsidRDefault="00B44760" w:rsidP="00881358">
            <w:pPr>
              <w:pStyle w:val="Paragraphedeliste"/>
              <w:numPr>
                <w:ilvl w:val="1"/>
                <w:numId w:val="92"/>
              </w:numPr>
              <w:spacing w:after="200"/>
              <w:ind w:left="450"/>
              <w:jc w:val="both"/>
            </w:pPr>
            <w:r w:rsidRPr="00396D39">
              <w:t xml:space="preserve">L’Autorité contractante écartera toute offre qui n’est pas conforme pour l’essentiel au Dossier d’appel d’offres et le </w:t>
            </w:r>
            <w:r w:rsidR="00A9682C" w:rsidRPr="00396D39">
              <w:t>Candidat</w:t>
            </w:r>
            <w:r w:rsidR="00CD4B0B">
              <w:t xml:space="preserve"> </w:t>
            </w:r>
            <w:r w:rsidRPr="00396D39">
              <w:t xml:space="preserve">ne pourra pas par la suite la rendre conforme en apportant des corrections à la divergence, réserve ou omission substantielle constatée. </w:t>
            </w:r>
          </w:p>
        </w:tc>
      </w:tr>
      <w:tr w:rsidR="00B44760" w:rsidRPr="00396D39" w14:paraId="666C4F88" w14:textId="77777777" w:rsidTr="00227A96">
        <w:trPr>
          <w:gridAfter w:val="2"/>
          <w:wAfter w:w="90" w:type="dxa"/>
          <w:trHeight w:val="147"/>
        </w:trPr>
        <w:tc>
          <w:tcPr>
            <w:tcW w:w="1852" w:type="dxa"/>
          </w:tcPr>
          <w:p w14:paraId="30BD0D44" w14:textId="77777777" w:rsidR="00B44760" w:rsidRPr="00396D39" w:rsidRDefault="00B44760" w:rsidP="00881358">
            <w:pPr>
              <w:pStyle w:val="Header1-Clauses"/>
              <w:numPr>
                <w:ilvl w:val="0"/>
                <w:numId w:val="69"/>
              </w:numPr>
            </w:pPr>
            <w:bookmarkStart w:id="220" w:name="_Toc438438854"/>
            <w:bookmarkStart w:id="221" w:name="_Toc438532636"/>
            <w:bookmarkStart w:id="222" w:name="_Toc438733998"/>
            <w:bookmarkStart w:id="223" w:name="_Toc438907035"/>
            <w:bookmarkStart w:id="224" w:name="_Toc438907234"/>
            <w:bookmarkStart w:id="225" w:name="_Toc413759657"/>
            <w:r w:rsidRPr="00396D39">
              <w:t>Non-conformité, erreurs et omissions</w:t>
            </w:r>
            <w:bookmarkStart w:id="226" w:name="_Hlt438533232"/>
            <w:bookmarkEnd w:id="220"/>
            <w:bookmarkEnd w:id="221"/>
            <w:bookmarkEnd w:id="222"/>
            <w:bookmarkEnd w:id="223"/>
            <w:bookmarkEnd w:id="224"/>
            <w:bookmarkEnd w:id="225"/>
            <w:bookmarkEnd w:id="226"/>
          </w:p>
        </w:tc>
        <w:tc>
          <w:tcPr>
            <w:tcW w:w="7283" w:type="dxa"/>
            <w:gridSpan w:val="2"/>
          </w:tcPr>
          <w:p w14:paraId="5FB2B8E7" w14:textId="77777777" w:rsidR="00B44760" w:rsidRPr="00396D39" w:rsidRDefault="00B44760" w:rsidP="00881358">
            <w:pPr>
              <w:pStyle w:val="Paragraphedeliste"/>
              <w:numPr>
                <w:ilvl w:val="1"/>
                <w:numId w:val="93"/>
              </w:numPr>
              <w:spacing w:after="200"/>
              <w:ind w:left="450"/>
              <w:jc w:val="both"/>
            </w:pPr>
            <w:r w:rsidRPr="00396D39">
              <w:t>Si une offre est conforme pour l’essentiel, l’Autorité contractante peut tolérer toute non-conformité ou omission qui ne constitue pas une divergence substantielle par rapport aux conditions de l’appel d’offres.</w:t>
            </w:r>
          </w:p>
        </w:tc>
      </w:tr>
      <w:tr w:rsidR="00B44760" w:rsidRPr="00396D39" w14:paraId="3F9B69C8" w14:textId="77777777" w:rsidTr="00227A96">
        <w:trPr>
          <w:gridAfter w:val="2"/>
          <w:wAfter w:w="90" w:type="dxa"/>
          <w:trHeight w:val="147"/>
        </w:trPr>
        <w:tc>
          <w:tcPr>
            <w:tcW w:w="1852" w:type="dxa"/>
          </w:tcPr>
          <w:p w14:paraId="6433F789" w14:textId="77777777" w:rsidR="00B44760" w:rsidRPr="00396D39" w:rsidRDefault="00B44760" w:rsidP="00227A96">
            <w:pPr>
              <w:spacing w:after="120"/>
              <w:ind w:left="576" w:hanging="576"/>
            </w:pPr>
            <w:bookmarkStart w:id="227" w:name="_Toc438532637"/>
            <w:bookmarkEnd w:id="227"/>
          </w:p>
        </w:tc>
        <w:tc>
          <w:tcPr>
            <w:tcW w:w="7283" w:type="dxa"/>
            <w:gridSpan w:val="2"/>
          </w:tcPr>
          <w:p w14:paraId="38AC2886" w14:textId="77777777" w:rsidR="002D3528" w:rsidRPr="00396D39" w:rsidRDefault="00B44760" w:rsidP="00881358">
            <w:pPr>
              <w:pStyle w:val="Paragraphedeliste"/>
              <w:numPr>
                <w:ilvl w:val="1"/>
                <w:numId w:val="93"/>
              </w:numPr>
              <w:spacing w:after="200"/>
              <w:ind w:left="450"/>
              <w:jc w:val="both"/>
            </w:pPr>
            <w:r w:rsidRPr="00396D39">
              <w:t xml:space="preserve">Si une offre est conforme pour l’essentiel, l’Autorité contractante peut demander au </w:t>
            </w:r>
            <w:r w:rsidR="00A9682C" w:rsidRPr="00396D39">
              <w:t>Candidat</w:t>
            </w:r>
            <w:r w:rsidR="00CD4B0B">
              <w:t xml:space="preserve"> </w:t>
            </w:r>
            <w:r w:rsidRPr="00396D39">
              <w:t xml:space="preserve">de présenter, dans un délai raisonnable, les informations ou </w:t>
            </w:r>
            <w:r w:rsidR="00CD4B0B" w:rsidRPr="00396D39">
              <w:t>la documentation nécessaire</w:t>
            </w:r>
            <w:r w:rsidRPr="00396D39">
              <w:t xml:space="preserve"> pour remédier à la non-conformité ou aux omissions non essentielles constatées dans l’offre en rapport avec la documentation demandée. Pareille omission ne peut, en aucun cas, être liée à un élément quelconque du prix de l’offre. Le </w:t>
            </w:r>
            <w:r w:rsidR="00A9682C" w:rsidRPr="00396D39">
              <w:t>Candidat</w:t>
            </w:r>
            <w:r w:rsidR="00CD4B0B">
              <w:t xml:space="preserve"> </w:t>
            </w:r>
            <w:r w:rsidRPr="00396D39">
              <w:t xml:space="preserve">qui ne ferait pas droit à cette demande peut voir son offre écartée. </w:t>
            </w:r>
          </w:p>
        </w:tc>
      </w:tr>
      <w:tr w:rsidR="00B44760" w:rsidRPr="00396D39" w14:paraId="425B1C63" w14:textId="77777777" w:rsidTr="00227A96">
        <w:trPr>
          <w:gridAfter w:val="2"/>
          <w:wAfter w:w="90" w:type="dxa"/>
          <w:trHeight w:val="147"/>
        </w:trPr>
        <w:tc>
          <w:tcPr>
            <w:tcW w:w="1852" w:type="dxa"/>
          </w:tcPr>
          <w:p w14:paraId="4835F3F9" w14:textId="77777777" w:rsidR="00B44760" w:rsidRPr="00396D39" w:rsidRDefault="00B44760" w:rsidP="00227A96">
            <w:bookmarkStart w:id="228" w:name="_Toc438532638"/>
            <w:bookmarkStart w:id="229" w:name="_Toc438532639"/>
            <w:bookmarkEnd w:id="228"/>
            <w:bookmarkEnd w:id="229"/>
          </w:p>
        </w:tc>
        <w:tc>
          <w:tcPr>
            <w:tcW w:w="7283" w:type="dxa"/>
            <w:gridSpan w:val="2"/>
          </w:tcPr>
          <w:p w14:paraId="58DD7AE3" w14:textId="77777777" w:rsidR="00B44760" w:rsidRDefault="00B44760" w:rsidP="00881358">
            <w:pPr>
              <w:pStyle w:val="Paragraphedeliste"/>
              <w:numPr>
                <w:ilvl w:val="1"/>
                <w:numId w:val="93"/>
              </w:numPr>
              <w:spacing w:after="200"/>
              <w:ind w:left="450"/>
              <w:jc w:val="both"/>
            </w:pPr>
            <w:r w:rsidRPr="00396D39">
              <w:t>Si une offre est conforme pour l’essentiel, l’Autorité contractante rectifiera les erreurs arithmétiques sur la base suivante :</w:t>
            </w:r>
          </w:p>
          <w:p w14:paraId="43C031BA" w14:textId="77777777" w:rsidR="00DB65CC" w:rsidRPr="00396D39" w:rsidRDefault="00DB65CC" w:rsidP="00DB65CC">
            <w:pPr>
              <w:pStyle w:val="Paragraphedeliste"/>
              <w:spacing w:after="200"/>
              <w:ind w:left="450"/>
              <w:jc w:val="both"/>
            </w:pPr>
          </w:p>
          <w:p w14:paraId="3F408F8D" w14:textId="77777777" w:rsidR="00B44760" w:rsidRPr="00396D39" w:rsidRDefault="00B44760" w:rsidP="00881358">
            <w:pPr>
              <w:pStyle w:val="Paragraphedeliste"/>
              <w:numPr>
                <w:ilvl w:val="0"/>
                <w:numId w:val="67"/>
              </w:numPr>
              <w:tabs>
                <w:tab w:val="num" w:pos="720"/>
              </w:tabs>
              <w:spacing w:after="200"/>
              <w:jc w:val="both"/>
            </w:pPr>
            <w:r w:rsidRPr="00396D39">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2ACFEC0A" w14:textId="77777777" w:rsidR="00B44760" w:rsidRPr="00396D39" w:rsidRDefault="00B44760" w:rsidP="00881358">
            <w:pPr>
              <w:pStyle w:val="Paragraphedeliste"/>
              <w:numPr>
                <w:ilvl w:val="0"/>
                <w:numId w:val="67"/>
              </w:numPr>
              <w:tabs>
                <w:tab w:val="num" w:pos="720"/>
              </w:tabs>
              <w:spacing w:after="200"/>
              <w:jc w:val="both"/>
            </w:pPr>
            <w:r w:rsidRPr="00396D39">
              <w:t>Si le total obtenu par addition ou soustraction des sous totaux n’est pas exact, les sous totaux feront foi et le total sera corrigé ; et</w:t>
            </w:r>
          </w:p>
          <w:p w14:paraId="059F10FB" w14:textId="77777777" w:rsidR="00B44760" w:rsidRPr="00396D39" w:rsidRDefault="00B44760" w:rsidP="00881358">
            <w:pPr>
              <w:pStyle w:val="Paragraphedeliste"/>
              <w:numPr>
                <w:ilvl w:val="0"/>
                <w:numId w:val="67"/>
              </w:numPr>
              <w:tabs>
                <w:tab w:val="num" w:pos="720"/>
              </w:tabs>
              <w:spacing w:after="200"/>
              <w:jc w:val="both"/>
            </w:pPr>
            <w:r w:rsidRPr="00396D39">
              <w:t xml:space="preserve">S’il y a contradiction entre le prix indiqué en lettres et en chiffres, le montant en lettres fera foi, à moins que ce montant soit lié à une erreur arithmétique, auquel cas le montant en chiffres prévaudra sous réserve des alinéas (a) </w:t>
            </w:r>
            <w:r w:rsidRPr="00396D39">
              <w:lastRenderedPageBreak/>
              <w:t>et (b) ci-dessus.</w:t>
            </w:r>
          </w:p>
        </w:tc>
      </w:tr>
      <w:tr w:rsidR="00B44760" w:rsidRPr="00396D39" w14:paraId="6EC60B57" w14:textId="77777777" w:rsidTr="00227A96">
        <w:trPr>
          <w:gridAfter w:val="1"/>
          <w:wAfter w:w="31" w:type="dxa"/>
          <w:trHeight w:val="1188"/>
        </w:trPr>
        <w:tc>
          <w:tcPr>
            <w:tcW w:w="1852" w:type="dxa"/>
          </w:tcPr>
          <w:p w14:paraId="3C5CEC70" w14:textId="77777777" w:rsidR="00B44760" w:rsidRPr="00396D39" w:rsidRDefault="00B44760" w:rsidP="00227A96">
            <w:bookmarkStart w:id="230" w:name="_Toc438532640"/>
            <w:bookmarkStart w:id="231" w:name="_Toc438532641"/>
            <w:bookmarkEnd w:id="230"/>
            <w:bookmarkEnd w:id="231"/>
          </w:p>
        </w:tc>
        <w:tc>
          <w:tcPr>
            <w:tcW w:w="7342" w:type="dxa"/>
            <w:gridSpan w:val="3"/>
          </w:tcPr>
          <w:p w14:paraId="53E762CC" w14:textId="77777777" w:rsidR="00B44760" w:rsidRPr="00396D39" w:rsidRDefault="00B44760" w:rsidP="00881358">
            <w:pPr>
              <w:pStyle w:val="Paragraphedeliste"/>
              <w:numPr>
                <w:ilvl w:val="1"/>
                <w:numId w:val="93"/>
              </w:numPr>
              <w:spacing w:after="200"/>
              <w:ind w:left="450"/>
              <w:jc w:val="both"/>
              <w:rPr>
                <w:sz w:val="16"/>
              </w:rPr>
            </w:pPr>
            <w:r w:rsidRPr="00396D39">
              <w:t xml:space="preserve">Si le </w:t>
            </w:r>
            <w:r w:rsidR="00A9682C" w:rsidRPr="00396D39">
              <w:t>Candidat</w:t>
            </w:r>
            <w:r w:rsidR="00CD4B0B">
              <w:t xml:space="preserve"> </w:t>
            </w:r>
            <w:r w:rsidRPr="00396D39">
              <w:t>ayant présenté l’offre conforme évaluée la moins-</w:t>
            </w:r>
            <w:proofErr w:type="spellStart"/>
            <w:r w:rsidR="00152391">
              <w:t>disante</w:t>
            </w:r>
            <w:proofErr w:type="spellEnd"/>
            <w:r w:rsidRPr="00396D39">
              <w:t xml:space="preserve"> en fonction de critères exprimés en terme monétaires n’accepte pas les corrections apportées, son offre sera écartée et sa garantie de soumission pourra être saisie.</w:t>
            </w:r>
          </w:p>
        </w:tc>
      </w:tr>
      <w:tr w:rsidR="00B44760" w:rsidRPr="00396D39" w14:paraId="6D767FAF" w14:textId="77777777" w:rsidTr="00227A96">
        <w:trPr>
          <w:gridAfter w:val="1"/>
          <w:wAfter w:w="31" w:type="dxa"/>
          <w:trHeight w:val="147"/>
        </w:trPr>
        <w:tc>
          <w:tcPr>
            <w:tcW w:w="1852" w:type="dxa"/>
          </w:tcPr>
          <w:p w14:paraId="3EAE03A3" w14:textId="77777777" w:rsidR="00B44760" w:rsidRPr="00396D39" w:rsidRDefault="00B44760" w:rsidP="00881358">
            <w:pPr>
              <w:pStyle w:val="Header1-Clauses"/>
              <w:numPr>
                <w:ilvl w:val="0"/>
                <w:numId w:val="69"/>
              </w:numPr>
            </w:pPr>
            <w:bookmarkStart w:id="232" w:name="_Toc413759658"/>
            <w:bookmarkStart w:id="233" w:name="_Toc438438855"/>
            <w:bookmarkStart w:id="234" w:name="_Toc438532642"/>
            <w:bookmarkStart w:id="235" w:name="_Toc438733999"/>
            <w:bookmarkStart w:id="236" w:name="_Toc438907036"/>
            <w:bookmarkStart w:id="237" w:name="_Toc438907235"/>
            <w:r w:rsidRPr="00396D39">
              <w:t xml:space="preserve">Examen </w:t>
            </w:r>
            <w:r w:rsidRPr="00396D39">
              <w:rPr>
                <w:sz w:val="22"/>
                <w:szCs w:val="22"/>
              </w:rPr>
              <w:t>préliminaire</w:t>
            </w:r>
            <w:r w:rsidRPr="00396D39">
              <w:t xml:space="preserve"> des offres</w:t>
            </w:r>
            <w:bookmarkEnd w:id="232"/>
            <w:bookmarkEnd w:id="233"/>
            <w:bookmarkEnd w:id="234"/>
            <w:bookmarkEnd w:id="235"/>
            <w:bookmarkEnd w:id="236"/>
            <w:bookmarkEnd w:id="237"/>
          </w:p>
        </w:tc>
        <w:tc>
          <w:tcPr>
            <w:tcW w:w="7342" w:type="dxa"/>
            <w:gridSpan w:val="3"/>
          </w:tcPr>
          <w:p w14:paraId="34CE67F2" w14:textId="77777777" w:rsidR="00B44760" w:rsidRPr="00396D39" w:rsidRDefault="00B44760" w:rsidP="00881358">
            <w:pPr>
              <w:pStyle w:val="Paragraphedeliste"/>
              <w:numPr>
                <w:ilvl w:val="1"/>
                <w:numId w:val="94"/>
              </w:numPr>
              <w:spacing w:after="200"/>
              <w:ind w:left="450"/>
              <w:jc w:val="both"/>
              <w:rPr>
                <w:sz w:val="16"/>
              </w:rPr>
            </w:pPr>
            <w:r w:rsidRPr="00396D39">
              <w:t>L’Autorité contractante examinera les offres pour s’assurer que tous les documents et la documentation technique demandés à la clause 11 des IC ont bien été fournis et sont tous complets.</w:t>
            </w:r>
          </w:p>
        </w:tc>
      </w:tr>
      <w:tr w:rsidR="00B44760" w:rsidRPr="00396D39" w14:paraId="7948BA90" w14:textId="77777777" w:rsidTr="00227A96">
        <w:trPr>
          <w:gridAfter w:val="1"/>
          <w:wAfter w:w="31" w:type="dxa"/>
          <w:trHeight w:val="147"/>
        </w:trPr>
        <w:tc>
          <w:tcPr>
            <w:tcW w:w="1852" w:type="dxa"/>
          </w:tcPr>
          <w:p w14:paraId="760D556E" w14:textId="77777777" w:rsidR="00B44760" w:rsidRPr="00396D39" w:rsidRDefault="00B44760" w:rsidP="00227A96">
            <w:bookmarkStart w:id="238" w:name="_Toc438532643"/>
            <w:bookmarkEnd w:id="238"/>
          </w:p>
        </w:tc>
        <w:tc>
          <w:tcPr>
            <w:tcW w:w="7342" w:type="dxa"/>
            <w:gridSpan w:val="3"/>
          </w:tcPr>
          <w:p w14:paraId="78935CB6" w14:textId="77777777" w:rsidR="00B44760" w:rsidRPr="00396D39" w:rsidRDefault="00B44760" w:rsidP="00881358">
            <w:pPr>
              <w:pStyle w:val="Paragraphedeliste"/>
              <w:numPr>
                <w:ilvl w:val="1"/>
                <w:numId w:val="94"/>
              </w:numPr>
              <w:spacing w:after="200"/>
              <w:ind w:left="450"/>
              <w:jc w:val="both"/>
            </w:pPr>
            <w:r w:rsidRPr="00396D39">
              <w:t xml:space="preserve">L’Autorité contractante confirmera que les documents et renseignements ci-après sont inclus dans l’offre. Au cas où l’un quelconque de ces documents ou renseignements manquerait, l’offre sera rejetée : </w:t>
            </w:r>
          </w:p>
          <w:p w14:paraId="4858A6C8" w14:textId="77777777" w:rsidR="00B44760" w:rsidRPr="00396D39" w:rsidRDefault="00B44760" w:rsidP="00236DAC">
            <w:pPr>
              <w:pStyle w:val="Paragraphedeliste"/>
              <w:numPr>
                <w:ilvl w:val="0"/>
                <w:numId w:val="14"/>
              </w:numPr>
              <w:tabs>
                <w:tab w:val="clear" w:pos="720"/>
              </w:tabs>
              <w:ind w:left="1159" w:hanging="567"/>
            </w:pPr>
            <w:proofErr w:type="gramStart"/>
            <w:r w:rsidRPr="00396D39">
              <w:t>le</w:t>
            </w:r>
            <w:proofErr w:type="gramEnd"/>
            <w:r w:rsidRPr="00396D39">
              <w:t xml:space="preserve"> formulaire de soumission de l’offre, conformément à l’alinéa 12.1 des IC. </w:t>
            </w:r>
          </w:p>
          <w:p w14:paraId="0C031975" w14:textId="77777777" w:rsidR="00B44760" w:rsidRPr="00396D39" w:rsidRDefault="00B44760" w:rsidP="00227A96">
            <w:pPr>
              <w:numPr>
                <w:ilvl w:val="0"/>
                <w:numId w:val="14"/>
              </w:numPr>
              <w:ind w:left="1156" w:hanging="578"/>
              <w:jc w:val="both"/>
            </w:pPr>
            <w:proofErr w:type="gramStart"/>
            <w:r w:rsidRPr="00396D39">
              <w:t>le</w:t>
            </w:r>
            <w:proofErr w:type="gramEnd"/>
            <w:r w:rsidRPr="00396D39">
              <w:t xml:space="preserve"> bordereau des prix, conformément à l’alinéa 12.2 des IC.</w:t>
            </w:r>
          </w:p>
          <w:p w14:paraId="6DF445F6" w14:textId="77777777" w:rsidR="00B44760" w:rsidRPr="00396D39" w:rsidRDefault="00B44760" w:rsidP="00227A96">
            <w:pPr>
              <w:numPr>
                <w:ilvl w:val="0"/>
                <w:numId w:val="14"/>
              </w:numPr>
              <w:ind w:left="1156" w:hanging="578"/>
              <w:jc w:val="both"/>
            </w:pPr>
            <w:proofErr w:type="gramStart"/>
            <w:r w:rsidRPr="00396D39">
              <w:t>le</w:t>
            </w:r>
            <w:proofErr w:type="gramEnd"/>
            <w:r w:rsidRPr="00396D39">
              <w:t xml:space="preserve"> pouvoir habilitant le signataire à engager le </w:t>
            </w:r>
            <w:r w:rsidR="00A9682C" w:rsidRPr="00396D39">
              <w:t>Candidat</w:t>
            </w:r>
            <w:r w:rsidRPr="00396D39">
              <w:t xml:space="preserve">, conformément à l’alinéa 21.2 des IC; et </w:t>
            </w:r>
          </w:p>
          <w:p w14:paraId="4F2CF1DE" w14:textId="77777777" w:rsidR="00B44760" w:rsidRPr="00396D39" w:rsidRDefault="00B44760" w:rsidP="00227A96">
            <w:pPr>
              <w:numPr>
                <w:ilvl w:val="0"/>
                <w:numId w:val="14"/>
              </w:numPr>
              <w:ind w:left="1156" w:hanging="578"/>
              <w:jc w:val="both"/>
            </w:pPr>
            <w:proofErr w:type="gramStart"/>
            <w:r w:rsidRPr="00396D39">
              <w:t>la</w:t>
            </w:r>
            <w:proofErr w:type="gramEnd"/>
            <w:r w:rsidRPr="00396D39">
              <w:t xml:space="preserve"> garantie de soumission conformément à la clause 20 des IC.</w:t>
            </w:r>
          </w:p>
          <w:p w14:paraId="0A47A319" w14:textId="77777777" w:rsidR="00B44760" w:rsidRPr="00396D39" w:rsidRDefault="006D4B15" w:rsidP="00236DAC">
            <w:pPr>
              <w:numPr>
                <w:ilvl w:val="0"/>
                <w:numId w:val="14"/>
              </w:numPr>
              <w:spacing w:after="180"/>
              <w:ind w:left="1152" w:hanging="576"/>
              <w:jc w:val="both"/>
            </w:pPr>
            <w:proofErr w:type="gramStart"/>
            <w:r w:rsidRPr="00396D39">
              <w:t>tout</w:t>
            </w:r>
            <w:proofErr w:type="gramEnd"/>
            <w:r w:rsidRPr="00396D39">
              <w:t xml:space="preserve"> autre document stipulé </w:t>
            </w:r>
            <w:r w:rsidR="00A9682C" w:rsidRPr="00396D39">
              <w:t>dans l</w:t>
            </w:r>
            <w:r w:rsidRPr="00396D39">
              <w:t xml:space="preserve">es DPAO </w:t>
            </w:r>
          </w:p>
        </w:tc>
      </w:tr>
      <w:tr w:rsidR="00B44760" w:rsidRPr="00396D39" w14:paraId="3498003F" w14:textId="77777777" w:rsidTr="00227A96">
        <w:trPr>
          <w:gridAfter w:val="1"/>
          <w:wAfter w:w="31" w:type="dxa"/>
          <w:trHeight w:val="147"/>
        </w:trPr>
        <w:tc>
          <w:tcPr>
            <w:tcW w:w="1852" w:type="dxa"/>
          </w:tcPr>
          <w:p w14:paraId="762A2743" w14:textId="77777777" w:rsidR="00B44760" w:rsidRPr="00396D39" w:rsidRDefault="00B44760" w:rsidP="00881358">
            <w:pPr>
              <w:pStyle w:val="Header1-Clauses"/>
              <w:numPr>
                <w:ilvl w:val="0"/>
                <w:numId w:val="69"/>
              </w:numPr>
            </w:pPr>
            <w:bookmarkStart w:id="239" w:name="_Toc438532644"/>
            <w:bookmarkStart w:id="240" w:name="_Toc438438856"/>
            <w:bookmarkStart w:id="241" w:name="_Toc438532645"/>
            <w:bookmarkStart w:id="242" w:name="_Toc438734000"/>
            <w:bookmarkStart w:id="243" w:name="_Toc438907037"/>
            <w:bookmarkStart w:id="244" w:name="_Toc438907236"/>
            <w:bookmarkStart w:id="245" w:name="_Toc413759659"/>
            <w:bookmarkEnd w:id="239"/>
            <w:r w:rsidRPr="00396D39">
              <w:t>Examen des conditions, Évaluation</w:t>
            </w:r>
            <w:bookmarkEnd w:id="240"/>
            <w:bookmarkEnd w:id="241"/>
            <w:bookmarkEnd w:id="242"/>
            <w:bookmarkEnd w:id="243"/>
            <w:bookmarkEnd w:id="244"/>
            <w:r w:rsidRPr="00396D39">
              <w:t xml:space="preserve"> technique</w:t>
            </w:r>
            <w:bookmarkEnd w:id="245"/>
          </w:p>
        </w:tc>
        <w:tc>
          <w:tcPr>
            <w:tcW w:w="7342" w:type="dxa"/>
            <w:gridSpan w:val="3"/>
          </w:tcPr>
          <w:p w14:paraId="4A312668" w14:textId="77777777" w:rsidR="00B44760" w:rsidRPr="00396D39" w:rsidRDefault="00B44760" w:rsidP="00881358">
            <w:pPr>
              <w:pStyle w:val="Paragraphedeliste"/>
              <w:numPr>
                <w:ilvl w:val="1"/>
                <w:numId w:val="95"/>
              </w:numPr>
              <w:spacing w:after="200"/>
              <w:ind w:left="450"/>
              <w:jc w:val="both"/>
            </w:pPr>
            <w:r w:rsidRPr="00396D39">
              <w:t xml:space="preserve">L’Autorité contractante examinera l’offre pour confirmer que toutes les conditions spécifiées dans le CCAG et le CCAP ont été acceptées par le </w:t>
            </w:r>
            <w:r w:rsidR="00A9682C" w:rsidRPr="00396D39">
              <w:t>Candidat</w:t>
            </w:r>
            <w:r w:rsidR="00CD4B0B">
              <w:t xml:space="preserve"> </w:t>
            </w:r>
            <w:r w:rsidRPr="00396D39">
              <w:t>sans divergence ou réserve substantielle.</w:t>
            </w:r>
          </w:p>
          <w:p w14:paraId="5A9B415E" w14:textId="77777777" w:rsidR="00B44760" w:rsidRPr="00396D39" w:rsidRDefault="00B44760" w:rsidP="00881358">
            <w:pPr>
              <w:pStyle w:val="Paragraphedeliste"/>
              <w:numPr>
                <w:ilvl w:val="1"/>
                <w:numId w:val="95"/>
              </w:numPr>
              <w:spacing w:after="200"/>
              <w:ind w:left="450"/>
              <w:jc w:val="both"/>
            </w:pPr>
            <w:r w:rsidRPr="00396D39">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14:paraId="112787F8" w14:textId="77777777" w:rsidR="00B44760" w:rsidRPr="00396D39" w:rsidRDefault="00B44760" w:rsidP="00881358">
            <w:pPr>
              <w:pStyle w:val="Paragraphedeliste"/>
              <w:numPr>
                <w:ilvl w:val="1"/>
                <w:numId w:val="95"/>
              </w:numPr>
              <w:spacing w:after="200"/>
              <w:ind w:left="450"/>
              <w:jc w:val="both"/>
            </w:pPr>
            <w:r w:rsidRPr="00396D39">
              <w:t>Si, après l’examen des termes et conditions de l’appel d’offres et l’évaluation technique, l’Autorité contractante établit que l’offre n’est pas conforme pour l’essentiel en application de la clause 29 des IC, elle écartera l’offre en question.</w:t>
            </w:r>
          </w:p>
        </w:tc>
      </w:tr>
      <w:tr w:rsidR="00B44760" w:rsidRPr="00396D39" w14:paraId="255FD687" w14:textId="77777777" w:rsidTr="00227A96">
        <w:trPr>
          <w:gridAfter w:val="1"/>
          <w:wAfter w:w="31" w:type="dxa"/>
          <w:trHeight w:val="147"/>
        </w:trPr>
        <w:tc>
          <w:tcPr>
            <w:tcW w:w="1852" w:type="dxa"/>
          </w:tcPr>
          <w:p w14:paraId="464E51D8" w14:textId="77777777" w:rsidR="00B44760" w:rsidRPr="00396D39" w:rsidRDefault="00B44760" w:rsidP="00881358">
            <w:pPr>
              <w:pStyle w:val="Header1-Clauses"/>
              <w:numPr>
                <w:ilvl w:val="0"/>
                <w:numId w:val="69"/>
              </w:numPr>
            </w:pPr>
            <w:bookmarkStart w:id="246" w:name="_Toc438438859"/>
            <w:bookmarkStart w:id="247" w:name="_Toc438532648"/>
            <w:bookmarkStart w:id="248" w:name="_Toc438734003"/>
            <w:bookmarkStart w:id="249" w:name="_Toc438907040"/>
            <w:bookmarkStart w:id="250" w:name="_Toc438907239"/>
            <w:bookmarkStart w:id="251" w:name="_Toc499629544"/>
            <w:bookmarkStart w:id="252" w:name="_Toc413759660"/>
            <w:r w:rsidRPr="00396D39">
              <w:t>Évaluation des Offres</w:t>
            </w:r>
            <w:bookmarkStart w:id="253" w:name="_Hlt438533055"/>
            <w:bookmarkEnd w:id="246"/>
            <w:bookmarkEnd w:id="247"/>
            <w:bookmarkEnd w:id="248"/>
            <w:bookmarkEnd w:id="249"/>
            <w:bookmarkEnd w:id="250"/>
            <w:bookmarkEnd w:id="251"/>
            <w:bookmarkEnd w:id="252"/>
            <w:bookmarkEnd w:id="253"/>
          </w:p>
        </w:tc>
        <w:tc>
          <w:tcPr>
            <w:tcW w:w="7342" w:type="dxa"/>
            <w:gridSpan w:val="3"/>
          </w:tcPr>
          <w:p w14:paraId="45A6A6F5" w14:textId="77777777" w:rsidR="00B44760" w:rsidRPr="00396D39" w:rsidRDefault="00B44760" w:rsidP="00881358">
            <w:pPr>
              <w:pStyle w:val="Paragraphedeliste"/>
              <w:numPr>
                <w:ilvl w:val="1"/>
                <w:numId w:val="96"/>
              </w:numPr>
              <w:spacing w:after="200"/>
              <w:ind w:left="450"/>
              <w:jc w:val="both"/>
            </w:pPr>
            <w:r w:rsidRPr="00396D39">
              <w:t>L’Autorité contractante évaluera chacune des offres dont il aura établi, à ce stade de l’évaluation, qu’elle était conforme pour l’essentiel.</w:t>
            </w:r>
          </w:p>
        </w:tc>
      </w:tr>
      <w:tr w:rsidR="00B44760" w:rsidRPr="00396D39" w14:paraId="55168F50" w14:textId="77777777" w:rsidTr="00227A96">
        <w:trPr>
          <w:gridAfter w:val="1"/>
          <w:wAfter w:w="31" w:type="dxa"/>
          <w:trHeight w:val="147"/>
        </w:trPr>
        <w:tc>
          <w:tcPr>
            <w:tcW w:w="1852" w:type="dxa"/>
          </w:tcPr>
          <w:p w14:paraId="68B5C47E" w14:textId="77777777" w:rsidR="00B44760" w:rsidRPr="00396D39" w:rsidRDefault="00B44760" w:rsidP="00227A96">
            <w:bookmarkStart w:id="254" w:name="_Toc438532649"/>
            <w:bookmarkEnd w:id="254"/>
          </w:p>
        </w:tc>
        <w:tc>
          <w:tcPr>
            <w:tcW w:w="7342" w:type="dxa"/>
            <w:gridSpan w:val="3"/>
          </w:tcPr>
          <w:p w14:paraId="2040129B" w14:textId="77777777" w:rsidR="00B44760" w:rsidRPr="00396D39" w:rsidRDefault="00B44760" w:rsidP="00881358">
            <w:pPr>
              <w:pStyle w:val="Paragraphedeliste"/>
              <w:numPr>
                <w:ilvl w:val="1"/>
                <w:numId w:val="96"/>
              </w:numPr>
              <w:spacing w:after="200"/>
              <w:ind w:left="450"/>
              <w:jc w:val="both"/>
            </w:pPr>
            <w:r w:rsidRPr="00396D39">
              <w:t>Pour évaluer une offre, l’Autorité contractante n’utilisera que les critères et méthodes définis dans la présente clause à l’exclusion de tous autres critères et méthodes.</w:t>
            </w:r>
          </w:p>
        </w:tc>
      </w:tr>
      <w:tr w:rsidR="00B44760" w:rsidRPr="00396D39" w14:paraId="4A31F719" w14:textId="77777777" w:rsidTr="00227A96">
        <w:trPr>
          <w:gridAfter w:val="1"/>
          <w:wAfter w:w="31" w:type="dxa"/>
          <w:trHeight w:val="147"/>
        </w:trPr>
        <w:tc>
          <w:tcPr>
            <w:tcW w:w="1852" w:type="dxa"/>
          </w:tcPr>
          <w:p w14:paraId="5D84C315" w14:textId="77777777" w:rsidR="00B44760" w:rsidRPr="00396D39" w:rsidRDefault="00B44760" w:rsidP="00227A96"/>
        </w:tc>
        <w:tc>
          <w:tcPr>
            <w:tcW w:w="7342" w:type="dxa"/>
            <w:gridSpan w:val="3"/>
          </w:tcPr>
          <w:p w14:paraId="493CE05C" w14:textId="77777777" w:rsidR="00B44760" w:rsidRPr="00396D39" w:rsidRDefault="00B44760" w:rsidP="00881358">
            <w:pPr>
              <w:pStyle w:val="Paragraphedeliste"/>
              <w:numPr>
                <w:ilvl w:val="1"/>
                <w:numId w:val="96"/>
              </w:numPr>
              <w:spacing w:after="200"/>
              <w:ind w:left="450"/>
              <w:jc w:val="both"/>
            </w:pPr>
            <w:r w:rsidRPr="00396D39">
              <w:t>Pour évaluer une offre, l’Autorité contractante prendra en compte les éléments ci-après :</w:t>
            </w:r>
          </w:p>
          <w:p w14:paraId="3F77FA32" w14:textId="77777777" w:rsidR="00B44760" w:rsidRPr="00396D39" w:rsidRDefault="00B44760" w:rsidP="00227A96">
            <w:pPr>
              <w:numPr>
                <w:ilvl w:val="0"/>
                <w:numId w:val="16"/>
              </w:numPr>
              <w:ind w:left="1156" w:hanging="578"/>
            </w:pPr>
            <w:r w:rsidRPr="00396D39">
              <w:t xml:space="preserve">Le mode d’évaluation, par article ou par lot, comme indiqué </w:t>
            </w:r>
            <w:r w:rsidRPr="00396D39">
              <w:lastRenderedPageBreak/>
              <w:t xml:space="preserve">dans les </w:t>
            </w:r>
            <w:r w:rsidRPr="00396D39">
              <w:rPr>
                <w:b/>
                <w:bCs/>
              </w:rPr>
              <w:t xml:space="preserve">DPAO, </w:t>
            </w:r>
            <w:r w:rsidRPr="00396D39">
              <w:rPr>
                <w:bCs/>
              </w:rPr>
              <w:t xml:space="preserve">et </w:t>
            </w:r>
            <w:r w:rsidRPr="00396D39">
              <w:t xml:space="preserve">le prix de l’offre indiqué suivant les dispositions de la clause 14 des </w:t>
            </w:r>
            <w:proofErr w:type="gramStart"/>
            <w:r w:rsidRPr="00396D39">
              <w:t>IC;</w:t>
            </w:r>
            <w:proofErr w:type="gramEnd"/>
          </w:p>
          <w:p w14:paraId="78C622A8" w14:textId="77777777" w:rsidR="00B44760" w:rsidRPr="00396D39" w:rsidRDefault="00B44760" w:rsidP="00227A96">
            <w:pPr>
              <w:numPr>
                <w:ilvl w:val="0"/>
                <w:numId w:val="16"/>
              </w:numPr>
              <w:ind w:left="1156" w:hanging="578"/>
              <w:jc w:val="both"/>
            </w:pPr>
            <w:proofErr w:type="gramStart"/>
            <w:r w:rsidRPr="00396D39">
              <w:t>les</w:t>
            </w:r>
            <w:proofErr w:type="gramEnd"/>
            <w:r w:rsidRPr="00396D39">
              <w:t xml:space="preserve"> ajustements apportés au prix pour corriger les erreurs arithmétiques en application de l’alinéa 30.3 des IC:</w:t>
            </w:r>
          </w:p>
          <w:p w14:paraId="642C86B5" w14:textId="77777777" w:rsidR="00B44760" w:rsidRPr="00396D39" w:rsidRDefault="00B44760" w:rsidP="00227A96">
            <w:pPr>
              <w:numPr>
                <w:ilvl w:val="0"/>
                <w:numId w:val="16"/>
              </w:numPr>
              <w:ind w:left="1156" w:hanging="578"/>
              <w:jc w:val="both"/>
            </w:pPr>
            <w:proofErr w:type="gramStart"/>
            <w:r w:rsidRPr="00396D39">
              <w:t>les</w:t>
            </w:r>
            <w:proofErr w:type="gramEnd"/>
            <w:r w:rsidRPr="00396D39">
              <w:t xml:space="preserve"> ajustements du prix imputables aux rabais offerts en application de l’alinéa 14.4 des IC;</w:t>
            </w:r>
          </w:p>
          <w:p w14:paraId="1B38BB60" w14:textId="77777777" w:rsidR="00B44760" w:rsidRPr="00396D39" w:rsidRDefault="00B44760" w:rsidP="00227A96">
            <w:pPr>
              <w:numPr>
                <w:ilvl w:val="0"/>
                <w:numId w:val="16"/>
              </w:numPr>
              <w:ind w:left="1156" w:hanging="578"/>
              <w:jc w:val="both"/>
            </w:pPr>
            <w:proofErr w:type="gramStart"/>
            <w:r w:rsidRPr="00396D39">
              <w:t>les</w:t>
            </w:r>
            <w:proofErr w:type="gramEnd"/>
            <w:r w:rsidRPr="00396D39">
              <w:t xml:space="preserve"> ajustements, comme indiqué dans les </w:t>
            </w:r>
            <w:r w:rsidRPr="00396D39">
              <w:rPr>
                <w:b/>
                <w:bCs/>
              </w:rPr>
              <w:t>DPAO</w:t>
            </w:r>
            <w:r w:rsidRPr="00396D39">
              <w:t>, résultant de l’utilisation des facteurs d’évaluation, des méthodes et critères sélectionnés;</w:t>
            </w:r>
          </w:p>
          <w:p w14:paraId="6A7921BF" w14:textId="77777777" w:rsidR="00B44760" w:rsidRPr="00396D39" w:rsidRDefault="00B44760" w:rsidP="00227A96">
            <w:pPr>
              <w:numPr>
                <w:ilvl w:val="0"/>
                <w:numId w:val="16"/>
              </w:numPr>
              <w:spacing w:after="180"/>
              <w:ind w:left="1152" w:hanging="576"/>
              <w:jc w:val="both"/>
            </w:pPr>
            <w:proofErr w:type="gramStart"/>
            <w:r w:rsidRPr="00396D39">
              <w:t>les</w:t>
            </w:r>
            <w:proofErr w:type="gramEnd"/>
            <w:r w:rsidRPr="00396D39">
              <w:t xml:space="preserve"> ajustements imputables à l’application d’une marge de préférence, le cas échéant, conformément à la clause 34 des IC</w:t>
            </w:r>
            <w:r w:rsidRPr="00396D39">
              <w:rPr>
                <w:i/>
              </w:rPr>
              <w:t> ;</w:t>
            </w:r>
          </w:p>
          <w:p w14:paraId="44108E5A" w14:textId="77777777" w:rsidR="00B44760" w:rsidRPr="00396D39" w:rsidRDefault="00B44760" w:rsidP="00227A96">
            <w:pPr>
              <w:numPr>
                <w:ilvl w:val="0"/>
                <w:numId w:val="16"/>
              </w:numPr>
              <w:spacing w:after="180"/>
              <w:ind w:left="1152" w:hanging="576"/>
              <w:jc w:val="both"/>
            </w:pPr>
            <w:r w:rsidRPr="00396D39">
              <w:t>Critères spécifiques additionnels (Préciser dans le</w:t>
            </w:r>
            <w:r w:rsidR="006D4B15" w:rsidRPr="00396D39">
              <w:t>s</w:t>
            </w:r>
            <w:r w:rsidRPr="00396D39">
              <w:t xml:space="preserve"> DPAO)</w:t>
            </w:r>
          </w:p>
        </w:tc>
      </w:tr>
      <w:tr w:rsidR="00B44760" w:rsidRPr="00396D39" w14:paraId="7BE50F03" w14:textId="77777777" w:rsidTr="00227A96">
        <w:trPr>
          <w:gridAfter w:val="1"/>
          <w:wAfter w:w="31" w:type="dxa"/>
          <w:trHeight w:val="147"/>
        </w:trPr>
        <w:tc>
          <w:tcPr>
            <w:tcW w:w="1852" w:type="dxa"/>
          </w:tcPr>
          <w:p w14:paraId="79E16334" w14:textId="77777777" w:rsidR="00B44760" w:rsidRPr="00396D39" w:rsidRDefault="00B44760" w:rsidP="00227A96">
            <w:bookmarkStart w:id="255" w:name="_Toc438532650"/>
            <w:bookmarkStart w:id="256" w:name="_Toc438532651"/>
            <w:bookmarkStart w:id="257" w:name="_Toc438532652"/>
            <w:bookmarkEnd w:id="255"/>
            <w:bookmarkEnd w:id="256"/>
            <w:bookmarkEnd w:id="257"/>
          </w:p>
        </w:tc>
        <w:tc>
          <w:tcPr>
            <w:tcW w:w="7342" w:type="dxa"/>
            <w:gridSpan w:val="3"/>
          </w:tcPr>
          <w:p w14:paraId="56A7BC06" w14:textId="77777777" w:rsidR="00B44760" w:rsidRPr="00396D39" w:rsidRDefault="00B44760" w:rsidP="00881358">
            <w:pPr>
              <w:pStyle w:val="Paragraphedeliste"/>
              <w:numPr>
                <w:ilvl w:val="1"/>
                <w:numId w:val="96"/>
              </w:numPr>
              <w:spacing w:after="200"/>
              <w:ind w:left="450"/>
              <w:jc w:val="both"/>
            </w:pPr>
            <w:r w:rsidRPr="00396D39">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w:t>
            </w:r>
            <w:r w:rsidRPr="00396D39">
              <w:rPr>
                <w:b/>
              </w:rPr>
              <w:t>DPAO</w:t>
            </w:r>
            <w:r w:rsidRPr="00396D39">
              <w:t xml:space="preserve">. Les facteurs à utiliser et la méthode d’application seront comme indiqué à l’alinéa 33.3 (d) des IC. </w:t>
            </w:r>
          </w:p>
        </w:tc>
      </w:tr>
      <w:tr w:rsidR="00B44760" w:rsidRPr="00396D39" w14:paraId="5B1BA78C" w14:textId="77777777" w:rsidTr="00227A96">
        <w:trPr>
          <w:gridAfter w:val="1"/>
          <w:wAfter w:w="31" w:type="dxa"/>
          <w:trHeight w:val="147"/>
        </w:trPr>
        <w:tc>
          <w:tcPr>
            <w:tcW w:w="1852" w:type="dxa"/>
          </w:tcPr>
          <w:p w14:paraId="1D7DE851" w14:textId="77777777" w:rsidR="00B44760" w:rsidRPr="00396D39" w:rsidRDefault="00B44760" w:rsidP="00227A96">
            <w:bookmarkStart w:id="258" w:name="_Toc438532653"/>
            <w:bookmarkEnd w:id="258"/>
          </w:p>
        </w:tc>
        <w:tc>
          <w:tcPr>
            <w:tcW w:w="7342" w:type="dxa"/>
            <w:gridSpan w:val="3"/>
          </w:tcPr>
          <w:p w14:paraId="02463995" w14:textId="77777777" w:rsidR="002D3528" w:rsidRPr="00396D39" w:rsidRDefault="00B44760" w:rsidP="00881358">
            <w:pPr>
              <w:pStyle w:val="Paragraphedeliste"/>
              <w:numPr>
                <w:ilvl w:val="1"/>
                <w:numId w:val="96"/>
              </w:numPr>
              <w:spacing w:after="200"/>
              <w:ind w:left="450"/>
              <w:jc w:val="both"/>
            </w:pPr>
            <w:r w:rsidRPr="00396D39">
              <w:t xml:space="preserve">Si cela est prévu dans les </w:t>
            </w:r>
            <w:r w:rsidRPr="00396D39">
              <w:rPr>
                <w:b/>
                <w:bCs/>
              </w:rPr>
              <w:t>DPAO</w:t>
            </w:r>
            <w:r w:rsidRPr="00396D39">
              <w:t xml:space="preserve">, le présent Dossier d’appel d’offres autorise les </w:t>
            </w:r>
            <w:r w:rsidR="00261549" w:rsidRPr="00396D39">
              <w:t>C</w:t>
            </w:r>
            <w:r w:rsidR="00830980" w:rsidRPr="00396D39">
              <w:t>andidats</w:t>
            </w:r>
            <w:r w:rsidR="00CD4B0B">
              <w:t xml:space="preserve"> </w:t>
            </w:r>
            <w:r w:rsidRPr="00396D39">
              <w:t xml:space="preserve">à indiquer séparément leurs prix pour différents lots, et permet à l’Autorité contractante d’attribuer un ou plusieurs lots à plus d’un </w:t>
            </w:r>
            <w:r w:rsidR="00830980" w:rsidRPr="00396D39">
              <w:t>Candidat</w:t>
            </w:r>
            <w:r w:rsidRPr="00396D39">
              <w:t>. La méthode d’évaluation pour déterminer la combinaison d’offres la moins-</w:t>
            </w:r>
            <w:proofErr w:type="spellStart"/>
            <w:r w:rsidR="00152391">
              <w:t>disante</w:t>
            </w:r>
            <w:proofErr w:type="spellEnd"/>
            <w:r w:rsidRPr="00396D39">
              <w:t xml:space="preserve"> en fonction de critères exprimés en termes monétaires, compte tenu de tous rabais offerts dans la lettre de soumission de l’offre, sera précisée dans les </w:t>
            </w:r>
            <w:r w:rsidRPr="00396D39">
              <w:rPr>
                <w:b/>
                <w:bCs/>
              </w:rPr>
              <w:t>DPAO</w:t>
            </w:r>
            <w:r w:rsidRPr="00396D39">
              <w:t>.</w:t>
            </w:r>
          </w:p>
        </w:tc>
      </w:tr>
      <w:tr w:rsidR="00B44760" w:rsidRPr="00396D39" w14:paraId="2E97ED38" w14:textId="77777777" w:rsidTr="00227A96">
        <w:trPr>
          <w:gridAfter w:val="1"/>
          <w:wAfter w:w="31" w:type="dxa"/>
          <w:trHeight w:val="147"/>
        </w:trPr>
        <w:tc>
          <w:tcPr>
            <w:tcW w:w="1852" w:type="dxa"/>
          </w:tcPr>
          <w:p w14:paraId="4EF79C53" w14:textId="77777777" w:rsidR="00B44760" w:rsidRPr="00396D39" w:rsidRDefault="00B44760" w:rsidP="00881358">
            <w:pPr>
              <w:pStyle w:val="Header1-Clauses"/>
              <w:numPr>
                <w:ilvl w:val="0"/>
                <w:numId w:val="69"/>
              </w:numPr>
            </w:pPr>
            <w:bookmarkStart w:id="259" w:name="_Toc438438858"/>
            <w:bookmarkStart w:id="260" w:name="_Toc438532647"/>
            <w:bookmarkStart w:id="261" w:name="_Toc438734002"/>
            <w:bookmarkStart w:id="262" w:name="_Toc438907039"/>
            <w:bookmarkStart w:id="263" w:name="_Toc438907238"/>
            <w:bookmarkStart w:id="264" w:name="_Toc413759661"/>
            <w:r w:rsidRPr="00396D39">
              <w:t xml:space="preserve">Marge de </w:t>
            </w:r>
            <w:bookmarkEnd w:id="259"/>
            <w:bookmarkEnd w:id="260"/>
            <w:bookmarkEnd w:id="261"/>
            <w:bookmarkEnd w:id="262"/>
            <w:bookmarkEnd w:id="263"/>
            <w:r w:rsidRPr="00396D39">
              <w:t>préférence</w:t>
            </w:r>
            <w:bookmarkEnd w:id="264"/>
          </w:p>
        </w:tc>
        <w:tc>
          <w:tcPr>
            <w:tcW w:w="7342" w:type="dxa"/>
            <w:gridSpan w:val="3"/>
          </w:tcPr>
          <w:p w14:paraId="0C34ED4E"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Sauf stipulation contraire dans les DPAO, aucune marge de préférence ne sera accordée. Si une marge de préférence est prévue, elle doit être définie en conformité, selon les cas, avec </w:t>
            </w:r>
            <w:r w:rsidR="006D4B15" w:rsidRPr="00396D39">
              <w:rPr>
                <w:lang w:val="fr-FR"/>
              </w:rPr>
              <w:t>l’article 67 du CMP</w:t>
            </w:r>
            <w:r w:rsidRPr="00396D39">
              <w:rPr>
                <w:lang w:val="fr-FR"/>
              </w:rPr>
              <w:t>. Cet avantage doit être préalablement prévu aux DPAO et profitera aux entreprises ressortis</w:t>
            </w:r>
            <w:r w:rsidR="008C3B08">
              <w:rPr>
                <w:lang w:val="fr-FR"/>
              </w:rPr>
              <w:t xml:space="preserve"> </w:t>
            </w:r>
            <w:r w:rsidR="00B44C69">
              <w:rPr>
                <w:lang w:val="fr-FR"/>
              </w:rPr>
              <w:t>Santé</w:t>
            </w:r>
            <w:r w:rsidRPr="00396D39">
              <w:rPr>
                <w:lang w:val="fr-FR"/>
              </w:rPr>
              <w:t>s d’un État membre de l’Espace UEMOA par rapport à tout autre État non communautaire dans les conditions ci-après.</w:t>
            </w:r>
          </w:p>
          <w:p w14:paraId="658071F2"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Pour l’octroi d’une marge de préférence aux fournitures originaires de l’Espace UEMOA, l’Autorité contractante classera l’offre dans l’un des deux groupes ci-après :</w:t>
            </w:r>
          </w:p>
          <w:p w14:paraId="0BA03BFD" w14:textId="77777777" w:rsidR="002D3528" w:rsidRPr="00396D39" w:rsidRDefault="000D5491" w:rsidP="00881358">
            <w:pPr>
              <w:numPr>
                <w:ilvl w:val="0"/>
                <w:numId w:val="113"/>
              </w:numPr>
              <w:ind w:left="720"/>
            </w:pPr>
            <w:r w:rsidRPr="00396D39">
              <w:t> </w:t>
            </w:r>
            <w:r w:rsidR="00B44760" w:rsidRPr="00396D39">
              <w:rPr>
                <w:b/>
              </w:rPr>
              <w:t xml:space="preserve">Groupe </w:t>
            </w:r>
            <w:proofErr w:type="gramStart"/>
            <w:r w:rsidR="00B44760" w:rsidRPr="00396D39">
              <w:rPr>
                <w:b/>
              </w:rPr>
              <w:t>A</w:t>
            </w:r>
            <w:r w:rsidRPr="00396D39">
              <w:rPr>
                <w:b/>
              </w:rPr>
              <w:t>:</w:t>
            </w:r>
            <w:proofErr w:type="gramEnd"/>
            <w:r w:rsidRPr="00396D39">
              <w:rPr>
                <w:b/>
              </w:rPr>
              <w:t xml:space="preserve"> </w:t>
            </w:r>
            <w:r w:rsidR="00B44760" w:rsidRPr="00396D39">
              <w:rPr>
                <w:b/>
              </w:rPr>
              <w:t>les offres proposant des fournitures originaires de l’Espace UEMOA.</w:t>
            </w:r>
            <w:r w:rsidR="00B44760" w:rsidRPr="00396D39">
              <w:t xml:space="preserve"> Si le </w:t>
            </w:r>
            <w:r w:rsidR="00A83364" w:rsidRPr="00396D39">
              <w:t>Candidat</w:t>
            </w:r>
            <w:r w:rsidR="00CD4B0B">
              <w:t xml:space="preserve"> </w:t>
            </w:r>
            <w:r w:rsidR="00B44760" w:rsidRPr="00396D39">
              <w:t xml:space="preserve">établit à la satisfaction de l’Autorité contractante : (i) que le coût de la main d’œuvre, des </w:t>
            </w:r>
            <w:r w:rsidR="00B44760" w:rsidRPr="00396D39">
              <w:lastRenderedPageBreak/>
              <w:t xml:space="preserve">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proofErr w:type="gramStart"/>
            <w:r w:rsidR="00B44760" w:rsidRPr="00396D39">
              <w:t>offres;</w:t>
            </w:r>
            <w:proofErr w:type="gramEnd"/>
          </w:p>
          <w:p w14:paraId="1D2A220B" w14:textId="77777777" w:rsidR="00B44760" w:rsidRPr="00396D39" w:rsidRDefault="00B44760" w:rsidP="00227A96">
            <w:pPr>
              <w:suppressAutoHyphens/>
              <w:ind w:left="1080" w:right="-72" w:hanging="540"/>
              <w:jc w:val="both"/>
            </w:pPr>
          </w:p>
          <w:p w14:paraId="7468BE42" w14:textId="77777777" w:rsidR="002D3528" w:rsidRPr="00396D39" w:rsidRDefault="00B44760" w:rsidP="00881358">
            <w:pPr>
              <w:numPr>
                <w:ilvl w:val="0"/>
                <w:numId w:val="113"/>
              </w:numPr>
              <w:ind w:left="720"/>
              <w:rPr>
                <w:b/>
              </w:rPr>
            </w:pPr>
            <w:r w:rsidRPr="00396D39">
              <w:rPr>
                <w:b/>
              </w:rPr>
              <w:t xml:space="preserve"> Groupe </w:t>
            </w:r>
            <w:proofErr w:type="gramStart"/>
            <w:r w:rsidRPr="00396D39">
              <w:rPr>
                <w:b/>
              </w:rPr>
              <w:t>B</w:t>
            </w:r>
            <w:r w:rsidR="000D5491" w:rsidRPr="00396D39">
              <w:rPr>
                <w:b/>
              </w:rPr>
              <w:t>:</w:t>
            </w:r>
            <w:proofErr w:type="gramEnd"/>
            <w:r w:rsidR="000D5491" w:rsidRPr="00396D39">
              <w:rPr>
                <w:b/>
              </w:rPr>
              <w:t xml:space="preserve"> </w:t>
            </w:r>
            <w:r w:rsidRPr="00396D39">
              <w:rPr>
                <w:b/>
              </w:rPr>
              <w:t>toutes les autres offres</w:t>
            </w:r>
            <w:r w:rsidR="00A83364" w:rsidRPr="00396D39">
              <w:rPr>
                <w:rFonts w:eastAsiaTheme="minorHAnsi"/>
                <w:szCs w:val="24"/>
                <w:lang w:eastAsia="en-US"/>
              </w:rPr>
              <w:t xml:space="preserve"> ne respectant pas les conditions ci-dessus exposées</w:t>
            </w:r>
            <w:r w:rsidRPr="00396D39">
              <w:rPr>
                <w:b/>
              </w:rPr>
              <w:t>.</w:t>
            </w:r>
          </w:p>
          <w:p w14:paraId="7157E801" w14:textId="77777777" w:rsidR="00B44760" w:rsidRPr="00396D39" w:rsidRDefault="00B44760" w:rsidP="00227A96">
            <w:pPr>
              <w:suppressAutoHyphens/>
              <w:ind w:left="540" w:right="-72"/>
              <w:jc w:val="both"/>
            </w:pPr>
          </w:p>
          <w:p w14:paraId="546C5C48" w14:textId="77777777" w:rsidR="002D3528" w:rsidRPr="00396D39" w:rsidRDefault="00B44760">
            <w:pPr>
              <w:suppressAutoHyphens/>
              <w:ind w:left="450" w:right="-72"/>
              <w:jc w:val="both"/>
            </w:pPr>
            <w:r w:rsidRPr="00396D39">
              <w:t xml:space="preserve">Pour faciliter cette classification par l’Autorité contractante, le </w:t>
            </w:r>
            <w:r w:rsidR="00A83364" w:rsidRPr="00396D39">
              <w:t>Candidat</w:t>
            </w:r>
            <w:r w:rsidR="00CD4B0B">
              <w:t xml:space="preserve"> </w:t>
            </w:r>
            <w:r w:rsidRPr="00396D39">
              <w:t>devra fournir dans son offre, toutes justifications nécessaires au classement de son offre dans le Groupe A.</w:t>
            </w:r>
          </w:p>
          <w:p w14:paraId="5C1D21FA" w14:textId="77777777" w:rsidR="00B44760" w:rsidRPr="00396D39" w:rsidRDefault="00B44760" w:rsidP="00227A96">
            <w:pPr>
              <w:ind w:left="540"/>
              <w:jc w:val="both"/>
              <w:rPr>
                <w:rFonts w:ascii="Tahoma" w:hAnsi="Tahoma" w:cs="Tahoma"/>
                <w:szCs w:val="22"/>
              </w:rPr>
            </w:pPr>
          </w:p>
          <w:p w14:paraId="64AD5C45"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L’Autorité contractante examinera d’abord les offres pour vérifier dans quel groupe les </w:t>
            </w:r>
            <w:r w:rsidR="00A83364" w:rsidRPr="00396D39">
              <w:rPr>
                <w:lang w:val="fr-FR"/>
              </w:rPr>
              <w:t>candidats</w:t>
            </w:r>
            <w:r w:rsidR="00CD4B0B">
              <w:rPr>
                <w:lang w:val="fr-FR"/>
              </w:rPr>
              <w:t xml:space="preserve"> </w:t>
            </w:r>
            <w:r w:rsidRPr="00396D39">
              <w:rPr>
                <w:lang w:val="fr-FR"/>
              </w:rPr>
              <w:t>auront classé leur offre en préparant leurs soumissions. Il confirmera ou modifiera ce classement si besoin est.</w:t>
            </w:r>
          </w:p>
          <w:p w14:paraId="69B9A4D8"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Toutes les offres évaluées de chaque groupe seront ensuite comparées entre elles, pour déterminer quelle est l’offre évaluée la moins </w:t>
            </w:r>
            <w:proofErr w:type="spellStart"/>
            <w:r w:rsidR="00152391">
              <w:rPr>
                <w:lang w:val="fr-FR"/>
              </w:rPr>
              <w:t>disante</w:t>
            </w:r>
            <w:proofErr w:type="spellEnd"/>
            <w:r w:rsidRPr="00396D39">
              <w:rPr>
                <w:lang w:val="fr-FR"/>
              </w:rPr>
              <w:t xml:space="preserve"> de chaque groupe.  L’offre évaluée la moins-</w:t>
            </w:r>
            <w:proofErr w:type="spellStart"/>
            <w:r w:rsidR="00152391">
              <w:rPr>
                <w:lang w:val="fr-FR"/>
              </w:rPr>
              <w:t>disante</w:t>
            </w:r>
            <w:proofErr w:type="spellEnd"/>
            <w:r w:rsidRPr="00396D39">
              <w:rPr>
                <w:lang w:val="fr-FR"/>
              </w:rPr>
              <w:t xml:space="preserve"> en fonction de critères exprimés en termes monétaires de chaque groupe sera ensuite comparée avec l’offre évaluée la moins-</w:t>
            </w:r>
            <w:proofErr w:type="spellStart"/>
            <w:r w:rsidR="00152391">
              <w:rPr>
                <w:lang w:val="fr-FR"/>
              </w:rPr>
              <w:t>disante</w:t>
            </w:r>
            <w:proofErr w:type="spellEnd"/>
            <w:r w:rsidRPr="00396D39">
              <w:rPr>
                <w:lang w:val="fr-FR"/>
              </w:rPr>
              <w:t xml:space="preserve"> en fonction de critères exprimés en termes monétaires des autres groupes.  Si, de cette comparaison, il ressort qu’une offre du Groupe A est l’offre évaluée la moins </w:t>
            </w:r>
            <w:proofErr w:type="spellStart"/>
            <w:r w:rsidR="00152391">
              <w:rPr>
                <w:lang w:val="fr-FR"/>
              </w:rPr>
              <w:t>disante</w:t>
            </w:r>
            <w:proofErr w:type="spellEnd"/>
            <w:r w:rsidRPr="00396D39">
              <w:rPr>
                <w:lang w:val="fr-FR"/>
              </w:rPr>
              <w:t>, le Soumissionnaire</w:t>
            </w:r>
            <w:r w:rsidR="00CD4B0B">
              <w:rPr>
                <w:lang w:val="fr-FR"/>
              </w:rPr>
              <w:t xml:space="preserve"> </w:t>
            </w:r>
            <w:r w:rsidRPr="00396D39">
              <w:rPr>
                <w:lang w:val="fr-FR"/>
              </w:rPr>
              <w:t>qui l’a présentée se verra attribuer le marché.</w:t>
            </w:r>
          </w:p>
          <w:p w14:paraId="11F5F43F"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Si, à la suite de la comparaison qui précède, l’offre évaluée la moins </w:t>
            </w:r>
            <w:proofErr w:type="spellStart"/>
            <w:r w:rsidR="00152391">
              <w:rPr>
                <w:lang w:val="fr-FR"/>
              </w:rPr>
              <w:t>disante</w:t>
            </w:r>
            <w:proofErr w:type="spellEnd"/>
            <w:r w:rsidRPr="00396D39">
              <w:rPr>
                <w:lang w:val="fr-FR"/>
              </w:rPr>
              <w:t xml:space="preserve"> fait partie du Groupe B, cette offre du Groupe B sera de nouveau comparée à l’offre évaluée la moins </w:t>
            </w:r>
            <w:proofErr w:type="spellStart"/>
            <w:r w:rsidR="00152391">
              <w:rPr>
                <w:lang w:val="fr-FR"/>
              </w:rPr>
              <w:t>disante</w:t>
            </w:r>
            <w:proofErr w:type="spellEnd"/>
            <w:r w:rsidRPr="00396D39">
              <w:rPr>
                <w:lang w:val="fr-FR"/>
              </w:rPr>
              <w:t xml:space="preserve"> du Groupe A, après qu’on ait ajouté au prix évalué des fournitures importées proposées dans l’offre la moins-</w:t>
            </w:r>
            <w:proofErr w:type="spellStart"/>
            <w:r w:rsidR="00152391">
              <w:rPr>
                <w:lang w:val="fr-FR"/>
              </w:rPr>
              <w:t>disante</w:t>
            </w:r>
            <w:proofErr w:type="spellEnd"/>
            <w:r w:rsidRPr="00396D39">
              <w:rPr>
                <w:lang w:val="fr-FR"/>
              </w:rPr>
              <w:t xml:space="preserve"> du Groupe B, et aux seules fins de cette comparaison supplémentaire, un taux maximal de 15 % du prix de l’offre de ces fournitures.</w:t>
            </w:r>
          </w:p>
          <w:p w14:paraId="23A7DF71"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Si l’offre du Groupe A est, dans cette comparaison supplémentaire, l’offre évaluée la moins-</w:t>
            </w:r>
            <w:proofErr w:type="spellStart"/>
            <w:r w:rsidR="00152391">
              <w:rPr>
                <w:lang w:val="fr-FR"/>
              </w:rPr>
              <w:t>disante</w:t>
            </w:r>
            <w:proofErr w:type="spellEnd"/>
            <w:r w:rsidRPr="00396D39">
              <w:rPr>
                <w:lang w:val="fr-FR"/>
              </w:rPr>
              <w:t xml:space="preserve"> en fonction de critères exprimés en termes monétaires, elle sera retenue.  Sinon, l’offre évaluée la moins-</w:t>
            </w:r>
            <w:proofErr w:type="spellStart"/>
            <w:r w:rsidR="00152391">
              <w:rPr>
                <w:lang w:val="fr-FR"/>
              </w:rPr>
              <w:t>disante</w:t>
            </w:r>
            <w:proofErr w:type="spellEnd"/>
            <w:r w:rsidRPr="00396D39">
              <w:rPr>
                <w:lang w:val="fr-FR"/>
              </w:rPr>
              <w:t xml:space="preserve"> en fonction de critères exprimés en termes monétaires du Groupe B, par application des dispositions de l’alinéa 34.5 ci-dessus sera retenue.</w:t>
            </w:r>
          </w:p>
          <w:p w14:paraId="7A33C19F" w14:textId="77777777" w:rsidR="002D3528"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Si le</w:t>
            </w:r>
            <w:r w:rsidR="006D4B15" w:rsidRPr="00396D39">
              <w:rPr>
                <w:lang w:val="fr-FR"/>
              </w:rPr>
              <w:t>s</w:t>
            </w:r>
            <w:r w:rsidRPr="00396D39">
              <w:rPr>
                <w:lang w:val="fr-FR"/>
              </w:rPr>
              <w:t xml:space="preserve"> DPAO le prévoi</w:t>
            </w:r>
            <w:r w:rsidR="006D4B15" w:rsidRPr="00396D39">
              <w:rPr>
                <w:lang w:val="fr-FR"/>
              </w:rPr>
              <w:t>en</w:t>
            </w:r>
            <w:r w:rsidRPr="00396D39">
              <w:rPr>
                <w:lang w:val="fr-FR"/>
              </w:rPr>
              <w:t xml:space="preserve">t, concernant les marchés publics des collectivités </w:t>
            </w:r>
            <w:r w:rsidR="009A7256" w:rsidRPr="00396D39">
              <w:rPr>
                <w:lang w:val="fr-FR"/>
              </w:rPr>
              <w:t>décentralisées</w:t>
            </w:r>
            <w:r w:rsidR="00CD4B0B">
              <w:rPr>
                <w:lang w:val="fr-FR"/>
              </w:rPr>
              <w:t xml:space="preserve"> </w:t>
            </w:r>
            <w:r w:rsidRPr="00396D39">
              <w:rPr>
                <w:lang w:val="fr-FR"/>
              </w:rPr>
              <w:t>ou de l’un de ses établissements publics,</w:t>
            </w:r>
            <w:r w:rsidR="000D5491" w:rsidRPr="00396D39">
              <w:rPr>
                <w:lang w:val="fr-FR"/>
              </w:rPr>
              <w:t xml:space="preserve"> le candidat au marché qui aura prévu de sous-traiter au moins trente pour cent (30 %) de la valeur globale du marché à une entreprise </w:t>
            </w:r>
            <w:r w:rsidR="000D5491" w:rsidRPr="00396D39">
              <w:rPr>
                <w:lang w:val="fr-FR"/>
              </w:rPr>
              <w:lastRenderedPageBreak/>
              <w:t xml:space="preserve">malienne pourra bénéficier d’une marge de préférence qui ne pourra être supérieure à cinq pour cent (5 %), cumulable avec la préférence visée à l’article 34.5 des </w:t>
            </w:r>
            <w:r w:rsidR="007866AD" w:rsidRPr="00396D39">
              <w:rPr>
                <w:lang w:val="fr-FR"/>
              </w:rPr>
              <w:t>IC.</w:t>
            </w:r>
          </w:p>
        </w:tc>
      </w:tr>
      <w:tr w:rsidR="00B44760" w:rsidRPr="00396D39" w14:paraId="6C59A82D" w14:textId="77777777" w:rsidTr="00227A96">
        <w:trPr>
          <w:gridAfter w:val="1"/>
          <w:wAfter w:w="31" w:type="dxa"/>
          <w:trHeight w:val="147"/>
        </w:trPr>
        <w:tc>
          <w:tcPr>
            <w:tcW w:w="1852" w:type="dxa"/>
          </w:tcPr>
          <w:p w14:paraId="15744BF2" w14:textId="77777777" w:rsidR="00B44760" w:rsidRPr="00396D39" w:rsidRDefault="00B44760" w:rsidP="00881358">
            <w:pPr>
              <w:pStyle w:val="Header1-Clauses"/>
              <w:numPr>
                <w:ilvl w:val="0"/>
                <w:numId w:val="69"/>
              </w:numPr>
            </w:pPr>
            <w:bookmarkStart w:id="265" w:name="_Toc438438860"/>
            <w:bookmarkStart w:id="266" w:name="_Toc438532654"/>
            <w:bookmarkStart w:id="267" w:name="_Toc438734004"/>
            <w:bookmarkStart w:id="268" w:name="_Toc438907041"/>
            <w:bookmarkStart w:id="269" w:name="_Toc438907240"/>
            <w:bookmarkStart w:id="270" w:name="_Toc413759662"/>
            <w:r w:rsidRPr="00396D39">
              <w:rPr>
                <w:sz w:val="22"/>
                <w:szCs w:val="22"/>
              </w:rPr>
              <w:lastRenderedPageBreak/>
              <w:t>Comparaison</w:t>
            </w:r>
            <w:r w:rsidRPr="00396D39">
              <w:t xml:space="preserve"> des offres</w:t>
            </w:r>
            <w:bookmarkEnd w:id="265"/>
            <w:bookmarkEnd w:id="266"/>
            <w:bookmarkEnd w:id="267"/>
            <w:bookmarkEnd w:id="268"/>
            <w:bookmarkEnd w:id="269"/>
            <w:bookmarkEnd w:id="270"/>
          </w:p>
        </w:tc>
        <w:tc>
          <w:tcPr>
            <w:tcW w:w="7342" w:type="dxa"/>
            <w:gridSpan w:val="3"/>
          </w:tcPr>
          <w:p w14:paraId="29924B26" w14:textId="77777777" w:rsidR="00B44760" w:rsidRPr="00396D39" w:rsidRDefault="00B44760" w:rsidP="00881358">
            <w:pPr>
              <w:pStyle w:val="Paragraphedeliste"/>
              <w:numPr>
                <w:ilvl w:val="1"/>
                <w:numId w:val="98"/>
              </w:numPr>
              <w:spacing w:after="200"/>
              <w:ind w:left="450"/>
              <w:jc w:val="both"/>
            </w:pPr>
            <w:r w:rsidRPr="00396D39">
              <w:t>L’Autorité contractante comparera toutes les offres substantiellement conformes pour déterminer l’offre évaluée la moins-</w:t>
            </w:r>
            <w:proofErr w:type="spellStart"/>
            <w:r w:rsidR="00152391">
              <w:t>disante</w:t>
            </w:r>
            <w:proofErr w:type="spellEnd"/>
            <w:r w:rsidRPr="00396D39">
              <w:t xml:space="preserve"> en fonction de critères exprimés en termes monétaires, en application de la clause 33 des IC</w:t>
            </w:r>
            <w:r w:rsidRPr="00396D39">
              <w:rPr>
                <w:i/>
              </w:rPr>
              <w:t>.</w:t>
            </w:r>
          </w:p>
        </w:tc>
      </w:tr>
      <w:tr w:rsidR="00B44760" w:rsidRPr="00396D39" w14:paraId="6F23BB4A" w14:textId="77777777" w:rsidTr="00227A96">
        <w:trPr>
          <w:gridAfter w:val="1"/>
          <w:wAfter w:w="31" w:type="dxa"/>
          <w:trHeight w:val="147"/>
        </w:trPr>
        <w:tc>
          <w:tcPr>
            <w:tcW w:w="1852" w:type="dxa"/>
          </w:tcPr>
          <w:p w14:paraId="4695A91A" w14:textId="77777777" w:rsidR="00B44760" w:rsidRPr="00396D39" w:rsidRDefault="00B44760" w:rsidP="00881358">
            <w:pPr>
              <w:pStyle w:val="Header1-Clauses"/>
              <w:numPr>
                <w:ilvl w:val="0"/>
                <w:numId w:val="69"/>
              </w:numPr>
            </w:pPr>
            <w:bookmarkStart w:id="271" w:name="_Toc438438861"/>
            <w:bookmarkStart w:id="272" w:name="_Toc438532655"/>
            <w:bookmarkStart w:id="273" w:name="_Toc438734005"/>
            <w:bookmarkStart w:id="274" w:name="_Toc438907042"/>
            <w:bookmarkStart w:id="275" w:name="_Toc438907241"/>
            <w:bookmarkStart w:id="276" w:name="_Toc413759663"/>
            <w:r w:rsidRPr="00396D39">
              <w:t xml:space="preserve">Vérification a posteriori des </w:t>
            </w:r>
            <w:r w:rsidRPr="00396D39">
              <w:rPr>
                <w:sz w:val="22"/>
                <w:szCs w:val="22"/>
              </w:rPr>
              <w:t>qualifications</w:t>
            </w:r>
            <w:r w:rsidRPr="00396D39">
              <w:t xml:space="preserve"> du Soumissionnaire</w:t>
            </w:r>
            <w:bookmarkEnd w:id="271"/>
            <w:bookmarkEnd w:id="272"/>
            <w:bookmarkEnd w:id="273"/>
            <w:bookmarkEnd w:id="274"/>
            <w:bookmarkEnd w:id="275"/>
            <w:bookmarkEnd w:id="276"/>
          </w:p>
        </w:tc>
        <w:tc>
          <w:tcPr>
            <w:tcW w:w="7342" w:type="dxa"/>
            <w:gridSpan w:val="3"/>
          </w:tcPr>
          <w:p w14:paraId="768533DE" w14:textId="77777777" w:rsidR="00B44760" w:rsidRPr="00396D39" w:rsidRDefault="00B44760" w:rsidP="00881358">
            <w:pPr>
              <w:pStyle w:val="Paragraphedeliste"/>
              <w:numPr>
                <w:ilvl w:val="1"/>
                <w:numId w:val="99"/>
              </w:numPr>
              <w:spacing w:after="200"/>
              <w:ind w:left="450"/>
              <w:jc w:val="both"/>
            </w:pPr>
            <w:r w:rsidRPr="00396D39">
              <w:t xml:space="preserve">L’Autorité contractante s’assurera que le </w:t>
            </w:r>
            <w:r w:rsidR="00744419" w:rsidRPr="00396D39">
              <w:t>Candidat</w:t>
            </w:r>
            <w:r w:rsidR="00CD4B0B">
              <w:t xml:space="preserve"> </w:t>
            </w:r>
            <w:r w:rsidRPr="00396D39">
              <w:t>retenu pour avoir soumis l’offre évaluée la moins-</w:t>
            </w:r>
            <w:proofErr w:type="spellStart"/>
            <w:r w:rsidR="00152391">
              <w:t>disante</w:t>
            </w:r>
            <w:proofErr w:type="spellEnd"/>
            <w:r w:rsidRPr="00396D39">
              <w:t xml:space="preserve"> en fonction de critères exprimés en termes monétaires et substantiellement conforme aux dispositions du dossier d’appel d’offres, possède bien les qualifications requises pour exécuter le Marché de façon satisf</w:t>
            </w:r>
            <w:r w:rsidR="00152391">
              <w:t>aisante</w:t>
            </w:r>
            <w:r w:rsidRPr="00396D39">
              <w:t>.</w:t>
            </w:r>
          </w:p>
        </w:tc>
      </w:tr>
      <w:tr w:rsidR="00B44760" w:rsidRPr="00396D39" w14:paraId="397EFDB3" w14:textId="77777777" w:rsidTr="00227A96">
        <w:trPr>
          <w:gridAfter w:val="1"/>
          <w:wAfter w:w="31" w:type="dxa"/>
          <w:trHeight w:val="147"/>
        </w:trPr>
        <w:tc>
          <w:tcPr>
            <w:tcW w:w="1852" w:type="dxa"/>
          </w:tcPr>
          <w:p w14:paraId="48D4F899" w14:textId="77777777" w:rsidR="00B44760" w:rsidRPr="00396D39" w:rsidRDefault="00B44760" w:rsidP="00227A96">
            <w:pPr>
              <w:pStyle w:val="Outline"/>
              <w:spacing w:before="0"/>
              <w:rPr>
                <w:kern w:val="0"/>
              </w:rPr>
            </w:pPr>
          </w:p>
        </w:tc>
        <w:tc>
          <w:tcPr>
            <w:tcW w:w="7342" w:type="dxa"/>
            <w:gridSpan w:val="3"/>
          </w:tcPr>
          <w:p w14:paraId="2D51E305" w14:textId="77777777" w:rsidR="00B44760" w:rsidRPr="00396D39" w:rsidRDefault="00B44760" w:rsidP="00881358">
            <w:pPr>
              <w:pStyle w:val="Paragraphedeliste"/>
              <w:numPr>
                <w:ilvl w:val="1"/>
                <w:numId w:val="99"/>
              </w:numPr>
              <w:spacing w:after="200"/>
              <w:ind w:left="450"/>
              <w:jc w:val="both"/>
            </w:pPr>
            <w:r w:rsidRPr="00396D39">
              <w:t xml:space="preserve">Cette détermination sera fondée sur l’examen des pièces attestant les qualifications du </w:t>
            </w:r>
            <w:r w:rsidR="00744419" w:rsidRPr="00396D39">
              <w:t>Candidat</w:t>
            </w:r>
            <w:r w:rsidR="00CD4B0B">
              <w:t xml:space="preserve"> </w:t>
            </w:r>
            <w:r w:rsidRPr="00396D39">
              <w:t>et soumises par lui en application de la clause 18 des IC.</w:t>
            </w:r>
          </w:p>
        </w:tc>
      </w:tr>
      <w:tr w:rsidR="00B44760" w:rsidRPr="00396D39" w14:paraId="12B88B96" w14:textId="77777777" w:rsidTr="00227A96">
        <w:trPr>
          <w:gridAfter w:val="1"/>
          <w:wAfter w:w="31" w:type="dxa"/>
          <w:trHeight w:val="147"/>
        </w:trPr>
        <w:tc>
          <w:tcPr>
            <w:tcW w:w="1852" w:type="dxa"/>
          </w:tcPr>
          <w:p w14:paraId="57D78F6C" w14:textId="77777777" w:rsidR="00B44760" w:rsidRPr="00396D39" w:rsidRDefault="00B44760" w:rsidP="00227A96"/>
        </w:tc>
        <w:tc>
          <w:tcPr>
            <w:tcW w:w="7342" w:type="dxa"/>
            <w:gridSpan w:val="3"/>
          </w:tcPr>
          <w:p w14:paraId="03A60272" w14:textId="77777777" w:rsidR="002D3528" w:rsidRPr="00396D39" w:rsidRDefault="00B44760" w:rsidP="00881358">
            <w:pPr>
              <w:pStyle w:val="Paragraphedeliste"/>
              <w:numPr>
                <w:ilvl w:val="1"/>
                <w:numId w:val="99"/>
              </w:numPr>
              <w:spacing w:after="200"/>
              <w:ind w:left="450"/>
              <w:jc w:val="both"/>
            </w:pPr>
            <w:r w:rsidRPr="00396D39">
              <w:t xml:space="preserve">L’attribution du Marché au </w:t>
            </w:r>
            <w:r w:rsidR="00744419" w:rsidRPr="00396D39">
              <w:t>Candidat</w:t>
            </w:r>
            <w:r w:rsidR="00CD4B0B">
              <w:t xml:space="preserve"> </w:t>
            </w:r>
            <w:r w:rsidRPr="00396D39">
              <w:t>est subordonnée à l’issue positive de cette détermination. Au cas contraire, l’offre sera rejetée et l’Autorité contractante procédera à l’examen de la seconde offre évaluée la moins-</w:t>
            </w:r>
            <w:proofErr w:type="spellStart"/>
            <w:r w:rsidR="00152391">
              <w:t>disante</w:t>
            </w:r>
            <w:proofErr w:type="spellEnd"/>
            <w:r w:rsidRPr="00396D39">
              <w:t xml:space="preserve"> en fonction de critères exprimés en termes monétaires afin d’établir de la même manière si le </w:t>
            </w:r>
            <w:r w:rsidR="00744419" w:rsidRPr="00396D39">
              <w:t>Candidat</w:t>
            </w:r>
            <w:r w:rsidR="00CD4B0B">
              <w:t xml:space="preserve"> </w:t>
            </w:r>
            <w:r w:rsidRPr="00396D39">
              <w:t>est capable d’exécuter le Marché de façon satisf</w:t>
            </w:r>
            <w:r w:rsidR="00152391">
              <w:t>aisante</w:t>
            </w:r>
            <w:r w:rsidRPr="00396D39">
              <w:t xml:space="preserve">. </w:t>
            </w:r>
          </w:p>
        </w:tc>
      </w:tr>
      <w:tr w:rsidR="00B44760" w:rsidRPr="00396D39" w14:paraId="55027DA4" w14:textId="77777777" w:rsidTr="00227A96">
        <w:trPr>
          <w:gridAfter w:val="1"/>
          <w:wAfter w:w="31" w:type="dxa"/>
          <w:trHeight w:val="147"/>
        </w:trPr>
        <w:tc>
          <w:tcPr>
            <w:tcW w:w="1852" w:type="dxa"/>
          </w:tcPr>
          <w:p w14:paraId="4CCFA77F" w14:textId="77777777" w:rsidR="00B44760" w:rsidRPr="00396D39" w:rsidRDefault="00B44760" w:rsidP="00881358">
            <w:pPr>
              <w:pStyle w:val="Header1-Clauses"/>
              <w:numPr>
                <w:ilvl w:val="0"/>
                <w:numId w:val="69"/>
              </w:numPr>
            </w:pPr>
            <w:bookmarkStart w:id="277" w:name="_Toc413759664"/>
            <w:bookmarkStart w:id="278" w:name="_Toc438438862"/>
            <w:bookmarkStart w:id="279" w:name="_Toc438532656"/>
            <w:bookmarkStart w:id="280" w:name="_Toc438734006"/>
            <w:bookmarkStart w:id="281" w:name="_Toc438907043"/>
            <w:bookmarkStart w:id="282" w:name="_Toc438907242"/>
            <w:r w:rsidRPr="00396D39">
              <w:t xml:space="preserve">Droit de l’Autorité </w:t>
            </w:r>
            <w:r w:rsidRPr="00396D39">
              <w:rPr>
                <w:sz w:val="22"/>
                <w:szCs w:val="22"/>
              </w:rPr>
              <w:t xml:space="preserve">contractante </w:t>
            </w:r>
            <w:r w:rsidRPr="00396D39">
              <w:t>d’accepter l’une quelconque des offres et de rejeter une ou toutes les offres</w:t>
            </w:r>
            <w:bookmarkEnd w:id="277"/>
            <w:bookmarkEnd w:id="278"/>
            <w:bookmarkEnd w:id="279"/>
            <w:bookmarkEnd w:id="280"/>
            <w:bookmarkEnd w:id="281"/>
            <w:bookmarkEnd w:id="282"/>
          </w:p>
        </w:tc>
        <w:tc>
          <w:tcPr>
            <w:tcW w:w="7342" w:type="dxa"/>
            <w:gridSpan w:val="3"/>
          </w:tcPr>
          <w:p w14:paraId="5559A135" w14:textId="77777777" w:rsidR="00B44760" w:rsidRPr="00396D39" w:rsidRDefault="00B44760" w:rsidP="00881358">
            <w:pPr>
              <w:pStyle w:val="Paragraphedeliste"/>
              <w:numPr>
                <w:ilvl w:val="1"/>
                <w:numId w:val="100"/>
              </w:numPr>
              <w:spacing w:after="200"/>
              <w:ind w:left="450"/>
              <w:jc w:val="both"/>
            </w:pPr>
            <w:r w:rsidRPr="00396D39">
              <w:t xml:space="preserve">L’Autorité contractante se réserve le droit d’accepter ou d’écarter toute offre, et d’annuler la procédure d’appel d’offres et d’écarter toutes les offres à tout moment avant l’attribution du Marché, sans encourir de ce fait une responsabilité quelconque vis-à-vis des </w:t>
            </w:r>
            <w:r w:rsidR="00744419" w:rsidRPr="00396D39">
              <w:t>Candidats</w:t>
            </w:r>
            <w:r w:rsidRPr="00396D39">
              <w:t>.</w:t>
            </w:r>
          </w:p>
          <w:p w14:paraId="6A8A4192" w14:textId="77777777" w:rsidR="00B44760" w:rsidRPr="00396D39" w:rsidRDefault="00B44760" w:rsidP="00881358">
            <w:pPr>
              <w:pStyle w:val="Paragraphedeliste"/>
              <w:numPr>
                <w:ilvl w:val="1"/>
                <w:numId w:val="100"/>
              </w:numPr>
              <w:spacing w:after="200"/>
              <w:ind w:left="450"/>
              <w:jc w:val="both"/>
              <w:rPr>
                <w:rFonts w:ascii="Tahoma" w:hAnsi="Tahoma" w:cs="Tahoma"/>
                <w:szCs w:val="22"/>
              </w:rPr>
            </w:pPr>
            <w:r w:rsidRPr="00396D39">
              <w:t xml:space="preserve">L’Autorité contractante informera, par écrit, les </w:t>
            </w:r>
            <w:r w:rsidR="00744419" w:rsidRPr="00396D39">
              <w:t>Candidats</w:t>
            </w:r>
            <w:r w:rsidR="00CD4B0B">
              <w:t xml:space="preserve"> </w:t>
            </w:r>
            <w:r w:rsidRPr="00396D39">
              <w:t>qui en font la demande écrite, des motifs qui l'ont conduit à ne pas attribuer ou notifier le marché ou à recommencer la procédure, dans un délai de cinq (5) jours ouvrables à compter de la réception de la demande.</w:t>
            </w:r>
          </w:p>
        </w:tc>
      </w:tr>
      <w:tr w:rsidR="00B44760" w:rsidRPr="00396D39" w14:paraId="09E1965E" w14:textId="77777777" w:rsidTr="00227A96">
        <w:trPr>
          <w:gridAfter w:val="1"/>
          <w:wAfter w:w="31" w:type="dxa"/>
          <w:trHeight w:val="147"/>
        </w:trPr>
        <w:tc>
          <w:tcPr>
            <w:tcW w:w="1852" w:type="dxa"/>
          </w:tcPr>
          <w:p w14:paraId="5B9AE33B" w14:textId="77777777" w:rsidR="00B44760" w:rsidRDefault="00B44760" w:rsidP="00227A96"/>
          <w:p w14:paraId="600C226D" w14:textId="77777777" w:rsidR="00AB1A05" w:rsidRPr="00396D39" w:rsidRDefault="00AB1A05" w:rsidP="00227A96"/>
        </w:tc>
        <w:tc>
          <w:tcPr>
            <w:tcW w:w="7342" w:type="dxa"/>
            <w:gridSpan w:val="3"/>
          </w:tcPr>
          <w:p w14:paraId="4C91A130" w14:textId="77777777" w:rsidR="00B44760" w:rsidRPr="00396D39" w:rsidRDefault="00B44760" w:rsidP="00227A96">
            <w:pPr>
              <w:pStyle w:val="Corpsdetexte2"/>
              <w:spacing w:before="0" w:after="200"/>
              <w:rPr>
                <w:sz w:val="16"/>
                <w:lang w:val="fr-FR"/>
              </w:rPr>
            </w:pPr>
            <w:bookmarkStart w:id="283" w:name="_Toc438438863"/>
            <w:bookmarkStart w:id="284" w:name="_Toc438532657"/>
            <w:bookmarkStart w:id="285" w:name="_Toc438734007"/>
            <w:bookmarkStart w:id="286" w:name="_Toc438962089"/>
            <w:bookmarkStart w:id="287" w:name="_Toc461939621"/>
            <w:r w:rsidRPr="00396D39">
              <w:rPr>
                <w:lang w:val="fr-FR"/>
              </w:rPr>
              <w:t>Attribution du Marché</w:t>
            </w:r>
            <w:bookmarkEnd w:id="283"/>
            <w:bookmarkEnd w:id="284"/>
            <w:bookmarkEnd w:id="285"/>
            <w:bookmarkEnd w:id="286"/>
            <w:bookmarkEnd w:id="287"/>
          </w:p>
        </w:tc>
      </w:tr>
      <w:tr w:rsidR="00B44760" w:rsidRPr="00396D39" w14:paraId="4C9C431B" w14:textId="77777777" w:rsidTr="00227A96">
        <w:trPr>
          <w:gridAfter w:val="1"/>
          <w:wAfter w:w="31" w:type="dxa"/>
          <w:trHeight w:val="147"/>
        </w:trPr>
        <w:tc>
          <w:tcPr>
            <w:tcW w:w="1852" w:type="dxa"/>
          </w:tcPr>
          <w:p w14:paraId="2E524527" w14:textId="77777777" w:rsidR="00B44760" w:rsidRPr="00396D39" w:rsidRDefault="00B44760" w:rsidP="00881358">
            <w:pPr>
              <w:pStyle w:val="Header1-Clauses"/>
              <w:numPr>
                <w:ilvl w:val="0"/>
                <w:numId w:val="69"/>
              </w:numPr>
            </w:pPr>
            <w:bookmarkStart w:id="288" w:name="_Toc438438864"/>
            <w:bookmarkStart w:id="289" w:name="_Toc438532658"/>
            <w:bookmarkStart w:id="290" w:name="_Toc438734008"/>
            <w:bookmarkStart w:id="291" w:name="_Toc438907044"/>
            <w:bookmarkStart w:id="292" w:name="_Toc438907243"/>
            <w:bookmarkStart w:id="293" w:name="_Toc413759665"/>
            <w:r w:rsidRPr="00396D39">
              <w:t xml:space="preserve">Critères </w:t>
            </w:r>
            <w:r w:rsidRPr="00396D39">
              <w:rPr>
                <w:sz w:val="22"/>
                <w:szCs w:val="22"/>
              </w:rPr>
              <w:t>d’attribution</w:t>
            </w:r>
            <w:bookmarkEnd w:id="288"/>
            <w:bookmarkEnd w:id="289"/>
            <w:bookmarkEnd w:id="290"/>
            <w:bookmarkEnd w:id="291"/>
            <w:bookmarkEnd w:id="292"/>
            <w:bookmarkEnd w:id="293"/>
          </w:p>
        </w:tc>
        <w:tc>
          <w:tcPr>
            <w:tcW w:w="7342" w:type="dxa"/>
            <w:gridSpan w:val="3"/>
          </w:tcPr>
          <w:p w14:paraId="2533BB11" w14:textId="77777777" w:rsidR="00B44760" w:rsidRPr="00396D39" w:rsidRDefault="00B44760" w:rsidP="00881358">
            <w:pPr>
              <w:pStyle w:val="Paragraphedeliste"/>
              <w:numPr>
                <w:ilvl w:val="1"/>
                <w:numId w:val="101"/>
              </w:numPr>
              <w:spacing w:after="200"/>
              <w:ind w:left="450"/>
              <w:jc w:val="both"/>
            </w:pPr>
            <w:r w:rsidRPr="00396D39">
              <w:t xml:space="preserve">L’Autorité contractante attribuera le Marché au </w:t>
            </w:r>
            <w:r w:rsidR="00744419" w:rsidRPr="00396D39">
              <w:t>Candidat</w:t>
            </w:r>
            <w:r w:rsidR="006E3C13">
              <w:t xml:space="preserve"> </w:t>
            </w:r>
            <w:r w:rsidRPr="00396D39">
              <w:t>dont l’offre aura été évaluée la moins-</w:t>
            </w:r>
            <w:proofErr w:type="spellStart"/>
            <w:r w:rsidR="00152391">
              <w:t>disante</w:t>
            </w:r>
            <w:proofErr w:type="spellEnd"/>
            <w:r w:rsidRPr="00396D39">
              <w:t xml:space="preserve"> en fonction de critères exprimés en termes monétaires et jugée substantiellement conforme au Dossier d’appel d’offres, à condition que le </w:t>
            </w:r>
            <w:r w:rsidR="00651B09" w:rsidRPr="00396D39">
              <w:t>Candidat</w:t>
            </w:r>
            <w:r w:rsidR="009F7D45">
              <w:t xml:space="preserve"> </w:t>
            </w:r>
            <w:r w:rsidRPr="00396D39">
              <w:t>soit en outre jugé qualifié pour exécuter le Marché de façon satisf</w:t>
            </w:r>
            <w:r w:rsidR="00152391">
              <w:t>aisante</w:t>
            </w:r>
            <w:r w:rsidRPr="00396D39">
              <w:t xml:space="preserve">. </w:t>
            </w:r>
          </w:p>
        </w:tc>
      </w:tr>
      <w:tr w:rsidR="00B44760" w:rsidRPr="00396D39" w14:paraId="25B32438" w14:textId="77777777" w:rsidTr="00227A96">
        <w:trPr>
          <w:gridAfter w:val="1"/>
          <w:wAfter w:w="31" w:type="dxa"/>
          <w:trHeight w:val="147"/>
        </w:trPr>
        <w:tc>
          <w:tcPr>
            <w:tcW w:w="1852" w:type="dxa"/>
          </w:tcPr>
          <w:p w14:paraId="21C74B09" w14:textId="77777777" w:rsidR="00B44760" w:rsidRPr="00396D39" w:rsidRDefault="00B44760" w:rsidP="00881358">
            <w:pPr>
              <w:pStyle w:val="Header1-Clauses"/>
              <w:numPr>
                <w:ilvl w:val="0"/>
                <w:numId w:val="69"/>
              </w:numPr>
            </w:pPr>
            <w:bookmarkStart w:id="294" w:name="_Toc438438865"/>
            <w:bookmarkStart w:id="295" w:name="_Toc438532659"/>
            <w:bookmarkStart w:id="296" w:name="_Toc438734009"/>
            <w:bookmarkStart w:id="297" w:name="_Toc438907045"/>
            <w:bookmarkStart w:id="298" w:name="_Toc438907244"/>
            <w:bookmarkStart w:id="299" w:name="_Toc413759666"/>
            <w:r w:rsidRPr="00396D39">
              <w:t xml:space="preserve">Droit de l’Autorité </w:t>
            </w:r>
            <w:r w:rsidRPr="00396D39">
              <w:rPr>
                <w:sz w:val="22"/>
                <w:szCs w:val="22"/>
              </w:rPr>
              <w:t xml:space="preserve">contractante </w:t>
            </w:r>
            <w:r w:rsidRPr="00396D39">
              <w:lastRenderedPageBreak/>
              <w:t xml:space="preserve">de modifier les quantités au moment de l’attribution </w:t>
            </w:r>
            <w:bookmarkEnd w:id="294"/>
            <w:bookmarkEnd w:id="295"/>
            <w:bookmarkEnd w:id="296"/>
            <w:bookmarkEnd w:id="297"/>
            <w:bookmarkEnd w:id="298"/>
            <w:r w:rsidRPr="00396D39">
              <w:t>du Marché</w:t>
            </w:r>
            <w:bookmarkEnd w:id="299"/>
          </w:p>
        </w:tc>
        <w:tc>
          <w:tcPr>
            <w:tcW w:w="7342" w:type="dxa"/>
            <w:gridSpan w:val="3"/>
          </w:tcPr>
          <w:p w14:paraId="75966525" w14:textId="77777777" w:rsidR="00B44760" w:rsidRPr="00396D39" w:rsidRDefault="00B44760" w:rsidP="00881358">
            <w:pPr>
              <w:pStyle w:val="Paragraphedeliste"/>
              <w:numPr>
                <w:ilvl w:val="1"/>
                <w:numId w:val="102"/>
              </w:numPr>
              <w:spacing w:after="200"/>
              <w:ind w:left="450"/>
              <w:jc w:val="both"/>
              <w:rPr>
                <w:sz w:val="16"/>
              </w:rPr>
            </w:pPr>
            <w:r w:rsidRPr="00396D39">
              <w:lastRenderedPageBreak/>
              <w:t xml:space="preserve">Au moment de l’attribution du Marché, l’Autorité contractante se réserve le droit d’augmenter ou de diminuer la quantité de fournitures et/ou de services connexes initialement spécifiée à la </w:t>
            </w:r>
            <w:r w:rsidRPr="00396D39">
              <w:lastRenderedPageBreak/>
              <w:t xml:space="preserve">Section IV, pour autant que ce changement n’excède pas les pourcentages indiqués dans les </w:t>
            </w:r>
            <w:r w:rsidRPr="00396D39">
              <w:rPr>
                <w:b/>
                <w:bCs/>
              </w:rPr>
              <w:t>DPAO</w:t>
            </w:r>
            <w:r w:rsidRPr="00396D39">
              <w:t>, et sans aucune modification des prix unitaires ou autres conditions de l’offre et du Dossier d’appel d’offres.</w:t>
            </w:r>
          </w:p>
        </w:tc>
      </w:tr>
      <w:tr w:rsidR="00B44760" w:rsidRPr="00396D39" w14:paraId="76A94250" w14:textId="77777777" w:rsidTr="00227A96">
        <w:trPr>
          <w:gridAfter w:val="1"/>
          <w:wAfter w:w="31" w:type="dxa"/>
          <w:trHeight w:val="147"/>
        </w:trPr>
        <w:tc>
          <w:tcPr>
            <w:tcW w:w="1852" w:type="dxa"/>
          </w:tcPr>
          <w:p w14:paraId="648141D9" w14:textId="77777777" w:rsidR="00B44760" w:rsidRPr="00396D39" w:rsidRDefault="00B44760" w:rsidP="00881358">
            <w:pPr>
              <w:pStyle w:val="Header1-Clauses"/>
              <w:numPr>
                <w:ilvl w:val="0"/>
                <w:numId w:val="69"/>
              </w:numPr>
            </w:pPr>
            <w:bookmarkStart w:id="300" w:name="_Toc438438866"/>
            <w:bookmarkStart w:id="301" w:name="_Toc438532660"/>
            <w:bookmarkStart w:id="302" w:name="_Toc438734010"/>
            <w:bookmarkStart w:id="303" w:name="_Toc438907046"/>
            <w:bookmarkStart w:id="304" w:name="_Toc438907245"/>
            <w:bookmarkStart w:id="305" w:name="_Toc413759667"/>
            <w:r w:rsidRPr="00396D39">
              <w:lastRenderedPageBreak/>
              <w:t>Notification de l’attribution du Marché</w:t>
            </w:r>
            <w:bookmarkEnd w:id="300"/>
            <w:bookmarkEnd w:id="301"/>
            <w:bookmarkEnd w:id="302"/>
            <w:bookmarkEnd w:id="303"/>
            <w:bookmarkEnd w:id="304"/>
            <w:bookmarkEnd w:id="305"/>
          </w:p>
        </w:tc>
        <w:tc>
          <w:tcPr>
            <w:tcW w:w="7342" w:type="dxa"/>
            <w:gridSpan w:val="3"/>
          </w:tcPr>
          <w:p w14:paraId="4DC802F0" w14:textId="77777777" w:rsidR="00B44760" w:rsidRPr="00396D39" w:rsidRDefault="008014F0" w:rsidP="00881358">
            <w:pPr>
              <w:pStyle w:val="Paragraphedeliste"/>
              <w:numPr>
                <w:ilvl w:val="1"/>
                <w:numId w:val="103"/>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0D259A9D" w14:textId="77777777" w:rsidR="002D3528" w:rsidRPr="00396D39" w:rsidRDefault="002D3528">
            <w:pPr>
              <w:pStyle w:val="Paragraphedeliste"/>
              <w:spacing w:after="200"/>
              <w:ind w:left="450"/>
              <w:jc w:val="both"/>
            </w:pPr>
          </w:p>
        </w:tc>
      </w:tr>
      <w:tr w:rsidR="00651B09" w:rsidRPr="00396D39" w14:paraId="29C9155B" w14:textId="77777777" w:rsidTr="00227A96">
        <w:trPr>
          <w:gridAfter w:val="1"/>
          <w:wAfter w:w="31" w:type="dxa"/>
          <w:trHeight w:val="147"/>
        </w:trPr>
        <w:tc>
          <w:tcPr>
            <w:tcW w:w="1852" w:type="dxa"/>
          </w:tcPr>
          <w:p w14:paraId="5661E9A0" w14:textId="77777777" w:rsidR="00651B09" w:rsidRPr="00396D39" w:rsidRDefault="00651B09" w:rsidP="00881358">
            <w:pPr>
              <w:pStyle w:val="Header1-Clauses"/>
              <w:numPr>
                <w:ilvl w:val="0"/>
                <w:numId w:val="69"/>
              </w:numPr>
            </w:pPr>
            <w:bookmarkStart w:id="306" w:name="_Toc412730242"/>
            <w:bookmarkStart w:id="307" w:name="_Toc413759668"/>
            <w:r w:rsidRPr="00396D39">
              <w:t>Information des candidats</w:t>
            </w:r>
            <w:bookmarkEnd w:id="306"/>
            <w:bookmarkEnd w:id="307"/>
          </w:p>
        </w:tc>
        <w:tc>
          <w:tcPr>
            <w:tcW w:w="7342" w:type="dxa"/>
            <w:gridSpan w:val="3"/>
          </w:tcPr>
          <w:p w14:paraId="054C94FE" w14:textId="77777777" w:rsidR="00651B09" w:rsidRPr="00396D39" w:rsidRDefault="00651B09" w:rsidP="00881358">
            <w:pPr>
              <w:pStyle w:val="Paragraphedeliste"/>
              <w:numPr>
                <w:ilvl w:val="0"/>
                <w:numId w:val="103"/>
              </w:numPr>
              <w:spacing w:after="200"/>
              <w:jc w:val="both"/>
              <w:rPr>
                <w:vanish/>
              </w:rPr>
            </w:pPr>
          </w:p>
          <w:p w14:paraId="65FC7D08" w14:textId="77777777" w:rsidR="00651B09" w:rsidRPr="00396D39" w:rsidRDefault="008014F0" w:rsidP="00881358">
            <w:pPr>
              <w:pStyle w:val="Paragraphedeliste"/>
              <w:numPr>
                <w:ilvl w:val="1"/>
                <w:numId w:val="103"/>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w:t>
            </w:r>
            <w:r w:rsidRPr="00396D39">
              <w:t>, l’Autorité contractante avise immédiatement les autres Soumissionnaires</w:t>
            </w:r>
            <w:r w:rsidR="009F7D45">
              <w:t xml:space="preserve"> </w:t>
            </w:r>
            <w:r w:rsidRPr="00396D39">
              <w:t>du rejet de leurs offres, et leur restitue les garanties de soumission.</w:t>
            </w:r>
          </w:p>
          <w:p w14:paraId="225594EB" w14:textId="77777777" w:rsidR="002D3528" w:rsidRPr="00396D39" w:rsidRDefault="002D3528">
            <w:pPr>
              <w:pStyle w:val="Paragraphedeliste"/>
              <w:spacing w:after="200"/>
              <w:ind w:left="450"/>
              <w:jc w:val="both"/>
            </w:pPr>
          </w:p>
          <w:p w14:paraId="483EBC42" w14:textId="77777777" w:rsidR="00651B09" w:rsidRPr="00396D39" w:rsidRDefault="00651B09" w:rsidP="00881358">
            <w:pPr>
              <w:pStyle w:val="Paragraphedeliste"/>
              <w:numPr>
                <w:ilvl w:val="1"/>
                <w:numId w:val="103"/>
              </w:numPr>
              <w:spacing w:after="200"/>
              <w:ind w:left="450"/>
              <w:jc w:val="both"/>
            </w:pPr>
            <w:r w:rsidRPr="00396D39">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B44760" w:rsidRPr="00396D39" w14:paraId="5A6380C8" w14:textId="77777777" w:rsidTr="00227A96">
        <w:trPr>
          <w:gridAfter w:val="1"/>
          <w:wAfter w:w="31" w:type="dxa"/>
          <w:trHeight w:val="147"/>
        </w:trPr>
        <w:tc>
          <w:tcPr>
            <w:tcW w:w="1852" w:type="dxa"/>
          </w:tcPr>
          <w:p w14:paraId="224514AF" w14:textId="77777777" w:rsidR="00B44760" w:rsidRPr="00396D39" w:rsidRDefault="00B44760" w:rsidP="00881358">
            <w:pPr>
              <w:pStyle w:val="Header1-Clauses"/>
              <w:numPr>
                <w:ilvl w:val="0"/>
                <w:numId w:val="69"/>
              </w:numPr>
            </w:pPr>
            <w:bookmarkStart w:id="308" w:name="_Toc438438867"/>
            <w:bookmarkStart w:id="309" w:name="_Toc438532661"/>
            <w:bookmarkStart w:id="310" w:name="_Toc438734011"/>
            <w:bookmarkStart w:id="311" w:name="_Toc438907047"/>
            <w:bookmarkStart w:id="312" w:name="_Toc438907246"/>
            <w:bookmarkStart w:id="313" w:name="_Toc413759669"/>
            <w:r w:rsidRPr="00396D39">
              <w:t>Signature du Marché</w:t>
            </w:r>
            <w:bookmarkEnd w:id="308"/>
            <w:bookmarkEnd w:id="309"/>
            <w:bookmarkEnd w:id="310"/>
            <w:bookmarkEnd w:id="311"/>
            <w:bookmarkEnd w:id="312"/>
            <w:bookmarkEnd w:id="313"/>
          </w:p>
        </w:tc>
        <w:tc>
          <w:tcPr>
            <w:tcW w:w="7342" w:type="dxa"/>
            <w:gridSpan w:val="3"/>
          </w:tcPr>
          <w:p w14:paraId="4F374222" w14:textId="77777777" w:rsidR="00583A93" w:rsidRPr="00396D39" w:rsidRDefault="00583A93" w:rsidP="00881358">
            <w:pPr>
              <w:pStyle w:val="Paragraphedeliste"/>
              <w:numPr>
                <w:ilvl w:val="0"/>
                <w:numId w:val="104"/>
              </w:numPr>
              <w:spacing w:after="200"/>
              <w:jc w:val="both"/>
              <w:rPr>
                <w:vanish/>
              </w:rPr>
            </w:pPr>
          </w:p>
          <w:p w14:paraId="15F0F3E9" w14:textId="77777777" w:rsidR="00583A93" w:rsidRPr="00396D39" w:rsidRDefault="00583A93" w:rsidP="00881358">
            <w:pPr>
              <w:pStyle w:val="Paragraphedeliste"/>
              <w:numPr>
                <w:ilvl w:val="0"/>
                <w:numId w:val="104"/>
              </w:numPr>
              <w:spacing w:after="200"/>
              <w:jc w:val="both"/>
              <w:rPr>
                <w:vanish/>
              </w:rPr>
            </w:pPr>
          </w:p>
          <w:p w14:paraId="57C9F827" w14:textId="77777777" w:rsidR="00B44760" w:rsidRPr="00396D39" w:rsidRDefault="00643783" w:rsidP="00881358">
            <w:pPr>
              <w:pStyle w:val="Paragraphedeliste"/>
              <w:numPr>
                <w:ilvl w:val="1"/>
                <w:numId w:val="104"/>
              </w:numPr>
              <w:spacing w:after="200"/>
              <w:ind w:left="450"/>
              <w:jc w:val="both"/>
            </w:pPr>
            <w:r w:rsidRPr="00396D39">
              <w:t>L</w:t>
            </w:r>
            <w:r w:rsidR="00B44760" w:rsidRPr="00396D39">
              <w:t xml:space="preserve">’Autorité contractante enverra à </w:t>
            </w:r>
            <w:r w:rsidR="000D5491" w:rsidRPr="00396D39">
              <w:t>l’attributaire le projet de marché.</w:t>
            </w:r>
            <w:r w:rsidRPr="00396D39">
              <w:t xml:space="preserve"> Avant la signature de tout marché, les services compétents de l’Autorité contractante doivent fournir à leurs cocontractants la preuve que le crédit est disponible et a été réservé.</w:t>
            </w:r>
          </w:p>
          <w:p w14:paraId="7A41C715" w14:textId="77777777" w:rsidR="00185722" w:rsidRPr="00396D39" w:rsidRDefault="00185722" w:rsidP="00185722">
            <w:pPr>
              <w:pStyle w:val="Paragraphedeliste"/>
              <w:spacing w:after="200"/>
              <w:ind w:left="450"/>
              <w:jc w:val="both"/>
            </w:pPr>
          </w:p>
          <w:p w14:paraId="487F6571" w14:textId="77777777" w:rsidR="00B44760" w:rsidRPr="00396D39" w:rsidRDefault="00643783" w:rsidP="00881358">
            <w:pPr>
              <w:pStyle w:val="Paragraphedeliste"/>
              <w:numPr>
                <w:ilvl w:val="1"/>
                <w:numId w:val="104"/>
              </w:numPr>
              <w:spacing w:after="200"/>
              <w:ind w:left="450"/>
              <w:jc w:val="both"/>
            </w:pPr>
            <w:r w:rsidRPr="00396D39">
              <w:t xml:space="preserve">Dans un délai d’un (1) jour à compter de la date </w:t>
            </w:r>
            <w:proofErr w:type="gramStart"/>
            <w:r w:rsidRPr="00396D39">
              <w:t>de  réception</w:t>
            </w:r>
            <w:proofErr w:type="gramEnd"/>
            <w:r w:rsidRPr="00396D39">
              <w:t xml:space="preserve"> du projet de Marché, le Candidat retenu le signera, le datera et le renverra à l’Autorité contractante.</w:t>
            </w:r>
          </w:p>
        </w:tc>
      </w:tr>
      <w:tr w:rsidR="000974FC" w:rsidRPr="00396D39" w14:paraId="117C3DB9" w14:textId="77777777" w:rsidTr="00227A96">
        <w:trPr>
          <w:gridAfter w:val="1"/>
          <w:wAfter w:w="31" w:type="dxa"/>
          <w:trHeight w:val="147"/>
        </w:trPr>
        <w:tc>
          <w:tcPr>
            <w:tcW w:w="1852" w:type="dxa"/>
          </w:tcPr>
          <w:p w14:paraId="3650659A" w14:textId="77777777" w:rsidR="000974FC" w:rsidRPr="00396D39" w:rsidRDefault="000974FC" w:rsidP="00881358">
            <w:pPr>
              <w:pStyle w:val="Header1-Clauses"/>
              <w:numPr>
                <w:ilvl w:val="0"/>
                <w:numId w:val="69"/>
              </w:numPr>
            </w:pPr>
            <w:bookmarkStart w:id="314" w:name="_Toc412730244"/>
            <w:bookmarkStart w:id="315" w:name="_Toc413759670"/>
            <w:r w:rsidRPr="00396D39">
              <w:t>Notification du Marché approuvé</w:t>
            </w:r>
            <w:bookmarkEnd w:id="314"/>
            <w:bookmarkEnd w:id="315"/>
          </w:p>
        </w:tc>
        <w:tc>
          <w:tcPr>
            <w:tcW w:w="7342" w:type="dxa"/>
            <w:gridSpan w:val="3"/>
          </w:tcPr>
          <w:p w14:paraId="4556A2D5" w14:textId="77777777" w:rsidR="00583A93" w:rsidRPr="00396D39" w:rsidRDefault="00583A93" w:rsidP="00881358">
            <w:pPr>
              <w:pStyle w:val="Paragraphedeliste"/>
              <w:numPr>
                <w:ilvl w:val="0"/>
                <w:numId w:val="104"/>
              </w:numPr>
              <w:spacing w:after="200"/>
              <w:jc w:val="both"/>
              <w:rPr>
                <w:vanish/>
              </w:rPr>
            </w:pPr>
          </w:p>
          <w:p w14:paraId="27B18FB6" w14:textId="77777777" w:rsidR="000974FC" w:rsidRPr="00396D39" w:rsidRDefault="000974FC" w:rsidP="00881358">
            <w:pPr>
              <w:pStyle w:val="Paragraphedeliste"/>
              <w:numPr>
                <w:ilvl w:val="1"/>
                <w:numId w:val="104"/>
              </w:numPr>
              <w:spacing w:after="200"/>
              <w:ind w:left="450"/>
              <w:jc w:val="both"/>
            </w:pPr>
            <w:r w:rsidRPr="00396D39">
              <w:t xml:space="preserve">Les marchés, après accomplissement des formalités </w:t>
            </w:r>
            <w:proofErr w:type="gramStart"/>
            <w:r w:rsidRPr="00396D39">
              <w:t>d'</w:t>
            </w:r>
            <w:r w:rsidR="008477DE" w:rsidRPr="00396D39">
              <w:t xml:space="preserve">approbation </w:t>
            </w:r>
            <w:r w:rsidRPr="00396D39">
              <w:t xml:space="preserve"> doivent</w:t>
            </w:r>
            <w:proofErr w:type="gramEnd"/>
            <w:r w:rsidRPr="00396D39">
              <w:t xml:space="preserve">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14:paraId="61E2F3C9" w14:textId="77777777" w:rsidR="002D3528" w:rsidRPr="00396D39" w:rsidRDefault="002D3528">
            <w:pPr>
              <w:pStyle w:val="Paragraphedeliste"/>
              <w:spacing w:after="200"/>
              <w:ind w:left="450"/>
              <w:jc w:val="both"/>
            </w:pPr>
          </w:p>
          <w:p w14:paraId="5AAF4879" w14:textId="77777777" w:rsidR="000974FC" w:rsidRPr="00396D39" w:rsidRDefault="00583A93" w:rsidP="00881358">
            <w:pPr>
              <w:pStyle w:val="Paragraphedeliste"/>
              <w:numPr>
                <w:ilvl w:val="1"/>
                <w:numId w:val="104"/>
              </w:numPr>
              <w:spacing w:after="200"/>
              <w:ind w:left="450"/>
              <w:jc w:val="both"/>
            </w:pPr>
            <w:r w:rsidRPr="00396D39">
              <w:t>Sauf dispositions contraires dans le marché, la date de notification des marchés approuvés constitue le point de départ des délais contractuels d'exécution du marché. Le marché ne produit d'effet à l'égard du titulaire qu'à compter de la date de sa notification.</w:t>
            </w:r>
          </w:p>
        </w:tc>
      </w:tr>
      <w:tr w:rsidR="00B44760" w:rsidRPr="00396D39" w14:paraId="1D9CD065" w14:textId="77777777" w:rsidTr="00227A96">
        <w:trPr>
          <w:trHeight w:val="147"/>
        </w:trPr>
        <w:tc>
          <w:tcPr>
            <w:tcW w:w="1852" w:type="dxa"/>
          </w:tcPr>
          <w:p w14:paraId="6658AE08" w14:textId="77777777" w:rsidR="00B44760" w:rsidRPr="00396D39" w:rsidRDefault="00B44760" w:rsidP="00881358">
            <w:pPr>
              <w:pStyle w:val="Header1-Clauses"/>
              <w:numPr>
                <w:ilvl w:val="0"/>
                <w:numId w:val="69"/>
              </w:numPr>
            </w:pPr>
            <w:bookmarkStart w:id="316" w:name="_Toc438438868"/>
            <w:bookmarkStart w:id="317" w:name="_Toc438532662"/>
            <w:bookmarkStart w:id="318" w:name="_Toc438734012"/>
            <w:bookmarkStart w:id="319" w:name="_Toc438907048"/>
            <w:bookmarkStart w:id="320" w:name="_Toc438907247"/>
            <w:bookmarkStart w:id="321" w:name="_Toc413759671"/>
            <w:r w:rsidRPr="00396D39">
              <w:t xml:space="preserve">Garantie de bonne </w:t>
            </w:r>
            <w:r w:rsidRPr="00396D39">
              <w:lastRenderedPageBreak/>
              <w:t>exécution</w:t>
            </w:r>
            <w:bookmarkEnd w:id="316"/>
            <w:bookmarkEnd w:id="317"/>
            <w:bookmarkEnd w:id="318"/>
            <w:bookmarkEnd w:id="319"/>
            <w:bookmarkEnd w:id="320"/>
            <w:bookmarkEnd w:id="321"/>
          </w:p>
        </w:tc>
        <w:tc>
          <w:tcPr>
            <w:tcW w:w="7373" w:type="dxa"/>
            <w:gridSpan w:val="4"/>
          </w:tcPr>
          <w:p w14:paraId="73196236" w14:textId="77777777" w:rsidR="00583A93" w:rsidRPr="00396D39" w:rsidRDefault="00583A93" w:rsidP="00881358">
            <w:pPr>
              <w:pStyle w:val="Paragraphedeliste"/>
              <w:numPr>
                <w:ilvl w:val="0"/>
                <w:numId w:val="105"/>
              </w:numPr>
              <w:spacing w:after="200"/>
              <w:jc w:val="both"/>
              <w:rPr>
                <w:vanish/>
              </w:rPr>
            </w:pPr>
          </w:p>
          <w:p w14:paraId="2FD9B4BE" w14:textId="77777777" w:rsidR="00583A93" w:rsidRPr="00396D39" w:rsidRDefault="00583A93" w:rsidP="00881358">
            <w:pPr>
              <w:pStyle w:val="Paragraphedeliste"/>
              <w:numPr>
                <w:ilvl w:val="0"/>
                <w:numId w:val="105"/>
              </w:numPr>
              <w:spacing w:after="200"/>
              <w:jc w:val="both"/>
              <w:rPr>
                <w:vanish/>
              </w:rPr>
            </w:pPr>
          </w:p>
          <w:p w14:paraId="4DF7B211" w14:textId="77777777" w:rsidR="00583A93" w:rsidRPr="00396D39" w:rsidRDefault="00583A93" w:rsidP="00881358">
            <w:pPr>
              <w:pStyle w:val="Paragraphedeliste"/>
              <w:numPr>
                <w:ilvl w:val="0"/>
                <w:numId w:val="105"/>
              </w:numPr>
              <w:spacing w:after="200"/>
              <w:jc w:val="both"/>
              <w:rPr>
                <w:vanish/>
              </w:rPr>
            </w:pPr>
          </w:p>
          <w:p w14:paraId="3277163C" w14:textId="77777777" w:rsidR="00B44760" w:rsidRPr="00396D39" w:rsidRDefault="00980A98" w:rsidP="00881358">
            <w:pPr>
              <w:pStyle w:val="Paragraphedeliste"/>
              <w:numPr>
                <w:ilvl w:val="1"/>
                <w:numId w:val="105"/>
              </w:numPr>
              <w:spacing w:after="200"/>
              <w:ind w:left="450"/>
              <w:jc w:val="both"/>
            </w:pPr>
            <w:r w:rsidRPr="00396D39">
              <w:t>La garantie de bonne exécution est constituée dès la notification du marché</w:t>
            </w:r>
            <w:r w:rsidR="00C1150F" w:rsidRPr="00396D39">
              <w:t>,</w:t>
            </w:r>
            <w:r w:rsidR="008477DE" w:rsidRPr="00396D39">
              <w:t xml:space="preserve"> et en tout état de cause préalablement à tout mandatement </w:t>
            </w:r>
            <w:r w:rsidR="008477DE" w:rsidRPr="00396D39">
              <w:lastRenderedPageBreak/>
              <w:t xml:space="preserve">effectué au titre du </w:t>
            </w:r>
            <w:r w:rsidR="009F7D45" w:rsidRPr="00396D39">
              <w:t>marché. Le</w:t>
            </w:r>
            <w:r w:rsidR="00B44760" w:rsidRPr="00396D39">
              <w:t xml:space="preserve"> titulaire du marché fournira la garantie de bonne exécution, conformément au CCAG (Cahier des clauses administratives générales), en utilisant le Formulaire de garantie de bonne exécution figurant à la Section VII.</w:t>
            </w:r>
          </w:p>
        </w:tc>
      </w:tr>
      <w:tr w:rsidR="00B44760" w:rsidRPr="00396D39" w14:paraId="439FD197" w14:textId="77777777" w:rsidTr="00227A96">
        <w:trPr>
          <w:trHeight w:val="147"/>
        </w:trPr>
        <w:tc>
          <w:tcPr>
            <w:tcW w:w="1852" w:type="dxa"/>
          </w:tcPr>
          <w:p w14:paraId="23F368F1" w14:textId="77777777" w:rsidR="00B44760" w:rsidRPr="00396D39" w:rsidRDefault="00B44760" w:rsidP="00227A96"/>
        </w:tc>
        <w:tc>
          <w:tcPr>
            <w:tcW w:w="7373" w:type="dxa"/>
            <w:gridSpan w:val="4"/>
          </w:tcPr>
          <w:p w14:paraId="4C0DAC82" w14:textId="77777777" w:rsidR="002D3528" w:rsidRPr="00396D39" w:rsidRDefault="00B44760" w:rsidP="00881358">
            <w:pPr>
              <w:pStyle w:val="Paragraphedeliste"/>
              <w:numPr>
                <w:ilvl w:val="1"/>
                <w:numId w:val="105"/>
              </w:numPr>
              <w:spacing w:after="200"/>
              <w:ind w:left="450"/>
              <w:jc w:val="both"/>
            </w:pPr>
            <w:r w:rsidRPr="00396D39">
              <w:t>Le défaut de soumission  par le titulaire du marché, de la garantie de bonne exécution susmentionnée, ou le fait qu’il ne signe pas le</w:t>
            </w:r>
            <w:r w:rsidR="00524D86" w:rsidRPr="00396D39">
              <w:t xml:space="preserve"> projet de marché</w:t>
            </w:r>
            <w:r w:rsidRPr="00396D39">
              <w:t xml:space="preserve">, constituera un motif suffisant d’annulation de l’attribution du Marché et de saisie de la garantie de soumission, auquel cas l’Autorité contractante pourra attribuer le Marché au </w:t>
            </w:r>
            <w:r w:rsidR="00524D86" w:rsidRPr="00396D39">
              <w:t>Candidat</w:t>
            </w:r>
            <w:r w:rsidR="009F7D45">
              <w:t xml:space="preserve"> </w:t>
            </w:r>
            <w:r w:rsidRPr="00396D39">
              <w:t>dont l’offre est jugée substantiellement conforme au dossier d’appel d’offres et classée la deuxième moins-</w:t>
            </w:r>
            <w:proofErr w:type="spellStart"/>
            <w:r w:rsidR="00152391">
              <w:t>disante</w:t>
            </w:r>
            <w:proofErr w:type="spellEnd"/>
            <w:r w:rsidRPr="00396D39">
              <w:t>, et qui possède les qualifications exigées pour exécuter le Marché de façon satisf</w:t>
            </w:r>
            <w:r w:rsidR="00152391">
              <w:t>aisante</w:t>
            </w:r>
            <w:r w:rsidRPr="00396D39">
              <w:t>.</w:t>
            </w:r>
          </w:p>
        </w:tc>
      </w:tr>
      <w:tr w:rsidR="00B44760" w:rsidRPr="00396D39" w14:paraId="23C7194E" w14:textId="77777777" w:rsidTr="00227A96">
        <w:trPr>
          <w:trHeight w:val="147"/>
        </w:trPr>
        <w:tc>
          <w:tcPr>
            <w:tcW w:w="1852" w:type="dxa"/>
          </w:tcPr>
          <w:p w14:paraId="653869F1" w14:textId="77777777" w:rsidR="00B44760" w:rsidRPr="00396D39" w:rsidRDefault="00B44760" w:rsidP="00881358">
            <w:pPr>
              <w:pStyle w:val="Header1-Clauses"/>
              <w:numPr>
                <w:ilvl w:val="0"/>
                <w:numId w:val="69"/>
              </w:numPr>
            </w:pPr>
            <w:bookmarkStart w:id="322" w:name="_Toc413759672"/>
            <w:r w:rsidRPr="00396D39">
              <w:t>Recours</w:t>
            </w:r>
            <w:bookmarkEnd w:id="322"/>
          </w:p>
        </w:tc>
        <w:tc>
          <w:tcPr>
            <w:tcW w:w="7373" w:type="dxa"/>
            <w:gridSpan w:val="4"/>
          </w:tcPr>
          <w:p w14:paraId="40452575" w14:textId="77777777" w:rsidR="00CC44D7" w:rsidRPr="00396D39" w:rsidRDefault="00CC44D7" w:rsidP="00881358">
            <w:pPr>
              <w:pStyle w:val="Paragraphedeliste"/>
              <w:numPr>
                <w:ilvl w:val="0"/>
                <w:numId w:val="106"/>
              </w:numPr>
              <w:tabs>
                <w:tab w:val="left" w:pos="450"/>
              </w:tabs>
              <w:autoSpaceDN w:val="0"/>
              <w:spacing w:after="220"/>
              <w:contextualSpacing w:val="0"/>
              <w:jc w:val="both"/>
              <w:rPr>
                <w:vanish/>
              </w:rPr>
            </w:pPr>
          </w:p>
          <w:p w14:paraId="37BACA5A" w14:textId="77777777" w:rsidR="00CC44D7" w:rsidRPr="00396D39" w:rsidRDefault="00CC44D7" w:rsidP="00881358">
            <w:pPr>
              <w:pStyle w:val="Paragraphedeliste"/>
              <w:numPr>
                <w:ilvl w:val="0"/>
                <w:numId w:val="106"/>
              </w:numPr>
              <w:tabs>
                <w:tab w:val="left" w:pos="450"/>
              </w:tabs>
              <w:autoSpaceDN w:val="0"/>
              <w:spacing w:after="220"/>
              <w:contextualSpacing w:val="0"/>
              <w:jc w:val="both"/>
              <w:rPr>
                <w:vanish/>
              </w:rPr>
            </w:pPr>
          </w:p>
          <w:p w14:paraId="13F1B82A" w14:textId="77777777" w:rsidR="00B44760" w:rsidRPr="00396D39" w:rsidRDefault="00B44760" w:rsidP="00881358">
            <w:pPr>
              <w:pStyle w:val="Header3-Paragraph"/>
              <w:numPr>
                <w:ilvl w:val="1"/>
                <w:numId w:val="106"/>
              </w:numPr>
              <w:tabs>
                <w:tab w:val="left" w:pos="450"/>
              </w:tabs>
              <w:autoSpaceDN w:val="0"/>
              <w:spacing w:after="220"/>
              <w:ind w:left="450"/>
              <w:rPr>
                <w:rFonts w:cs="Arial"/>
                <w:szCs w:val="24"/>
                <w:lang w:val="fr-FR"/>
              </w:rPr>
            </w:pPr>
            <w:r w:rsidRPr="00396D39">
              <w:rPr>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infraction caractérisée de la réglementation des marchés publics. Il doit être exercé dans un délai de cinq (5) jours ouvrables à compter de la publication de l’avis d’attribution du marché, de l’avis d’appel d’offres ou de la communication du dossier d’appel d’offres.</w:t>
            </w:r>
          </w:p>
          <w:p w14:paraId="3B32D217" w14:textId="77777777" w:rsidR="006D4B15" w:rsidRPr="00396D39" w:rsidRDefault="00CC44D7" w:rsidP="00881358">
            <w:pPr>
              <w:pStyle w:val="Header3-Paragraph"/>
              <w:numPr>
                <w:ilvl w:val="1"/>
                <w:numId w:val="106"/>
              </w:numPr>
              <w:tabs>
                <w:tab w:val="left" w:pos="450"/>
              </w:tabs>
              <w:autoSpaceDN w:val="0"/>
              <w:spacing w:after="220"/>
              <w:ind w:left="450"/>
              <w:rPr>
                <w:lang w:val="fr-FR"/>
              </w:rPr>
            </w:pPr>
            <w:r w:rsidRPr="00396D39">
              <w:rPr>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27B283FD" w14:textId="77777777" w:rsidR="002D3528" w:rsidRPr="00396D39" w:rsidRDefault="006D4B15" w:rsidP="00881358">
            <w:pPr>
              <w:pStyle w:val="Header3-Paragraph"/>
              <w:numPr>
                <w:ilvl w:val="1"/>
                <w:numId w:val="106"/>
              </w:numPr>
              <w:tabs>
                <w:tab w:val="left" w:pos="450"/>
              </w:tabs>
              <w:autoSpaceDN w:val="0"/>
              <w:spacing w:after="220"/>
              <w:ind w:left="450"/>
              <w:rPr>
                <w:lang w:val="fr-FR"/>
              </w:rPr>
            </w:pPr>
            <w:r w:rsidRPr="00396D39">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67E4D44" w14:textId="77777777" w:rsidR="002D3528" w:rsidRPr="00396D39" w:rsidRDefault="006D4B15">
            <w:pPr>
              <w:pStyle w:val="Header3-Paragraph"/>
              <w:spacing w:after="220"/>
              <w:ind w:left="450"/>
              <w:rPr>
                <w:lang w:val="fr-FR"/>
              </w:rPr>
            </w:pPr>
            <w:r w:rsidRPr="00396D39">
              <w:rPr>
                <w:lang w:val="fr-FR"/>
              </w:rPr>
              <w:t xml:space="preserve">Les décisions du Comité de Règlement des Différends peuvent faire </w:t>
            </w:r>
            <w:r w:rsidRPr="00396D39">
              <w:rPr>
                <w:lang w:val="fr-FR"/>
              </w:rPr>
              <w:lastRenderedPageBreak/>
              <w:t xml:space="preserve">l'objet d'un recours </w:t>
            </w:r>
            <w:r w:rsidR="00CC44D7" w:rsidRPr="00396D39">
              <w:rPr>
                <w:lang w:val="fr-FR"/>
              </w:rPr>
              <w:t>devant la Section Administrative de la Cour Suprême dans un délai de trois (03) jours ouvrables à compter de la publication de la décision,</w:t>
            </w:r>
            <w:r w:rsidRPr="00396D39">
              <w:rPr>
                <w:lang w:val="fr-FR"/>
              </w:rPr>
              <w:t xml:space="preserve"> en cas de </w:t>
            </w:r>
            <w:r w:rsidR="006149BD" w:rsidRPr="00396D39">
              <w:rPr>
                <w:lang w:val="fr-FR"/>
              </w:rPr>
              <w:t>non-respect</w:t>
            </w:r>
            <w:r w:rsidRPr="00396D39">
              <w:rPr>
                <w:lang w:val="fr-FR"/>
              </w:rPr>
              <w:t xml:space="preserve"> des règles de procédures applicables au recours devant le Comité de Règlement des Différends. Ce recours n'a cependant pas d'effet suspensif.</w:t>
            </w:r>
          </w:p>
          <w:p w14:paraId="3666E0B4" w14:textId="77777777" w:rsidR="002D3528" w:rsidRPr="00396D39" w:rsidRDefault="00CC44D7">
            <w:pPr>
              <w:pStyle w:val="Header3-Paragraph"/>
              <w:tabs>
                <w:tab w:val="left" w:pos="450"/>
              </w:tabs>
              <w:autoSpaceDN w:val="0"/>
              <w:spacing w:after="220"/>
              <w:rPr>
                <w:lang w:val="fr-FR"/>
              </w:rPr>
            </w:pPr>
            <w:r w:rsidRPr="00396D39">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sidR="00EA320C" w:rsidRPr="00396D39">
              <w:rPr>
                <w:lang w:val="fr-FR"/>
              </w:rPr>
              <w:t>.</w:t>
            </w:r>
          </w:p>
        </w:tc>
      </w:tr>
    </w:tbl>
    <w:p w14:paraId="28229CDB" w14:textId="77777777" w:rsidR="00B44760" w:rsidRPr="00396D39" w:rsidRDefault="00B44760" w:rsidP="00B44760">
      <w:pPr>
        <w:ind w:left="180"/>
      </w:pPr>
    </w:p>
    <w:p w14:paraId="52E83707" w14:textId="77777777" w:rsidR="002D3528" w:rsidRPr="00396D39" w:rsidRDefault="002D3528">
      <w:pPr>
        <w:jc w:val="both"/>
      </w:pPr>
    </w:p>
    <w:p w14:paraId="3193ED99" w14:textId="77777777" w:rsidR="006347A2" w:rsidRPr="00396D39" w:rsidRDefault="006347A2">
      <w:pPr>
        <w:jc w:val="both"/>
      </w:pPr>
    </w:p>
    <w:p w14:paraId="130EC932" w14:textId="77777777" w:rsidR="006347A2" w:rsidRPr="00396D39" w:rsidRDefault="006347A2">
      <w:pPr>
        <w:jc w:val="both"/>
      </w:pPr>
    </w:p>
    <w:p w14:paraId="394948FF" w14:textId="77777777" w:rsidR="006347A2" w:rsidRPr="00396D39" w:rsidRDefault="006347A2">
      <w:pPr>
        <w:jc w:val="both"/>
      </w:pPr>
    </w:p>
    <w:p w14:paraId="4B824391" w14:textId="77777777" w:rsidR="006347A2" w:rsidRPr="00396D39" w:rsidRDefault="006347A2">
      <w:pPr>
        <w:jc w:val="both"/>
      </w:pPr>
    </w:p>
    <w:p w14:paraId="5F66DEDA" w14:textId="77777777" w:rsidR="006347A2" w:rsidRPr="00396D39" w:rsidRDefault="006347A2">
      <w:pPr>
        <w:jc w:val="both"/>
      </w:pPr>
    </w:p>
    <w:p w14:paraId="08802E7C" w14:textId="77777777" w:rsidR="006347A2" w:rsidRPr="00396D39" w:rsidRDefault="006347A2">
      <w:pPr>
        <w:jc w:val="both"/>
      </w:pPr>
    </w:p>
    <w:p w14:paraId="388403FE" w14:textId="77777777" w:rsidR="006347A2" w:rsidRPr="00396D39" w:rsidRDefault="006347A2">
      <w:pPr>
        <w:jc w:val="both"/>
      </w:pPr>
    </w:p>
    <w:p w14:paraId="3B9A02E9" w14:textId="77777777" w:rsidR="006347A2" w:rsidRPr="00396D39" w:rsidRDefault="006347A2">
      <w:pPr>
        <w:jc w:val="both"/>
      </w:pPr>
    </w:p>
    <w:p w14:paraId="1E6E841B" w14:textId="77777777" w:rsidR="006347A2" w:rsidRPr="00396D39" w:rsidRDefault="006347A2">
      <w:pPr>
        <w:jc w:val="both"/>
      </w:pPr>
    </w:p>
    <w:p w14:paraId="10CEC306" w14:textId="77777777" w:rsidR="006347A2" w:rsidRPr="00396D39" w:rsidRDefault="006347A2">
      <w:pPr>
        <w:jc w:val="both"/>
      </w:pPr>
    </w:p>
    <w:p w14:paraId="671C6E08" w14:textId="77777777" w:rsidR="006347A2" w:rsidRPr="00396D39" w:rsidRDefault="006347A2">
      <w:pPr>
        <w:jc w:val="both"/>
      </w:pPr>
    </w:p>
    <w:p w14:paraId="48B6133B" w14:textId="77777777" w:rsidR="006347A2" w:rsidRPr="00396D39" w:rsidRDefault="006347A2">
      <w:pPr>
        <w:jc w:val="both"/>
      </w:pPr>
    </w:p>
    <w:p w14:paraId="0C0C8E9C" w14:textId="77777777" w:rsidR="006347A2" w:rsidRPr="00396D39" w:rsidRDefault="006347A2">
      <w:pPr>
        <w:jc w:val="both"/>
      </w:pPr>
    </w:p>
    <w:p w14:paraId="58C7B7C9" w14:textId="77777777" w:rsidR="006347A2" w:rsidRPr="00396D39" w:rsidRDefault="006347A2">
      <w:pPr>
        <w:jc w:val="both"/>
      </w:pPr>
    </w:p>
    <w:p w14:paraId="00E26DF2" w14:textId="77777777" w:rsidR="006347A2" w:rsidRPr="00396D39" w:rsidRDefault="006347A2">
      <w:pPr>
        <w:jc w:val="both"/>
      </w:pPr>
    </w:p>
    <w:p w14:paraId="09A07AD0" w14:textId="77777777" w:rsidR="006347A2" w:rsidRPr="00396D39" w:rsidRDefault="006347A2">
      <w:pPr>
        <w:jc w:val="both"/>
      </w:pPr>
    </w:p>
    <w:p w14:paraId="6C94433F" w14:textId="77777777" w:rsidR="006347A2" w:rsidRPr="00396D39" w:rsidRDefault="006347A2">
      <w:pPr>
        <w:jc w:val="both"/>
      </w:pPr>
    </w:p>
    <w:p w14:paraId="0EE4AA62" w14:textId="77777777" w:rsidR="006347A2" w:rsidRPr="00396D39" w:rsidRDefault="006347A2">
      <w:pPr>
        <w:jc w:val="both"/>
      </w:pPr>
    </w:p>
    <w:p w14:paraId="75692F6A" w14:textId="77777777" w:rsidR="006347A2" w:rsidRPr="00396D39" w:rsidRDefault="006347A2">
      <w:pPr>
        <w:jc w:val="both"/>
      </w:pPr>
    </w:p>
    <w:p w14:paraId="5F4CF017" w14:textId="77777777" w:rsidR="006347A2" w:rsidRPr="00396D39" w:rsidRDefault="006347A2">
      <w:pPr>
        <w:jc w:val="both"/>
      </w:pPr>
    </w:p>
    <w:p w14:paraId="25A3827E" w14:textId="77777777" w:rsidR="006347A2" w:rsidRPr="00396D39" w:rsidRDefault="006347A2">
      <w:pPr>
        <w:jc w:val="both"/>
      </w:pPr>
    </w:p>
    <w:p w14:paraId="0CD1D0FA" w14:textId="77777777" w:rsidR="006347A2" w:rsidRPr="00396D39" w:rsidRDefault="006347A2">
      <w:pPr>
        <w:jc w:val="both"/>
      </w:pPr>
    </w:p>
    <w:p w14:paraId="684AB8F2" w14:textId="77777777" w:rsidR="006347A2" w:rsidRPr="00396D39" w:rsidRDefault="006347A2">
      <w:pPr>
        <w:jc w:val="both"/>
      </w:pPr>
    </w:p>
    <w:p w14:paraId="15A6099D" w14:textId="77777777" w:rsidR="006347A2" w:rsidRPr="00396D39" w:rsidRDefault="006347A2">
      <w:pPr>
        <w:jc w:val="both"/>
      </w:pPr>
    </w:p>
    <w:p w14:paraId="1DCB7C84" w14:textId="77777777" w:rsidR="006347A2" w:rsidRPr="00396D39" w:rsidRDefault="006347A2">
      <w:pPr>
        <w:jc w:val="both"/>
      </w:pPr>
    </w:p>
    <w:p w14:paraId="22749B70" w14:textId="77777777" w:rsidR="006347A2" w:rsidRPr="00396D39" w:rsidRDefault="006347A2">
      <w:pPr>
        <w:jc w:val="both"/>
      </w:pPr>
    </w:p>
    <w:p w14:paraId="6E7BD61A" w14:textId="77777777" w:rsidR="006347A2" w:rsidRPr="00396D39" w:rsidRDefault="006347A2">
      <w:pPr>
        <w:jc w:val="both"/>
      </w:pPr>
    </w:p>
    <w:p w14:paraId="1FD1890D" w14:textId="77777777" w:rsidR="006347A2" w:rsidRPr="00396D39" w:rsidRDefault="006347A2">
      <w:pPr>
        <w:jc w:val="both"/>
      </w:pPr>
    </w:p>
    <w:p w14:paraId="448376E3" w14:textId="77777777" w:rsidR="006149BD" w:rsidRPr="00396D39" w:rsidRDefault="006149BD">
      <w:pPr>
        <w:jc w:val="both"/>
      </w:pPr>
    </w:p>
    <w:p w14:paraId="0274C107" w14:textId="77777777" w:rsidR="006149BD" w:rsidRPr="00396D39" w:rsidRDefault="006149BD">
      <w:pPr>
        <w:jc w:val="both"/>
      </w:pPr>
    </w:p>
    <w:p w14:paraId="541DE5DC" w14:textId="77777777" w:rsidR="006149BD" w:rsidRPr="00396D39" w:rsidRDefault="006149BD">
      <w:pPr>
        <w:jc w:val="both"/>
      </w:pPr>
    </w:p>
    <w:p w14:paraId="1A080B3C" w14:textId="77777777" w:rsidR="006149BD" w:rsidRPr="00396D39" w:rsidRDefault="006149BD">
      <w:pPr>
        <w:jc w:val="both"/>
      </w:pPr>
    </w:p>
    <w:tbl>
      <w:tblPr>
        <w:tblW w:w="95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950"/>
      </w:tblGrid>
      <w:tr w:rsidR="00155A08" w:rsidRPr="00C36C7A" w14:paraId="385704C1" w14:textId="77777777" w:rsidTr="007E0831">
        <w:trPr>
          <w:cantSplit/>
          <w:jc w:val="center"/>
        </w:trPr>
        <w:tc>
          <w:tcPr>
            <w:tcW w:w="9570" w:type="dxa"/>
            <w:gridSpan w:val="2"/>
            <w:tcBorders>
              <w:top w:val="nil"/>
              <w:left w:val="nil"/>
              <w:bottom w:val="single" w:sz="4" w:space="0" w:color="auto"/>
              <w:right w:val="nil"/>
            </w:tcBorders>
          </w:tcPr>
          <w:p w14:paraId="41A3ACE7" w14:textId="77777777" w:rsidR="00B44760" w:rsidRPr="00C36C7A" w:rsidRDefault="00B44760" w:rsidP="00227A96">
            <w:pPr>
              <w:pStyle w:val="Titre2"/>
              <w:rPr>
                <w:rFonts w:ascii="Footlight MT Light" w:hAnsi="Footlight MT Light"/>
                <w:sz w:val="32"/>
                <w:szCs w:val="32"/>
              </w:rPr>
            </w:pPr>
            <w:r w:rsidRPr="00C36C7A">
              <w:rPr>
                <w:rFonts w:ascii="Footlight MT Light" w:hAnsi="Footlight MT Light"/>
                <w:b w:val="0"/>
                <w:sz w:val="32"/>
                <w:szCs w:val="32"/>
              </w:rPr>
              <w:lastRenderedPageBreak/>
              <w:br w:type="page"/>
            </w:r>
            <w:bookmarkStart w:id="323" w:name="_Toc438366665"/>
            <w:bookmarkStart w:id="324" w:name="_Toc156027992"/>
            <w:bookmarkStart w:id="325" w:name="_Toc156372848"/>
            <w:bookmarkStart w:id="326" w:name="_Toc188954494"/>
            <w:bookmarkStart w:id="327" w:name="_Toc298780505"/>
            <w:r w:rsidRPr="00C36C7A">
              <w:rPr>
                <w:rFonts w:ascii="Footlight MT Light" w:hAnsi="Footlight MT Light"/>
                <w:sz w:val="32"/>
                <w:szCs w:val="32"/>
              </w:rPr>
              <w:t>Section II.  Données Particulières de l’Appel d’Offres</w:t>
            </w:r>
            <w:bookmarkEnd w:id="323"/>
            <w:bookmarkEnd w:id="324"/>
            <w:bookmarkEnd w:id="325"/>
            <w:bookmarkEnd w:id="326"/>
            <w:r w:rsidRPr="00C36C7A">
              <w:rPr>
                <w:rFonts w:ascii="Footlight MT Light" w:hAnsi="Footlight MT Light"/>
                <w:sz w:val="32"/>
                <w:szCs w:val="32"/>
              </w:rPr>
              <w:t xml:space="preserve"> (DPAO)</w:t>
            </w:r>
            <w:bookmarkEnd w:id="327"/>
          </w:p>
          <w:p w14:paraId="3F2CE4EC" w14:textId="77777777" w:rsidR="00B44760" w:rsidRPr="00C36C7A" w:rsidRDefault="00B44760" w:rsidP="00227A96">
            <w:pPr>
              <w:pStyle w:val="Titre2"/>
              <w:rPr>
                <w:rFonts w:ascii="Footlight MT Light" w:hAnsi="Footlight MT Light"/>
                <w:sz w:val="12"/>
                <w:szCs w:val="12"/>
              </w:rPr>
            </w:pPr>
          </w:p>
        </w:tc>
      </w:tr>
      <w:tr w:rsidR="00155A08" w:rsidRPr="00396D39" w14:paraId="245D863E" w14:textId="77777777" w:rsidTr="007E0831">
        <w:trPr>
          <w:cantSplit/>
          <w:trHeight w:val="608"/>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14:paraId="7D5E43D7" w14:textId="77777777" w:rsidR="00B44760" w:rsidRPr="00396D39" w:rsidRDefault="00B44760" w:rsidP="00227A96">
            <w:pPr>
              <w:spacing w:after="200"/>
              <w:jc w:val="center"/>
              <w:rPr>
                <w:b/>
                <w:sz w:val="28"/>
              </w:rPr>
            </w:pPr>
            <w:r w:rsidRPr="00396D39">
              <w:rPr>
                <w:b/>
                <w:sz w:val="28"/>
              </w:rPr>
              <w:t>A. Introduction</w:t>
            </w:r>
          </w:p>
        </w:tc>
      </w:tr>
      <w:tr w:rsidR="00155A08" w:rsidRPr="00396D39" w14:paraId="438EAB64" w14:textId="77777777" w:rsidTr="007E0831">
        <w:trPr>
          <w:cantSplit/>
          <w:trHeight w:val="907"/>
          <w:jc w:val="center"/>
        </w:trPr>
        <w:tc>
          <w:tcPr>
            <w:tcW w:w="1620" w:type="dxa"/>
            <w:tcBorders>
              <w:top w:val="single" w:sz="4" w:space="0" w:color="auto"/>
              <w:left w:val="single" w:sz="4" w:space="0" w:color="auto"/>
              <w:bottom w:val="single" w:sz="4" w:space="0" w:color="auto"/>
              <w:right w:val="single" w:sz="4" w:space="0" w:color="auto"/>
            </w:tcBorders>
            <w:vAlign w:val="center"/>
          </w:tcPr>
          <w:p w14:paraId="32F3CB2C" w14:textId="77777777" w:rsidR="00B44760" w:rsidRPr="00396D39" w:rsidRDefault="00B44760" w:rsidP="004A57E3">
            <w:pPr>
              <w:spacing w:after="200"/>
              <w:rPr>
                <w:b/>
                <w:highlight w:val="yellow"/>
              </w:rPr>
            </w:pPr>
            <w:r w:rsidRPr="00396D39">
              <w:rPr>
                <w:b/>
              </w:rPr>
              <w:t>IC 1.1</w:t>
            </w:r>
          </w:p>
        </w:tc>
        <w:tc>
          <w:tcPr>
            <w:tcW w:w="7950" w:type="dxa"/>
            <w:tcBorders>
              <w:top w:val="single" w:sz="4" w:space="0" w:color="auto"/>
              <w:left w:val="single" w:sz="4" w:space="0" w:color="auto"/>
              <w:bottom w:val="single" w:sz="4" w:space="0" w:color="auto"/>
              <w:right w:val="single" w:sz="4" w:space="0" w:color="auto"/>
            </w:tcBorders>
            <w:vAlign w:val="center"/>
          </w:tcPr>
          <w:p w14:paraId="4DC617DF" w14:textId="77777777" w:rsidR="005C15D0" w:rsidRPr="00C36C7A" w:rsidRDefault="00B44760" w:rsidP="00EF5BCB">
            <w:pPr>
              <w:tabs>
                <w:tab w:val="right" w:pos="7272"/>
              </w:tabs>
              <w:spacing w:after="200"/>
              <w:jc w:val="both"/>
              <w:rPr>
                <w:rFonts w:ascii="Footlight MT Light" w:hAnsi="Footlight MT Light"/>
              </w:rPr>
            </w:pPr>
            <w:r w:rsidRPr="00C36C7A">
              <w:rPr>
                <w:rFonts w:ascii="Footlight MT Light" w:hAnsi="Footlight MT Light"/>
                <w:b/>
              </w:rPr>
              <w:t>Référence de l’avis d’appel d’offres</w:t>
            </w:r>
            <w:r w:rsidR="000B5B09" w:rsidRPr="00C36C7A">
              <w:rPr>
                <w:rFonts w:ascii="Footlight MT Light" w:hAnsi="Footlight MT Light"/>
              </w:rPr>
              <w:t> : Appel d’offres n°</w:t>
            </w:r>
            <w:r w:rsidR="00EF5BCB">
              <w:rPr>
                <w:rFonts w:ascii="Footlight MT Light" w:hAnsi="Footlight MT Light"/>
              </w:rPr>
              <w:t>004</w:t>
            </w:r>
            <w:r w:rsidR="000B5B09" w:rsidRPr="00C36C7A">
              <w:rPr>
                <w:rFonts w:ascii="Footlight MT Light" w:hAnsi="Footlight MT Light"/>
              </w:rPr>
              <w:t>/</w:t>
            </w:r>
            <w:r w:rsidR="007936B6">
              <w:rPr>
                <w:rFonts w:ascii="Footlight MT Light" w:hAnsi="Footlight MT Light"/>
              </w:rPr>
              <w:t>MSDS</w:t>
            </w:r>
            <w:r w:rsidR="000B5B09" w:rsidRPr="00C36C7A">
              <w:rPr>
                <w:rFonts w:ascii="Footlight MT Light" w:hAnsi="Footlight MT Light"/>
              </w:rPr>
              <w:t xml:space="preserve"> – SG du ………</w:t>
            </w:r>
            <w:r w:rsidR="00AF1CFA" w:rsidRPr="00C36C7A">
              <w:rPr>
                <w:rFonts w:ascii="Footlight MT Light" w:hAnsi="Footlight MT Light"/>
              </w:rPr>
              <w:t>…</w:t>
            </w:r>
            <w:r w:rsidR="00E1455B" w:rsidRPr="00C36C7A">
              <w:rPr>
                <w:rFonts w:ascii="Footlight MT Light" w:hAnsi="Footlight MT Light"/>
              </w:rPr>
              <w:t>…</w:t>
            </w:r>
            <w:r w:rsidR="00EE5EBE">
              <w:rPr>
                <w:rFonts w:ascii="Footlight MT Light" w:hAnsi="Footlight MT Light"/>
              </w:rPr>
              <w:t>2022</w:t>
            </w:r>
            <w:r w:rsidR="000B5B09" w:rsidRPr="00C36C7A">
              <w:rPr>
                <w:rFonts w:ascii="Footlight MT Light" w:hAnsi="Footlight MT Light"/>
              </w:rPr>
              <w:t xml:space="preserve"> </w:t>
            </w:r>
            <w:proofErr w:type="gramStart"/>
            <w:r w:rsidR="000B5B09" w:rsidRPr="00C36C7A">
              <w:rPr>
                <w:rFonts w:ascii="Footlight MT Light" w:hAnsi="Footlight MT Light"/>
              </w:rPr>
              <w:t>relatif</w:t>
            </w:r>
            <w:proofErr w:type="gramEnd"/>
            <w:r w:rsidR="000B5B09" w:rsidRPr="00C36C7A">
              <w:rPr>
                <w:rFonts w:ascii="Footlight MT Light" w:hAnsi="Footlight MT Light"/>
              </w:rPr>
              <w:t xml:space="preserve"> à la </w:t>
            </w:r>
            <w:r w:rsidR="00EC398E" w:rsidRPr="00C36C7A">
              <w:rPr>
                <w:rFonts w:ascii="Footlight MT Light" w:hAnsi="Footlight MT Light"/>
              </w:rPr>
              <w:t>fourniture</w:t>
            </w:r>
            <w:r w:rsidR="00AB1A05" w:rsidRPr="00C36C7A">
              <w:rPr>
                <w:rFonts w:ascii="Footlight MT Light" w:hAnsi="Footlight MT Light"/>
              </w:rPr>
              <w:t xml:space="preserve"> </w:t>
            </w:r>
            <w:r w:rsidR="00EC398E" w:rsidRPr="00C36C7A">
              <w:rPr>
                <w:rFonts w:ascii="Footlight MT Light" w:hAnsi="Footlight MT Light"/>
              </w:rPr>
              <w:t xml:space="preserve">de produits d’alimentation, d’entretien et d’hygiène destinés au </w:t>
            </w:r>
            <w:r w:rsidR="007936B6">
              <w:rPr>
                <w:rFonts w:ascii="Footlight MT Light" w:hAnsi="Footlight MT Light"/>
              </w:rPr>
              <w:t>Ministère de la Santé et du Développement Social</w:t>
            </w:r>
            <w:r w:rsidR="00EC398E" w:rsidRPr="00C36C7A">
              <w:rPr>
                <w:rFonts w:ascii="Footlight MT Light" w:hAnsi="Footlight MT Light"/>
              </w:rPr>
              <w:t xml:space="preserve">, pour le compte de certains de ses Services Centraux </w:t>
            </w:r>
            <w:r w:rsidR="00484539" w:rsidRPr="00C36C7A">
              <w:rPr>
                <w:rFonts w:ascii="Footlight MT Light" w:hAnsi="Footlight MT Light"/>
              </w:rPr>
              <w:t xml:space="preserve">et </w:t>
            </w:r>
            <w:r w:rsidR="00EC398E" w:rsidRPr="00C36C7A">
              <w:rPr>
                <w:rFonts w:ascii="Footlight MT Light" w:hAnsi="Footlight MT Light"/>
              </w:rPr>
              <w:t>Rattachés</w:t>
            </w:r>
            <w:r w:rsidR="00D21B7A" w:rsidRPr="00C36C7A">
              <w:rPr>
                <w:rFonts w:ascii="Footlight MT Light" w:hAnsi="Footlight MT Light"/>
              </w:rPr>
              <w:t xml:space="preserve">, </w:t>
            </w:r>
            <w:r w:rsidR="00BB3EC4" w:rsidRPr="00C36C7A">
              <w:rPr>
                <w:rFonts w:ascii="Footlight MT Light" w:hAnsi="Footlight MT Light"/>
              </w:rPr>
              <w:t xml:space="preserve">en </w:t>
            </w:r>
            <w:r w:rsidR="00E1455B" w:rsidRPr="00C36C7A">
              <w:rPr>
                <w:rFonts w:ascii="Footlight MT Light" w:hAnsi="Footlight MT Light"/>
              </w:rPr>
              <w:t>dix-</w:t>
            </w:r>
            <w:r w:rsidR="006D7CFB">
              <w:rPr>
                <w:rFonts w:ascii="Footlight MT Light" w:hAnsi="Footlight MT Light"/>
              </w:rPr>
              <w:t>huit (18</w:t>
            </w:r>
            <w:r w:rsidR="00B44C69" w:rsidRPr="00C36C7A">
              <w:rPr>
                <w:rFonts w:ascii="Footlight MT Light" w:hAnsi="Footlight MT Light"/>
              </w:rPr>
              <w:t>)</w:t>
            </w:r>
            <w:r w:rsidR="00BB3EC4" w:rsidRPr="00C36C7A">
              <w:rPr>
                <w:rFonts w:ascii="Footlight MT Light" w:hAnsi="Footlight MT Light"/>
              </w:rPr>
              <w:t xml:space="preserve"> lots</w:t>
            </w:r>
            <w:r w:rsidR="002C5ECA" w:rsidRPr="00C36C7A">
              <w:rPr>
                <w:rFonts w:ascii="Footlight MT Light" w:hAnsi="Footlight MT Light"/>
              </w:rPr>
              <w:t>.</w:t>
            </w:r>
          </w:p>
        </w:tc>
      </w:tr>
      <w:tr w:rsidR="00155A08" w:rsidRPr="00396D39" w14:paraId="096EEA16" w14:textId="77777777" w:rsidTr="007E083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14:paraId="5351EBF3" w14:textId="77777777" w:rsidR="00B44760" w:rsidRPr="00396D39" w:rsidRDefault="00B44760" w:rsidP="004A57E3">
            <w:pPr>
              <w:spacing w:after="200"/>
              <w:rPr>
                <w:b/>
              </w:rPr>
            </w:pPr>
            <w:r w:rsidRPr="00396D39">
              <w:rPr>
                <w:b/>
              </w:rPr>
              <w:t>IC 1.1</w:t>
            </w:r>
          </w:p>
        </w:tc>
        <w:tc>
          <w:tcPr>
            <w:tcW w:w="7950" w:type="dxa"/>
            <w:tcBorders>
              <w:top w:val="single" w:sz="4" w:space="0" w:color="auto"/>
              <w:left w:val="single" w:sz="4" w:space="0" w:color="auto"/>
              <w:bottom w:val="single" w:sz="4" w:space="0" w:color="auto"/>
              <w:right w:val="single" w:sz="4" w:space="0" w:color="auto"/>
            </w:tcBorders>
            <w:vAlign w:val="center"/>
          </w:tcPr>
          <w:p w14:paraId="08D5B434" w14:textId="77777777" w:rsidR="00B44760" w:rsidRPr="00C36C7A" w:rsidRDefault="00B44760" w:rsidP="00AF1CFA">
            <w:pPr>
              <w:tabs>
                <w:tab w:val="right" w:pos="7272"/>
              </w:tabs>
              <w:spacing w:after="200"/>
              <w:jc w:val="both"/>
              <w:rPr>
                <w:rFonts w:ascii="Footlight MT Light" w:hAnsi="Footlight MT Light"/>
              </w:rPr>
            </w:pPr>
            <w:r w:rsidRPr="00C36C7A">
              <w:rPr>
                <w:rFonts w:ascii="Footlight MT Light" w:hAnsi="Footlight MT Light"/>
                <w:b/>
              </w:rPr>
              <w:t xml:space="preserve">Nom de l’Autorité </w:t>
            </w:r>
            <w:proofErr w:type="gramStart"/>
            <w:r w:rsidRPr="00C36C7A">
              <w:rPr>
                <w:rFonts w:ascii="Footlight MT Light" w:hAnsi="Footlight MT Light"/>
                <w:b/>
              </w:rPr>
              <w:t>contractante</w:t>
            </w:r>
            <w:r w:rsidRPr="00C36C7A">
              <w:rPr>
                <w:rFonts w:ascii="Footlight MT Light" w:hAnsi="Footlight MT Light"/>
              </w:rPr>
              <w:t>:</w:t>
            </w:r>
            <w:proofErr w:type="gramEnd"/>
            <w:r w:rsidR="006347A2" w:rsidRPr="00C36C7A">
              <w:rPr>
                <w:rFonts w:ascii="Footlight MT Light" w:hAnsi="Footlight MT Light"/>
              </w:rPr>
              <w:t xml:space="preserve"> </w:t>
            </w:r>
            <w:r w:rsidR="007936B6">
              <w:rPr>
                <w:rFonts w:ascii="Footlight MT Light" w:hAnsi="Footlight MT Light"/>
              </w:rPr>
              <w:t>Ministère de la Santé et du Développement Social</w:t>
            </w:r>
            <w:r w:rsidR="00D46E99" w:rsidRPr="00C36C7A">
              <w:rPr>
                <w:rFonts w:ascii="Footlight MT Light" w:hAnsi="Footlight MT Light"/>
              </w:rPr>
              <w:t>.</w:t>
            </w:r>
          </w:p>
        </w:tc>
      </w:tr>
      <w:tr w:rsidR="00155A08" w:rsidRPr="00396D39" w14:paraId="5FFBE20D" w14:textId="77777777" w:rsidTr="007E0831">
        <w:trPr>
          <w:cantSplit/>
          <w:trHeight w:val="12790"/>
          <w:jc w:val="center"/>
        </w:trPr>
        <w:tc>
          <w:tcPr>
            <w:tcW w:w="1620" w:type="dxa"/>
            <w:tcBorders>
              <w:top w:val="single" w:sz="4" w:space="0" w:color="auto"/>
              <w:left w:val="single" w:sz="4" w:space="0" w:color="auto"/>
              <w:bottom w:val="single" w:sz="4" w:space="0" w:color="auto"/>
              <w:right w:val="single" w:sz="4" w:space="0" w:color="auto"/>
            </w:tcBorders>
            <w:vAlign w:val="center"/>
          </w:tcPr>
          <w:p w14:paraId="7F17147F" w14:textId="77777777" w:rsidR="00B44760" w:rsidRPr="00396D39" w:rsidRDefault="00B44760" w:rsidP="004A57E3">
            <w:pPr>
              <w:spacing w:after="200"/>
              <w:rPr>
                <w:b/>
                <w:highlight w:val="yellow"/>
              </w:rPr>
            </w:pPr>
            <w:r w:rsidRPr="00396D39">
              <w:rPr>
                <w:b/>
              </w:rPr>
              <w:lastRenderedPageBreak/>
              <w:t>IC 1.1</w:t>
            </w:r>
          </w:p>
        </w:tc>
        <w:tc>
          <w:tcPr>
            <w:tcW w:w="7950" w:type="dxa"/>
            <w:tcBorders>
              <w:top w:val="single" w:sz="4" w:space="0" w:color="auto"/>
              <w:left w:val="single" w:sz="4" w:space="0" w:color="auto"/>
              <w:bottom w:val="single" w:sz="4" w:space="0" w:color="auto"/>
              <w:right w:val="single" w:sz="4" w:space="0" w:color="auto"/>
            </w:tcBorders>
            <w:vAlign w:val="center"/>
          </w:tcPr>
          <w:p w14:paraId="337A496B" w14:textId="77777777" w:rsidR="00D46E99" w:rsidRPr="00C36C7A" w:rsidRDefault="00B44760" w:rsidP="004A57E3">
            <w:pPr>
              <w:tabs>
                <w:tab w:val="right" w:pos="7272"/>
              </w:tabs>
              <w:spacing w:after="200"/>
              <w:rPr>
                <w:rFonts w:ascii="Footlight MT Light" w:hAnsi="Footlight MT Light"/>
              </w:rPr>
            </w:pPr>
            <w:r w:rsidRPr="00C36C7A">
              <w:rPr>
                <w:rFonts w:ascii="Footlight MT Light" w:hAnsi="Footlight MT Light"/>
                <w:b/>
              </w:rPr>
              <w:t>Nombre des lots faisant l’objet du présent appel d’offres</w:t>
            </w:r>
            <w:r w:rsidR="00D46E99" w:rsidRPr="00C36C7A">
              <w:rPr>
                <w:rFonts w:ascii="Footlight MT Light" w:hAnsi="Footlight MT Light"/>
              </w:rPr>
              <w:t xml:space="preserve"> : </w:t>
            </w:r>
            <w:r w:rsidR="00C36C7A" w:rsidRPr="00C36C7A">
              <w:rPr>
                <w:rFonts w:ascii="Footlight MT Light" w:hAnsi="Footlight MT Light"/>
              </w:rPr>
              <w:t>Dix</w:t>
            </w:r>
            <w:r w:rsidR="00B84408">
              <w:rPr>
                <w:rFonts w:ascii="Footlight MT Light" w:hAnsi="Footlight MT Light"/>
              </w:rPr>
              <w:t xml:space="preserve"> – </w:t>
            </w:r>
            <w:r w:rsidR="006D7CFB">
              <w:rPr>
                <w:rFonts w:ascii="Footlight MT Light" w:hAnsi="Footlight MT Light"/>
              </w:rPr>
              <w:t>huit</w:t>
            </w:r>
            <w:r w:rsidR="00B84408">
              <w:rPr>
                <w:rFonts w:ascii="Footlight MT Light" w:hAnsi="Footlight MT Light"/>
              </w:rPr>
              <w:t xml:space="preserve"> </w:t>
            </w:r>
            <w:r w:rsidR="00B44C69" w:rsidRPr="00C36C7A">
              <w:rPr>
                <w:rFonts w:ascii="Footlight MT Light" w:hAnsi="Footlight MT Light"/>
              </w:rPr>
              <w:t>(1</w:t>
            </w:r>
            <w:r w:rsidR="006D7CFB">
              <w:rPr>
                <w:rFonts w:ascii="Footlight MT Light" w:hAnsi="Footlight MT Light"/>
              </w:rPr>
              <w:t>8</w:t>
            </w:r>
            <w:r w:rsidR="00B44C69" w:rsidRPr="00C36C7A">
              <w:rPr>
                <w:rFonts w:ascii="Footlight MT Light" w:hAnsi="Footlight MT Light"/>
              </w:rPr>
              <w:t>)</w:t>
            </w:r>
          </w:p>
          <w:p w14:paraId="755F5C51" w14:textId="77777777" w:rsidR="00D46E99" w:rsidRPr="00C36C7A" w:rsidRDefault="00D46E99" w:rsidP="004A57E3">
            <w:pPr>
              <w:tabs>
                <w:tab w:val="right" w:pos="7272"/>
              </w:tabs>
              <w:spacing w:after="200"/>
              <w:rPr>
                <w:rFonts w:ascii="Footlight MT Light" w:hAnsi="Footlight MT Light"/>
              </w:rPr>
            </w:pPr>
            <w:r w:rsidRPr="00C36C7A">
              <w:rPr>
                <w:rFonts w:ascii="Footlight MT Light" w:hAnsi="Footlight MT Light"/>
                <w:b/>
              </w:rPr>
              <w:t>Identification des lots faisant l’objet du présent appel d’offres</w:t>
            </w:r>
            <w:r w:rsidRPr="00C36C7A">
              <w:rPr>
                <w:rFonts w:ascii="Footlight MT Light" w:hAnsi="Footlight MT Light"/>
              </w:rPr>
              <w:t> :</w:t>
            </w:r>
          </w:p>
          <w:p w14:paraId="66659672"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proofErr w:type="gramStart"/>
            <w:r w:rsidRPr="00835B4A">
              <w:rPr>
                <w:rFonts w:ascii="Footlight MT Light" w:hAnsi="Footlight MT Light" w:cs="Verdana"/>
                <w:bCs/>
                <w:szCs w:val="24"/>
                <w:u w:val="single"/>
              </w:rPr>
              <w:t>1</w:t>
            </w:r>
            <w:r w:rsidRPr="00835B4A">
              <w:rPr>
                <w:rFonts w:ascii="Footlight MT Light" w:hAnsi="Footlight MT Light" w:cs="Verdana"/>
                <w:bCs/>
                <w:szCs w:val="24"/>
              </w:rPr>
              <w:t>:</w:t>
            </w:r>
            <w:proofErr w:type="gramEnd"/>
            <w:r w:rsidRPr="00835B4A">
              <w:rPr>
                <w:rFonts w:ascii="Footlight MT Light" w:hAnsi="Footlight MT Light" w:cs="Verdana"/>
                <w:bCs/>
                <w:szCs w:val="24"/>
              </w:rPr>
              <w:t xml:space="preserve"> Fourniture de produits d’alimentation, d’entretien et d’hygiène destinés au Cabinet du Ministère de la Santé et au Conseil de Santé.</w:t>
            </w:r>
          </w:p>
          <w:p w14:paraId="6249798A" w14:textId="77777777" w:rsidR="006E2477" w:rsidRPr="00835B4A" w:rsidRDefault="006E2477" w:rsidP="006E2477">
            <w:pPr>
              <w:rPr>
                <w:rFonts w:ascii="Footlight MT Light" w:hAnsi="Footlight MT Light"/>
                <w:sz w:val="12"/>
                <w:szCs w:val="12"/>
              </w:rPr>
            </w:pPr>
          </w:p>
          <w:p w14:paraId="37C89314"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2 </w:t>
            </w:r>
            <w:r w:rsidRPr="00835B4A">
              <w:rPr>
                <w:rFonts w:ascii="Footlight MT Light" w:hAnsi="Footlight MT Light" w:cs="Verdana"/>
                <w:bCs/>
                <w:szCs w:val="24"/>
              </w:rPr>
              <w:t>: Fourniture de produits d’alimentation, d’entretien et d’hygiène destinés à la Cellule Sectorielle de Lutte contre le Sida (CSLS).</w:t>
            </w:r>
          </w:p>
          <w:p w14:paraId="24BF27FB" w14:textId="77777777" w:rsidR="006E2477" w:rsidRPr="00835B4A" w:rsidRDefault="006E2477" w:rsidP="006E2477">
            <w:pPr>
              <w:rPr>
                <w:rFonts w:ascii="Footlight MT Light" w:hAnsi="Footlight MT Light"/>
                <w:sz w:val="12"/>
                <w:szCs w:val="12"/>
              </w:rPr>
            </w:pPr>
          </w:p>
          <w:p w14:paraId="546D871F"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3 </w:t>
            </w:r>
            <w:r w:rsidRPr="00835B4A">
              <w:rPr>
                <w:rFonts w:ascii="Footlight MT Light" w:hAnsi="Footlight MT Light" w:cs="Verdana"/>
                <w:bCs/>
                <w:szCs w:val="24"/>
              </w:rPr>
              <w:t>: Fourniture de produits d’alimentation, d’entretien et d’hygiène destinés à la Direction Générale de la Santé et de l’Hygiène Publique (DGS - HP).</w:t>
            </w:r>
          </w:p>
          <w:p w14:paraId="08E5A048" w14:textId="77777777" w:rsidR="006E2477" w:rsidRPr="00835B4A" w:rsidRDefault="006E2477" w:rsidP="006E2477">
            <w:pPr>
              <w:rPr>
                <w:rFonts w:ascii="Footlight MT Light" w:hAnsi="Footlight MT Light"/>
                <w:sz w:val="12"/>
                <w:szCs w:val="12"/>
              </w:rPr>
            </w:pPr>
          </w:p>
          <w:p w14:paraId="6C42B2D6"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proofErr w:type="gramStart"/>
            <w:r w:rsidRPr="00835B4A">
              <w:rPr>
                <w:rFonts w:ascii="Footlight MT Light" w:hAnsi="Footlight MT Light" w:cs="Verdana"/>
                <w:bCs/>
                <w:szCs w:val="24"/>
                <w:u w:val="single"/>
              </w:rPr>
              <w:t>4</w:t>
            </w:r>
            <w:r w:rsidRPr="00835B4A">
              <w:rPr>
                <w:rFonts w:ascii="Footlight MT Light" w:hAnsi="Footlight MT Light" w:cs="Verdana"/>
                <w:bCs/>
                <w:szCs w:val="24"/>
              </w:rPr>
              <w:t>:</w:t>
            </w:r>
            <w:proofErr w:type="gramEnd"/>
            <w:r w:rsidRPr="00835B4A">
              <w:rPr>
                <w:rFonts w:ascii="Footlight MT Light" w:hAnsi="Footlight MT Light" w:cs="Verdana"/>
                <w:bCs/>
                <w:szCs w:val="24"/>
              </w:rPr>
              <w:t xml:space="preserve"> Fourniture de produits d’alimentation, d’entretien et d’hygiène destinés à la Direction des Finances et du Matériel (DFM) du Ministère de la Santé et des Affaires Sociales.</w:t>
            </w:r>
          </w:p>
          <w:p w14:paraId="55D39CEC" w14:textId="77777777" w:rsidR="006E2477" w:rsidRPr="00835B4A" w:rsidRDefault="006E2477" w:rsidP="006E2477">
            <w:pPr>
              <w:rPr>
                <w:rFonts w:ascii="Footlight MT Light" w:hAnsi="Footlight MT Light"/>
                <w:sz w:val="12"/>
                <w:szCs w:val="12"/>
              </w:rPr>
            </w:pPr>
          </w:p>
          <w:p w14:paraId="3237FA34"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proofErr w:type="gramStart"/>
            <w:r w:rsidRPr="00835B4A">
              <w:rPr>
                <w:rFonts w:ascii="Footlight MT Light" w:hAnsi="Footlight MT Light" w:cs="Verdana"/>
                <w:bCs/>
                <w:szCs w:val="24"/>
                <w:u w:val="single"/>
              </w:rPr>
              <w:t>5</w:t>
            </w:r>
            <w:r w:rsidRPr="00835B4A">
              <w:rPr>
                <w:rFonts w:ascii="Footlight MT Light" w:hAnsi="Footlight MT Light" w:cs="Verdana"/>
                <w:bCs/>
                <w:szCs w:val="24"/>
              </w:rPr>
              <w:t>:</w:t>
            </w:r>
            <w:proofErr w:type="gramEnd"/>
            <w:r w:rsidRPr="00835B4A">
              <w:rPr>
                <w:rFonts w:ascii="Footlight MT Light" w:hAnsi="Footlight MT Light" w:cs="Verdana"/>
                <w:bCs/>
                <w:szCs w:val="24"/>
              </w:rPr>
              <w:t xml:space="preserve"> Fourniture de produits d’alimentation, d’entretien et d’hygiène destinés à la Cellule de Planification et de Statistique (CPS) du Ministère de la Santé et des Affaires Sociales.</w:t>
            </w:r>
          </w:p>
          <w:p w14:paraId="28866905" w14:textId="77777777" w:rsidR="006E2477" w:rsidRPr="00835B4A" w:rsidRDefault="006E2477" w:rsidP="006E2477">
            <w:pPr>
              <w:rPr>
                <w:rFonts w:ascii="Footlight MT Light" w:hAnsi="Footlight MT Light"/>
                <w:sz w:val="12"/>
                <w:szCs w:val="12"/>
              </w:rPr>
            </w:pPr>
          </w:p>
          <w:p w14:paraId="4777AD46"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6 :</w:t>
            </w:r>
            <w:r w:rsidRPr="00835B4A">
              <w:rPr>
                <w:rFonts w:ascii="Footlight MT Light" w:hAnsi="Footlight MT Light" w:cs="Verdana"/>
                <w:bCs/>
                <w:szCs w:val="24"/>
              </w:rPr>
              <w:t xml:space="preserve"> Fourniture de produits d’alimentation, d’entretien et d’hygiène destinés à la Direction des Ressources Humaines (DRH).</w:t>
            </w:r>
          </w:p>
          <w:p w14:paraId="553F22B5" w14:textId="77777777" w:rsidR="006E2477" w:rsidRPr="00835B4A" w:rsidRDefault="006E2477" w:rsidP="006E2477">
            <w:pPr>
              <w:rPr>
                <w:rFonts w:ascii="Footlight MT Light" w:hAnsi="Footlight MT Light"/>
                <w:sz w:val="12"/>
                <w:szCs w:val="12"/>
              </w:rPr>
            </w:pPr>
          </w:p>
          <w:p w14:paraId="72235025"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7 :</w:t>
            </w:r>
            <w:r w:rsidRPr="00835B4A">
              <w:rPr>
                <w:rFonts w:ascii="Footlight MT Light" w:hAnsi="Footlight MT Light" w:cs="Verdana"/>
                <w:bCs/>
                <w:szCs w:val="24"/>
              </w:rPr>
              <w:t xml:space="preserve"> Fourniture de produits d’alimentation, d’entretien et d’hygiène destinés à la Cellule d’Appui à la Décentralisation et la Déconcentration (CADD).</w:t>
            </w:r>
          </w:p>
          <w:p w14:paraId="4FC685D7" w14:textId="77777777" w:rsidR="006E2477" w:rsidRPr="00835B4A" w:rsidRDefault="006E2477" w:rsidP="006E2477">
            <w:pPr>
              <w:rPr>
                <w:rFonts w:ascii="Footlight MT Light" w:hAnsi="Footlight MT Light"/>
                <w:sz w:val="12"/>
                <w:szCs w:val="12"/>
              </w:rPr>
            </w:pPr>
          </w:p>
          <w:p w14:paraId="0E096040"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8 </w:t>
            </w:r>
            <w:r w:rsidRPr="00835B4A">
              <w:rPr>
                <w:rFonts w:ascii="Footlight MT Light" w:hAnsi="Footlight MT Light" w:cs="Verdana"/>
                <w:bCs/>
                <w:szCs w:val="24"/>
              </w:rPr>
              <w:t>: Fourniture de produits d’alimentation, d’entretien et d’hygiène destinés au Centre National d’Ethique pour les Sciences de la Santé et de la Vie (CNESS).</w:t>
            </w:r>
          </w:p>
          <w:p w14:paraId="18BE343F" w14:textId="77777777" w:rsidR="006E2477" w:rsidRPr="00835B4A" w:rsidRDefault="006E2477" w:rsidP="006E2477">
            <w:pPr>
              <w:rPr>
                <w:rFonts w:ascii="Footlight MT Light" w:hAnsi="Footlight MT Light"/>
                <w:sz w:val="12"/>
                <w:szCs w:val="12"/>
              </w:rPr>
            </w:pPr>
          </w:p>
          <w:p w14:paraId="53E702D1"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9 :</w:t>
            </w:r>
            <w:r w:rsidRPr="00835B4A">
              <w:rPr>
                <w:rFonts w:ascii="Footlight MT Light" w:hAnsi="Footlight MT Light" w:cs="Verdana"/>
                <w:bCs/>
                <w:szCs w:val="24"/>
              </w:rPr>
              <w:t xml:space="preserve"> Fourniture de produits d’alimentation, d’entretien et d’hygiène destinés à la Direction du Programme National de Lutte contre le Paludisme (DPLNP).</w:t>
            </w:r>
          </w:p>
          <w:p w14:paraId="6063F307" w14:textId="77777777" w:rsidR="006E2477" w:rsidRPr="00835B4A" w:rsidRDefault="006E2477" w:rsidP="006E2477">
            <w:pPr>
              <w:rPr>
                <w:rFonts w:ascii="Footlight MT Light" w:hAnsi="Footlight MT Light"/>
                <w:sz w:val="12"/>
                <w:szCs w:val="12"/>
              </w:rPr>
            </w:pPr>
          </w:p>
          <w:p w14:paraId="756F2AFB"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proofErr w:type="gramStart"/>
            <w:r w:rsidRPr="00835B4A">
              <w:rPr>
                <w:rFonts w:ascii="Footlight MT Light" w:hAnsi="Footlight MT Light" w:cs="Verdana"/>
                <w:bCs/>
                <w:szCs w:val="24"/>
                <w:u w:val="single"/>
              </w:rPr>
              <w:t>10</w:t>
            </w:r>
            <w:r w:rsidRPr="00835B4A">
              <w:rPr>
                <w:rFonts w:ascii="Footlight MT Light" w:hAnsi="Footlight MT Light" w:cs="Verdana"/>
                <w:bCs/>
                <w:szCs w:val="24"/>
              </w:rPr>
              <w:t>:</w:t>
            </w:r>
            <w:proofErr w:type="gramEnd"/>
            <w:r w:rsidRPr="00835B4A">
              <w:rPr>
                <w:rFonts w:ascii="Footlight MT Light" w:hAnsi="Footlight MT Light" w:cs="Verdana"/>
                <w:bCs/>
                <w:szCs w:val="24"/>
              </w:rPr>
              <w:t xml:space="preserve"> Fourniture de produits d’alimentation, d’entretien et d’hygiène destinés au Centre National d’Information, d’Education et de Communication pour la Santé (CNIECS).</w:t>
            </w:r>
          </w:p>
          <w:p w14:paraId="44D0DE69" w14:textId="77777777" w:rsidR="006E2477" w:rsidRPr="00835B4A" w:rsidRDefault="006E2477" w:rsidP="006E2477">
            <w:pPr>
              <w:rPr>
                <w:rFonts w:ascii="Footlight MT Light" w:hAnsi="Footlight MT Light"/>
                <w:sz w:val="12"/>
                <w:szCs w:val="12"/>
              </w:rPr>
            </w:pPr>
          </w:p>
          <w:p w14:paraId="1BF14C78"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11 </w:t>
            </w:r>
            <w:r w:rsidRPr="00835B4A">
              <w:rPr>
                <w:rFonts w:ascii="Footlight MT Light" w:hAnsi="Footlight MT Light" w:cs="Verdana"/>
                <w:bCs/>
                <w:szCs w:val="24"/>
              </w:rPr>
              <w:t>: Fourniture de produits d’alimentation, d’entretien et d’hygiène destinés au SEPAUMAT et à l’Inspection de la Santé (IS).</w:t>
            </w:r>
          </w:p>
          <w:p w14:paraId="130F67C5" w14:textId="77777777" w:rsidR="006E2477" w:rsidRPr="00835B4A" w:rsidRDefault="006E2477" w:rsidP="006E2477">
            <w:pPr>
              <w:rPr>
                <w:rFonts w:ascii="Footlight MT Light" w:hAnsi="Footlight MT Light"/>
                <w:sz w:val="12"/>
                <w:szCs w:val="12"/>
              </w:rPr>
            </w:pPr>
          </w:p>
          <w:p w14:paraId="510CB1AE"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12 </w:t>
            </w:r>
            <w:r w:rsidRPr="00835B4A">
              <w:rPr>
                <w:rFonts w:ascii="Footlight MT Light" w:hAnsi="Footlight MT Light" w:cs="Verdana"/>
                <w:bCs/>
                <w:szCs w:val="24"/>
              </w:rPr>
              <w:t>: Fourniture de produits d’alimentation, d’entretien et d’hygiène destinés à la Cellule de Coordination de la Nutrition (CCN) et au Groupe Intersectoriel Eradication Dracunculose (GIED).</w:t>
            </w:r>
          </w:p>
          <w:p w14:paraId="6F093421" w14:textId="77777777" w:rsidR="006E2477" w:rsidRPr="00835B4A" w:rsidRDefault="006E2477" w:rsidP="006E2477">
            <w:pPr>
              <w:pStyle w:val="Paragraphedeliste"/>
              <w:jc w:val="both"/>
              <w:rPr>
                <w:rFonts w:ascii="Footlight MT Light" w:hAnsi="Footlight MT Light" w:cs="Verdana"/>
                <w:bCs/>
                <w:sz w:val="12"/>
                <w:szCs w:val="12"/>
              </w:rPr>
            </w:pPr>
          </w:p>
          <w:p w14:paraId="4F21C09C" w14:textId="77777777"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proofErr w:type="gramStart"/>
            <w:r w:rsidRPr="00835B4A">
              <w:rPr>
                <w:rFonts w:ascii="Footlight MT Light" w:hAnsi="Footlight MT Light" w:cs="Verdana"/>
                <w:bCs/>
                <w:szCs w:val="24"/>
                <w:u w:val="single"/>
              </w:rPr>
              <w:t>13</w:t>
            </w:r>
            <w:r w:rsidRPr="00835B4A">
              <w:rPr>
                <w:rFonts w:ascii="Footlight MT Light" w:hAnsi="Footlight MT Light" w:cs="Verdana"/>
                <w:bCs/>
                <w:szCs w:val="24"/>
              </w:rPr>
              <w:t>:</w:t>
            </w:r>
            <w:proofErr w:type="gramEnd"/>
            <w:r w:rsidRPr="00835B4A">
              <w:rPr>
                <w:rFonts w:ascii="Footlight MT Light" w:hAnsi="Footlight MT Light" w:cs="Verdana"/>
                <w:bCs/>
                <w:szCs w:val="24"/>
              </w:rPr>
              <w:t xml:space="preserve"> Fourniture de produits d’alimentation, d’entretien et d’hygiène destinés à la Direction de la Pharmacie et du Médicament (DPM) et au Centre National d’Immunisation (CNI).</w:t>
            </w:r>
          </w:p>
          <w:p w14:paraId="5CE70CCB" w14:textId="77777777" w:rsidR="006E2477" w:rsidRPr="00835B4A" w:rsidRDefault="006E2477" w:rsidP="006E2477">
            <w:pPr>
              <w:pStyle w:val="Paragraphedeliste"/>
              <w:jc w:val="both"/>
              <w:rPr>
                <w:rFonts w:ascii="Footlight MT Light" w:hAnsi="Footlight MT Light" w:cs="Verdana"/>
                <w:bCs/>
                <w:sz w:val="12"/>
                <w:szCs w:val="12"/>
              </w:rPr>
            </w:pPr>
          </w:p>
          <w:p w14:paraId="26E2A5B5" w14:textId="77777777" w:rsidR="005C15D0" w:rsidRPr="00186516" w:rsidRDefault="006E2477" w:rsidP="006E2477">
            <w:pPr>
              <w:pStyle w:val="Paragraphedeliste"/>
              <w:numPr>
                <w:ilvl w:val="0"/>
                <w:numId w:val="161"/>
              </w:numPr>
              <w:jc w:val="both"/>
              <w:rPr>
                <w:sz w:val="22"/>
                <w:szCs w:val="22"/>
              </w:rPr>
            </w:pPr>
            <w:r w:rsidRPr="00835B4A">
              <w:rPr>
                <w:rFonts w:ascii="Footlight MT Light" w:hAnsi="Footlight MT Light" w:cs="Verdana"/>
                <w:bCs/>
                <w:szCs w:val="24"/>
                <w:u w:val="single"/>
              </w:rPr>
              <w:t>Lot 14</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 l’Inspection des Affaires Sociales</w:t>
            </w:r>
            <w:r w:rsidR="00E1455B" w:rsidRPr="00C36C7A">
              <w:rPr>
                <w:rFonts w:ascii="Footlight MT Light" w:hAnsi="Footlight MT Light" w:cs="Verdana"/>
                <w:sz w:val="26"/>
                <w:szCs w:val="26"/>
              </w:rPr>
              <w:t>.</w:t>
            </w:r>
          </w:p>
        </w:tc>
      </w:tr>
      <w:tr w:rsidR="00E1455B" w:rsidRPr="00396D39" w14:paraId="41A19EB1" w14:textId="77777777" w:rsidTr="007E0831">
        <w:trPr>
          <w:cantSplit/>
          <w:trHeight w:val="3910"/>
          <w:jc w:val="center"/>
        </w:trPr>
        <w:tc>
          <w:tcPr>
            <w:tcW w:w="1620" w:type="dxa"/>
            <w:tcBorders>
              <w:top w:val="single" w:sz="4" w:space="0" w:color="auto"/>
              <w:left w:val="single" w:sz="4" w:space="0" w:color="auto"/>
              <w:bottom w:val="single" w:sz="4" w:space="0" w:color="auto"/>
              <w:right w:val="single" w:sz="4" w:space="0" w:color="auto"/>
            </w:tcBorders>
            <w:vAlign w:val="center"/>
          </w:tcPr>
          <w:p w14:paraId="5D1BE9A2" w14:textId="77777777" w:rsidR="00E1455B" w:rsidRPr="00396D39" w:rsidRDefault="00E1455B" w:rsidP="004A57E3">
            <w:pPr>
              <w:spacing w:after="200"/>
              <w:rPr>
                <w:b/>
              </w:rPr>
            </w:pPr>
          </w:p>
        </w:tc>
        <w:tc>
          <w:tcPr>
            <w:tcW w:w="7950" w:type="dxa"/>
            <w:tcBorders>
              <w:top w:val="single" w:sz="4" w:space="0" w:color="auto"/>
              <w:left w:val="single" w:sz="4" w:space="0" w:color="auto"/>
              <w:bottom w:val="single" w:sz="4" w:space="0" w:color="auto"/>
              <w:right w:val="single" w:sz="4" w:space="0" w:color="auto"/>
            </w:tcBorders>
            <w:vAlign w:val="center"/>
          </w:tcPr>
          <w:p w14:paraId="12DECEAF" w14:textId="77777777" w:rsidR="00E1455B" w:rsidRPr="00CC5E37" w:rsidRDefault="00E1455B" w:rsidP="00E1455B">
            <w:pPr>
              <w:pStyle w:val="Paragraphedeliste"/>
              <w:ind w:left="0"/>
              <w:rPr>
                <w:rFonts w:ascii="Footlight MT Light" w:hAnsi="Footlight MT Light" w:cs="Verdana"/>
                <w:color w:val="FF0000"/>
                <w:sz w:val="6"/>
                <w:szCs w:val="6"/>
              </w:rPr>
            </w:pPr>
          </w:p>
          <w:p w14:paraId="08ABD975" w14:textId="77777777" w:rsidR="001D4AB8" w:rsidRPr="00835B4A" w:rsidRDefault="001D4AB8" w:rsidP="001D4AB8">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15</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 la Direction Nationale du Développement Social (DNDS).</w:t>
            </w:r>
          </w:p>
          <w:p w14:paraId="43C214BA" w14:textId="77777777" w:rsidR="001D4AB8" w:rsidRPr="00835B4A" w:rsidRDefault="001D4AB8" w:rsidP="001D4AB8">
            <w:pPr>
              <w:pStyle w:val="Paragraphedeliste"/>
              <w:ind w:left="0"/>
              <w:rPr>
                <w:rFonts w:ascii="Footlight MT Light" w:hAnsi="Footlight MT Light" w:cs="Verdana"/>
                <w:color w:val="FF0000"/>
                <w:sz w:val="6"/>
                <w:szCs w:val="6"/>
              </w:rPr>
            </w:pPr>
          </w:p>
          <w:p w14:paraId="07A1F865" w14:textId="77777777" w:rsidR="001D4AB8" w:rsidRPr="00835B4A" w:rsidRDefault="001D4AB8" w:rsidP="001D4AB8">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16</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 à</w:t>
            </w:r>
            <w:r w:rsidRPr="00835B4A">
              <w:rPr>
                <w:rFonts w:ascii="Footlight MT Light" w:hAnsi="Footlight MT Light" w:cs="Verdana"/>
                <w:sz w:val="26"/>
                <w:szCs w:val="26"/>
              </w:rPr>
              <w:t xml:space="preserve"> la Direction Nationale de la Protection Sociale et de l'Economie Solidaire (DNPSES).</w:t>
            </w:r>
          </w:p>
          <w:p w14:paraId="6BC2DF7B" w14:textId="77777777" w:rsidR="001D4AB8" w:rsidRPr="00835B4A" w:rsidRDefault="001D4AB8" w:rsidP="001D4AB8">
            <w:pPr>
              <w:pStyle w:val="Paragraphedeliste"/>
              <w:ind w:left="0"/>
              <w:rPr>
                <w:rFonts w:ascii="Footlight MT Light" w:hAnsi="Footlight MT Light" w:cs="Verdana"/>
                <w:color w:val="FF0000"/>
                <w:sz w:val="6"/>
                <w:szCs w:val="6"/>
              </w:rPr>
            </w:pPr>
          </w:p>
          <w:p w14:paraId="2E0452A4" w14:textId="77777777" w:rsidR="001D4AB8" w:rsidRPr="00835B4A" w:rsidRDefault="001D4AB8" w:rsidP="001D4AB8">
            <w:pPr>
              <w:rPr>
                <w:rFonts w:ascii="Footlight MT Light" w:hAnsi="Footlight MT Light" w:cs="Verdana"/>
                <w:color w:val="FF0000"/>
                <w:sz w:val="6"/>
                <w:szCs w:val="6"/>
              </w:rPr>
            </w:pPr>
          </w:p>
          <w:p w14:paraId="76E33936" w14:textId="77777777" w:rsidR="006D7CFB" w:rsidRPr="006D7CFB" w:rsidRDefault="001D4AB8" w:rsidP="001D4AB8">
            <w:pPr>
              <w:pStyle w:val="Paragraphedeliste"/>
              <w:numPr>
                <w:ilvl w:val="0"/>
                <w:numId w:val="161"/>
              </w:numPr>
              <w:jc w:val="both"/>
              <w:rPr>
                <w:rFonts w:ascii="Footlight MT Light" w:hAnsi="Footlight MT Light" w:cs="Verdana"/>
                <w:bCs/>
                <w:sz w:val="22"/>
                <w:szCs w:val="22"/>
              </w:rPr>
            </w:pPr>
            <w:r w:rsidRPr="00835B4A">
              <w:rPr>
                <w:rFonts w:ascii="Footlight MT Light" w:hAnsi="Footlight MT Light" w:cs="Verdana"/>
                <w:bCs/>
                <w:szCs w:val="24"/>
                <w:u w:val="single"/>
              </w:rPr>
              <w:t>Lot 17</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w:t>
            </w:r>
            <w:r w:rsidRPr="00835B4A">
              <w:rPr>
                <w:rFonts w:ascii="Footlight MT Light" w:hAnsi="Footlight MT Light" w:cs="Verdana"/>
                <w:bCs/>
                <w:szCs w:val="24"/>
              </w:rPr>
              <w:t xml:space="preserve"> la CEPRIS</w:t>
            </w:r>
          </w:p>
          <w:p w14:paraId="0616D271" w14:textId="77777777" w:rsidR="006D7CFB" w:rsidRPr="006D7CFB" w:rsidRDefault="006D7CFB" w:rsidP="006D7CFB">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w:t>
            </w:r>
            <w:r>
              <w:rPr>
                <w:rFonts w:ascii="Footlight MT Light" w:hAnsi="Footlight MT Light" w:cs="Verdana"/>
                <w:bCs/>
                <w:szCs w:val="24"/>
                <w:u w:val="single"/>
              </w:rPr>
              <w:t>18</w:t>
            </w:r>
            <w:r w:rsidRPr="00835B4A">
              <w:rPr>
                <w:rFonts w:ascii="Footlight MT Light" w:hAnsi="Footlight MT Light" w:cs="Verdana"/>
                <w:bCs/>
                <w:szCs w:val="24"/>
                <w:u w:val="single"/>
              </w:rPr>
              <w:t xml:space="preserve"> :</w:t>
            </w:r>
            <w:r w:rsidRPr="00835B4A">
              <w:rPr>
                <w:rFonts w:ascii="Footlight MT Light" w:hAnsi="Footlight MT Light" w:cs="Verdana"/>
                <w:bCs/>
                <w:szCs w:val="24"/>
              </w:rPr>
              <w:t xml:space="preserve"> Fourniture de produits d’alimentation, d’entretien et d’hygiène destinés à la Cellule d’Appui à la Décentralisation et la Déconcentration (CADD)</w:t>
            </w:r>
            <w:r>
              <w:rPr>
                <w:rFonts w:ascii="Footlight MT Light" w:hAnsi="Footlight MT Light" w:cs="Verdana"/>
                <w:bCs/>
                <w:szCs w:val="24"/>
              </w:rPr>
              <w:t xml:space="preserve"> du Développement Social</w:t>
            </w:r>
            <w:r w:rsidRPr="00835B4A">
              <w:rPr>
                <w:rFonts w:ascii="Footlight MT Light" w:hAnsi="Footlight MT Light" w:cs="Verdana"/>
                <w:bCs/>
                <w:szCs w:val="24"/>
              </w:rPr>
              <w:t>.</w:t>
            </w:r>
          </w:p>
          <w:p w14:paraId="3493FC6A" w14:textId="77777777" w:rsidR="00E1455B" w:rsidRPr="00396D39" w:rsidRDefault="00E1455B" w:rsidP="006D0E24">
            <w:pPr>
              <w:pStyle w:val="Paragraphedeliste"/>
              <w:rPr>
                <w:sz w:val="12"/>
                <w:szCs w:val="12"/>
              </w:rPr>
            </w:pPr>
          </w:p>
          <w:p w14:paraId="2C472D4D" w14:textId="77777777" w:rsidR="00E1455B" w:rsidRPr="00396D39" w:rsidRDefault="00E1455B" w:rsidP="006D7CFB">
            <w:pPr>
              <w:tabs>
                <w:tab w:val="right" w:pos="7272"/>
              </w:tabs>
              <w:spacing w:after="200"/>
              <w:jc w:val="both"/>
              <w:rPr>
                <w:b/>
              </w:rPr>
            </w:pPr>
            <w:r w:rsidRPr="002A602C">
              <w:rPr>
                <w:rFonts w:ascii="Footlight MT Light" w:hAnsi="Footlight MT Light" w:cs="Verdana"/>
                <w:b/>
                <w:i/>
                <w:sz w:val="22"/>
                <w:szCs w:val="22"/>
                <w:u w:val="single"/>
              </w:rPr>
              <w:t>NB</w:t>
            </w:r>
            <w:r w:rsidRPr="002A602C">
              <w:rPr>
                <w:rFonts w:ascii="Footlight MT Light" w:hAnsi="Footlight MT Light" w:cs="Verdana"/>
                <w:b/>
                <w:i/>
                <w:sz w:val="22"/>
                <w:szCs w:val="22"/>
              </w:rPr>
              <w:t xml:space="preserve"> : </w:t>
            </w:r>
            <w:r w:rsidR="005C5A75">
              <w:rPr>
                <w:rFonts w:ascii="Footlight MT Light" w:hAnsi="Footlight MT Light" w:cs="Verdana"/>
                <w:bCs/>
                <w:szCs w:val="24"/>
              </w:rPr>
              <w:t>Les candidats peuvent soumissionner pour les dix</w:t>
            </w:r>
            <w:r w:rsidR="006D7CFB">
              <w:rPr>
                <w:rFonts w:ascii="Footlight MT Light" w:hAnsi="Footlight MT Light" w:cs="Verdana"/>
                <w:bCs/>
                <w:szCs w:val="24"/>
              </w:rPr>
              <w:t xml:space="preserve"> </w:t>
            </w:r>
            <w:r w:rsidR="005C5A75">
              <w:rPr>
                <w:rFonts w:ascii="Footlight MT Light" w:hAnsi="Footlight MT Light" w:cs="Verdana"/>
                <w:bCs/>
                <w:szCs w:val="24"/>
              </w:rPr>
              <w:t>-</w:t>
            </w:r>
            <w:r w:rsidR="006D7CFB">
              <w:rPr>
                <w:rFonts w:ascii="Footlight MT Light" w:hAnsi="Footlight MT Light" w:cs="Verdana"/>
                <w:bCs/>
                <w:szCs w:val="24"/>
              </w:rPr>
              <w:t xml:space="preserve"> huit</w:t>
            </w:r>
            <w:r w:rsidR="005C5A75">
              <w:rPr>
                <w:rFonts w:ascii="Footlight MT Light" w:hAnsi="Footlight MT Light" w:cs="Verdana"/>
                <w:bCs/>
                <w:szCs w:val="24"/>
              </w:rPr>
              <w:t xml:space="preserve"> (1</w:t>
            </w:r>
            <w:r w:rsidR="006D7CFB">
              <w:rPr>
                <w:rFonts w:ascii="Footlight MT Light" w:hAnsi="Footlight MT Light" w:cs="Verdana"/>
                <w:bCs/>
                <w:szCs w:val="24"/>
              </w:rPr>
              <w:t>8</w:t>
            </w:r>
            <w:r w:rsidR="005C5A75">
              <w:rPr>
                <w:rFonts w:ascii="Footlight MT Light" w:hAnsi="Footlight MT Light" w:cs="Verdana"/>
                <w:bCs/>
                <w:szCs w:val="24"/>
              </w:rPr>
              <w:t>) lots ci-dessus cités. Toutefois, il ne sera pas attribué plus de quatre (04) lots à un même soumissionnaire</w:t>
            </w:r>
            <w:r w:rsidRPr="00186516">
              <w:rPr>
                <w:sz w:val="22"/>
                <w:szCs w:val="22"/>
              </w:rPr>
              <w:t>.</w:t>
            </w:r>
          </w:p>
        </w:tc>
      </w:tr>
      <w:tr w:rsidR="00155A08" w:rsidRPr="00396D39" w14:paraId="12CE0AAC" w14:textId="77777777" w:rsidTr="008C3B08">
        <w:trPr>
          <w:cantSplit/>
          <w:trHeight w:val="1597"/>
          <w:jc w:val="center"/>
        </w:trPr>
        <w:tc>
          <w:tcPr>
            <w:tcW w:w="1620" w:type="dxa"/>
            <w:tcBorders>
              <w:top w:val="single" w:sz="4" w:space="0" w:color="auto"/>
              <w:left w:val="single" w:sz="4" w:space="0" w:color="auto"/>
              <w:bottom w:val="single" w:sz="4" w:space="0" w:color="auto"/>
              <w:right w:val="single" w:sz="4" w:space="0" w:color="auto"/>
            </w:tcBorders>
            <w:vAlign w:val="center"/>
          </w:tcPr>
          <w:p w14:paraId="7051BD39" w14:textId="77777777" w:rsidR="00B44760" w:rsidRPr="00396D39" w:rsidRDefault="00B44760" w:rsidP="004A57E3">
            <w:pPr>
              <w:spacing w:after="200"/>
              <w:rPr>
                <w:b/>
              </w:rPr>
            </w:pPr>
            <w:r w:rsidRPr="00396D39">
              <w:rPr>
                <w:b/>
              </w:rPr>
              <w:t>IC 2.1</w:t>
            </w:r>
          </w:p>
        </w:tc>
        <w:tc>
          <w:tcPr>
            <w:tcW w:w="7950" w:type="dxa"/>
            <w:tcBorders>
              <w:top w:val="single" w:sz="4" w:space="0" w:color="auto"/>
              <w:left w:val="single" w:sz="4" w:space="0" w:color="auto"/>
              <w:bottom w:val="single" w:sz="4" w:space="0" w:color="auto"/>
              <w:right w:val="single" w:sz="4" w:space="0" w:color="auto"/>
            </w:tcBorders>
            <w:vAlign w:val="center"/>
          </w:tcPr>
          <w:p w14:paraId="0AD51425" w14:textId="77777777" w:rsidR="00B44760" w:rsidRDefault="00B44760" w:rsidP="003B5F29">
            <w:pPr>
              <w:tabs>
                <w:tab w:val="right" w:pos="7272"/>
              </w:tabs>
              <w:spacing w:after="200"/>
              <w:rPr>
                <w:rFonts w:ascii="Footlight MT Light" w:hAnsi="Footlight MT Light"/>
              </w:rPr>
            </w:pPr>
            <w:r w:rsidRPr="002A602C">
              <w:rPr>
                <w:rFonts w:ascii="Footlight MT Light" w:hAnsi="Footlight MT Light"/>
                <w:b/>
              </w:rPr>
              <w:t>Source de financement du Marché</w:t>
            </w:r>
            <w:r w:rsidRPr="002A602C">
              <w:rPr>
                <w:rFonts w:ascii="Footlight MT Light" w:hAnsi="Footlight MT Light"/>
              </w:rPr>
              <w:t xml:space="preserve"> : </w:t>
            </w:r>
            <w:r w:rsidR="00512785" w:rsidRPr="002A602C">
              <w:rPr>
                <w:rFonts w:ascii="Footlight MT Light" w:hAnsi="Footlight MT Light"/>
              </w:rPr>
              <w:t xml:space="preserve">Budget National – </w:t>
            </w:r>
            <w:r w:rsidR="00B44C69" w:rsidRPr="002A602C">
              <w:rPr>
                <w:rFonts w:ascii="Footlight MT Light" w:hAnsi="Footlight MT Light"/>
              </w:rPr>
              <w:t xml:space="preserve">Exercice </w:t>
            </w:r>
            <w:r w:rsidR="00EE5EBE">
              <w:rPr>
                <w:rFonts w:ascii="Footlight MT Light" w:hAnsi="Footlight MT Light"/>
              </w:rPr>
              <w:t>2022</w:t>
            </w:r>
            <w:r w:rsidR="00512785" w:rsidRPr="002A602C">
              <w:rPr>
                <w:rFonts w:ascii="Footlight MT Light" w:hAnsi="Footlight MT Light"/>
              </w:rPr>
              <w:t>.</w:t>
            </w:r>
          </w:p>
          <w:p w14:paraId="2B727A3A" w14:textId="77777777" w:rsidR="008C3B08" w:rsidRPr="008C3B08" w:rsidRDefault="008C3B08" w:rsidP="008C3B08">
            <w:pPr>
              <w:numPr>
                <w:ilvl w:val="0"/>
                <w:numId w:val="213"/>
              </w:numPr>
              <w:spacing w:after="200" w:line="276" w:lineRule="auto"/>
              <w:contextualSpacing/>
              <w:jc w:val="both"/>
              <w:rPr>
                <w:rFonts w:ascii="Footlight MT Light" w:eastAsia="Calibri" w:hAnsi="Footlight MT Light"/>
                <w:b/>
                <w:szCs w:val="24"/>
                <w:lang w:eastAsia="en-US"/>
              </w:rPr>
            </w:pPr>
            <w:bookmarkStart w:id="328" w:name="_Hlk93409452"/>
            <w:r w:rsidRPr="008C3B08">
              <w:rPr>
                <w:rFonts w:ascii="Footlight MT Light" w:eastAsia="Calibri" w:hAnsi="Footlight MT Light"/>
                <w:b/>
                <w:szCs w:val="24"/>
                <w:lang w:eastAsia="en-US"/>
              </w:rPr>
              <w:t>Chapitre : 12–2–2009–0010–023– 000000 ; 12–2–2009–0010–021– 000000</w:t>
            </w:r>
          </w:p>
          <w:p w14:paraId="61C7D20B" w14:textId="77777777" w:rsidR="008C3B08" w:rsidRPr="008C3B08" w:rsidRDefault="008C3B08" w:rsidP="008C3B08">
            <w:pPr>
              <w:numPr>
                <w:ilvl w:val="0"/>
                <w:numId w:val="213"/>
              </w:numPr>
              <w:spacing w:after="200" w:line="276" w:lineRule="auto"/>
              <w:contextualSpacing/>
              <w:jc w:val="both"/>
              <w:rPr>
                <w:rFonts w:ascii="Footlight MT Light" w:eastAsia="Calibri" w:hAnsi="Footlight MT Light"/>
                <w:b/>
                <w:szCs w:val="24"/>
                <w:lang w:eastAsia="en-US"/>
              </w:rPr>
            </w:pPr>
            <w:r w:rsidRPr="008C3B08">
              <w:rPr>
                <w:rFonts w:ascii="Footlight MT Light" w:eastAsia="Calibri" w:hAnsi="Footlight MT Light"/>
                <w:b/>
                <w:szCs w:val="24"/>
                <w:lang w:eastAsia="en-US"/>
              </w:rPr>
              <w:t>Nature : 60–1–1–06 ; 60–9–1–25 ; 64–9–1–04. </w:t>
            </w:r>
          </w:p>
          <w:p w14:paraId="49D1DB11" w14:textId="77777777" w:rsidR="008C3B08" w:rsidRPr="008C3B08" w:rsidRDefault="008C3B08" w:rsidP="003B5F29">
            <w:pPr>
              <w:numPr>
                <w:ilvl w:val="0"/>
                <w:numId w:val="213"/>
              </w:numPr>
              <w:spacing w:after="200" w:line="276" w:lineRule="auto"/>
              <w:contextualSpacing/>
              <w:jc w:val="both"/>
              <w:rPr>
                <w:rFonts w:ascii="Footlight MT Light" w:eastAsia="Calibri" w:hAnsi="Footlight MT Light"/>
                <w:b/>
                <w:szCs w:val="24"/>
                <w:lang w:eastAsia="en-US"/>
              </w:rPr>
            </w:pPr>
            <w:r w:rsidRPr="008C3B08">
              <w:rPr>
                <w:rFonts w:ascii="Footlight MT Light" w:eastAsia="Calibri" w:hAnsi="Footlight MT Light"/>
                <w:b/>
                <w:szCs w:val="24"/>
                <w:lang w:eastAsia="en-US"/>
              </w:rPr>
              <w:t>Section : 610/610</w:t>
            </w:r>
            <w:bookmarkEnd w:id="328"/>
          </w:p>
        </w:tc>
      </w:tr>
      <w:tr w:rsidR="00155A08" w:rsidRPr="00396D39" w14:paraId="7710AF46" w14:textId="77777777" w:rsidTr="007E083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14:paraId="057C26C1" w14:textId="77777777" w:rsidR="00B44760" w:rsidRPr="00396D39" w:rsidRDefault="00B44760" w:rsidP="004A57E3">
            <w:pPr>
              <w:spacing w:after="200"/>
              <w:rPr>
                <w:b/>
              </w:rPr>
            </w:pPr>
            <w:r w:rsidRPr="00396D39">
              <w:rPr>
                <w:b/>
              </w:rPr>
              <w:t>IC 4.1</w:t>
            </w:r>
          </w:p>
        </w:tc>
        <w:tc>
          <w:tcPr>
            <w:tcW w:w="7950" w:type="dxa"/>
            <w:tcBorders>
              <w:top w:val="single" w:sz="4" w:space="0" w:color="auto"/>
              <w:left w:val="single" w:sz="4" w:space="0" w:color="auto"/>
              <w:bottom w:val="single" w:sz="4" w:space="0" w:color="auto"/>
              <w:right w:val="single" w:sz="4" w:space="0" w:color="auto"/>
            </w:tcBorders>
            <w:vAlign w:val="center"/>
          </w:tcPr>
          <w:p w14:paraId="06E76B6B" w14:textId="77777777" w:rsidR="00B44760" w:rsidRPr="002A602C" w:rsidRDefault="00FD3C43" w:rsidP="004A57E3">
            <w:pPr>
              <w:tabs>
                <w:tab w:val="right" w:pos="7254"/>
              </w:tabs>
              <w:spacing w:after="200"/>
              <w:rPr>
                <w:rFonts w:ascii="Footlight MT Light" w:hAnsi="Footlight MT Light"/>
                <w:i/>
              </w:rPr>
            </w:pPr>
            <w:r w:rsidRPr="002A602C">
              <w:rPr>
                <w:rFonts w:ascii="Footlight MT Light" w:hAnsi="Footlight MT Light"/>
              </w:rPr>
              <w:t xml:space="preserve">L’appel d’offres </w:t>
            </w:r>
            <w:r w:rsidR="00B44760" w:rsidRPr="002A602C">
              <w:rPr>
                <w:rFonts w:ascii="Footlight MT Light" w:hAnsi="Footlight MT Light"/>
              </w:rPr>
              <w:t xml:space="preserve">n’a pas été précédé d’une </w:t>
            </w:r>
            <w:proofErr w:type="spellStart"/>
            <w:r w:rsidR="00B44760" w:rsidRPr="002A602C">
              <w:rPr>
                <w:rFonts w:ascii="Footlight MT Light" w:hAnsi="Footlight MT Light"/>
              </w:rPr>
              <w:t>pré-qualification</w:t>
            </w:r>
            <w:proofErr w:type="spellEnd"/>
            <w:r w:rsidR="00B44760" w:rsidRPr="002A602C">
              <w:rPr>
                <w:rFonts w:ascii="Footlight MT Light" w:hAnsi="Footlight MT Light"/>
              </w:rPr>
              <w:t>.</w:t>
            </w:r>
          </w:p>
        </w:tc>
      </w:tr>
      <w:tr w:rsidR="00155A08" w:rsidRPr="00396D39" w14:paraId="46842246" w14:textId="77777777" w:rsidTr="007E083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14:paraId="5621149A" w14:textId="77777777" w:rsidR="00B44760" w:rsidRPr="00396D39" w:rsidRDefault="00B44760" w:rsidP="004A57E3">
            <w:pPr>
              <w:spacing w:after="200"/>
              <w:rPr>
                <w:b/>
              </w:rPr>
            </w:pPr>
            <w:r w:rsidRPr="00396D39">
              <w:rPr>
                <w:b/>
              </w:rPr>
              <w:t>IC 4.2</w:t>
            </w:r>
          </w:p>
        </w:tc>
        <w:tc>
          <w:tcPr>
            <w:tcW w:w="7950" w:type="dxa"/>
            <w:tcBorders>
              <w:top w:val="single" w:sz="4" w:space="0" w:color="auto"/>
              <w:left w:val="single" w:sz="4" w:space="0" w:color="auto"/>
              <w:bottom w:val="single" w:sz="4" w:space="0" w:color="auto"/>
              <w:right w:val="single" w:sz="4" w:space="0" w:color="auto"/>
            </w:tcBorders>
            <w:vAlign w:val="center"/>
          </w:tcPr>
          <w:p w14:paraId="4E2041AB" w14:textId="77777777" w:rsidR="00B44760" w:rsidRPr="002A602C" w:rsidRDefault="00B44760" w:rsidP="004A57E3">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2A602C">
              <w:rPr>
                <w:rFonts w:ascii="Footlight MT Light" w:hAnsi="Footlight MT Light"/>
              </w:rPr>
              <w:t xml:space="preserve">Toutes les parties membres </w:t>
            </w:r>
            <w:r w:rsidR="00FD3C43" w:rsidRPr="002A602C">
              <w:rPr>
                <w:rFonts w:ascii="Footlight MT Light" w:hAnsi="Footlight MT Light"/>
              </w:rPr>
              <w:t>du groupement sont</w:t>
            </w:r>
            <w:r w:rsidRPr="002A602C">
              <w:rPr>
                <w:rFonts w:ascii="Footlight MT Light" w:hAnsi="Footlight MT Light"/>
              </w:rPr>
              <w:t xml:space="preserve"> solidairement responsables</w:t>
            </w:r>
          </w:p>
        </w:tc>
      </w:tr>
      <w:tr w:rsidR="00D96214" w:rsidRPr="00396D39" w14:paraId="3A80AD45" w14:textId="77777777" w:rsidTr="007E0831">
        <w:trPr>
          <w:cantSplit/>
          <w:trHeight w:val="11331"/>
          <w:jc w:val="center"/>
        </w:trPr>
        <w:tc>
          <w:tcPr>
            <w:tcW w:w="1620" w:type="dxa"/>
            <w:tcBorders>
              <w:top w:val="single" w:sz="4" w:space="0" w:color="auto"/>
              <w:left w:val="single" w:sz="4" w:space="0" w:color="auto"/>
              <w:bottom w:val="single" w:sz="4" w:space="0" w:color="auto"/>
              <w:right w:val="single" w:sz="4" w:space="0" w:color="auto"/>
            </w:tcBorders>
          </w:tcPr>
          <w:p w14:paraId="5623B983" w14:textId="77777777" w:rsidR="00E00E37" w:rsidRPr="00396D39" w:rsidRDefault="00E00E37" w:rsidP="00227A96">
            <w:pPr>
              <w:spacing w:after="200"/>
              <w:jc w:val="both"/>
              <w:rPr>
                <w:b/>
              </w:rPr>
            </w:pPr>
            <w:r w:rsidRPr="00396D39">
              <w:rPr>
                <w:b/>
              </w:rPr>
              <w:lastRenderedPageBreak/>
              <w:t>IC 5.1</w:t>
            </w:r>
          </w:p>
        </w:tc>
        <w:tc>
          <w:tcPr>
            <w:tcW w:w="7950" w:type="dxa"/>
            <w:tcBorders>
              <w:top w:val="single" w:sz="4" w:space="0" w:color="auto"/>
              <w:left w:val="single" w:sz="4" w:space="0" w:color="auto"/>
              <w:bottom w:val="single" w:sz="4" w:space="0" w:color="auto"/>
              <w:right w:val="single" w:sz="4" w:space="0" w:color="auto"/>
            </w:tcBorders>
          </w:tcPr>
          <w:p w14:paraId="3390A783" w14:textId="77777777" w:rsidR="00E00E37" w:rsidRPr="00396D39" w:rsidRDefault="00E00E37" w:rsidP="00227A96">
            <w:pPr>
              <w:tabs>
                <w:tab w:val="left" w:pos="-1440"/>
                <w:tab w:val="left" w:pos="-720"/>
                <w:tab w:val="left" w:pos="0"/>
                <w:tab w:val="left" w:pos="1440"/>
                <w:tab w:val="left" w:pos="2160"/>
                <w:tab w:val="left" w:pos="4680"/>
                <w:tab w:val="center" w:pos="7380"/>
              </w:tabs>
              <w:spacing w:after="200"/>
              <w:jc w:val="both"/>
            </w:pPr>
            <w:r w:rsidRPr="002A602C">
              <w:rPr>
                <w:rFonts w:ascii="Footlight MT Light" w:hAnsi="Footlight MT Light"/>
                <w:b/>
                <w:szCs w:val="22"/>
              </w:rPr>
              <w:t>Les conditions de qualification applicables aux Soumissionnaires</w:t>
            </w:r>
            <w:r w:rsidR="00721230" w:rsidRPr="002A602C">
              <w:rPr>
                <w:rFonts w:ascii="Footlight MT Light" w:hAnsi="Footlight MT Light"/>
                <w:b/>
                <w:szCs w:val="22"/>
              </w:rPr>
              <w:t xml:space="preserve"> </w:t>
            </w:r>
            <w:r w:rsidRPr="002A602C">
              <w:rPr>
                <w:rFonts w:ascii="Footlight MT Light" w:hAnsi="Footlight MT Light"/>
                <w:b/>
                <w:szCs w:val="22"/>
              </w:rPr>
              <w:t>sont les suivantes</w:t>
            </w:r>
            <w:r w:rsidRPr="002A602C">
              <w:rPr>
                <w:sz w:val="28"/>
              </w:rPr>
              <w:t> </w:t>
            </w:r>
            <w:r w:rsidRPr="00396D39">
              <w:t xml:space="preserve">: </w:t>
            </w:r>
          </w:p>
          <w:p w14:paraId="4F772D06" w14:textId="77777777" w:rsidR="00E00E37" w:rsidRPr="002A602C" w:rsidRDefault="00E00E37" w:rsidP="001F3EA4">
            <w:pPr>
              <w:pStyle w:val="Paragraphedeliste"/>
              <w:numPr>
                <w:ilvl w:val="0"/>
                <w:numId w:val="206"/>
              </w:numPr>
              <w:spacing w:after="200"/>
              <w:jc w:val="both"/>
              <w:rPr>
                <w:b/>
                <w:u w:val="single"/>
              </w:rPr>
            </w:pPr>
            <w:r w:rsidRPr="002A602C">
              <w:rPr>
                <w:rFonts w:ascii="Footlight MT Light" w:hAnsi="Footlight MT Light"/>
                <w:b/>
                <w:szCs w:val="22"/>
                <w:u w:val="single"/>
              </w:rPr>
              <w:t>Capacité financière</w:t>
            </w:r>
            <w:r w:rsidRPr="002A602C">
              <w:rPr>
                <w:rFonts w:ascii="Footlight MT Light" w:hAnsi="Footlight MT Light"/>
                <w:b/>
                <w:sz w:val="28"/>
              </w:rPr>
              <w:t> </w:t>
            </w:r>
            <w:r w:rsidRPr="002A602C">
              <w:rPr>
                <w:b/>
              </w:rPr>
              <w:t>:</w:t>
            </w:r>
          </w:p>
          <w:p w14:paraId="2A071041" w14:textId="77777777" w:rsidR="00E00E37" w:rsidRPr="00396D39" w:rsidRDefault="00E00E37" w:rsidP="005A0A2A">
            <w:pPr>
              <w:spacing w:after="200"/>
              <w:ind w:left="360"/>
              <w:jc w:val="both"/>
            </w:pPr>
            <w:r w:rsidRPr="002A602C">
              <w:rPr>
                <w:rFonts w:ascii="Footlight MT Light" w:hAnsi="Footlight MT Light"/>
                <w:b/>
                <w:szCs w:val="22"/>
                <w:u w:val="single"/>
              </w:rPr>
              <w:t>Le Soumissionnaire</w:t>
            </w:r>
            <w:r w:rsidR="00721230" w:rsidRPr="002A602C">
              <w:rPr>
                <w:rFonts w:ascii="Footlight MT Light" w:hAnsi="Footlight MT Light"/>
                <w:b/>
                <w:szCs w:val="22"/>
                <w:u w:val="single"/>
              </w:rPr>
              <w:t xml:space="preserve"> </w:t>
            </w:r>
            <w:r w:rsidRPr="002A602C">
              <w:rPr>
                <w:rFonts w:ascii="Footlight MT Light" w:hAnsi="Footlight MT Light"/>
                <w:b/>
                <w:szCs w:val="22"/>
                <w:u w:val="single"/>
              </w:rPr>
              <w:t>doit fournir la preuve écrite qu’il satisfait aux exigences ci-après</w:t>
            </w:r>
            <w:r w:rsidRPr="002A602C">
              <w:rPr>
                <w:sz w:val="28"/>
              </w:rPr>
              <w:t> </w:t>
            </w:r>
            <w:r w:rsidRPr="00396D39">
              <w:t xml:space="preserve">: </w:t>
            </w:r>
          </w:p>
          <w:p w14:paraId="6C07559E" w14:textId="77777777" w:rsidR="00E00E37" w:rsidRPr="002A602C" w:rsidRDefault="00E00E37" w:rsidP="006B1038">
            <w:pPr>
              <w:pStyle w:val="Paragraphedeliste"/>
              <w:numPr>
                <w:ilvl w:val="0"/>
                <w:numId w:val="120"/>
              </w:numPr>
              <w:spacing w:after="200"/>
              <w:ind w:left="360"/>
              <w:jc w:val="both"/>
              <w:rPr>
                <w:rFonts w:ascii="Footlight MT Light" w:hAnsi="Footlight MT Light"/>
                <w:i/>
                <w:iCs/>
                <w:szCs w:val="22"/>
              </w:rPr>
            </w:pPr>
            <w:r w:rsidRPr="002A602C">
              <w:rPr>
                <w:rFonts w:ascii="Footlight MT Light" w:hAnsi="Footlight MT Light" w:cs="Verdana"/>
                <w:i/>
                <w:iCs/>
                <w:szCs w:val="22"/>
              </w:rPr>
              <w:t xml:space="preserve">Un chiffre d’affaires moyen des années </w:t>
            </w:r>
            <w:r w:rsidR="00EF5BCB">
              <w:rPr>
                <w:rFonts w:ascii="Footlight MT Light" w:hAnsi="Footlight MT Light" w:cs="Verdana"/>
                <w:i/>
                <w:iCs/>
                <w:szCs w:val="22"/>
              </w:rPr>
              <w:t xml:space="preserve">2018 ; 2019 et </w:t>
            </w:r>
            <w:proofErr w:type="gramStart"/>
            <w:r w:rsidR="00EF5BCB">
              <w:rPr>
                <w:rFonts w:ascii="Footlight MT Light" w:hAnsi="Footlight MT Light" w:cs="Verdana"/>
                <w:i/>
                <w:iCs/>
                <w:szCs w:val="22"/>
              </w:rPr>
              <w:t xml:space="preserve">2020  </w:t>
            </w:r>
            <w:r w:rsidRPr="002A602C">
              <w:rPr>
                <w:rFonts w:ascii="Footlight MT Light" w:hAnsi="Footlight MT Light" w:cs="Verdana"/>
                <w:i/>
                <w:iCs/>
                <w:szCs w:val="22"/>
              </w:rPr>
              <w:t>au</w:t>
            </w:r>
            <w:proofErr w:type="gramEnd"/>
            <w:r w:rsidRPr="002A602C">
              <w:rPr>
                <w:rFonts w:ascii="Footlight MT Light" w:hAnsi="Footlight MT Light" w:cs="Verdana"/>
                <w:i/>
                <w:iCs/>
                <w:szCs w:val="22"/>
              </w:rPr>
              <w:t xml:space="preserve"> moins égal </w:t>
            </w:r>
            <w:r w:rsidR="008D4DCE" w:rsidRPr="002A602C">
              <w:rPr>
                <w:rFonts w:ascii="Footlight MT Light" w:hAnsi="Footlight MT Light" w:cs="Verdana"/>
                <w:i/>
                <w:iCs/>
                <w:szCs w:val="22"/>
              </w:rPr>
              <w:t>a</w:t>
            </w:r>
            <w:r w:rsidRPr="002A602C">
              <w:rPr>
                <w:rFonts w:ascii="Footlight MT Light" w:hAnsi="Footlight MT Light" w:cs="Verdana"/>
                <w:i/>
                <w:iCs/>
                <w:szCs w:val="22"/>
              </w:rPr>
              <w:t>u montant de l’offre du candidat ;</w:t>
            </w:r>
          </w:p>
          <w:p w14:paraId="706C7D97" w14:textId="77777777" w:rsidR="00A2528D" w:rsidRPr="002A602C" w:rsidRDefault="00A2528D" w:rsidP="00A2528D">
            <w:pPr>
              <w:pStyle w:val="Paragraphedeliste"/>
              <w:spacing w:after="200"/>
              <w:ind w:left="360"/>
              <w:jc w:val="both"/>
              <w:rPr>
                <w:rFonts w:ascii="Footlight MT Light" w:hAnsi="Footlight MT Light"/>
                <w:i/>
                <w:iCs/>
                <w:sz w:val="12"/>
                <w:szCs w:val="12"/>
              </w:rPr>
            </w:pPr>
          </w:p>
          <w:p w14:paraId="0D1AF8FA" w14:textId="77777777" w:rsidR="00A2528D" w:rsidRPr="002A602C" w:rsidRDefault="00A2528D" w:rsidP="00A2528D">
            <w:pPr>
              <w:pStyle w:val="Paragraphedeliste"/>
              <w:numPr>
                <w:ilvl w:val="0"/>
                <w:numId w:val="120"/>
              </w:numPr>
              <w:spacing w:after="200"/>
              <w:ind w:left="360"/>
              <w:jc w:val="both"/>
              <w:rPr>
                <w:rFonts w:ascii="Footlight MT Light" w:hAnsi="Footlight MT Light"/>
                <w:szCs w:val="24"/>
                <w:lang w:val="fr-CA"/>
              </w:rPr>
            </w:pPr>
            <w:proofErr w:type="gramStart"/>
            <w:r w:rsidRPr="002A602C">
              <w:rPr>
                <w:rFonts w:ascii="Footlight MT Light" w:hAnsi="Footlight MT Light" w:cs="Verdana"/>
                <w:i/>
                <w:iCs/>
                <w:szCs w:val="24"/>
              </w:rPr>
              <w:t>les</w:t>
            </w:r>
            <w:proofErr w:type="gramEnd"/>
            <w:r w:rsidRPr="002A602C">
              <w:rPr>
                <w:rFonts w:ascii="Footlight MT Light" w:hAnsi="Footlight MT Light" w:cs="Verdana"/>
                <w:i/>
                <w:iCs/>
                <w:szCs w:val="24"/>
              </w:rPr>
              <w:t xml:space="preserve"> bilans des années </w:t>
            </w:r>
            <w:r w:rsidR="00EF5BCB">
              <w:rPr>
                <w:rFonts w:ascii="Footlight MT Light" w:hAnsi="Footlight MT Light" w:cs="Verdana"/>
                <w:i/>
                <w:iCs/>
                <w:szCs w:val="24"/>
              </w:rPr>
              <w:t xml:space="preserve">2018 ; 2019 et 2020  </w:t>
            </w:r>
            <w:r w:rsidRPr="002A602C">
              <w:rPr>
                <w:rFonts w:ascii="Footlight MT Light" w:hAnsi="Footlight MT Light" w:cs="Verdana"/>
                <w:i/>
                <w:iCs/>
                <w:szCs w:val="24"/>
              </w:rPr>
              <w:t>certifiés par un expert-comptable agréé ou attestés par un comptable agrée inscrit à l’ordre et</w:t>
            </w:r>
            <w:r w:rsidR="00721230" w:rsidRPr="002A602C">
              <w:rPr>
                <w:rFonts w:ascii="Footlight MT Light" w:hAnsi="Footlight MT Light" w:cs="Verdana"/>
                <w:i/>
                <w:iCs/>
                <w:szCs w:val="24"/>
              </w:rPr>
              <w:t xml:space="preserve"> </w:t>
            </w:r>
            <w:r w:rsidRPr="002A602C">
              <w:rPr>
                <w:rFonts w:ascii="Footlight MT Light" w:hAnsi="Footlight MT Light" w:cs="Verdana"/>
                <w:i/>
                <w:iCs/>
                <w:szCs w:val="24"/>
              </w:rPr>
              <w:t>sur ces bilans, doit figurer la mention suivante apposée par le service compétant des Impôts « Bilans ou extraits de bilans conformes aux déclarations souscrites au service des Impôts »</w:t>
            </w:r>
            <w:r w:rsidRPr="002A602C">
              <w:rPr>
                <w:rFonts w:ascii="Footlight MT Light" w:hAnsi="Footlight MT Light"/>
                <w:szCs w:val="24"/>
              </w:rPr>
              <w:t>.</w:t>
            </w:r>
          </w:p>
          <w:p w14:paraId="5ECE50AE" w14:textId="77777777" w:rsidR="00E00E37" w:rsidRPr="002A602C" w:rsidRDefault="00E00E37" w:rsidP="006B1038">
            <w:pPr>
              <w:pStyle w:val="Paragraphedeliste"/>
              <w:spacing w:after="200"/>
              <w:ind w:left="360"/>
              <w:jc w:val="both"/>
              <w:rPr>
                <w:rFonts w:ascii="Footlight MT Light" w:hAnsi="Footlight MT Light"/>
                <w:i/>
                <w:iCs/>
                <w:sz w:val="12"/>
                <w:szCs w:val="12"/>
              </w:rPr>
            </w:pPr>
          </w:p>
          <w:p w14:paraId="2BFA1674" w14:textId="77777777" w:rsidR="00AF5A32" w:rsidRPr="002A602C" w:rsidRDefault="00E00E37" w:rsidP="00EF5BCB">
            <w:pPr>
              <w:pStyle w:val="Paragraphedeliste"/>
              <w:numPr>
                <w:ilvl w:val="0"/>
                <w:numId w:val="165"/>
              </w:numPr>
              <w:spacing w:after="200"/>
              <w:jc w:val="both"/>
              <w:rPr>
                <w:rFonts w:ascii="Footlight MT Light" w:hAnsi="Footlight MT Light" w:cs="Verdana"/>
                <w:i/>
                <w:iCs/>
                <w:sz w:val="28"/>
              </w:rPr>
            </w:pPr>
            <w:r w:rsidRPr="002A602C">
              <w:rPr>
                <w:rFonts w:ascii="Footlight MT Light" w:hAnsi="Footlight MT Light" w:cs="Verdana"/>
                <w:i/>
                <w:iCs/>
                <w:szCs w:val="18"/>
              </w:rPr>
              <w:t>Une attestation bancaire de disponibilité de fonds ou d’engagement à financer le marché</w:t>
            </w:r>
            <w:r w:rsidR="00324240" w:rsidRPr="002A602C">
              <w:rPr>
                <w:rFonts w:ascii="Footlight MT Light" w:hAnsi="Footlight MT Light" w:cs="Verdana"/>
                <w:i/>
                <w:iCs/>
                <w:szCs w:val="18"/>
              </w:rPr>
              <w:t xml:space="preserve"> par lot</w:t>
            </w:r>
            <w:r w:rsidR="006E5C16" w:rsidRPr="002A602C">
              <w:rPr>
                <w:rFonts w:ascii="Footlight MT Light" w:hAnsi="Footlight MT Light" w:cs="Verdana"/>
                <w:i/>
                <w:iCs/>
                <w:szCs w:val="18"/>
              </w:rPr>
              <w:t xml:space="preserve">, </w:t>
            </w:r>
            <w:r w:rsidRPr="002A602C">
              <w:rPr>
                <w:rFonts w:ascii="Footlight MT Light" w:hAnsi="Footlight MT Light" w:cs="Verdana"/>
                <w:i/>
                <w:iCs/>
                <w:szCs w:val="18"/>
              </w:rPr>
              <w:t>pour les sociétés nouvellement créées, en lieu et place des chiffre</w:t>
            </w:r>
            <w:r w:rsidR="001C0EEF" w:rsidRPr="002A602C">
              <w:rPr>
                <w:rFonts w:ascii="Footlight MT Light" w:hAnsi="Footlight MT Light" w:cs="Verdana"/>
                <w:i/>
                <w:iCs/>
                <w:szCs w:val="18"/>
              </w:rPr>
              <w:t>s</w:t>
            </w:r>
            <w:r w:rsidRPr="002A602C">
              <w:rPr>
                <w:rFonts w:ascii="Footlight MT Light" w:hAnsi="Footlight MT Light" w:cs="Verdana"/>
                <w:i/>
                <w:iCs/>
                <w:szCs w:val="18"/>
              </w:rPr>
              <w:t xml:space="preserve"> des années </w:t>
            </w:r>
            <w:r w:rsidR="00EF5BCB">
              <w:rPr>
                <w:rFonts w:ascii="Footlight MT Light" w:hAnsi="Footlight MT Light" w:cs="Verdana"/>
                <w:i/>
                <w:iCs/>
                <w:szCs w:val="24"/>
              </w:rPr>
              <w:t>2018 ; 2019 et 2020</w:t>
            </w:r>
            <w:r w:rsidR="00AF5A32" w:rsidRPr="002A602C">
              <w:rPr>
                <w:rFonts w:ascii="Footlight MT Light" w:hAnsi="Footlight MT Light" w:cs="Verdana"/>
                <w:i/>
                <w:iCs/>
                <w:szCs w:val="18"/>
              </w:rPr>
              <w:t xml:space="preserve">, d’un montant au moins égal à : </w:t>
            </w:r>
          </w:p>
          <w:p w14:paraId="343C218E" w14:textId="77777777" w:rsidR="00AF5A32" w:rsidRPr="002A602C" w:rsidRDefault="00AF5A32" w:rsidP="00AF5A32">
            <w:pPr>
              <w:pStyle w:val="Paragraphedeliste"/>
              <w:rPr>
                <w:rFonts w:ascii="Footlight MT Light" w:hAnsi="Footlight MT Light" w:cs="Verdana"/>
                <w:i/>
                <w:iCs/>
                <w:sz w:val="12"/>
                <w:szCs w:val="12"/>
              </w:rPr>
            </w:pPr>
          </w:p>
          <w:p w14:paraId="01E00E05"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cs="Verdana"/>
                <w:i/>
                <w:iCs/>
                <w:sz w:val="22"/>
                <w:szCs w:val="18"/>
                <w:u w:val="single"/>
              </w:rPr>
              <w:t xml:space="preserve">Lot 1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Douze millions (12 000 000) francs CFA </w:t>
            </w:r>
            <w:r w:rsidRPr="007866AD">
              <w:rPr>
                <w:rFonts w:ascii="Footlight MT Light" w:hAnsi="Footlight MT Light"/>
                <w:bCs/>
                <w:i/>
                <w:sz w:val="22"/>
                <w:szCs w:val="18"/>
              </w:rPr>
              <w:t>;</w:t>
            </w:r>
          </w:p>
          <w:p w14:paraId="0B868998" w14:textId="77777777" w:rsidR="007866AD" w:rsidRPr="007866AD" w:rsidRDefault="007866AD" w:rsidP="007866AD">
            <w:pPr>
              <w:ind w:left="1776"/>
              <w:rPr>
                <w:rFonts w:ascii="Footlight MT Light" w:hAnsi="Footlight MT Light"/>
                <w:i/>
                <w:sz w:val="10"/>
                <w:szCs w:val="6"/>
              </w:rPr>
            </w:pPr>
          </w:p>
          <w:p w14:paraId="43595367" w14:textId="77777777" w:rsidR="007866AD" w:rsidRPr="007866AD" w:rsidRDefault="007866AD" w:rsidP="007866AD">
            <w:pPr>
              <w:numPr>
                <w:ilvl w:val="0"/>
                <w:numId w:val="164"/>
              </w:numPr>
              <w:ind w:left="1428"/>
              <w:jc w:val="both"/>
              <w:rPr>
                <w:rFonts w:ascii="Footlight MT Light" w:hAnsi="Footlight MT Light"/>
                <w:i/>
                <w:sz w:val="10"/>
                <w:szCs w:val="6"/>
              </w:rPr>
            </w:pPr>
            <w:r w:rsidRPr="007866AD">
              <w:rPr>
                <w:rFonts w:ascii="Footlight MT Light" w:hAnsi="Footlight MT Light"/>
                <w:bCs/>
                <w:i/>
                <w:sz w:val="22"/>
                <w:szCs w:val="18"/>
                <w:u w:val="single"/>
              </w:rPr>
              <w:t xml:space="preserve">Lot 2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Dix millions (10 000 000) francs CFA ;</w:t>
            </w:r>
          </w:p>
          <w:p w14:paraId="54E17651" w14:textId="77777777" w:rsidR="007866AD" w:rsidRPr="007866AD" w:rsidRDefault="007866AD" w:rsidP="007866AD">
            <w:pPr>
              <w:ind w:left="2136"/>
              <w:jc w:val="both"/>
              <w:rPr>
                <w:rFonts w:ascii="Footlight MT Light" w:hAnsi="Footlight MT Light"/>
                <w:i/>
                <w:sz w:val="10"/>
                <w:szCs w:val="6"/>
              </w:rPr>
            </w:pPr>
          </w:p>
          <w:p w14:paraId="6884DF29"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3 </w:t>
            </w:r>
            <w:r w:rsidRPr="007866AD">
              <w:rPr>
                <w:rFonts w:ascii="Footlight MT Light" w:hAnsi="Footlight MT Light"/>
                <w:bCs/>
                <w:i/>
                <w:sz w:val="22"/>
                <w:szCs w:val="18"/>
              </w:rPr>
              <w:t>: Quinze millions</w:t>
            </w:r>
            <w:r w:rsidRPr="007866AD">
              <w:rPr>
                <w:rFonts w:ascii="Footlight MT Light" w:hAnsi="Footlight MT Light" w:cs="Verdana"/>
                <w:i/>
                <w:iCs/>
                <w:sz w:val="22"/>
                <w:szCs w:val="18"/>
              </w:rPr>
              <w:t xml:space="preserve"> (15 000 000) francs CFA </w:t>
            </w:r>
            <w:r w:rsidRPr="007866AD">
              <w:rPr>
                <w:rFonts w:ascii="Footlight MT Light" w:hAnsi="Footlight MT Light"/>
                <w:bCs/>
                <w:i/>
                <w:sz w:val="22"/>
                <w:szCs w:val="18"/>
              </w:rPr>
              <w:t>;</w:t>
            </w:r>
          </w:p>
          <w:p w14:paraId="4C720AA6" w14:textId="77777777" w:rsidR="007866AD" w:rsidRPr="007866AD" w:rsidRDefault="007866AD" w:rsidP="007866AD">
            <w:pPr>
              <w:ind w:left="1776"/>
              <w:rPr>
                <w:rFonts w:ascii="Footlight MT Light" w:hAnsi="Footlight MT Light"/>
                <w:i/>
                <w:sz w:val="10"/>
                <w:szCs w:val="6"/>
              </w:rPr>
            </w:pPr>
          </w:p>
          <w:p w14:paraId="4E0F6B94" w14:textId="15812E62"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w:t>
            </w:r>
            <w:proofErr w:type="gramStart"/>
            <w:r w:rsidRPr="007866AD">
              <w:rPr>
                <w:rFonts w:ascii="Footlight MT Light" w:hAnsi="Footlight MT Light"/>
                <w:bCs/>
                <w:i/>
                <w:sz w:val="22"/>
                <w:szCs w:val="18"/>
                <w:u w:val="single"/>
              </w:rPr>
              <w:t>4</w:t>
            </w:r>
            <w:r w:rsidRPr="007866AD">
              <w:rPr>
                <w:rFonts w:ascii="Footlight MT Light" w:hAnsi="Footlight MT Light"/>
                <w:bCs/>
                <w:i/>
                <w:sz w:val="22"/>
                <w:szCs w:val="18"/>
              </w:rPr>
              <w:t>:</w:t>
            </w:r>
            <w:proofErr w:type="gramEnd"/>
            <w:r w:rsidRPr="007866AD">
              <w:rPr>
                <w:rFonts w:ascii="Footlight MT Light" w:hAnsi="Footlight MT Light"/>
                <w:bCs/>
                <w:i/>
                <w:sz w:val="22"/>
                <w:szCs w:val="18"/>
              </w:rPr>
              <w:t xml:space="preserve"> </w:t>
            </w:r>
            <w:r w:rsidR="00240A28">
              <w:rPr>
                <w:rFonts w:ascii="Footlight MT Light" w:hAnsi="Footlight MT Light"/>
                <w:bCs/>
                <w:i/>
                <w:sz w:val="22"/>
                <w:szCs w:val="18"/>
              </w:rPr>
              <w:t>Vingt</w:t>
            </w:r>
            <w:r w:rsidRPr="007866AD">
              <w:rPr>
                <w:rFonts w:ascii="Footlight MT Light" w:hAnsi="Footlight MT Light"/>
                <w:bCs/>
                <w:i/>
                <w:sz w:val="22"/>
                <w:szCs w:val="18"/>
              </w:rPr>
              <w:t xml:space="preserve"> millions</w:t>
            </w:r>
            <w:r w:rsidRPr="007866AD">
              <w:rPr>
                <w:rFonts w:ascii="Footlight MT Light" w:hAnsi="Footlight MT Light" w:cs="Verdana"/>
                <w:i/>
                <w:iCs/>
                <w:sz w:val="22"/>
                <w:szCs w:val="18"/>
              </w:rPr>
              <w:t xml:space="preserve"> (</w:t>
            </w:r>
            <w:r w:rsidR="00240A28">
              <w:rPr>
                <w:rFonts w:ascii="Footlight MT Light" w:hAnsi="Footlight MT Light" w:cs="Verdana"/>
                <w:i/>
                <w:iCs/>
                <w:sz w:val="22"/>
                <w:szCs w:val="18"/>
              </w:rPr>
              <w:t>20</w:t>
            </w:r>
            <w:r w:rsidRPr="007866AD">
              <w:rPr>
                <w:rFonts w:ascii="Footlight MT Light" w:hAnsi="Footlight MT Light" w:cs="Verdana"/>
                <w:i/>
                <w:iCs/>
                <w:sz w:val="22"/>
                <w:szCs w:val="18"/>
              </w:rPr>
              <w:t xml:space="preserve"> 000 000) francs CFA ;</w:t>
            </w:r>
          </w:p>
          <w:p w14:paraId="409EEE79" w14:textId="77777777" w:rsidR="007866AD" w:rsidRPr="007866AD" w:rsidRDefault="007866AD" w:rsidP="007866AD">
            <w:pPr>
              <w:ind w:left="1776"/>
              <w:rPr>
                <w:rFonts w:ascii="Footlight MT Light" w:hAnsi="Footlight MT Light"/>
                <w:i/>
                <w:sz w:val="10"/>
                <w:szCs w:val="6"/>
              </w:rPr>
            </w:pPr>
          </w:p>
          <w:p w14:paraId="2C2F6C67"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w:t>
            </w:r>
            <w:proofErr w:type="gramStart"/>
            <w:r w:rsidRPr="007866AD">
              <w:rPr>
                <w:rFonts w:ascii="Footlight MT Light" w:hAnsi="Footlight MT Light"/>
                <w:bCs/>
                <w:i/>
                <w:sz w:val="22"/>
                <w:szCs w:val="18"/>
                <w:u w:val="single"/>
              </w:rPr>
              <w:t>5</w:t>
            </w:r>
            <w:r w:rsidRPr="007866AD">
              <w:rPr>
                <w:rFonts w:ascii="Footlight MT Light" w:hAnsi="Footlight MT Light"/>
                <w:bCs/>
                <w:i/>
                <w:sz w:val="22"/>
                <w:szCs w:val="18"/>
              </w:rPr>
              <w:t>:</w:t>
            </w:r>
            <w:proofErr w:type="gramEnd"/>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Huit millions (8 000 000) francs CFA </w:t>
            </w:r>
            <w:r w:rsidRPr="007866AD">
              <w:rPr>
                <w:rFonts w:ascii="Footlight MT Light" w:hAnsi="Footlight MT Light"/>
                <w:bCs/>
                <w:i/>
                <w:sz w:val="22"/>
                <w:szCs w:val="18"/>
              </w:rPr>
              <w:t>;</w:t>
            </w:r>
          </w:p>
          <w:p w14:paraId="325E7A18" w14:textId="77777777" w:rsidR="007866AD" w:rsidRPr="007866AD" w:rsidRDefault="007866AD" w:rsidP="007866AD">
            <w:pPr>
              <w:ind w:left="1776"/>
              <w:rPr>
                <w:rFonts w:ascii="Footlight MT Light" w:hAnsi="Footlight MT Light"/>
                <w:i/>
                <w:sz w:val="10"/>
                <w:szCs w:val="6"/>
              </w:rPr>
            </w:pPr>
          </w:p>
          <w:p w14:paraId="6D7EB9EA"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6 :</w:t>
            </w:r>
            <w:r w:rsidRPr="007866AD">
              <w:rPr>
                <w:rFonts w:ascii="Footlight MT Light" w:hAnsi="Footlight MT Light" w:cs="Verdana"/>
                <w:i/>
                <w:iCs/>
                <w:sz w:val="22"/>
                <w:szCs w:val="18"/>
              </w:rPr>
              <w:t xml:space="preserve"> Dix millions (10 000 000) francs CFA ;</w:t>
            </w:r>
          </w:p>
          <w:p w14:paraId="31AF45FD" w14:textId="77777777" w:rsidR="007866AD" w:rsidRPr="007866AD" w:rsidRDefault="007866AD" w:rsidP="007866AD">
            <w:pPr>
              <w:ind w:left="1776"/>
              <w:rPr>
                <w:rFonts w:ascii="Footlight MT Light" w:hAnsi="Footlight MT Light"/>
                <w:i/>
                <w:sz w:val="10"/>
                <w:szCs w:val="6"/>
              </w:rPr>
            </w:pPr>
          </w:p>
          <w:p w14:paraId="2C1CB7AE"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7 :</w:t>
            </w:r>
            <w:r w:rsidRPr="007866AD">
              <w:rPr>
                <w:rFonts w:ascii="Footlight MT Light" w:hAnsi="Footlight MT Light" w:cs="Verdana"/>
                <w:i/>
                <w:iCs/>
                <w:sz w:val="22"/>
                <w:szCs w:val="18"/>
              </w:rPr>
              <w:t xml:space="preserve"> Cinq millions (5 000 000) francs CFA ;</w:t>
            </w:r>
          </w:p>
          <w:p w14:paraId="64BF4D99" w14:textId="77777777" w:rsidR="007866AD" w:rsidRPr="007866AD" w:rsidRDefault="007866AD" w:rsidP="007866AD">
            <w:pPr>
              <w:suppressAutoHyphens/>
              <w:ind w:left="1776"/>
              <w:rPr>
                <w:rFonts w:ascii="Footlight MT Light" w:hAnsi="Footlight MT Light"/>
                <w:i/>
                <w:sz w:val="10"/>
                <w:szCs w:val="6"/>
              </w:rPr>
            </w:pPr>
          </w:p>
          <w:p w14:paraId="1A10DA0D"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8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 xml:space="preserve">Deux millions (2 000 000) francs </w:t>
            </w:r>
            <w:proofErr w:type="gramStart"/>
            <w:r w:rsidRPr="007866AD">
              <w:rPr>
                <w:rFonts w:ascii="Footlight MT Light" w:hAnsi="Footlight MT Light" w:cs="Verdana"/>
                <w:i/>
                <w:iCs/>
                <w:sz w:val="22"/>
                <w:szCs w:val="18"/>
              </w:rPr>
              <w:t>CFA;</w:t>
            </w:r>
            <w:proofErr w:type="gramEnd"/>
          </w:p>
          <w:p w14:paraId="1389D4AE" w14:textId="77777777" w:rsidR="007866AD" w:rsidRPr="007866AD" w:rsidRDefault="007866AD" w:rsidP="007866AD">
            <w:pPr>
              <w:suppressAutoHyphens/>
              <w:ind w:left="1776"/>
              <w:rPr>
                <w:rFonts w:ascii="Footlight MT Light" w:hAnsi="Footlight MT Light"/>
                <w:i/>
                <w:sz w:val="10"/>
                <w:szCs w:val="6"/>
              </w:rPr>
            </w:pPr>
          </w:p>
          <w:p w14:paraId="29B0D447"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9 :</w:t>
            </w:r>
            <w:r w:rsidRPr="007866AD">
              <w:rPr>
                <w:rFonts w:ascii="Footlight MT Light" w:hAnsi="Footlight MT Light" w:cs="Verdana"/>
                <w:i/>
                <w:iCs/>
                <w:sz w:val="22"/>
                <w:szCs w:val="18"/>
              </w:rPr>
              <w:t xml:space="preserve"> Deux millions (2 000 000) francs CFA ;</w:t>
            </w:r>
          </w:p>
          <w:p w14:paraId="7FCC830D" w14:textId="77777777" w:rsidR="007866AD" w:rsidRPr="007866AD" w:rsidRDefault="007866AD" w:rsidP="007866AD">
            <w:pPr>
              <w:suppressAutoHyphens/>
              <w:ind w:left="1776"/>
              <w:rPr>
                <w:rFonts w:ascii="Footlight MT Light" w:hAnsi="Footlight MT Light"/>
                <w:i/>
                <w:sz w:val="10"/>
                <w:szCs w:val="6"/>
              </w:rPr>
            </w:pPr>
          </w:p>
          <w:p w14:paraId="63CC9310"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10 :</w:t>
            </w:r>
            <w:r w:rsidRPr="007866AD">
              <w:rPr>
                <w:rFonts w:ascii="Footlight MT Light" w:hAnsi="Footlight MT Light" w:cs="Verdana"/>
                <w:i/>
                <w:iCs/>
                <w:sz w:val="22"/>
                <w:szCs w:val="18"/>
              </w:rPr>
              <w:t xml:space="preserve"> Trois cent mille (300 000) francs CFA </w:t>
            </w:r>
            <w:r w:rsidRPr="007866AD">
              <w:rPr>
                <w:rFonts w:ascii="Footlight MT Light" w:hAnsi="Footlight MT Light" w:cs="Verdana"/>
                <w:iCs/>
                <w:sz w:val="22"/>
                <w:szCs w:val="18"/>
              </w:rPr>
              <w:t>;</w:t>
            </w:r>
          </w:p>
          <w:p w14:paraId="3A32CB11" w14:textId="77777777" w:rsidR="007866AD" w:rsidRPr="007866AD" w:rsidRDefault="007866AD" w:rsidP="007866AD">
            <w:pPr>
              <w:suppressAutoHyphens/>
              <w:ind w:left="1776"/>
              <w:rPr>
                <w:rFonts w:ascii="Footlight MT Light" w:hAnsi="Footlight MT Light"/>
                <w:i/>
                <w:sz w:val="10"/>
                <w:szCs w:val="6"/>
              </w:rPr>
            </w:pPr>
          </w:p>
          <w:p w14:paraId="49A5277D"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11 :</w:t>
            </w:r>
            <w:r w:rsidRPr="007866AD">
              <w:rPr>
                <w:rFonts w:ascii="Footlight MT Light" w:hAnsi="Footlight MT Light" w:cs="Verdana"/>
                <w:i/>
                <w:iCs/>
                <w:sz w:val="22"/>
                <w:szCs w:val="18"/>
              </w:rPr>
              <w:t xml:space="preserve"> Deux millions (2 000 000) francs CFA ;</w:t>
            </w:r>
          </w:p>
          <w:p w14:paraId="5FE8B7DB" w14:textId="77777777" w:rsidR="007866AD" w:rsidRPr="007866AD" w:rsidRDefault="007866AD" w:rsidP="007866AD">
            <w:pPr>
              <w:suppressAutoHyphens/>
              <w:ind w:left="1776"/>
              <w:rPr>
                <w:rFonts w:ascii="Footlight MT Light" w:hAnsi="Footlight MT Light"/>
                <w:i/>
                <w:sz w:val="10"/>
                <w:szCs w:val="6"/>
              </w:rPr>
            </w:pPr>
          </w:p>
          <w:p w14:paraId="7DE23767"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12 :</w:t>
            </w:r>
            <w:r w:rsidRPr="007866AD">
              <w:rPr>
                <w:rFonts w:ascii="Footlight MT Light" w:hAnsi="Footlight MT Light" w:cs="Verdana"/>
                <w:i/>
                <w:iCs/>
                <w:sz w:val="22"/>
                <w:szCs w:val="18"/>
              </w:rPr>
              <w:t xml:space="preserve"> Trois millions (3 000 000) francs CFA </w:t>
            </w:r>
            <w:r w:rsidRPr="007866AD">
              <w:rPr>
                <w:rFonts w:ascii="Footlight MT Light" w:hAnsi="Footlight MT Light" w:cs="Verdana"/>
                <w:iCs/>
                <w:sz w:val="22"/>
                <w:szCs w:val="18"/>
              </w:rPr>
              <w:t>;</w:t>
            </w:r>
          </w:p>
          <w:p w14:paraId="6A746B5E" w14:textId="77777777" w:rsidR="007866AD" w:rsidRPr="007866AD" w:rsidRDefault="007866AD" w:rsidP="007866AD">
            <w:pPr>
              <w:ind w:left="1428"/>
              <w:jc w:val="both"/>
              <w:rPr>
                <w:rFonts w:ascii="Footlight MT Light" w:hAnsi="Footlight MT Light"/>
                <w:bCs/>
                <w:i/>
                <w:sz w:val="10"/>
                <w:szCs w:val="6"/>
                <w:u w:val="single"/>
              </w:rPr>
            </w:pPr>
          </w:p>
          <w:p w14:paraId="0F47E638"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13 :</w:t>
            </w:r>
            <w:r w:rsidRPr="007866AD">
              <w:rPr>
                <w:rFonts w:ascii="Footlight MT Light" w:hAnsi="Footlight MT Light" w:cs="Verdana"/>
                <w:i/>
                <w:iCs/>
                <w:sz w:val="22"/>
                <w:szCs w:val="18"/>
              </w:rPr>
              <w:t xml:space="preserve"> Deux millions (2 000 000) francs </w:t>
            </w:r>
            <w:proofErr w:type="gramStart"/>
            <w:r w:rsidRPr="007866AD">
              <w:rPr>
                <w:rFonts w:ascii="Footlight MT Light" w:hAnsi="Footlight MT Light" w:cs="Verdana"/>
                <w:i/>
                <w:iCs/>
                <w:sz w:val="22"/>
                <w:szCs w:val="18"/>
              </w:rPr>
              <w:t>CFA</w:t>
            </w:r>
            <w:r w:rsidRPr="007866AD">
              <w:rPr>
                <w:rFonts w:ascii="Footlight MT Light" w:hAnsi="Footlight MT Light" w:cs="Verdana"/>
                <w:iCs/>
                <w:sz w:val="22"/>
                <w:szCs w:val="18"/>
              </w:rPr>
              <w:t>;</w:t>
            </w:r>
            <w:proofErr w:type="gramEnd"/>
          </w:p>
          <w:p w14:paraId="5457A97D" w14:textId="77777777" w:rsidR="007866AD" w:rsidRPr="007866AD" w:rsidRDefault="007866AD" w:rsidP="007866AD">
            <w:pPr>
              <w:suppressAutoHyphens/>
              <w:ind w:left="1776"/>
              <w:rPr>
                <w:rFonts w:ascii="Footlight MT Light" w:hAnsi="Footlight MT Light"/>
                <w:i/>
                <w:sz w:val="10"/>
                <w:szCs w:val="6"/>
              </w:rPr>
            </w:pPr>
          </w:p>
          <w:p w14:paraId="420E14A0"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14 :</w:t>
            </w:r>
            <w:r w:rsidRPr="007866AD">
              <w:rPr>
                <w:rFonts w:ascii="Footlight MT Light" w:hAnsi="Footlight MT Light" w:cs="Verdana"/>
                <w:i/>
                <w:iCs/>
                <w:sz w:val="22"/>
                <w:szCs w:val="18"/>
              </w:rPr>
              <w:t xml:space="preserve"> Deux millions (2 000 000) francs </w:t>
            </w:r>
            <w:proofErr w:type="gramStart"/>
            <w:r w:rsidRPr="007866AD">
              <w:rPr>
                <w:rFonts w:ascii="Footlight MT Light" w:hAnsi="Footlight MT Light" w:cs="Verdana"/>
                <w:i/>
                <w:iCs/>
                <w:sz w:val="22"/>
                <w:szCs w:val="18"/>
              </w:rPr>
              <w:t>CFA</w:t>
            </w:r>
            <w:r w:rsidRPr="007866AD">
              <w:rPr>
                <w:rFonts w:ascii="Footlight MT Light" w:hAnsi="Footlight MT Light" w:cs="Verdana"/>
                <w:iCs/>
                <w:sz w:val="22"/>
                <w:szCs w:val="18"/>
              </w:rPr>
              <w:t>;</w:t>
            </w:r>
            <w:proofErr w:type="gramEnd"/>
          </w:p>
          <w:p w14:paraId="313A0D66" w14:textId="77777777" w:rsidR="007866AD" w:rsidRPr="007866AD" w:rsidRDefault="007866AD" w:rsidP="007866AD">
            <w:pPr>
              <w:suppressAutoHyphens/>
              <w:ind w:left="1776"/>
              <w:rPr>
                <w:rFonts w:ascii="Footlight MT Light" w:hAnsi="Footlight MT Light"/>
                <w:i/>
                <w:sz w:val="10"/>
                <w:szCs w:val="6"/>
              </w:rPr>
            </w:pPr>
          </w:p>
          <w:p w14:paraId="1B20E2A4"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15 :</w:t>
            </w:r>
            <w:r w:rsidRPr="007866AD">
              <w:rPr>
                <w:rFonts w:ascii="Footlight MT Light" w:hAnsi="Footlight MT Light" w:cs="Verdana"/>
                <w:i/>
                <w:iCs/>
                <w:sz w:val="22"/>
                <w:szCs w:val="18"/>
              </w:rPr>
              <w:t xml:space="preserve"> Six millions (6 000 000) francs CFA ;</w:t>
            </w:r>
          </w:p>
          <w:p w14:paraId="57A36639" w14:textId="77777777" w:rsidR="007866AD" w:rsidRPr="007866AD" w:rsidRDefault="007866AD" w:rsidP="007866AD">
            <w:pPr>
              <w:suppressAutoHyphens/>
              <w:ind w:left="1776"/>
              <w:rPr>
                <w:rFonts w:ascii="Footlight MT Light" w:hAnsi="Footlight MT Light"/>
                <w:i/>
                <w:sz w:val="10"/>
                <w:szCs w:val="6"/>
              </w:rPr>
            </w:pPr>
          </w:p>
          <w:p w14:paraId="32957ED6"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16 :</w:t>
            </w:r>
            <w:r w:rsidRPr="007866AD">
              <w:rPr>
                <w:rFonts w:ascii="Footlight MT Light" w:hAnsi="Footlight MT Light" w:cs="Verdana"/>
                <w:i/>
                <w:iCs/>
                <w:sz w:val="22"/>
                <w:szCs w:val="18"/>
              </w:rPr>
              <w:t xml:space="preserve"> Six millions (6 000 000) francs CFA ;</w:t>
            </w:r>
          </w:p>
          <w:p w14:paraId="2C2FA153" w14:textId="77777777" w:rsidR="007866AD" w:rsidRPr="007866AD" w:rsidRDefault="007866AD" w:rsidP="007866AD">
            <w:pPr>
              <w:ind w:left="1428"/>
              <w:jc w:val="both"/>
              <w:rPr>
                <w:rFonts w:ascii="Footlight MT Light" w:hAnsi="Footlight MT Light"/>
                <w:bCs/>
                <w:i/>
                <w:sz w:val="10"/>
                <w:szCs w:val="6"/>
                <w:u w:val="single"/>
              </w:rPr>
            </w:pPr>
          </w:p>
          <w:p w14:paraId="3A4CAEDD" w14:textId="77777777" w:rsidR="006D7CFB" w:rsidRPr="002253FA" w:rsidRDefault="007866AD" w:rsidP="002253FA">
            <w:pPr>
              <w:numPr>
                <w:ilvl w:val="0"/>
                <w:numId w:val="164"/>
              </w:numPr>
              <w:ind w:left="1428"/>
              <w:jc w:val="both"/>
              <w:rPr>
                <w:bCs/>
                <w:szCs w:val="22"/>
              </w:rPr>
            </w:pPr>
            <w:r w:rsidRPr="007866AD">
              <w:rPr>
                <w:rFonts w:ascii="Footlight MT Light" w:hAnsi="Footlight MT Light"/>
                <w:bCs/>
                <w:i/>
                <w:sz w:val="22"/>
                <w:szCs w:val="18"/>
                <w:u w:val="single"/>
              </w:rPr>
              <w:t>Lot 17 :</w:t>
            </w:r>
            <w:r w:rsidRPr="007866AD">
              <w:rPr>
                <w:rFonts w:ascii="Footlight MT Light" w:hAnsi="Footlight MT Light" w:cs="Verdana"/>
                <w:i/>
                <w:iCs/>
                <w:sz w:val="22"/>
                <w:szCs w:val="18"/>
              </w:rPr>
              <w:t xml:space="preserve"> Deux millions (2 000 000) francs CFA</w:t>
            </w:r>
            <w:r w:rsidR="006D7CFB">
              <w:rPr>
                <w:rFonts w:ascii="Footlight MT Light" w:hAnsi="Footlight MT Light" w:cs="Verdana"/>
                <w:i/>
                <w:iCs/>
                <w:sz w:val="22"/>
                <w:szCs w:val="18"/>
              </w:rPr>
              <w:t> ;</w:t>
            </w:r>
          </w:p>
          <w:p w14:paraId="2ADD3997" w14:textId="77777777" w:rsidR="002253FA" w:rsidRPr="002253FA" w:rsidRDefault="002253FA" w:rsidP="002253FA">
            <w:pPr>
              <w:jc w:val="both"/>
              <w:rPr>
                <w:bCs/>
                <w:sz w:val="16"/>
                <w:szCs w:val="16"/>
              </w:rPr>
            </w:pPr>
          </w:p>
          <w:p w14:paraId="03F71F84" w14:textId="77777777" w:rsidR="006B751B" w:rsidRPr="007866AD" w:rsidRDefault="006D7CFB" w:rsidP="007866AD">
            <w:pPr>
              <w:numPr>
                <w:ilvl w:val="0"/>
                <w:numId w:val="164"/>
              </w:numPr>
              <w:ind w:left="1428"/>
              <w:jc w:val="both"/>
              <w:rPr>
                <w:bCs/>
                <w:szCs w:val="22"/>
              </w:rPr>
            </w:pPr>
            <w:r w:rsidRPr="002253FA">
              <w:rPr>
                <w:rFonts w:ascii="Footlight MT Light" w:hAnsi="Footlight MT Light"/>
                <w:bCs/>
                <w:i/>
                <w:sz w:val="22"/>
                <w:szCs w:val="18"/>
                <w:u w:val="single"/>
              </w:rPr>
              <w:t>Lot 18 :</w:t>
            </w:r>
            <w:r>
              <w:rPr>
                <w:rFonts w:ascii="Verdana" w:hAnsi="Verdana" w:cs="Verdana"/>
                <w:iCs/>
                <w:sz w:val="18"/>
                <w:szCs w:val="18"/>
              </w:rPr>
              <w:t xml:space="preserve"> </w:t>
            </w:r>
            <w:r w:rsidRPr="006D7CFB">
              <w:rPr>
                <w:rFonts w:ascii="Footlight MT Light" w:hAnsi="Footlight MT Light" w:cs="Verdana"/>
                <w:i/>
                <w:iCs/>
                <w:sz w:val="22"/>
                <w:szCs w:val="18"/>
              </w:rPr>
              <w:t>Deux cent cinquante (250 000</w:t>
            </w:r>
            <w:proofErr w:type="gramStart"/>
            <w:r w:rsidRPr="006D7CFB">
              <w:rPr>
                <w:rFonts w:ascii="Footlight MT Light" w:hAnsi="Footlight MT Light" w:cs="Verdana"/>
                <w:i/>
                <w:iCs/>
                <w:sz w:val="22"/>
                <w:szCs w:val="18"/>
              </w:rPr>
              <w:t>)  francs</w:t>
            </w:r>
            <w:proofErr w:type="gramEnd"/>
            <w:r w:rsidRPr="006D7CFB">
              <w:rPr>
                <w:rFonts w:ascii="Footlight MT Light" w:hAnsi="Footlight MT Light" w:cs="Verdana"/>
                <w:i/>
                <w:iCs/>
                <w:sz w:val="22"/>
                <w:szCs w:val="18"/>
              </w:rPr>
              <w:t xml:space="preserve"> </w:t>
            </w:r>
            <w:r w:rsidR="002253FA" w:rsidRPr="006D7CFB">
              <w:rPr>
                <w:rFonts w:ascii="Footlight MT Light" w:hAnsi="Footlight MT Light" w:cs="Verdana"/>
                <w:i/>
                <w:iCs/>
                <w:sz w:val="22"/>
                <w:szCs w:val="18"/>
              </w:rPr>
              <w:t>CFA</w:t>
            </w:r>
            <w:r w:rsidR="007866AD" w:rsidRPr="006D7CFB">
              <w:rPr>
                <w:rFonts w:ascii="Footlight MT Light" w:hAnsi="Footlight MT Light" w:cs="Verdana"/>
                <w:i/>
                <w:iCs/>
                <w:sz w:val="22"/>
                <w:szCs w:val="18"/>
              </w:rPr>
              <w:t>.</w:t>
            </w:r>
          </w:p>
        </w:tc>
      </w:tr>
      <w:tr w:rsidR="00E57BAF" w:rsidRPr="00396D39" w14:paraId="3D3F21AE" w14:textId="77777777" w:rsidTr="007E0831">
        <w:trPr>
          <w:cantSplit/>
          <w:trHeight w:val="8040"/>
          <w:jc w:val="center"/>
        </w:trPr>
        <w:tc>
          <w:tcPr>
            <w:tcW w:w="1620" w:type="dxa"/>
            <w:tcBorders>
              <w:top w:val="single" w:sz="4" w:space="0" w:color="auto"/>
              <w:left w:val="single" w:sz="4" w:space="0" w:color="auto"/>
              <w:right w:val="single" w:sz="4" w:space="0" w:color="auto"/>
            </w:tcBorders>
          </w:tcPr>
          <w:p w14:paraId="7584113F" w14:textId="77777777" w:rsidR="00E57BAF" w:rsidRPr="00396D39" w:rsidRDefault="00E57BAF" w:rsidP="00227A96">
            <w:pPr>
              <w:spacing w:after="200"/>
              <w:jc w:val="both"/>
              <w:rPr>
                <w:b/>
              </w:rPr>
            </w:pPr>
          </w:p>
        </w:tc>
        <w:tc>
          <w:tcPr>
            <w:tcW w:w="7950" w:type="dxa"/>
            <w:tcBorders>
              <w:top w:val="single" w:sz="4" w:space="0" w:color="auto"/>
              <w:left w:val="single" w:sz="4" w:space="0" w:color="auto"/>
              <w:right w:val="single" w:sz="4" w:space="0" w:color="auto"/>
            </w:tcBorders>
          </w:tcPr>
          <w:p w14:paraId="66968E47" w14:textId="77777777" w:rsidR="00E57BAF" w:rsidRPr="00396D39" w:rsidRDefault="00E57BAF" w:rsidP="001F3EA4">
            <w:pPr>
              <w:pStyle w:val="Paragraphedeliste"/>
              <w:numPr>
                <w:ilvl w:val="0"/>
                <w:numId w:val="206"/>
              </w:numPr>
              <w:spacing w:after="200"/>
              <w:jc w:val="both"/>
              <w:rPr>
                <w:b/>
                <w:u w:val="single"/>
              </w:rPr>
            </w:pPr>
            <w:r w:rsidRPr="007E0831">
              <w:rPr>
                <w:rFonts w:ascii="Footlight MT Light" w:hAnsi="Footlight MT Light"/>
                <w:b/>
                <w:szCs w:val="22"/>
                <w:u w:val="single"/>
              </w:rPr>
              <w:t>Capacité technique et expérience</w:t>
            </w:r>
            <w:r w:rsidRPr="00396D39">
              <w:rPr>
                <w:b/>
              </w:rPr>
              <w:t> :</w:t>
            </w:r>
          </w:p>
          <w:p w14:paraId="38DD2551" w14:textId="77777777" w:rsidR="00E57BAF" w:rsidRPr="00396D39" w:rsidRDefault="00E57BAF" w:rsidP="00C751A3">
            <w:pPr>
              <w:spacing w:after="200"/>
              <w:ind w:left="540"/>
              <w:jc w:val="both"/>
              <w:rPr>
                <w:b/>
              </w:rPr>
            </w:pPr>
            <w:r w:rsidRPr="007E0831">
              <w:rPr>
                <w:rFonts w:ascii="Footlight MT Light" w:hAnsi="Footlight MT Light"/>
                <w:b/>
                <w:szCs w:val="22"/>
                <w:u w:val="single"/>
              </w:rPr>
              <w:t>Le Soumissionnaire doit prouver, documentation à l’appui, qu’il satisfait aux exigences d’expérience ci-après</w:t>
            </w:r>
            <w:r w:rsidRPr="00396D39">
              <w:rPr>
                <w:b/>
              </w:rPr>
              <w:t xml:space="preserve"> : </w:t>
            </w:r>
          </w:p>
          <w:p w14:paraId="16ED6101" w14:textId="395C4717" w:rsidR="00E57BAF" w:rsidRPr="007E0831" w:rsidRDefault="00E57BAF" w:rsidP="00C70079">
            <w:pPr>
              <w:pStyle w:val="Corpsdetexte3"/>
              <w:numPr>
                <w:ilvl w:val="0"/>
                <w:numId w:val="162"/>
              </w:numPr>
              <w:suppressAutoHyphens/>
              <w:jc w:val="both"/>
              <w:rPr>
                <w:rFonts w:ascii="Footlight MT Light" w:hAnsi="Footlight MT Light"/>
                <w:sz w:val="24"/>
                <w:szCs w:val="18"/>
              </w:rPr>
            </w:pPr>
            <w:r w:rsidRPr="007E0831">
              <w:rPr>
                <w:rFonts w:ascii="Footlight MT Light" w:hAnsi="Footlight MT Light" w:cs="Verdana"/>
                <w:i/>
                <w:iCs/>
                <w:spacing w:val="0"/>
                <w:sz w:val="24"/>
                <w:szCs w:val="18"/>
              </w:rPr>
              <w:t xml:space="preserve">Deux expériences similaires de la période </w:t>
            </w:r>
            <w:r w:rsidRPr="005F45C9">
              <w:rPr>
                <w:rFonts w:ascii="Footlight MT Light" w:hAnsi="Footlight MT Light" w:cs="Verdana"/>
                <w:i/>
                <w:iCs/>
                <w:spacing w:val="0"/>
                <w:sz w:val="24"/>
                <w:szCs w:val="18"/>
                <w:highlight w:val="yellow"/>
              </w:rPr>
              <w:t>201</w:t>
            </w:r>
            <w:r w:rsidR="00AB31EC" w:rsidRPr="005F45C9">
              <w:rPr>
                <w:rFonts w:ascii="Footlight MT Light" w:hAnsi="Footlight MT Light" w:cs="Verdana"/>
                <w:i/>
                <w:iCs/>
                <w:spacing w:val="0"/>
                <w:sz w:val="24"/>
                <w:szCs w:val="18"/>
                <w:highlight w:val="yellow"/>
              </w:rPr>
              <w:t>7</w:t>
            </w:r>
            <w:r w:rsidR="00D66481" w:rsidRPr="005F45C9">
              <w:rPr>
                <w:rFonts w:ascii="Footlight MT Light" w:hAnsi="Footlight MT Light" w:cs="Verdana"/>
                <w:i/>
                <w:iCs/>
                <w:spacing w:val="0"/>
                <w:sz w:val="24"/>
                <w:szCs w:val="18"/>
                <w:highlight w:val="yellow"/>
              </w:rPr>
              <w:t xml:space="preserve"> à 202</w:t>
            </w:r>
            <w:r w:rsidR="00AB31EC" w:rsidRPr="005F45C9">
              <w:rPr>
                <w:rFonts w:ascii="Footlight MT Light" w:hAnsi="Footlight MT Light" w:cs="Verdana"/>
                <w:i/>
                <w:iCs/>
                <w:spacing w:val="0"/>
                <w:sz w:val="24"/>
                <w:szCs w:val="18"/>
                <w:highlight w:val="yellow"/>
              </w:rPr>
              <w:t>1</w:t>
            </w:r>
            <w:r w:rsidRPr="007E0831">
              <w:rPr>
                <w:rFonts w:ascii="Footlight MT Light" w:hAnsi="Footlight MT Light" w:cs="Verdana"/>
                <w:i/>
                <w:iCs/>
                <w:spacing w:val="0"/>
                <w:sz w:val="24"/>
                <w:szCs w:val="18"/>
              </w:rPr>
              <w:t xml:space="preserve">, attestées par les attestations de bonne exécution ou les procès-verbaux de réception accompagnés des copies des pages de garde et signature de marchés émanant d’institutions publiques para publiques ou internationales permettant de </w:t>
            </w:r>
            <w:r w:rsidR="008C3B08" w:rsidRPr="008D478A">
              <w:rPr>
                <w:rFonts w:ascii="Footlight MT Light" w:eastAsiaTheme="minorHAnsi" w:hAnsi="Footlight MT Light" w:cs="Verdana"/>
                <w:i/>
                <w:iCs/>
                <w:spacing w:val="0"/>
                <w:sz w:val="24"/>
                <w:szCs w:val="24"/>
                <w:lang w:eastAsia="en-US"/>
              </w:rPr>
              <w:t>justifier de sa capacité à exécuter le marché dans les règles de l’art</w:t>
            </w:r>
            <w:r w:rsidR="008C3B08">
              <w:rPr>
                <w:rFonts w:ascii="Verdana" w:hAnsi="Verdana"/>
                <w:sz w:val="18"/>
                <w:szCs w:val="18"/>
              </w:rPr>
              <w:t>.</w:t>
            </w:r>
            <w:r w:rsidR="008C3B08" w:rsidRPr="00CE704F">
              <w:rPr>
                <w:rFonts w:ascii="Footlight MT Light" w:eastAsiaTheme="minorHAnsi" w:hAnsi="Footlight MT Light" w:cs="Verdana"/>
                <w:i/>
                <w:iCs/>
                <w:spacing w:val="0"/>
                <w:sz w:val="24"/>
                <w:szCs w:val="24"/>
                <w:lang w:eastAsia="en-US"/>
              </w:rPr>
              <w:t xml:space="preserve">la </w:t>
            </w:r>
            <w:r w:rsidR="008C3B08">
              <w:rPr>
                <w:rFonts w:ascii="Footlight MT Light" w:eastAsiaTheme="minorHAnsi" w:hAnsi="Footlight MT Light" w:cs="Verdana"/>
                <w:i/>
                <w:iCs/>
                <w:spacing w:val="0"/>
                <w:sz w:val="24"/>
                <w:szCs w:val="24"/>
                <w:lang w:eastAsia="en-US"/>
              </w:rPr>
              <w:t>moyenne des marchés similaires (MS) fournit doit être supérieur ou égal au montant de l’offre du soumissionnaire par lot</w:t>
            </w:r>
            <w:r w:rsidRPr="007E0831">
              <w:rPr>
                <w:rFonts w:ascii="Footlight MT Light" w:hAnsi="Footlight MT Light"/>
                <w:sz w:val="24"/>
                <w:szCs w:val="18"/>
              </w:rPr>
              <w:t xml:space="preserve">. </w:t>
            </w:r>
          </w:p>
          <w:p w14:paraId="2BAF2F44" w14:textId="77777777" w:rsidR="00E57BAF" w:rsidRPr="00396D39" w:rsidRDefault="00E57BAF" w:rsidP="00C751A3">
            <w:pPr>
              <w:pStyle w:val="Paragraphedeliste"/>
              <w:spacing w:after="200"/>
              <w:jc w:val="both"/>
              <w:rPr>
                <w:b/>
                <w:sz w:val="22"/>
                <w:szCs w:val="22"/>
              </w:rPr>
            </w:pPr>
            <w:proofErr w:type="gramStart"/>
            <w:r w:rsidRPr="007E0831">
              <w:rPr>
                <w:rFonts w:ascii="Footlight MT Light" w:hAnsi="Footlight MT Light" w:cs="Verdana"/>
                <w:i/>
                <w:iCs/>
                <w:szCs w:val="18"/>
              </w:rPr>
              <w:t>on</w:t>
            </w:r>
            <w:proofErr w:type="gramEnd"/>
            <w:r w:rsidRPr="007E0831">
              <w:rPr>
                <w:rFonts w:ascii="Footlight MT Light" w:hAnsi="Footlight MT Light" w:cs="Verdana"/>
                <w:i/>
                <w:iCs/>
                <w:szCs w:val="18"/>
              </w:rPr>
              <w:t xml:space="preserve"> entend par expérience similaire, la fourniture de produits alimentaires similaires à ceux faisant l’objet du présent appel d’offres</w:t>
            </w:r>
            <w:r w:rsidRPr="00396D39">
              <w:rPr>
                <w:i/>
                <w:iCs/>
              </w:rPr>
              <w:t>.</w:t>
            </w:r>
          </w:p>
          <w:p w14:paraId="7AB51D9D" w14:textId="77777777" w:rsidR="00E57BAF" w:rsidRPr="00396D39" w:rsidRDefault="00E57BAF" w:rsidP="00C751A3">
            <w:pPr>
              <w:rPr>
                <w:sz w:val="2"/>
                <w:szCs w:val="2"/>
              </w:rPr>
            </w:pPr>
          </w:p>
          <w:p w14:paraId="113E0F0B" w14:textId="77777777" w:rsidR="00E57BAF" w:rsidRDefault="00E57BAF" w:rsidP="00C6279A">
            <w:pPr>
              <w:pStyle w:val="Corpsdetexte3"/>
              <w:numPr>
                <w:ilvl w:val="0"/>
                <w:numId w:val="162"/>
              </w:numPr>
              <w:suppressAutoHyphens/>
              <w:jc w:val="both"/>
              <w:rPr>
                <w:rFonts w:ascii="Verdana" w:hAnsi="Verdana" w:cs="Verdana"/>
                <w:i/>
                <w:iCs/>
                <w:sz w:val="18"/>
                <w:szCs w:val="18"/>
              </w:rPr>
            </w:pPr>
            <w:r w:rsidRPr="007E0831">
              <w:rPr>
                <w:rFonts w:ascii="Footlight MT Light" w:hAnsi="Footlight MT Light" w:cs="Verdana"/>
                <w:i/>
                <w:iCs/>
                <w:spacing w:val="0"/>
                <w:sz w:val="24"/>
                <w:szCs w:val="18"/>
              </w:rPr>
              <w:t xml:space="preserve">Les sociétés nouvellement créées apporteront la preuve de disposer de (02) employés ayant participé chacun à au moins un projet de fourniture de produits alimentaires similaires à ceux faisant l’objet du présent appel </w:t>
            </w:r>
            <w:proofErr w:type="gramStart"/>
            <w:r w:rsidRPr="007E0831">
              <w:rPr>
                <w:rFonts w:ascii="Footlight MT Light" w:hAnsi="Footlight MT Light" w:cs="Verdana"/>
                <w:i/>
                <w:iCs/>
                <w:spacing w:val="0"/>
                <w:sz w:val="24"/>
                <w:szCs w:val="18"/>
              </w:rPr>
              <w:t>d’offres,  pour</w:t>
            </w:r>
            <w:proofErr w:type="gramEnd"/>
            <w:r w:rsidRPr="007E0831">
              <w:rPr>
                <w:rFonts w:ascii="Footlight MT Light" w:hAnsi="Footlight MT Light" w:cs="Verdana"/>
                <w:i/>
                <w:iCs/>
                <w:spacing w:val="0"/>
                <w:sz w:val="24"/>
                <w:szCs w:val="18"/>
              </w:rPr>
              <w:t xml:space="preserve"> le compte de services publics para publics ou organismes internationaux, dans le cadre d’un contrat ou marché (fournir les références du contrat ou du marché)</w:t>
            </w:r>
            <w:r w:rsidRPr="00B77E73">
              <w:rPr>
                <w:rFonts w:ascii="Verdana" w:hAnsi="Verdana" w:cs="Verdana"/>
                <w:i/>
                <w:iCs/>
                <w:sz w:val="18"/>
                <w:szCs w:val="18"/>
              </w:rPr>
              <w:t>.</w:t>
            </w:r>
            <w:r w:rsidRPr="00396D39">
              <w:rPr>
                <w:rFonts w:ascii="Verdana" w:hAnsi="Verdana" w:cs="Verdana"/>
                <w:i/>
                <w:iCs/>
                <w:sz w:val="18"/>
                <w:szCs w:val="18"/>
              </w:rPr>
              <w:t xml:space="preserve"> </w:t>
            </w:r>
          </w:p>
          <w:p w14:paraId="14D3C7FB" w14:textId="77777777" w:rsidR="00E57BAF" w:rsidRPr="007E0831" w:rsidRDefault="00E57BAF" w:rsidP="00800656">
            <w:pPr>
              <w:suppressAutoHyphens/>
              <w:spacing w:before="60" w:after="60"/>
              <w:ind w:left="1068"/>
              <w:jc w:val="both"/>
              <w:rPr>
                <w:rFonts w:ascii="Footlight MT Light" w:hAnsi="Footlight MT Light" w:cs="Verdana"/>
                <w:i/>
                <w:iCs/>
                <w:sz w:val="18"/>
                <w:szCs w:val="18"/>
              </w:rPr>
            </w:pPr>
            <w:r w:rsidRPr="007E0831">
              <w:rPr>
                <w:rFonts w:ascii="Footlight MT Light" w:hAnsi="Footlight MT Light" w:cs="Verdana"/>
                <w:i/>
                <w:iCs/>
                <w:szCs w:val="18"/>
              </w:rPr>
              <w:t xml:space="preserve">NB : Il sera </w:t>
            </w:r>
            <w:r w:rsidRPr="007E0831">
              <w:rPr>
                <w:rFonts w:ascii="Footlight MT Light" w:hAnsi="Footlight MT Light" w:cs="Verdana"/>
                <w:b/>
                <w:i/>
                <w:iCs/>
                <w:szCs w:val="18"/>
                <w:u w:val="single"/>
              </w:rPr>
              <w:t>obligatoirement</w:t>
            </w:r>
            <w:r w:rsidRPr="007E0831">
              <w:rPr>
                <w:rFonts w:ascii="Footlight MT Light" w:hAnsi="Footlight MT Light" w:cs="Verdana"/>
                <w:i/>
                <w:iCs/>
                <w:szCs w:val="18"/>
              </w:rPr>
              <w:t xml:space="preserve"> fourni pour chacun des deux employés ci-dessus cités :</w:t>
            </w:r>
            <w:r w:rsidRPr="007E0831">
              <w:rPr>
                <w:rFonts w:ascii="Footlight MT Light" w:hAnsi="Footlight MT Light" w:cs="Verdana"/>
                <w:i/>
                <w:iCs/>
                <w:sz w:val="18"/>
                <w:szCs w:val="18"/>
              </w:rPr>
              <w:t xml:space="preserve"> </w:t>
            </w:r>
          </w:p>
          <w:p w14:paraId="1BAB9764" w14:textId="77777777" w:rsidR="00E57BAF" w:rsidRPr="00396D39" w:rsidRDefault="00E57BAF" w:rsidP="00800656">
            <w:pPr>
              <w:rPr>
                <w:sz w:val="2"/>
                <w:szCs w:val="2"/>
              </w:rPr>
            </w:pPr>
          </w:p>
          <w:p w14:paraId="20DB9B71" w14:textId="77777777" w:rsidR="00E57BAF" w:rsidRPr="007E0831" w:rsidRDefault="00E57BAF" w:rsidP="001F3EA4">
            <w:pPr>
              <w:pStyle w:val="Paragraphedeliste"/>
              <w:numPr>
                <w:ilvl w:val="0"/>
                <w:numId w:val="187"/>
              </w:numPr>
              <w:suppressAutoHyphens/>
              <w:spacing w:before="60" w:after="60"/>
              <w:jc w:val="both"/>
              <w:rPr>
                <w:rFonts w:ascii="Footlight MT Light" w:hAnsi="Footlight MT Light"/>
                <w:b/>
                <w:sz w:val="36"/>
                <w:szCs w:val="22"/>
              </w:rPr>
            </w:pPr>
            <w:proofErr w:type="gramStart"/>
            <w:r w:rsidRPr="007E0831">
              <w:rPr>
                <w:rFonts w:ascii="Footlight MT Light" w:hAnsi="Footlight MT Light" w:cs="Verdana"/>
                <w:i/>
                <w:iCs/>
                <w:szCs w:val="18"/>
              </w:rPr>
              <w:t>les</w:t>
            </w:r>
            <w:proofErr w:type="gramEnd"/>
            <w:r w:rsidRPr="007E0831">
              <w:rPr>
                <w:rFonts w:ascii="Footlight MT Light" w:hAnsi="Footlight MT Light" w:cs="Verdana"/>
                <w:i/>
                <w:iCs/>
                <w:szCs w:val="18"/>
              </w:rPr>
              <w:t xml:space="preserve"> références du contrat de marché (copie du contrat et PV et/ou attestation de réception) ; </w:t>
            </w:r>
          </w:p>
          <w:p w14:paraId="23E6F5CD" w14:textId="77777777" w:rsidR="00E57BAF" w:rsidRPr="007E0831" w:rsidRDefault="00E57BAF" w:rsidP="001F3EA4">
            <w:pPr>
              <w:pStyle w:val="Paragraphedeliste"/>
              <w:numPr>
                <w:ilvl w:val="0"/>
                <w:numId w:val="187"/>
              </w:numPr>
              <w:suppressAutoHyphens/>
              <w:spacing w:before="60" w:after="60"/>
              <w:jc w:val="both"/>
              <w:rPr>
                <w:rFonts w:ascii="Footlight MT Light" w:hAnsi="Footlight MT Light"/>
                <w:b/>
                <w:sz w:val="36"/>
                <w:szCs w:val="22"/>
              </w:rPr>
            </w:pPr>
            <w:proofErr w:type="gramStart"/>
            <w:r w:rsidRPr="007E0831">
              <w:rPr>
                <w:rFonts w:ascii="Footlight MT Light" w:hAnsi="Footlight MT Light" w:cs="Verdana"/>
                <w:i/>
                <w:iCs/>
                <w:szCs w:val="18"/>
              </w:rPr>
              <w:t>le</w:t>
            </w:r>
            <w:proofErr w:type="gramEnd"/>
            <w:r w:rsidRPr="007E0831">
              <w:rPr>
                <w:rFonts w:ascii="Footlight MT Light" w:hAnsi="Footlight MT Light" w:cs="Verdana"/>
                <w:i/>
                <w:iCs/>
                <w:szCs w:val="18"/>
              </w:rPr>
              <w:t xml:space="preserve"> CV ;</w:t>
            </w:r>
          </w:p>
          <w:p w14:paraId="6E707257" w14:textId="77777777" w:rsidR="00E57BAF" w:rsidRPr="00800656" w:rsidRDefault="00E57BAF" w:rsidP="001F3EA4">
            <w:pPr>
              <w:pStyle w:val="Paragraphedeliste"/>
              <w:numPr>
                <w:ilvl w:val="0"/>
                <w:numId w:val="187"/>
              </w:numPr>
              <w:suppressAutoHyphens/>
              <w:spacing w:before="60" w:after="60"/>
              <w:jc w:val="both"/>
              <w:rPr>
                <w:b/>
                <w:szCs w:val="22"/>
              </w:rPr>
            </w:pPr>
            <w:proofErr w:type="gramStart"/>
            <w:r w:rsidRPr="007E0831">
              <w:rPr>
                <w:rFonts w:ascii="Footlight MT Light" w:hAnsi="Footlight MT Light" w:cs="Verdana"/>
                <w:i/>
                <w:iCs/>
                <w:szCs w:val="18"/>
              </w:rPr>
              <w:t>le</w:t>
            </w:r>
            <w:proofErr w:type="gramEnd"/>
            <w:r w:rsidRPr="007E0831">
              <w:rPr>
                <w:rFonts w:ascii="Footlight MT Light" w:hAnsi="Footlight MT Light" w:cs="Verdana"/>
                <w:i/>
                <w:iCs/>
                <w:szCs w:val="18"/>
              </w:rPr>
              <w:t xml:space="preserve"> contrat de travail avec l’employeur (notarié ou visé à l’Inspection du travail)</w:t>
            </w:r>
            <w:r>
              <w:rPr>
                <w:rFonts w:ascii="Verdana" w:hAnsi="Verdana" w:cs="Verdana"/>
                <w:i/>
                <w:iCs/>
                <w:sz w:val="18"/>
                <w:szCs w:val="18"/>
              </w:rPr>
              <w:t>.</w:t>
            </w:r>
          </w:p>
          <w:p w14:paraId="6ADF6EA3" w14:textId="77777777" w:rsidR="00E57BAF" w:rsidRPr="00800656" w:rsidRDefault="00E57BAF" w:rsidP="00800656">
            <w:pPr>
              <w:pStyle w:val="Paragraphedeliste"/>
              <w:suppressAutoHyphens/>
              <w:spacing w:before="60" w:after="60"/>
              <w:ind w:left="1776"/>
              <w:jc w:val="both"/>
              <w:rPr>
                <w:b/>
                <w:sz w:val="6"/>
                <w:szCs w:val="6"/>
              </w:rPr>
            </w:pPr>
          </w:p>
          <w:p w14:paraId="18A446F2" w14:textId="77777777" w:rsidR="00E57BAF" w:rsidRPr="00396D39" w:rsidRDefault="00E57BAF" w:rsidP="00C751A3">
            <w:pPr>
              <w:spacing w:after="200"/>
              <w:ind w:left="540"/>
              <w:jc w:val="both"/>
              <w:rPr>
                <w:b/>
              </w:rPr>
            </w:pPr>
            <w:r w:rsidRPr="007E0831">
              <w:rPr>
                <w:rFonts w:ascii="Footlight MT Light" w:hAnsi="Footlight MT Light"/>
                <w:b/>
                <w:szCs w:val="22"/>
                <w:u w:val="single"/>
              </w:rPr>
              <w:t>Le Soumissionnaire doit fournir la preuve écrite que les fournitures qu’il propose remplissent la (les) condition (s) d’utilisation suivante</w:t>
            </w:r>
            <w:r w:rsidRPr="00396D39">
              <w:rPr>
                <w:b/>
              </w:rPr>
              <w:t xml:space="preserve"> : </w:t>
            </w:r>
          </w:p>
          <w:p w14:paraId="714282C2" w14:textId="77777777" w:rsidR="00E57BAF" w:rsidRPr="007E0831" w:rsidRDefault="00E57BAF" w:rsidP="001F3EA4">
            <w:pPr>
              <w:pStyle w:val="Corpsdetexte3"/>
              <w:numPr>
                <w:ilvl w:val="0"/>
                <w:numId w:val="207"/>
              </w:numPr>
              <w:suppressAutoHyphens/>
              <w:jc w:val="both"/>
              <w:rPr>
                <w:rFonts w:ascii="Footlight MT Light" w:hAnsi="Footlight MT Light" w:cs="Verdana"/>
                <w:i/>
                <w:iCs/>
                <w:spacing w:val="0"/>
                <w:sz w:val="24"/>
                <w:szCs w:val="18"/>
              </w:rPr>
            </w:pPr>
            <w:r w:rsidRPr="007E0831">
              <w:rPr>
                <w:rFonts w:ascii="Footlight MT Light" w:hAnsi="Footlight MT Light" w:cs="Verdana"/>
                <w:i/>
                <w:iCs/>
                <w:spacing w:val="0"/>
                <w:sz w:val="24"/>
                <w:szCs w:val="18"/>
              </w:rPr>
              <w:t>Le cadre des caractéristiques techniques des fournitures, complété, daté et signé.</w:t>
            </w:r>
          </w:p>
          <w:p w14:paraId="1F9F4C4E" w14:textId="77777777" w:rsidR="00E57BAF" w:rsidRPr="00396D39" w:rsidRDefault="00E57BAF" w:rsidP="005A0A2A">
            <w:pPr>
              <w:tabs>
                <w:tab w:val="left" w:pos="540"/>
                <w:tab w:val="left" w:pos="1440"/>
              </w:tabs>
              <w:ind w:left="720" w:right="-72"/>
              <w:jc w:val="both"/>
              <w:rPr>
                <w:b/>
                <w:sz w:val="22"/>
                <w:szCs w:val="22"/>
              </w:rPr>
            </w:pPr>
          </w:p>
        </w:tc>
      </w:tr>
      <w:tr w:rsidR="00155A08" w:rsidRPr="00396D39" w14:paraId="0FAAEDC5" w14:textId="77777777" w:rsidTr="007E0831">
        <w:trPr>
          <w:trHeight w:val="406"/>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14:paraId="39FBE5C8" w14:textId="77777777" w:rsidR="00B44760" w:rsidRPr="00396D39" w:rsidRDefault="00B44760" w:rsidP="00227A96">
            <w:pPr>
              <w:tabs>
                <w:tab w:val="right" w:pos="7434"/>
              </w:tabs>
              <w:spacing w:after="200"/>
              <w:jc w:val="center"/>
              <w:rPr>
                <w:b/>
                <w:sz w:val="28"/>
              </w:rPr>
            </w:pPr>
            <w:r w:rsidRPr="00396D39">
              <w:rPr>
                <w:b/>
                <w:sz w:val="28"/>
              </w:rPr>
              <w:t>B. Dossier d’appel d’offres</w:t>
            </w:r>
          </w:p>
        </w:tc>
      </w:tr>
      <w:tr w:rsidR="00155A08" w:rsidRPr="00396D39" w14:paraId="7F2843F2" w14:textId="77777777" w:rsidTr="007E0831">
        <w:trPr>
          <w:jc w:val="center"/>
        </w:trPr>
        <w:tc>
          <w:tcPr>
            <w:tcW w:w="1620" w:type="dxa"/>
            <w:tcBorders>
              <w:top w:val="single" w:sz="4" w:space="0" w:color="auto"/>
              <w:left w:val="single" w:sz="4" w:space="0" w:color="auto"/>
              <w:bottom w:val="single" w:sz="4" w:space="0" w:color="auto"/>
              <w:right w:val="single" w:sz="4" w:space="0" w:color="auto"/>
            </w:tcBorders>
          </w:tcPr>
          <w:p w14:paraId="2B705651" w14:textId="77777777" w:rsidR="00B44760" w:rsidRPr="00396D39" w:rsidRDefault="00B44760" w:rsidP="00227A96">
            <w:pPr>
              <w:tabs>
                <w:tab w:val="right" w:pos="7254"/>
              </w:tabs>
              <w:spacing w:after="200"/>
              <w:jc w:val="both"/>
              <w:rPr>
                <w:b/>
              </w:rPr>
            </w:pPr>
            <w:r w:rsidRPr="00396D39">
              <w:rPr>
                <w:b/>
              </w:rPr>
              <w:t>IC 7.1</w:t>
            </w:r>
          </w:p>
        </w:tc>
        <w:tc>
          <w:tcPr>
            <w:tcW w:w="7950" w:type="dxa"/>
            <w:tcBorders>
              <w:top w:val="single" w:sz="4" w:space="0" w:color="auto"/>
              <w:left w:val="single" w:sz="4" w:space="0" w:color="auto"/>
              <w:bottom w:val="single" w:sz="4" w:space="0" w:color="auto"/>
              <w:right w:val="single" w:sz="4" w:space="0" w:color="auto"/>
            </w:tcBorders>
          </w:tcPr>
          <w:p w14:paraId="0FAC1A4D" w14:textId="77777777" w:rsidR="00B44760" w:rsidRPr="007E0831" w:rsidRDefault="00B44760" w:rsidP="00227A96">
            <w:pPr>
              <w:tabs>
                <w:tab w:val="right" w:pos="7254"/>
              </w:tabs>
              <w:spacing w:after="200"/>
              <w:jc w:val="both"/>
              <w:rPr>
                <w:rFonts w:ascii="Footlight MT Light" w:hAnsi="Footlight MT Light"/>
              </w:rPr>
            </w:pPr>
            <w:r w:rsidRPr="007E0831">
              <w:rPr>
                <w:rFonts w:ascii="Footlight MT Light" w:hAnsi="Footlight MT Light"/>
              </w:rPr>
              <w:t>Aux fins uniquement de demande de clarifications par les candidats et soumissionnaires</w:t>
            </w:r>
            <w:r w:rsidRPr="007E0831">
              <w:rPr>
                <w:rFonts w:ascii="Footlight MT Light" w:hAnsi="Footlight MT Light"/>
                <w:b/>
              </w:rPr>
              <w:t xml:space="preserve">, </w:t>
            </w:r>
            <w:r w:rsidRPr="007E0831">
              <w:rPr>
                <w:rFonts w:ascii="Footlight MT Light" w:hAnsi="Footlight MT Light"/>
              </w:rPr>
              <w:t>l’adresse de la personne responsable du Marché auprès de l’Autorité contractante est la suivante :</w:t>
            </w:r>
          </w:p>
          <w:p w14:paraId="5879AA47" w14:textId="77777777" w:rsidR="00B44760" w:rsidRPr="007E0831" w:rsidRDefault="00B44760" w:rsidP="00227A96">
            <w:pPr>
              <w:tabs>
                <w:tab w:val="right" w:pos="7254"/>
              </w:tabs>
              <w:spacing w:after="200"/>
              <w:jc w:val="both"/>
              <w:rPr>
                <w:rFonts w:ascii="Footlight MT Light" w:hAnsi="Footlight MT Light"/>
                <w:i/>
                <w:iCs/>
              </w:rPr>
            </w:pPr>
            <w:r w:rsidRPr="007E0831">
              <w:rPr>
                <w:rFonts w:ascii="Footlight MT Light" w:hAnsi="Footlight MT Light"/>
              </w:rPr>
              <w:t xml:space="preserve">Attention de : </w:t>
            </w:r>
            <w:r w:rsidR="001D0465">
              <w:rPr>
                <w:rFonts w:ascii="Footlight MT Light" w:hAnsi="Footlight MT Light"/>
                <w:i/>
                <w:iCs/>
              </w:rPr>
              <w:t>Colonel Boubacar OUOLOGUEM,</w:t>
            </w:r>
            <w:r w:rsidR="00155A08" w:rsidRPr="007E0831">
              <w:rPr>
                <w:rFonts w:ascii="Footlight MT Light" w:hAnsi="Footlight MT Light"/>
                <w:i/>
                <w:iCs/>
              </w:rPr>
              <w:t xml:space="preserve"> </w:t>
            </w:r>
            <w:r w:rsidR="009E493B" w:rsidRPr="007E0831">
              <w:rPr>
                <w:rFonts w:ascii="Footlight MT Light" w:hAnsi="Footlight MT Light"/>
                <w:i/>
                <w:iCs/>
              </w:rPr>
              <w:t>Directeur des Finances et du Matériel</w:t>
            </w:r>
          </w:p>
          <w:p w14:paraId="4E86495F" w14:textId="77777777" w:rsidR="00B44760" w:rsidRPr="007E0831" w:rsidRDefault="00B44760" w:rsidP="00227A96">
            <w:pPr>
              <w:tabs>
                <w:tab w:val="right" w:pos="7254"/>
              </w:tabs>
              <w:spacing w:after="200"/>
              <w:jc w:val="both"/>
              <w:rPr>
                <w:rFonts w:ascii="Footlight MT Light" w:hAnsi="Footlight MT Light"/>
              </w:rPr>
            </w:pPr>
            <w:r w:rsidRPr="007E0831">
              <w:rPr>
                <w:rFonts w:ascii="Footlight MT Light" w:hAnsi="Footlight MT Light"/>
              </w:rPr>
              <w:t xml:space="preserve">Rue : </w:t>
            </w:r>
            <w:r w:rsidR="009E493B" w:rsidRPr="007E0831">
              <w:rPr>
                <w:rFonts w:ascii="Footlight MT Light" w:hAnsi="Footlight MT Light"/>
                <w:i/>
                <w:iCs/>
              </w:rPr>
              <w:t>N’Tominkorobougou, sise OMS</w:t>
            </w:r>
            <w:r w:rsidR="00FE719A" w:rsidRPr="007E0831">
              <w:rPr>
                <w:rFonts w:ascii="Footlight MT Light" w:hAnsi="Footlight MT Light"/>
                <w:i/>
                <w:iCs/>
              </w:rPr>
              <w:t>, route de Koulouba</w:t>
            </w:r>
          </w:p>
          <w:p w14:paraId="10B9AAB7" w14:textId="77777777" w:rsidR="00B44760" w:rsidRPr="007E0831" w:rsidRDefault="00B44760" w:rsidP="00227A96">
            <w:pPr>
              <w:tabs>
                <w:tab w:val="right" w:pos="7254"/>
              </w:tabs>
              <w:spacing w:after="200"/>
              <w:jc w:val="both"/>
              <w:rPr>
                <w:rFonts w:ascii="Footlight MT Light" w:hAnsi="Footlight MT Light"/>
              </w:rPr>
            </w:pPr>
            <w:r w:rsidRPr="007E0831">
              <w:rPr>
                <w:rFonts w:ascii="Footlight MT Light" w:hAnsi="Footlight MT Light"/>
              </w:rPr>
              <w:t>Étage/ numéro de bureau </w:t>
            </w:r>
            <w:r w:rsidR="00A51E19" w:rsidRPr="007E0831">
              <w:rPr>
                <w:rFonts w:ascii="Footlight MT Light" w:hAnsi="Footlight MT Light"/>
                <w:i/>
                <w:iCs/>
              </w:rPr>
              <w:t>: 1</w:t>
            </w:r>
            <w:r w:rsidR="00A51E19" w:rsidRPr="007E0831">
              <w:rPr>
                <w:rFonts w:ascii="Footlight MT Light" w:hAnsi="Footlight MT Light"/>
                <w:i/>
                <w:iCs/>
                <w:vertAlign w:val="superscript"/>
              </w:rPr>
              <w:t>er</w:t>
            </w:r>
            <w:r w:rsidR="00FE719A" w:rsidRPr="007E0831">
              <w:rPr>
                <w:rFonts w:ascii="Footlight MT Light" w:hAnsi="Footlight MT Light"/>
                <w:i/>
                <w:iCs/>
              </w:rPr>
              <w:t xml:space="preserve"> étage.</w:t>
            </w:r>
          </w:p>
          <w:p w14:paraId="3DD6E2DB" w14:textId="77777777" w:rsidR="00B44760" w:rsidRPr="007E0831" w:rsidRDefault="00B44760" w:rsidP="00227A96">
            <w:pPr>
              <w:tabs>
                <w:tab w:val="right" w:pos="7254"/>
              </w:tabs>
              <w:spacing w:after="200"/>
              <w:jc w:val="both"/>
              <w:rPr>
                <w:rFonts w:ascii="Footlight MT Light" w:hAnsi="Footlight MT Light"/>
                <w:i/>
              </w:rPr>
            </w:pPr>
            <w:r w:rsidRPr="007E0831">
              <w:rPr>
                <w:rFonts w:ascii="Footlight MT Light" w:hAnsi="Footlight MT Light"/>
              </w:rPr>
              <w:t>Ville </w:t>
            </w:r>
            <w:r w:rsidRPr="007E0831">
              <w:rPr>
                <w:rFonts w:ascii="Footlight MT Light" w:hAnsi="Footlight MT Light"/>
                <w:i/>
                <w:iCs/>
              </w:rPr>
              <w:t xml:space="preserve">: </w:t>
            </w:r>
            <w:r w:rsidR="009E493B" w:rsidRPr="007E0831">
              <w:rPr>
                <w:rFonts w:ascii="Footlight MT Light" w:hAnsi="Footlight MT Light"/>
                <w:i/>
                <w:iCs/>
              </w:rPr>
              <w:t>Bamako</w:t>
            </w:r>
          </w:p>
          <w:p w14:paraId="77C9C41F" w14:textId="77777777" w:rsidR="00B44760" w:rsidRPr="007E0831" w:rsidRDefault="00B44760" w:rsidP="00227A96">
            <w:pPr>
              <w:tabs>
                <w:tab w:val="right" w:pos="7254"/>
              </w:tabs>
              <w:spacing w:after="200"/>
              <w:jc w:val="both"/>
              <w:rPr>
                <w:rFonts w:ascii="Footlight MT Light" w:hAnsi="Footlight MT Light"/>
                <w:i/>
              </w:rPr>
            </w:pPr>
            <w:r w:rsidRPr="007E0831">
              <w:rPr>
                <w:rFonts w:ascii="Footlight MT Light" w:hAnsi="Footlight MT Light"/>
              </w:rPr>
              <w:lastRenderedPageBreak/>
              <w:t xml:space="preserve">Boîte postale : </w:t>
            </w:r>
            <w:r w:rsidR="009E493B" w:rsidRPr="007E0831">
              <w:rPr>
                <w:rFonts w:ascii="Footlight MT Light" w:hAnsi="Footlight MT Light"/>
                <w:i/>
                <w:iCs/>
              </w:rPr>
              <w:t>232</w:t>
            </w:r>
          </w:p>
          <w:p w14:paraId="1275CDEE" w14:textId="77777777" w:rsidR="00B44760" w:rsidRPr="007E0831" w:rsidRDefault="00B44760" w:rsidP="009E493B">
            <w:pPr>
              <w:tabs>
                <w:tab w:val="right" w:pos="7254"/>
              </w:tabs>
              <w:spacing w:before="120"/>
              <w:rPr>
                <w:rFonts w:ascii="Footlight MT Light" w:hAnsi="Footlight MT Light"/>
                <w:i/>
                <w:iCs/>
              </w:rPr>
            </w:pPr>
            <w:r w:rsidRPr="007E0831">
              <w:rPr>
                <w:rFonts w:ascii="Footlight MT Light" w:hAnsi="Footlight MT Light"/>
              </w:rPr>
              <w:t xml:space="preserve">Pays : </w:t>
            </w:r>
            <w:r w:rsidR="00AE36E7" w:rsidRPr="007E0831">
              <w:rPr>
                <w:rFonts w:ascii="Footlight MT Light" w:hAnsi="Footlight MT Light"/>
                <w:i/>
                <w:iCs/>
              </w:rPr>
              <w:t>Mali</w:t>
            </w:r>
          </w:p>
          <w:p w14:paraId="4C69CFE5" w14:textId="77777777" w:rsidR="009E493B" w:rsidRPr="007E0831" w:rsidRDefault="009E493B" w:rsidP="009E493B">
            <w:pPr>
              <w:pStyle w:val="Paragraphedeliste"/>
              <w:rPr>
                <w:rFonts w:ascii="Footlight MT Light" w:hAnsi="Footlight MT Light"/>
              </w:rPr>
            </w:pPr>
          </w:p>
          <w:p w14:paraId="12595305" w14:textId="77777777" w:rsidR="00B44760" w:rsidRPr="007E0831" w:rsidRDefault="00B44760" w:rsidP="00227A96">
            <w:pPr>
              <w:tabs>
                <w:tab w:val="right" w:pos="7254"/>
              </w:tabs>
              <w:spacing w:after="200"/>
              <w:jc w:val="both"/>
              <w:rPr>
                <w:rFonts w:ascii="Footlight MT Light" w:hAnsi="Footlight MT Light"/>
                <w:i/>
                <w:iCs/>
              </w:rPr>
            </w:pPr>
            <w:r w:rsidRPr="007E0831">
              <w:rPr>
                <w:rFonts w:ascii="Footlight MT Light" w:hAnsi="Footlight MT Light"/>
              </w:rPr>
              <w:t xml:space="preserve">Numéro de téléphone : </w:t>
            </w:r>
            <w:r w:rsidR="009E493B" w:rsidRPr="007E0831">
              <w:rPr>
                <w:rFonts w:ascii="Footlight MT Light" w:hAnsi="Footlight MT Light"/>
                <w:i/>
                <w:iCs/>
              </w:rPr>
              <w:t>(223) 22 53 61/02</w:t>
            </w:r>
          </w:p>
          <w:p w14:paraId="07D29D98" w14:textId="77777777" w:rsidR="00B44760" w:rsidRPr="007E0831" w:rsidRDefault="00B44760" w:rsidP="00227A96">
            <w:pPr>
              <w:tabs>
                <w:tab w:val="right" w:pos="7254"/>
              </w:tabs>
              <w:spacing w:after="200"/>
              <w:jc w:val="both"/>
              <w:rPr>
                <w:rFonts w:ascii="Footlight MT Light" w:hAnsi="Footlight MT Light"/>
              </w:rPr>
            </w:pPr>
            <w:r w:rsidRPr="007E0831">
              <w:rPr>
                <w:rFonts w:ascii="Footlight MT Light" w:hAnsi="Footlight MT Light"/>
              </w:rPr>
              <w:t xml:space="preserve">Numéro de télécopie : </w:t>
            </w:r>
            <w:r w:rsidR="009E493B" w:rsidRPr="007E0831">
              <w:rPr>
                <w:rFonts w:ascii="Footlight MT Light" w:hAnsi="Footlight MT Light"/>
                <w:i/>
                <w:iCs/>
              </w:rPr>
              <w:t xml:space="preserve">(223) 20 </w:t>
            </w:r>
            <w:proofErr w:type="gramStart"/>
            <w:r w:rsidR="009E493B" w:rsidRPr="007E0831">
              <w:rPr>
                <w:rFonts w:ascii="Footlight MT Light" w:hAnsi="Footlight MT Light"/>
                <w:i/>
                <w:iCs/>
              </w:rPr>
              <w:t>23  03</w:t>
            </w:r>
            <w:proofErr w:type="gramEnd"/>
            <w:r w:rsidR="009E493B" w:rsidRPr="007E0831">
              <w:rPr>
                <w:rFonts w:ascii="Footlight MT Light" w:hAnsi="Footlight MT Light"/>
                <w:i/>
                <w:iCs/>
              </w:rPr>
              <w:t xml:space="preserve"> 25</w:t>
            </w:r>
          </w:p>
          <w:p w14:paraId="35F47B3B" w14:textId="77777777" w:rsidR="00B44760" w:rsidRPr="00396D39" w:rsidRDefault="001D0465" w:rsidP="007E0831">
            <w:pPr>
              <w:tabs>
                <w:tab w:val="right" w:pos="7254"/>
              </w:tabs>
              <w:spacing w:after="200"/>
              <w:jc w:val="both"/>
            </w:pPr>
            <w:r w:rsidRPr="00396D39">
              <w:t xml:space="preserve">Adresse électronique : </w:t>
            </w:r>
            <w:hyperlink r:id="rId8" w:history="1">
              <w:r w:rsidRPr="003D01AF">
                <w:rPr>
                  <w:rStyle w:val="Lienhypertexte"/>
                  <w:i/>
                  <w:iCs/>
                </w:rPr>
                <w:t xml:space="preserve">boufou911@gmail.com </w:t>
              </w:r>
            </w:hyperlink>
            <w:r w:rsidR="00A51E19">
              <w:rPr>
                <w:i/>
                <w:iCs/>
              </w:rPr>
              <w:t xml:space="preserve"> </w:t>
            </w:r>
          </w:p>
        </w:tc>
      </w:tr>
      <w:tr w:rsidR="00155A08" w:rsidRPr="00396D39" w14:paraId="59DD772A" w14:textId="77777777" w:rsidTr="007E0831">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14:paraId="46C39FFD" w14:textId="77777777" w:rsidR="00B44760" w:rsidRPr="00396D39" w:rsidRDefault="00B44760" w:rsidP="00227A96">
            <w:pPr>
              <w:tabs>
                <w:tab w:val="right" w:pos="7254"/>
              </w:tabs>
              <w:spacing w:after="200"/>
              <w:jc w:val="center"/>
              <w:rPr>
                <w:b/>
                <w:sz w:val="28"/>
              </w:rPr>
            </w:pPr>
            <w:r w:rsidRPr="00396D39">
              <w:rPr>
                <w:b/>
                <w:sz w:val="28"/>
              </w:rPr>
              <w:lastRenderedPageBreak/>
              <w:t>C. Préparation des offres</w:t>
            </w:r>
          </w:p>
        </w:tc>
      </w:tr>
      <w:tr w:rsidR="00155A08" w:rsidRPr="00396D39" w14:paraId="1C23E4F7" w14:textId="77777777" w:rsidTr="007E0831">
        <w:trPr>
          <w:jc w:val="center"/>
        </w:trPr>
        <w:tc>
          <w:tcPr>
            <w:tcW w:w="1620" w:type="dxa"/>
            <w:tcBorders>
              <w:top w:val="single" w:sz="4" w:space="0" w:color="auto"/>
              <w:left w:val="single" w:sz="4" w:space="0" w:color="auto"/>
              <w:bottom w:val="single" w:sz="4" w:space="0" w:color="auto"/>
              <w:right w:val="single" w:sz="4" w:space="0" w:color="auto"/>
            </w:tcBorders>
          </w:tcPr>
          <w:p w14:paraId="20316053" w14:textId="77777777" w:rsidR="00F40032" w:rsidRPr="00396D39" w:rsidRDefault="00F40032" w:rsidP="00F40032">
            <w:pPr>
              <w:tabs>
                <w:tab w:val="right" w:pos="7434"/>
              </w:tabs>
              <w:spacing w:after="200"/>
              <w:jc w:val="both"/>
              <w:rPr>
                <w:b/>
              </w:rPr>
            </w:pPr>
            <w:r w:rsidRPr="00396D39">
              <w:rPr>
                <w:b/>
              </w:rPr>
              <w:t>IC 11.1 (g)</w:t>
            </w:r>
          </w:p>
        </w:tc>
        <w:tc>
          <w:tcPr>
            <w:tcW w:w="7950" w:type="dxa"/>
            <w:tcBorders>
              <w:top w:val="single" w:sz="4" w:space="0" w:color="auto"/>
              <w:left w:val="single" w:sz="4" w:space="0" w:color="auto"/>
              <w:bottom w:val="single" w:sz="4" w:space="0" w:color="auto"/>
              <w:right w:val="single" w:sz="4" w:space="0" w:color="auto"/>
            </w:tcBorders>
          </w:tcPr>
          <w:p w14:paraId="2149105E" w14:textId="77777777" w:rsidR="00F40032" w:rsidRPr="007E0831" w:rsidRDefault="00F40032" w:rsidP="00F40032">
            <w:pPr>
              <w:tabs>
                <w:tab w:val="right" w:pos="7254"/>
              </w:tabs>
              <w:spacing w:after="200"/>
              <w:jc w:val="both"/>
              <w:rPr>
                <w:rFonts w:ascii="Footlight MT Light" w:hAnsi="Footlight MT Light"/>
                <w:szCs w:val="24"/>
              </w:rPr>
            </w:pPr>
            <w:r w:rsidRPr="007E0831">
              <w:rPr>
                <w:rFonts w:ascii="Footlight MT Light" w:hAnsi="Footlight MT Light"/>
                <w:szCs w:val="24"/>
              </w:rPr>
              <w:t>Le Soumissionnaire</w:t>
            </w:r>
            <w:r w:rsidR="0029081A" w:rsidRPr="007E0831">
              <w:rPr>
                <w:rFonts w:ascii="Footlight MT Light" w:hAnsi="Footlight MT Light"/>
                <w:szCs w:val="24"/>
              </w:rPr>
              <w:t xml:space="preserve"> </w:t>
            </w:r>
            <w:r w:rsidRPr="007E0831">
              <w:rPr>
                <w:rFonts w:ascii="Footlight MT Light" w:hAnsi="Footlight MT Light"/>
                <w:szCs w:val="24"/>
              </w:rPr>
              <w:t xml:space="preserve">devra joindre à son offre les autres documents suivants : </w:t>
            </w:r>
          </w:p>
          <w:p w14:paraId="0B05B32E" w14:textId="77777777" w:rsidR="00F40032" w:rsidRPr="007E0831" w:rsidRDefault="00F40032" w:rsidP="00B62926">
            <w:pPr>
              <w:numPr>
                <w:ilvl w:val="0"/>
                <w:numId w:val="121"/>
              </w:numPr>
              <w:suppressAutoHyphens/>
              <w:spacing w:before="60" w:after="60"/>
              <w:jc w:val="both"/>
              <w:rPr>
                <w:rFonts w:ascii="Footlight MT Light" w:hAnsi="Footlight MT Light"/>
                <w:szCs w:val="24"/>
              </w:rPr>
            </w:pPr>
            <w:proofErr w:type="gramStart"/>
            <w:r w:rsidRPr="007E0831">
              <w:rPr>
                <w:rFonts w:ascii="Footlight MT Light" w:hAnsi="Footlight MT Light"/>
                <w:b/>
                <w:szCs w:val="24"/>
              </w:rPr>
              <w:t>l’attestation</w:t>
            </w:r>
            <w:proofErr w:type="gramEnd"/>
            <w:r w:rsidRPr="007E0831">
              <w:rPr>
                <w:rFonts w:ascii="Footlight MT Light" w:hAnsi="Footlight MT Light"/>
                <w:b/>
                <w:szCs w:val="24"/>
              </w:rPr>
              <w:t xml:space="preserve"> d'immatriculation au registre du commerce</w:t>
            </w:r>
            <w:r w:rsidRPr="007E0831">
              <w:rPr>
                <w:rFonts w:ascii="Footlight MT Light" w:hAnsi="Footlight MT Light"/>
                <w:szCs w:val="24"/>
              </w:rPr>
              <w:t xml:space="preserve"> du candidat ou sa photocopie certifiée conforme ;</w:t>
            </w:r>
          </w:p>
          <w:p w14:paraId="74B794B2" w14:textId="77777777" w:rsidR="00F40032" w:rsidRPr="007E0831" w:rsidRDefault="00F40032" w:rsidP="00B62926">
            <w:pPr>
              <w:numPr>
                <w:ilvl w:val="0"/>
                <w:numId w:val="121"/>
              </w:numPr>
              <w:suppressAutoHyphens/>
              <w:spacing w:before="60" w:after="60"/>
              <w:jc w:val="both"/>
              <w:rPr>
                <w:rFonts w:ascii="Footlight MT Light" w:hAnsi="Footlight MT Light"/>
                <w:szCs w:val="24"/>
              </w:rPr>
            </w:pPr>
            <w:proofErr w:type="gramStart"/>
            <w:r w:rsidRPr="007E0831">
              <w:rPr>
                <w:rFonts w:ascii="Footlight MT Light" w:hAnsi="Footlight MT Light"/>
                <w:b/>
                <w:szCs w:val="24"/>
              </w:rPr>
              <w:t>le</w:t>
            </w:r>
            <w:proofErr w:type="gramEnd"/>
            <w:r w:rsidRPr="007E0831">
              <w:rPr>
                <w:rFonts w:ascii="Footlight MT Light" w:hAnsi="Footlight MT Light"/>
                <w:b/>
                <w:szCs w:val="24"/>
              </w:rPr>
              <w:t xml:space="preserve"> quitus fiscal</w:t>
            </w:r>
            <w:r w:rsidRPr="007E0831">
              <w:rPr>
                <w:rFonts w:ascii="Footlight MT Light" w:hAnsi="Footlight MT Light"/>
                <w:szCs w:val="24"/>
              </w:rPr>
              <w:t xml:space="preserve"> ou sa photocopie certifiée conforme, en cours de validité ;</w:t>
            </w:r>
          </w:p>
          <w:p w14:paraId="41D05837" w14:textId="77777777" w:rsidR="00F40032" w:rsidRPr="007E0831" w:rsidRDefault="00F40032" w:rsidP="00B62926">
            <w:pPr>
              <w:numPr>
                <w:ilvl w:val="0"/>
                <w:numId w:val="121"/>
              </w:numPr>
              <w:suppressAutoHyphens/>
              <w:spacing w:before="60" w:after="60"/>
              <w:jc w:val="both"/>
              <w:rPr>
                <w:rFonts w:ascii="Footlight MT Light" w:hAnsi="Footlight MT Light"/>
                <w:szCs w:val="24"/>
              </w:rPr>
            </w:pPr>
            <w:proofErr w:type="gramStart"/>
            <w:r w:rsidRPr="007E0831">
              <w:rPr>
                <w:rFonts w:ascii="Footlight MT Light" w:hAnsi="Footlight MT Light"/>
                <w:b/>
                <w:szCs w:val="24"/>
              </w:rPr>
              <w:t>le</w:t>
            </w:r>
            <w:proofErr w:type="gramEnd"/>
            <w:r w:rsidR="0029081A" w:rsidRPr="007E0831">
              <w:rPr>
                <w:rFonts w:ascii="Footlight MT Light" w:hAnsi="Footlight MT Light"/>
                <w:b/>
                <w:szCs w:val="24"/>
              </w:rPr>
              <w:t xml:space="preserve"> </w:t>
            </w:r>
            <w:r w:rsidRPr="007E0831">
              <w:rPr>
                <w:rFonts w:ascii="Footlight MT Light" w:hAnsi="Footlight MT Light"/>
                <w:b/>
                <w:szCs w:val="24"/>
              </w:rPr>
              <w:t>certificat de non - faillite</w:t>
            </w:r>
            <w:r w:rsidRPr="007E0831">
              <w:rPr>
                <w:rFonts w:ascii="Footlight MT Light" w:hAnsi="Footlight MT Light"/>
                <w:szCs w:val="24"/>
              </w:rPr>
              <w:t xml:space="preserve"> du candidat dûment établi par les autorités compétentes, en cours de validité, ne datant pas de plus de trois mois.</w:t>
            </w:r>
          </w:p>
          <w:p w14:paraId="70D51104" w14:textId="77777777" w:rsidR="00F40032" w:rsidRPr="007E0831" w:rsidRDefault="00F40032" w:rsidP="00F40032">
            <w:pPr>
              <w:suppressAutoHyphens/>
              <w:spacing w:before="60" w:after="60"/>
              <w:jc w:val="both"/>
              <w:rPr>
                <w:rFonts w:ascii="Footlight MT Light" w:hAnsi="Footlight MT Light"/>
                <w:b/>
                <w:szCs w:val="24"/>
              </w:rPr>
            </w:pPr>
            <w:r w:rsidRPr="007E0831">
              <w:rPr>
                <w:rFonts w:ascii="Footlight MT Light" w:hAnsi="Footlight MT Light"/>
                <w:b/>
                <w:szCs w:val="24"/>
                <w:u w:val="single"/>
              </w:rPr>
              <w:t>NB</w:t>
            </w:r>
            <w:r w:rsidRPr="007E0831">
              <w:rPr>
                <w:rFonts w:ascii="Footlight MT Light" w:hAnsi="Footlight MT Light"/>
                <w:b/>
                <w:szCs w:val="24"/>
              </w:rPr>
              <w:t> :</w:t>
            </w:r>
          </w:p>
          <w:p w14:paraId="38FABAE4" w14:textId="77777777" w:rsidR="00F40032" w:rsidRPr="007E0831" w:rsidRDefault="00F40032" w:rsidP="00B62926">
            <w:pPr>
              <w:pStyle w:val="Paragraphedeliste"/>
              <w:numPr>
                <w:ilvl w:val="0"/>
                <w:numId w:val="125"/>
              </w:numPr>
              <w:jc w:val="both"/>
              <w:rPr>
                <w:rFonts w:ascii="Footlight MT Light" w:hAnsi="Footlight MT Light"/>
                <w:b/>
                <w:szCs w:val="24"/>
              </w:rPr>
            </w:pPr>
            <w:r w:rsidRPr="007E0831">
              <w:rPr>
                <w:rFonts w:ascii="Footlight MT Light" w:hAnsi="Footlight MT Light"/>
                <w:szCs w:val="24"/>
              </w:rPr>
              <w:t xml:space="preserve">L’attributaire provisoire doit fournir conformément à l’article </w:t>
            </w:r>
            <w:r w:rsidR="00534D39" w:rsidRPr="007E0831">
              <w:rPr>
                <w:rFonts w:ascii="Footlight MT Light" w:hAnsi="Footlight MT Light"/>
                <w:szCs w:val="24"/>
              </w:rPr>
              <w:t>4.3</w:t>
            </w:r>
            <w:r w:rsidRPr="007E0831">
              <w:rPr>
                <w:rFonts w:ascii="Footlight MT Light" w:hAnsi="Footlight MT Light"/>
                <w:szCs w:val="24"/>
              </w:rPr>
              <w:t xml:space="preserve"> de l’arrêté n°201</w:t>
            </w:r>
            <w:r w:rsidR="00534D39" w:rsidRPr="007E0831">
              <w:rPr>
                <w:rFonts w:ascii="Footlight MT Light" w:hAnsi="Footlight MT Light"/>
                <w:szCs w:val="24"/>
              </w:rPr>
              <w:t>5</w:t>
            </w:r>
            <w:r w:rsidRPr="007E0831">
              <w:rPr>
                <w:rFonts w:ascii="Footlight MT Light" w:hAnsi="Footlight MT Light"/>
                <w:szCs w:val="24"/>
              </w:rPr>
              <w:t xml:space="preserve"> - </w:t>
            </w:r>
            <w:r w:rsidR="00534D39" w:rsidRPr="007E0831">
              <w:rPr>
                <w:rFonts w:ascii="Footlight MT Light" w:hAnsi="Footlight MT Light"/>
                <w:szCs w:val="24"/>
              </w:rPr>
              <w:t>3721</w:t>
            </w:r>
            <w:r w:rsidRPr="007E0831">
              <w:rPr>
                <w:rFonts w:ascii="Footlight MT Light" w:hAnsi="Footlight MT Light"/>
                <w:szCs w:val="24"/>
              </w:rPr>
              <w:t xml:space="preserve">/MEF – SG du </w:t>
            </w:r>
            <w:r w:rsidR="00534D39" w:rsidRPr="007E0831">
              <w:rPr>
                <w:rFonts w:ascii="Footlight MT Light" w:hAnsi="Footlight MT Light"/>
                <w:szCs w:val="24"/>
              </w:rPr>
              <w:t xml:space="preserve">22 octobre </w:t>
            </w:r>
            <w:r w:rsidRPr="007E0831">
              <w:rPr>
                <w:rFonts w:ascii="Footlight MT Light" w:hAnsi="Footlight MT Light"/>
                <w:szCs w:val="24"/>
              </w:rPr>
              <w:t>201</w:t>
            </w:r>
            <w:r w:rsidR="00534D39" w:rsidRPr="007E0831">
              <w:rPr>
                <w:rFonts w:ascii="Footlight MT Light" w:hAnsi="Footlight MT Light"/>
                <w:szCs w:val="24"/>
              </w:rPr>
              <w:t>5</w:t>
            </w:r>
            <w:r w:rsidRPr="007E0831">
              <w:rPr>
                <w:rFonts w:ascii="Footlight MT Light" w:hAnsi="Footlight MT Light"/>
                <w:szCs w:val="24"/>
              </w:rPr>
              <w:t>, les pièces ci-après</w:t>
            </w:r>
            <w:r w:rsidRPr="007E0831">
              <w:rPr>
                <w:rFonts w:ascii="Footlight MT Light" w:hAnsi="Footlight MT Light"/>
                <w:b/>
                <w:szCs w:val="24"/>
              </w:rPr>
              <w:t> :</w:t>
            </w:r>
          </w:p>
          <w:p w14:paraId="05E0A129" w14:textId="77777777" w:rsidR="00F40032" w:rsidRPr="007E0831" w:rsidRDefault="00F40032" w:rsidP="00B62926">
            <w:pPr>
              <w:numPr>
                <w:ilvl w:val="0"/>
                <w:numId w:val="124"/>
              </w:numPr>
              <w:suppressAutoHyphens/>
              <w:spacing w:before="60" w:after="60"/>
              <w:jc w:val="both"/>
              <w:rPr>
                <w:rFonts w:ascii="Footlight MT Light" w:hAnsi="Footlight MT Light"/>
                <w:b/>
                <w:szCs w:val="24"/>
              </w:rPr>
            </w:pPr>
            <w:r w:rsidRPr="007E0831">
              <w:rPr>
                <w:rFonts w:ascii="Footlight MT Light" w:hAnsi="Footlight MT Light"/>
                <w:b/>
                <w:szCs w:val="24"/>
              </w:rPr>
              <w:t xml:space="preserve">L’attestation INPS, </w:t>
            </w:r>
          </w:p>
          <w:p w14:paraId="15935DB1" w14:textId="77777777" w:rsidR="00F40032" w:rsidRPr="007E0831" w:rsidRDefault="00F40032" w:rsidP="00B62926">
            <w:pPr>
              <w:numPr>
                <w:ilvl w:val="0"/>
                <w:numId w:val="124"/>
              </w:numPr>
              <w:suppressAutoHyphens/>
              <w:spacing w:before="60" w:after="60"/>
              <w:jc w:val="both"/>
              <w:rPr>
                <w:rFonts w:ascii="Footlight MT Light" w:hAnsi="Footlight MT Light"/>
                <w:b/>
                <w:szCs w:val="24"/>
              </w:rPr>
            </w:pPr>
            <w:proofErr w:type="gramStart"/>
            <w:r w:rsidRPr="007E0831">
              <w:rPr>
                <w:rFonts w:ascii="Footlight MT Light" w:hAnsi="Footlight MT Light"/>
                <w:b/>
                <w:szCs w:val="24"/>
              </w:rPr>
              <w:t>l’attestation</w:t>
            </w:r>
            <w:proofErr w:type="gramEnd"/>
            <w:r w:rsidRPr="007E0831">
              <w:rPr>
                <w:rFonts w:ascii="Footlight MT Light" w:hAnsi="Footlight MT Light"/>
                <w:b/>
                <w:szCs w:val="24"/>
              </w:rPr>
              <w:t xml:space="preserve"> OMH, </w:t>
            </w:r>
          </w:p>
          <w:p w14:paraId="517E00D4" w14:textId="77777777" w:rsidR="00F40032" w:rsidRPr="007E0831" w:rsidRDefault="00F40032" w:rsidP="00B62926">
            <w:pPr>
              <w:numPr>
                <w:ilvl w:val="0"/>
                <w:numId w:val="124"/>
              </w:numPr>
              <w:suppressAutoHyphens/>
              <w:spacing w:before="60" w:after="60"/>
              <w:jc w:val="both"/>
              <w:rPr>
                <w:rFonts w:ascii="Footlight MT Light" w:hAnsi="Footlight MT Light"/>
                <w:b/>
                <w:szCs w:val="24"/>
              </w:rPr>
            </w:pPr>
            <w:proofErr w:type="gramStart"/>
            <w:r w:rsidRPr="007E0831">
              <w:rPr>
                <w:rFonts w:ascii="Footlight MT Light" w:hAnsi="Footlight MT Light"/>
                <w:b/>
                <w:szCs w:val="24"/>
              </w:rPr>
              <w:t>le</w:t>
            </w:r>
            <w:proofErr w:type="gramEnd"/>
            <w:r w:rsidRPr="007E0831">
              <w:rPr>
                <w:rFonts w:ascii="Footlight MT Light" w:hAnsi="Footlight MT Light"/>
                <w:b/>
                <w:szCs w:val="24"/>
              </w:rPr>
              <w:t xml:space="preserve"> statut, </w:t>
            </w:r>
          </w:p>
          <w:p w14:paraId="69F2A153" w14:textId="77777777" w:rsidR="00F40032" w:rsidRPr="007E0831" w:rsidRDefault="00F40032" w:rsidP="00B62926">
            <w:pPr>
              <w:numPr>
                <w:ilvl w:val="0"/>
                <w:numId w:val="124"/>
              </w:numPr>
              <w:suppressAutoHyphens/>
              <w:spacing w:before="60" w:after="60"/>
              <w:jc w:val="both"/>
              <w:rPr>
                <w:rFonts w:ascii="Footlight MT Light" w:hAnsi="Footlight MT Light"/>
                <w:szCs w:val="24"/>
                <w:lang w:val="fr-CA"/>
              </w:rPr>
            </w:pPr>
            <w:proofErr w:type="gramStart"/>
            <w:r w:rsidRPr="007E0831">
              <w:rPr>
                <w:rFonts w:ascii="Footlight MT Light" w:hAnsi="Footlight MT Light"/>
                <w:b/>
                <w:szCs w:val="24"/>
              </w:rPr>
              <w:t>la</w:t>
            </w:r>
            <w:proofErr w:type="gramEnd"/>
            <w:r w:rsidRPr="007E0831">
              <w:rPr>
                <w:rFonts w:ascii="Footlight MT Light" w:hAnsi="Footlight MT Light"/>
                <w:b/>
                <w:szCs w:val="24"/>
              </w:rPr>
              <w:t xml:space="preserve"> carte d’identification fiscale</w:t>
            </w:r>
            <w:r w:rsidRPr="007E0831">
              <w:rPr>
                <w:rFonts w:ascii="Footlight MT Light" w:hAnsi="Footlight MT Light"/>
                <w:szCs w:val="24"/>
              </w:rPr>
              <w:t>.</w:t>
            </w:r>
          </w:p>
        </w:tc>
      </w:tr>
      <w:tr w:rsidR="00155A08" w:rsidRPr="00396D39" w14:paraId="68EDDFAA" w14:textId="77777777" w:rsidTr="007E0831">
        <w:trPr>
          <w:jc w:val="center"/>
        </w:trPr>
        <w:tc>
          <w:tcPr>
            <w:tcW w:w="1620" w:type="dxa"/>
            <w:tcBorders>
              <w:top w:val="single" w:sz="4" w:space="0" w:color="auto"/>
              <w:left w:val="single" w:sz="4" w:space="0" w:color="auto"/>
              <w:bottom w:val="single" w:sz="4" w:space="0" w:color="auto"/>
              <w:right w:val="single" w:sz="4" w:space="0" w:color="auto"/>
            </w:tcBorders>
          </w:tcPr>
          <w:p w14:paraId="28139C37" w14:textId="77777777" w:rsidR="00F40032" w:rsidRPr="00396D39" w:rsidRDefault="00F40032" w:rsidP="00227A96">
            <w:pPr>
              <w:tabs>
                <w:tab w:val="right" w:pos="7434"/>
              </w:tabs>
              <w:spacing w:after="200"/>
              <w:jc w:val="both"/>
              <w:rPr>
                <w:b/>
              </w:rPr>
            </w:pPr>
            <w:r w:rsidRPr="00396D39">
              <w:rPr>
                <w:b/>
              </w:rPr>
              <w:t>IC 13.1</w:t>
            </w:r>
          </w:p>
        </w:tc>
        <w:tc>
          <w:tcPr>
            <w:tcW w:w="7950" w:type="dxa"/>
            <w:tcBorders>
              <w:top w:val="single" w:sz="4" w:space="0" w:color="auto"/>
              <w:left w:val="single" w:sz="4" w:space="0" w:color="auto"/>
              <w:bottom w:val="single" w:sz="4" w:space="0" w:color="auto"/>
              <w:right w:val="single" w:sz="4" w:space="0" w:color="auto"/>
            </w:tcBorders>
          </w:tcPr>
          <w:p w14:paraId="135CC492" w14:textId="77777777"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 xml:space="preserve">Les variantes ne sont pas autorisées. </w:t>
            </w:r>
          </w:p>
        </w:tc>
      </w:tr>
      <w:tr w:rsidR="00155A08" w:rsidRPr="00396D39" w14:paraId="176214D6" w14:textId="77777777" w:rsidTr="009A1026">
        <w:trPr>
          <w:jc w:val="center"/>
        </w:trPr>
        <w:tc>
          <w:tcPr>
            <w:tcW w:w="1620" w:type="dxa"/>
            <w:tcBorders>
              <w:top w:val="single" w:sz="4" w:space="0" w:color="auto"/>
              <w:left w:val="single" w:sz="4" w:space="0" w:color="auto"/>
              <w:bottom w:val="single" w:sz="4" w:space="0" w:color="auto"/>
              <w:right w:val="single" w:sz="4" w:space="0" w:color="auto"/>
            </w:tcBorders>
          </w:tcPr>
          <w:p w14:paraId="08AA79AB" w14:textId="77777777" w:rsidR="00F40032" w:rsidRPr="00396D39" w:rsidRDefault="00F40032" w:rsidP="00227A96">
            <w:pPr>
              <w:tabs>
                <w:tab w:val="right" w:pos="7434"/>
              </w:tabs>
              <w:spacing w:after="200"/>
              <w:jc w:val="both"/>
              <w:rPr>
                <w:b/>
              </w:rPr>
            </w:pPr>
            <w:r w:rsidRPr="00396D39">
              <w:rPr>
                <w:b/>
              </w:rPr>
              <w:t xml:space="preserve">IC 14.6 (a) </w:t>
            </w:r>
          </w:p>
        </w:tc>
        <w:tc>
          <w:tcPr>
            <w:tcW w:w="7950" w:type="dxa"/>
            <w:tcBorders>
              <w:top w:val="single" w:sz="4" w:space="0" w:color="auto"/>
              <w:left w:val="single" w:sz="4" w:space="0" w:color="auto"/>
              <w:bottom w:val="single" w:sz="4" w:space="0" w:color="auto"/>
              <w:right w:val="single" w:sz="4" w:space="0" w:color="auto"/>
            </w:tcBorders>
            <w:vAlign w:val="center"/>
          </w:tcPr>
          <w:p w14:paraId="0F0A40BC" w14:textId="77777777" w:rsidR="00EA4193" w:rsidRPr="007E0831" w:rsidRDefault="00F40032" w:rsidP="001D0465">
            <w:pPr>
              <w:tabs>
                <w:tab w:val="right" w:pos="7254"/>
              </w:tabs>
              <w:spacing w:after="200"/>
              <w:jc w:val="both"/>
              <w:rPr>
                <w:rFonts w:ascii="Footlight MT Light" w:hAnsi="Footlight MT Light"/>
              </w:rPr>
            </w:pPr>
            <w:r w:rsidRPr="007E0831">
              <w:rPr>
                <w:rFonts w:ascii="Footlight MT Light" w:hAnsi="Footlight MT Light"/>
              </w:rPr>
              <w:t>Le lieu de destination ou d’exécution</w:t>
            </w:r>
            <w:r w:rsidR="00512785" w:rsidRPr="007E0831">
              <w:rPr>
                <w:rFonts w:ascii="Footlight MT Light" w:hAnsi="Footlight MT Light"/>
              </w:rPr>
              <w:t xml:space="preserve"> de la prestation de service </w:t>
            </w:r>
            <w:proofErr w:type="gramStart"/>
            <w:r w:rsidR="001112FC" w:rsidRPr="007E0831">
              <w:rPr>
                <w:rFonts w:ascii="Footlight MT Light" w:hAnsi="Footlight MT Light"/>
              </w:rPr>
              <w:t>est</w:t>
            </w:r>
            <w:r w:rsidRPr="007E0831">
              <w:rPr>
                <w:rFonts w:ascii="Footlight MT Light" w:hAnsi="Footlight MT Light"/>
              </w:rPr>
              <w:t>:</w:t>
            </w:r>
            <w:proofErr w:type="gramEnd"/>
            <w:r w:rsidRPr="007E0831">
              <w:rPr>
                <w:rFonts w:ascii="Footlight MT Light" w:hAnsi="Footlight MT Light"/>
              </w:rPr>
              <w:t xml:space="preserve"> </w:t>
            </w:r>
            <w:r w:rsidR="001112FC" w:rsidRPr="007E0831">
              <w:rPr>
                <w:rFonts w:ascii="Footlight MT Light" w:hAnsi="Footlight MT Light"/>
                <w:b/>
              </w:rPr>
              <w:t xml:space="preserve">Direction des Finances et du Matériel (DFM) du </w:t>
            </w:r>
            <w:r w:rsidR="007936B6">
              <w:rPr>
                <w:rFonts w:ascii="Footlight MT Light" w:hAnsi="Footlight MT Light"/>
                <w:b/>
              </w:rPr>
              <w:t>Ministère de la Santé et du Développement Social</w:t>
            </w:r>
            <w:r w:rsidR="00EA4193" w:rsidRPr="007E0831">
              <w:rPr>
                <w:rFonts w:ascii="Footlight MT Light" w:hAnsi="Footlight MT Light"/>
              </w:rPr>
              <w:t xml:space="preserve">.  </w:t>
            </w:r>
          </w:p>
        </w:tc>
      </w:tr>
      <w:tr w:rsidR="00155A08" w:rsidRPr="00396D39" w14:paraId="0A96CCDE" w14:textId="77777777" w:rsidTr="009A1026">
        <w:trPr>
          <w:jc w:val="center"/>
        </w:trPr>
        <w:tc>
          <w:tcPr>
            <w:tcW w:w="1620" w:type="dxa"/>
            <w:tcBorders>
              <w:top w:val="single" w:sz="4" w:space="0" w:color="auto"/>
              <w:left w:val="single" w:sz="4" w:space="0" w:color="auto"/>
              <w:bottom w:val="single" w:sz="4" w:space="0" w:color="auto"/>
              <w:right w:val="single" w:sz="4" w:space="0" w:color="auto"/>
            </w:tcBorders>
          </w:tcPr>
          <w:p w14:paraId="28C6137C" w14:textId="77777777" w:rsidR="00F40032" w:rsidRPr="00396D39" w:rsidRDefault="00F40032" w:rsidP="00227A96">
            <w:pPr>
              <w:tabs>
                <w:tab w:val="right" w:pos="7434"/>
              </w:tabs>
              <w:spacing w:after="200"/>
              <w:jc w:val="both"/>
              <w:rPr>
                <w:b/>
              </w:rPr>
            </w:pPr>
            <w:r w:rsidRPr="00396D39">
              <w:rPr>
                <w:b/>
              </w:rPr>
              <w:t>IC 14.7</w:t>
            </w:r>
          </w:p>
        </w:tc>
        <w:tc>
          <w:tcPr>
            <w:tcW w:w="7950" w:type="dxa"/>
            <w:tcBorders>
              <w:top w:val="single" w:sz="4" w:space="0" w:color="auto"/>
              <w:left w:val="single" w:sz="4" w:space="0" w:color="auto"/>
              <w:bottom w:val="single" w:sz="4" w:space="0" w:color="auto"/>
              <w:right w:val="single" w:sz="4" w:space="0" w:color="auto"/>
            </w:tcBorders>
            <w:vAlign w:val="center"/>
          </w:tcPr>
          <w:p w14:paraId="51E6494C" w14:textId="77777777"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Les prix proposés par le Soumissionnaire</w:t>
            </w:r>
            <w:r w:rsidR="0029081A" w:rsidRPr="007E0831">
              <w:rPr>
                <w:rFonts w:ascii="Footlight MT Light" w:hAnsi="Footlight MT Light"/>
              </w:rPr>
              <w:t xml:space="preserve"> </w:t>
            </w:r>
            <w:r w:rsidRPr="007E0831">
              <w:rPr>
                <w:rFonts w:ascii="Footlight MT Light" w:hAnsi="Footlight MT Light"/>
              </w:rPr>
              <w:t>seront fermes</w:t>
            </w:r>
            <w:r w:rsidRPr="007E0831">
              <w:rPr>
                <w:rFonts w:ascii="Footlight MT Light" w:hAnsi="Footlight MT Light"/>
                <w:i/>
                <w:iCs/>
              </w:rPr>
              <w:t> </w:t>
            </w:r>
          </w:p>
        </w:tc>
      </w:tr>
      <w:tr w:rsidR="00155A08" w:rsidRPr="00396D39" w14:paraId="46416C08" w14:textId="77777777" w:rsidTr="009A1026">
        <w:trPr>
          <w:jc w:val="center"/>
        </w:trPr>
        <w:tc>
          <w:tcPr>
            <w:tcW w:w="1620" w:type="dxa"/>
            <w:tcBorders>
              <w:top w:val="single" w:sz="4" w:space="0" w:color="auto"/>
              <w:left w:val="single" w:sz="4" w:space="0" w:color="auto"/>
              <w:bottom w:val="single" w:sz="4" w:space="0" w:color="auto"/>
              <w:right w:val="single" w:sz="4" w:space="0" w:color="auto"/>
            </w:tcBorders>
          </w:tcPr>
          <w:p w14:paraId="563E1579" w14:textId="77777777" w:rsidR="00F40032" w:rsidRPr="00396D39" w:rsidRDefault="00F40032" w:rsidP="00262A9E">
            <w:pPr>
              <w:tabs>
                <w:tab w:val="right" w:pos="7434"/>
              </w:tabs>
              <w:spacing w:after="200"/>
              <w:jc w:val="both"/>
              <w:rPr>
                <w:b/>
              </w:rPr>
            </w:pPr>
            <w:r w:rsidRPr="00396D39">
              <w:rPr>
                <w:b/>
              </w:rPr>
              <w:t>IC 14.</w:t>
            </w:r>
            <w:r w:rsidR="00262A9E">
              <w:rPr>
                <w:b/>
              </w:rPr>
              <w:t>10</w:t>
            </w:r>
          </w:p>
        </w:tc>
        <w:tc>
          <w:tcPr>
            <w:tcW w:w="7950" w:type="dxa"/>
            <w:tcBorders>
              <w:top w:val="single" w:sz="4" w:space="0" w:color="auto"/>
              <w:left w:val="single" w:sz="4" w:space="0" w:color="auto"/>
              <w:bottom w:val="single" w:sz="4" w:space="0" w:color="auto"/>
              <w:right w:val="single" w:sz="4" w:space="0" w:color="auto"/>
            </w:tcBorders>
            <w:vAlign w:val="center"/>
          </w:tcPr>
          <w:p w14:paraId="26CA9EF9" w14:textId="77777777" w:rsidR="00F40032" w:rsidRPr="007E0831" w:rsidRDefault="00F40032" w:rsidP="001355B8">
            <w:pPr>
              <w:tabs>
                <w:tab w:val="right" w:pos="7254"/>
              </w:tabs>
              <w:spacing w:after="200"/>
              <w:rPr>
                <w:rFonts w:ascii="Footlight MT Light" w:hAnsi="Footlight MT Light"/>
              </w:rPr>
            </w:pPr>
            <w:proofErr w:type="gramStart"/>
            <w:r w:rsidRPr="007E0831">
              <w:rPr>
                <w:rFonts w:ascii="Footlight MT Light" w:hAnsi="Footlight MT Light"/>
              </w:rPr>
              <w:t>les</w:t>
            </w:r>
            <w:proofErr w:type="gramEnd"/>
            <w:r w:rsidRPr="007E0831">
              <w:rPr>
                <w:rFonts w:ascii="Footlight MT Light" w:hAnsi="Footlight MT Light"/>
              </w:rPr>
              <w:t xml:space="preserve"> prix indiqués devront correspondre à la totalité des articles de chaque lot, et à la totalité de la quantité indiquée pour chaque </w:t>
            </w:r>
            <w:r w:rsidR="001355B8">
              <w:rPr>
                <w:rFonts w:ascii="Footlight MT Light" w:hAnsi="Footlight MT Light"/>
              </w:rPr>
              <w:t>lot.</w:t>
            </w:r>
          </w:p>
        </w:tc>
      </w:tr>
      <w:tr w:rsidR="00155A08" w:rsidRPr="00396D39" w14:paraId="308CCAF2" w14:textId="77777777" w:rsidTr="009A1026">
        <w:trPr>
          <w:jc w:val="center"/>
        </w:trPr>
        <w:tc>
          <w:tcPr>
            <w:tcW w:w="1620" w:type="dxa"/>
            <w:tcBorders>
              <w:top w:val="single" w:sz="4" w:space="0" w:color="auto"/>
              <w:left w:val="single" w:sz="4" w:space="0" w:color="auto"/>
              <w:bottom w:val="single" w:sz="4" w:space="0" w:color="auto"/>
              <w:right w:val="single" w:sz="4" w:space="0" w:color="auto"/>
            </w:tcBorders>
          </w:tcPr>
          <w:p w14:paraId="56DA43E0" w14:textId="77777777" w:rsidR="00F40032" w:rsidRPr="00396D39" w:rsidRDefault="00F40032" w:rsidP="00227A96">
            <w:pPr>
              <w:tabs>
                <w:tab w:val="right" w:pos="7434"/>
              </w:tabs>
              <w:spacing w:after="200"/>
              <w:jc w:val="both"/>
              <w:rPr>
                <w:b/>
              </w:rPr>
            </w:pPr>
            <w:r w:rsidRPr="00396D39">
              <w:rPr>
                <w:b/>
              </w:rPr>
              <w:t>IC 15.1</w:t>
            </w:r>
          </w:p>
        </w:tc>
        <w:tc>
          <w:tcPr>
            <w:tcW w:w="7950" w:type="dxa"/>
            <w:tcBorders>
              <w:top w:val="single" w:sz="4" w:space="0" w:color="auto"/>
              <w:left w:val="single" w:sz="4" w:space="0" w:color="auto"/>
              <w:bottom w:val="single" w:sz="4" w:space="0" w:color="auto"/>
              <w:right w:val="single" w:sz="4" w:space="0" w:color="auto"/>
            </w:tcBorders>
            <w:vAlign w:val="center"/>
          </w:tcPr>
          <w:p w14:paraId="0E6AC178" w14:textId="77777777"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La monnaie de l’offre est : francs CFA.</w:t>
            </w:r>
          </w:p>
        </w:tc>
      </w:tr>
      <w:tr w:rsidR="00155A08" w:rsidRPr="00396D39" w14:paraId="21B894EA" w14:textId="77777777" w:rsidTr="009A1026">
        <w:trPr>
          <w:jc w:val="center"/>
        </w:trPr>
        <w:tc>
          <w:tcPr>
            <w:tcW w:w="1620" w:type="dxa"/>
            <w:tcBorders>
              <w:top w:val="single" w:sz="4" w:space="0" w:color="auto"/>
              <w:left w:val="single" w:sz="4" w:space="0" w:color="auto"/>
              <w:bottom w:val="single" w:sz="4" w:space="0" w:color="auto"/>
              <w:right w:val="single" w:sz="4" w:space="0" w:color="auto"/>
            </w:tcBorders>
          </w:tcPr>
          <w:p w14:paraId="24528227" w14:textId="77777777" w:rsidR="00F40032" w:rsidRPr="00396D39" w:rsidRDefault="00F40032" w:rsidP="00227A96">
            <w:pPr>
              <w:tabs>
                <w:tab w:val="right" w:pos="7434"/>
              </w:tabs>
              <w:spacing w:after="200"/>
              <w:jc w:val="both"/>
              <w:rPr>
                <w:b/>
              </w:rPr>
            </w:pPr>
            <w:r w:rsidRPr="00396D39">
              <w:rPr>
                <w:b/>
              </w:rPr>
              <w:t>IC 17.3</w:t>
            </w:r>
          </w:p>
        </w:tc>
        <w:tc>
          <w:tcPr>
            <w:tcW w:w="7950" w:type="dxa"/>
            <w:tcBorders>
              <w:top w:val="single" w:sz="4" w:space="0" w:color="auto"/>
              <w:left w:val="single" w:sz="4" w:space="0" w:color="auto"/>
              <w:bottom w:val="single" w:sz="4" w:space="0" w:color="auto"/>
              <w:right w:val="single" w:sz="4" w:space="0" w:color="auto"/>
            </w:tcBorders>
            <w:vAlign w:val="center"/>
          </w:tcPr>
          <w:p w14:paraId="0C57DCA6" w14:textId="77777777"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 xml:space="preserve">La période d’utilisation des fournitures est : </w:t>
            </w:r>
            <w:r w:rsidR="00394CFE" w:rsidRPr="007E0831">
              <w:rPr>
                <w:rFonts w:ascii="Footlight MT Light" w:hAnsi="Footlight MT Light"/>
              </w:rPr>
              <w:t>du 1</w:t>
            </w:r>
            <w:r w:rsidR="00394CFE" w:rsidRPr="007E0831">
              <w:rPr>
                <w:rFonts w:ascii="Footlight MT Light" w:hAnsi="Footlight MT Light"/>
                <w:vertAlign w:val="superscript"/>
              </w:rPr>
              <w:t>er</w:t>
            </w:r>
            <w:r w:rsidR="00394CFE" w:rsidRPr="007E0831">
              <w:rPr>
                <w:rFonts w:ascii="Footlight MT Light" w:hAnsi="Footlight MT Light"/>
              </w:rPr>
              <w:t xml:space="preserve"> janvier au 31 décembre </w:t>
            </w:r>
            <w:r w:rsidR="00EE5EBE">
              <w:rPr>
                <w:rFonts w:ascii="Footlight MT Light" w:hAnsi="Footlight MT Light"/>
              </w:rPr>
              <w:t>2022</w:t>
            </w:r>
          </w:p>
        </w:tc>
      </w:tr>
      <w:tr w:rsidR="00155A08" w:rsidRPr="00396D39" w14:paraId="768453AF" w14:textId="77777777" w:rsidTr="009A1026">
        <w:trPr>
          <w:jc w:val="center"/>
        </w:trPr>
        <w:tc>
          <w:tcPr>
            <w:tcW w:w="1620" w:type="dxa"/>
            <w:tcBorders>
              <w:top w:val="single" w:sz="4" w:space="0" w:color="auto"/>
              <w:left w:val="single" w:sz="4" w:space="0" w:color="auto"/>
              <w:bottom w:val="single" w:sz="4" w:space="0" w:color="auto"/>
              <w:right w:val="single" w:sz="4" w:space="0" w:color="auto"/>
            </w:tcBorders>
          </w:tcPr>
          <w:p w14:paraId="413588DC" w14:textId="77777777" w:rsidR="00F40032" w:rsidRPr="00396D39" w:rsidRDefault="00F40032" w:rsidP="00227A96">
            <w:pPr>
              <w:tabs>
                <w:tab w:val="right" w:pos="7434"/>
              </w:tabs>
              <w:spacing w:after="200"/>
              <w:jc w:val="both"/>
              <w:rPr>
                <w:b/>
              </w:rPr>
            </w:pPr>
            <w:r w:rsidRPr="00396D39">
              <w:rPr>
                <w:b/>
              </w:rPr>
              <w:t>IC 18. 1(a)</w:t>
            </w:r>
          </w:p>
        </w:tc>
        <w:tc>
          <w:tcPr>
            <w:tcW w:w="7950" w:type="dxa"/>
            <w:tcBorders>
              <w:top w:val="single" w:sz="4" w:space="0" w:color="auto"/>
              <w:left w:val="single" w:sz="4" w:space="0" w:color="auto"/>
              <w:bottom w:val="single" w:sz="4" w:space="0" w:color="auto"/>
              <w:right w:val="single" w:sz="4" w:space="0" w:color="auto"/>
            </w:tcBorders>
            <w:vAlign w:val="center"/>
          </w:tcPr>
          <w:p w14:paraId="3DD02E13" w14:textId="77777777" w:rsidR="00F40032" w:rsidRPr="007E0831" w:rsidRDefault="00F40032" w:rsidP="009A1026">
            <w:pPr>
              <w:pStyle w:val="i"/>
              <w:tabs>
                <w:tab w:val="right" w:pos="7254"/>
              </w:tabs>
              <w:suppressAutoHyphens w:val="0"/>
              <w:spacing w:after="200"/>
              <w:jc w:val="left"/>
              <w:rPr>
                <w:rFonts w:ascii="Footlight MT Light" w:hAnsi="Footlight MT Light"/>
                <w:lang w:val="fr-FR"/>
              </w:rPr>
            </w:pPr>
            <w:r w:rsidRPr="007E0831">
              <w:rPr>
                <w:rFonts w:ascii="Footlight MT Light" w:hAnsi="Footlight MT Light"/>
                <w:lang w:val="fr-FR"/>
              </w:rPr>
              <w:t xml:space="preserve">L’Autorisation du Fabriquant n’est pas requise. </w:t>
            </w:r>
          </w:p>
        </w:tc>
      </w:tr>
      <w:tr w:rsidR="00155A08" w:rsidRPr="00396D39" w14:paraId="36708E35" w14:textId="77777777" w:rsidTr="009A1026">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4D8B5709" w14:textId="77777777" w:rsidR="00F40032" w:rsidRPr="00396D39" w:rsidRDefault="00F40032" w:rsidP="00710FAB">
            <w:pPr>
              <w:tabs>
                <w:tab w:val="right" w:pos="7434"/>
              </w:tabs>
              <w:spacing w:after="200"/>
              <w:rPr>
                <w:b/>
              </w:rPr>
            </w:pPr>
            <w:r w:rsidRPr="00396D39">
              <w:rPr>
                <w:b/>
              </w:rPr>
              <w:t>IC 18.1 (b)</w:t>
            </w:r>
          </w:p>
        </w:tc>
        <w:tc>
          <w:tcPr>
            <w:tcW w:w="7950" w:type="dxa"/>
            <w:tcBorders>
              <w:top w:val="single" w:sz="4" w:space="0" w:color="auto"/>
              <w:left w:val="single" w:sz="4" w:space="0" w:color="auto"/>
              <w:bottom w:val="single" w:sz="4" w:space="0" w:color="auto"/>
              <w:right w:val="single" w:sz="4" w:space="0" w:color="auto"/>
            </w:tcBorders>
            <w:vAlign w:val="center"/>
          </w:tcPr>
          <w:p w14:paraId="7596D4D9" w14:textId="77777777" w:rsidR="00F40032" w:rsidRPr="007E0831" w:rsidRDefault="00F40032" w:rsidP="009A1026">
            <w:pPr>
              <w:pStyle w:val="i"/>
              <w:tabs>
                <w:tab w:val="right" w:pos="7254"/>
              </w:tabs>
              <w:suppressAutoHyphens w:val="0"/>
              <w:spacing w:after="200"/>
              <w:jc w:val="left"/>
              <w:rPr>
                <w:rFonts w:ascii="Footlight MT Light" w:hAnsi="Footlight MT Light"/>
                <w:lang w:val="fr-FR"/>
              </w:rPr>
            </w:pPr>
            <w:r w:rsidRPr="007E0831">
              <w:rPr>
                <w:rFonts w:ascii="Footlight MT Light" w:hAnsi="Footlight MT Light"/>
                <w:lang w:val="fr-FR"/>
              </w:rPr>
              <w:t xml:space="preserve">Un service après-vente n’est pas requis.  </w:t>
            </w:r>
          </w:p>
        </w:tc>
      </w:tr>
      <w:tr w:rsidR="00155A08" w:rsidRPr="00396D39" w14:paraId="136B8EC5" w14:textId="77777777" w:rsidTr="009A1026">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170C4705" w14:textId="77777777" w:rsidR="00F40032" w:rsidRPr="00396D39" w:rsidRDefault="00F40032" w:rsidP="00710FAB">
            <w:pPr>
              <w:tabs>
                <w:tab w:val="right" w:pos="7434"/>
              </w:tabs>
              <w:spacing w:after="200"/>
              <w:rPr>
                <w:b/>
              </w:rPr>
            </w:pPr>
            <w:r w:rsidRPr="00396D39">
              <w:rPr>
                <w:b/>
              </w:rPr>
              <w:t>IC 19.1</w:t>
            </w:r>
          </w:p>
        </w:tc>
        <w:tc>
          <w:tcPr>
            <w:tcW w:w="7950" w:type="dxa"/>
            <w:tcBorders>
              <w:top w:val="single" w:sz="4" w:space="0" w:color="auto"/>
              <w:left w:val="single" w:sz="4" w:space="0" w:color="auto"/>
              <w:bottom w:val="single" w:sz="4" w:space="0" w:color="auto"/>
              <w:right w:val="single" w:sz="4" w:space="0" w:color="auto"/>
            </w:tcBorders>
            <w:vAlign w:val="center"/>
          </w:tcPr>
          <w:p w14:paraId="4D0D5465" w14:textId="77777777" w:rsidR="00F40032" w:rsidRPr="007E0831" w:rsidRDefault="00F40032" w:rsidP="009A1026">
            <w:pPr>
              <w:pStyle w:val="i"/>
              <w:tabs>
                <w:tab w:val="right" w:pos="7254"/>
              </w:tabs>
              <w:suppressAutoHyphens w:val="0"/>
              <w:spacing w:after="200"/>
              <w:jc w:val="left"/>
              <w:rPr>
                <w:rFonts w:ascii="Footlight MT Light" w:hAnsi="Footlight MT Light"/>
                <w:lang w:val="fr-FR"/>
              </w:rPr>
            </w:pPr>
            <w:r w:rsidRPr="007E0831">
              <w:rPr>
                <w:rFonts w:ascii="Footlight MT Light" w:hAnsi="Footlight MT Light"/>
                <w:lang w:val="fr-FR"/>
              </w:rPr>
              <w:t xml:space="preserve">La période de validité de l’offre est de </w:t>
            </w:r>
            <w:r w:rsidR="00EA4193" w:rsidRPr="007E0831">
              <w:rPr>
                <w:rFonts w:ascii="Footlight MT Light" w:hAnsi="Footlight MT Light"/>
                <w:b/>
                <w:lang w:val="fr-FR"/>
              </w:rPr>
              <w:t xml:space="preserve">quatre-vingt-dix (90) jours </w:t>
            </w:r>
            <w:r w:rsidR="00EA4193" w:rsidRPr="007E0831">
              <w:rPr>
                <w:rFonts w:ascii="Footlight MT Light" w:hAnsi="Footlight MT Light"/>
                <w:lang w:val="fr-FR"/>
              </w:rPr>
              <w:t>à partir de la date d’ouverture des plis.</w:t>
            </w:r>
          </w:p>
        </w:tc>
      </w:tr>
      <w:tr w:rsidR="00155A08" w:rsidRPr="00396D39" w14:paraId="766C84C7" w14:textId="77777777" w:rsidTr="009A1026">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2050DA82" w14:textId="77777777" w:rsidR="00F40032" w:rsidRPr="00396D39" w:rsidRDefault="00F40032" w:rsidP="00710FAB">
            <w:pPr>
              <w:tabs>
                <w:tab w:val="right" w:pos="7434"/>
              </w:tabs>
              <w:spacing w:after="200"/>
              <w:rPr>
                <w:b/>
              </w:rPr>
            </w:pPr>
            <w:r w:rsidRPr="00396D39">
              <w:rPr>
                <w:b/>
              </w:rPr>
              <w:t>IC 20.1</w:t>
            </w:r>
          </w:p>
        </w:tc>
        <w:tc>
          <w:tcPr>
            <w:tcW w:w="7950" w:type="dxa"/>
            <w:tcBorders>
              <w:top w:val="single" w:sz="4" w:space="0" w:color="auto"/>
              <w:left w:val="single" w:sz="4" w:space="0" w:color="auto"/>
              <w:bottom w:val="single" w:sz="4" w:space="0" w:color="auto"/>
              <w:right w:val="single" w:sz="4" w:space="0" w:color="auto"/>
            </w:tcBorders>
            <w:vAlign w:val="center"/>
          </w:tcPr>
          <w:p w14:paraId="58DB76E1" w14:textId="77777777"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L’offre devra être accompagnée d’une garantie de soumission</w:t>
            </w:r>
            <w:r w:rsidR="005E6D9F" w:rsidRPr="007E0831">
              <w:rPr>
                <w:rFonts w:ascii="Footlight MT Light" w:hAnsi="Footlight MT Light"/>
              </w:rPr>
              <w:t xml:space="preserve"> bancaire</w:t>
            </w:r>
            <w:r w:rsidRPr="007E0831">
              <w:rPr>
                <w:rFonts w:ascii="Footlight MT Light" w:hAnsi="Footlight MT Light"/>
              </w:rPr>
              <w:t>.</w:t>
            </w:r>
          </w:p>
        </w:tc>
      </w:tr>
      <w:tr w:rsidR="00155A08" w:rsidRPr="00396D39" w14:paraId="07921432" w14:textId="77777777" w:rsidTr="007E0831">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3C2ECDD7" w14:textId="77777777" w:rsidR="00F40032" w:rsidRPr="00396D39" w:rsidRDefault="00F40032" w:rsidP="00710FAB">
            <w:pPr>
              <w:tabs>
                <w:tab w:val="right" w:pos="7434"/>
              </w:tabs>
              <w:spacing w:after="200"/>
              <w:rPr>
                <w:b/>
              </w:rPr>
            </w:pPr>
            <w:r w:rsidRPr="00396D39">
              <w:rPr>
                <w:b/>
              </w:rPr>
              <w:lastRenderedPageBreak/>
              <w:t>IC 20.2</w:t>
            </w:r>
          </w:p>
        </w:tc>
        <w:tc>
          <w:tcPr>
            <w:tcW w:w="7950" w:type="dxa"/>
            <w:tcBorders>
              <w:top w:val="single" w:sz="4" w:space="0" w:color="auto"/>
              <w:left w:val="single" w:sz="4" w:space="0" w:color="auto"/>
              <w:bottom w:val="single" w:sz="4" w:space="0" w:color="auto"/>
              <w:right w:val="single" w:sz="4" w:space="0" w:color="auto"/>
            </w:tcBorders>
            <w:vAlign w:val="center"/>
          </w:tcPr>
          <w:p w14:paraId="6A9B7B35" w14:textId="77777777" w:rsidR="001112FC" w:rsidRPr="007E0831" w:rsidRDefault="00F40032" w:rsidP="006528EE">
            <w:pPr>
              <w:tabs>
                <w:tab w:val="right" w:pos="7254"/>
              </w:tabs>
              <w:spacing w:after="200"/>
              <w:jc w:val="both"/>
              <w:rPr>
                <w:rFonts w:ascii="Footlight MT Light" w:hAnsi="Footlight MT Light"/>
              </w:rPr>
            </w:pPr>
            <w:r w:rsidRPr="007E0831">
              <w:rPr>
                <w:rFonts w:ascii="Footlight MT Light" w:hAnsi="Footlight MT Light"/>
              </w:rPr>
              <w:t xml:space="preserve">Le montant de la garantie de soumission est : </w:t>
            </w:r>
          </w:p>
          <w:p w14:paraId="69D292BE"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cs="Verdana"/>
                <w:i/>
                <w:iCs/>
                <w:sz w:val="22"/>
                <w:szCs w:val="18"/>
                <w:u w:val="single"/>
              </w:rPr>
              <w:t xml:space="preserve">Lot 1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Un million deux cent mille (1 200 000) francs CFA </w:t>
            </w:r>
            <w:r w:rsidRPr="007866AD">
              <w:rPr>
                <w:rFonts w:ascii="Footlight MT Light" w:hAnsi="Footlight MT Light"/>
                <w:bCs/>
                <w:i/>
                <w:sz w:val="22"/>
                <w:szCs w:val="18"/>
              </w:rPr>
              <w:t>;</w:t>
            </w:r>
          </w:p>
          <w:p w14:paraId="4E5471D8" w14:textId="77777777" w:rsidR="007866AD" w:rsidRPr="007866AD" w:rsidRDefault="007866AD" w:rsidP="007866AD">
            <w:pPr>
              <w:ind w:left="1776"/>
              <w:rPr>
                <w:rFonts w:ascii="Footlight MT Light" w:hAnsi="Footlight MT Light"/>
                <w:i/>
                <w:sz w:val="10"/>
                <w:szCs w:val="6"/>
              </w:rPr>
            </w:pPr>
          </w:p>
          <w:p w14:paraId="18A037C0" w14:textId="77777777" w:rsidR="007866AD" w:rsidRPr="007866AD" w:rsidRDefault="007866AD" w:rsidP="007866AD">
            <w:pPr>
              <w:numPr>
                <w:ilvl w:val="0"/>
                <w:numId w:val="164"/>
              </w:numPr>
              <w:ind w:left="1428"/>
              <w:jc w:val="both"/>
              <w:rPr>
                <w:rFonts w:ascii="Footlight MT Light" w:hAnsi="Footlight MT Light"/>
                <w:i/>
                <w:sz w:val="10"/>
                <w:szCs w:val="6"/>
              </w:rPr>
            </w:pPr>
            <w:r w:rsidRPr="007866AD">
              <w:rPr>
                <w:rFonts w:ascii="Footlight MT Light" w:hAnsi="Footlight MT Light"/>
                <w:bCs/>
                <w:i/>
                <w:sz w:val="22"/>
                <w:szCs w:val="18"/>
                <w:u w:val="single"/>
              </w:rPr>
              <w:t xml:space="preserve">Lot 2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Deux cent cinquante mille (250 000) francs CFA ;</w:t>
            </w:r>
          </w:p>
          <w:p w14:paraId="558770C7" w14:textId="77777777" w:rsidR="007866AD" w:rsidRPr="007866AD" w:rsidRDefault="007866AD" w:rsidP="007866AD">
            <w:pPr>
              <w:ind w:left="2136"/>
              <w:jc w:val="both"/>
              <w:rPr>
                <w:rFonts w:ascii="Footlight MT Light" w:hAnsi="Footlight MT Light"/>
                <w:i/>
                <w:sz w:val="10"/>
                <w:szCs w:val="6"/>
              </w:rPr>
            </w:pPr>
          </w:p>
          <w:p w14:paraId="47FE6CB1"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3 </w:t>
            </w:r>
            <w:r w:rsidRPr="007866AD">
              <w:rPr>
                <w:rFonts w:ascii="Footlight MT Light" w:hAnsi="Footlight MT Light"/>
                <w:bCs/>
                <w:i/>
                <w:sz w:val="22"/>
                <w:szCs w:val="18"/>
              </w:rPr>
              <w:t>: Un million c</w:t>
            </w:r>
            <w:r w:rsidRPr="007866AD">
              <w:rPr>
                <w:rFonts w:ascii="Footlight MT Light" w:hAnsi="Footlight MT Light" w:cs="Verdana"/>
                <w:i/>
                <w:iCs/>
                <w:sz w:val="22"/>
                <w:szCs w:val="18"/>
              </w:rPr>
              <w:t>inq cent mille (1 500 000) francs CFA </w:t>
            </w:r>
            <w:r w:rsidRPr="007866AD">
              <w:rPr>
                <w:rFonts w:ascii="Footlight MT Light" w:hAnsi="Footlight MT Light"/>
                <w:bCs/>
                <w:i/>
                <w:sz w:val="22"/>
                <w:szCs w:val="18"/>
              </w:rPr>
              <w:t>;</w:t>
            </w:r>
          </w:p>
          <w:p w14:paraId="069C9972" w14:textId="77777777" w:rsidR="007866AD" w:rsidRPr="007866AD" w:rsidRDefault="007866AD" w:rsidP="007866AD">
            <w:pPr>
              <w:ind w:left="1776"/>
              <w:rPr>
                <w:rFonts w:ascii="Footlight MT Light" w:hAnsi="Footlight MT Light"/>
                <w:i/>
                <w:sz w:val="10"/>
                <w:szCs w:val="6"/>
              </w:rPr>
            </w:pPr>
          </w:p>
          <w:p w14:paraId="40B76768" w14:textId="0860D21F"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w:t>
            </w:r>
            <w:proofErr w:type="gramStart"/>
            <w:r w:rsidRPr="007866AD">
              <w:rPr>
                <w:rFonts w:ascii="Footlight MT Light" w:hAnsi="Footlight MT Light"/>
                <w:bCs/>
                <w:i/>
                <w:sz w:val="22"/>
                <w:szCs w:val="18"/>
                <w:u w:val="single"/>
              </w:rPr>
              <w:t>4</w:t>
            </w:r>
            <w:r w:rsidRPr="007866AD">
              <w:rPr>
                <w:rFonts w:ascii="Footlight MT Light" w:hAnsi="Footlight MT Light"/>
                <w:bCs/>
                <w:i/>
                <w:sz w:val="22"/>
                <w:szCs w:val="18"/>
              </w:rPr>
              <w:t>:</w:t>
            </w:r>
            <w:proofErr w:type="gramEnd"/>
            <w:r w:rsidRPr="007866AD">
              <w:rPr>
                <w:rFonts w:ascii="Footlight MT Light" w:hAnsi="Footlight MT Light"/>
                <w:bCs/>
                <w:i/>
                <w:sz w:val="22"/>
                <w:szCs w:val="18"/>
              </w:rPr>
              <w:t xml:space="preserve"> </w:t>
            </w:r>
            <w:r w:rsidR="00240A28">
              <w:rPr>
                <w:rFonts w:ascii="Footlight MT Light" w:hAnsi="Footlight MT Light" w:cs="Verdana"/>
                <w:i/>
                <w:iCs/>
                <w:sz w:val="22"/>
                <w:szCs w:val="18"/>
              </w:rPr>
              <w:t>Deux</w:t>
            </w:r>
            <w:r w:rsidRPr="007866AD">
              <w:rPr>
                <w:rFonts w:ascii="Footlight MT Light" w:hAnsi="Footlight MT Light" w:cs="Verdana"/>
                <w:i/>
                <w:iCs/>
                <w:sz w:val="22"/>
                <w:szCs w:val="18"/>
              </w:rPr>
              <w:t xml:space="preserve"> million cinq cent (</w:t>
            </w:r>
            <w:r w:rsidR="00240A28">
              <w:rPr>
                <w:rFonts w:ascii="Footlight MT Light" w:hAnsi="Footlight MT Light" w:cs="Verdana"/>
                <w:i/>
                <w:iCs/>
                <w:sz w:val="22"/>
                <w:szCs w:val="18"/>
              </w:rPr>
              <w:t>2</w:t>
            </w:r>
            <w:r w:rsidRPr="007866AD">
              <w:rPr>
                <w:rFonts w:ascii="Footlight MT Light" w:hAnsi="Footlight MT Light" w:cs="Verdana"/>
                <w:i/>
                <w:iCs/>
                <w:sz w:val="22"/>
                <w:szCs w:val="18"/>
              </w:rPr>
              <w:t> 500 000) francs CFA </w:t>
            </w:r>
            <w:r w:rsidRPr="007866AD">
              <w:rPr>
                <w:rFonts w:ascii="Footlight MT Light" w:hAnsi="Footlight MT Light"/>
                <w:bCs/>
                <w:i/>
                <w:sz w:val="22"/>
                <w:szCs w:val="18"/>
              </w:rPr>
              <w:t>;</w:t>
            </w:r>
          </w:p>
          <w:p w14:paraId="5706D513" w14:textId="77777777" w:rsidR="007866AD" w:rsidRPr="007866AD" w:rsidRDefault="007866AD" w:rsidP="007866AD">
            <w:pPr>
              <w:ind w:left="1776"/>
              <w:rPr>
                <w:rFonts w:ascii="Footlight MT Light" w:hAnsi="Footlight MT Light"/>
                <w:i/>
                <w:sz w:val="10"/>
                <w:szCs w:val="6"/>
              </w:rPr>
            </w:pPr>
          </w:p>
          <w:p w14:paraId="3C292101"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w:t>
            </w:r>
            <w:proofErr w:type="gramStart"/>
            <w:r w:rsidRPr="007866AD">
              <w:rPr>
                <w:rFonts w:ascii="Footlight MT Light" w:hAnsi="Footlight MT Light"/>
                <w:bCs/>
                <w:i/>
                <w:sz w:val="22"/>
                <w:szCs w:val="18"/>
                <w:u w:val="single"/>
              </w:rPr>
              <w:t>5</w:t>
            </w:r>
            <w:r w:rsidRPr="007866AD">
              <w:rPr>
                <w:rFonts w:ascii="Footlight MT Light" w:hAnsi="Footlight MT Light"/>
                <w:bCs/>
                <w:i/>
                <w:sz w:val="22"/>
                <w:szCs w:val="18"/>
              </w:rPr>
              <w:t>:</w:t>
            </w:r>
            <w:proofErr w:type="gramEnd"/>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Sept cent cinquante mille (750 000) francs CFA </w:t>
            </w:r>
            <w:r w:rsidRPr="007866AD">
              <w:rPr>
                <w:rFonts w:ascii="Footlight MT Light" w:hAnsi="Footlight MT Light"/>
                <w:bCs/>
                <w:i/>
                <w:sz w:val="22"/>
                <w:szCs w:val="18"/>
              </w:rPr>
              <w:t>;</w:t>
            </w:r>
          </w:p>
          <w:p w14:paraId="10E3FACF" w14:textId="77777777" w:rsidR="007866AD" w:rsidRPr="007866AD" w:rsidRDefault="007866AD" w:rsidP="007866AD">
            <w:pPr>
              <w:ind w:left="1776"/>
              <w:rPr>
                <w:rFonts w:ascii="Footlight MT Light" w:hAnsi="Footlight MT Light"/>
                <w:i/>
                <w:sz w:val="10"/>
                <w:szCs w:val="6"/>
              </w:rPr>
            </w:pPr>
          </w:p>
          <w:p w14:paraId="151989B4"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6 :</w:t>
            </w:r>
            <w:r w:rsidRPr="007866AD">
              <w:rPr>
                <w:rFonts w:ascii="Footlight MT Light" w:hAnsi="Footlight MT Light" w:cs="Verdana"/>
                <w:i/>
                <w:iCs/>
                <w:sz w:val="22"/>
                <w:szCs w:val="18"/>
              </w:rPr>
              <w:t xml:space="preserve"> Un million (1 000 000) francs CFA </w:t>
            </w:r>
            <w:r w:rsidRPr="007866AD">
              <w:rPr>
                <w:rFonts w:ascii="Footlight MT Light" w:hAnsi="Footlight MT Light"/>
                <w:bCs/>
                <w:i/>
                <w:sz w:val="22"/>
                <w:szCs w:val="18"/>
              </w:rPr>
              <w:t>;</w:t>
            </w:r>
          </w:p>
          <w:p w14:paraId="0FC48234" w14:textId="77777777" w:rsidR="007866AD" w:rsidRPr="007866AD" w:rsidRDefault="007866AD" w:rsidP="007866AD">
            <w:pPr>
              <w:ind w:left="1776"/>
              <w:rPr>
                <w:rFonts w:ascii="Footlight MT Light" w:hAnsi="Footlight MT Light"/>
                <w:i/>
                <w:sz w:val="10"/>
                <w:szCs w:val="6"/>
              </w:rPr>
            </w:pPr>
          </w:p>
          <w:p w14:paraId="00C3C722"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7 :</w:t>
            </w:r>
            <w:r w:rsidRPr="007866AD">
              <w:rPr>
                <w:rFonts w:ascii="Footlight MT Light" w:hAnsi="Footlight MT Light" w:cs="Verdana"/>
                <w:i/>
                <w:iCs/>
                <w:sz w:val="22"/>
                <w:szCs w:val="18"/>
              </w:rPr>
              <w:t xml:space="preserve"> Cinq cent mille (500 000) francs CFA ;</w:t>
            </w:r>
          </w:p>
          <w:p w14:paraId="71BB0657" w14:textId="77777777" w:rsidR="007866AD" w:rsidRPr="007866AD" w:rsidRDefault="007866AD" w:rsidP="007866AD">
            <w:pPr>
              <w:suppressAutoHyphens/>
              <w:ind w:left="1776"/>
              <w:rPr>
                <w:rFonts w:ascii="Footlight MT Light" w:hAnsi="Footlight MT Light"/>
                <w:i/>
                <w:sz w:val="10"/>
                <w:szCs w:val="6"/>
              </w:rPr>
            </w:pPr>
          </w:p>
          <w:p w14:paraId="2EEF3124" w14:textId="77777777"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8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 xml:space="preserve">Deux cent mille (200 000) francs </w:t>
            </w:r>
            <w:proofErr w:type="gramStart"/>
            <w:r w:rsidRPr="007866AD">
              <w:rPr>
                <w:rFonts w:ascii="Footlight MT Light" w:hAnsi="Footlight MT Light" w:cs="Verdana"/>
                <w:i/>
                <w:iCs/>
                <w:sz w:val="22"/>
                <w:szCs w:val="18"/>
              </w:rPr>
              <w:t>CFA;</w:t>
            </w:r>
            <w:proofErr w:type="gramEnd"/>
          </w:p>
          <w:p w14:paraId="293D08EC" w14:textId="77777777" w:rsidR="007866AD" w:rsidRPr="007866AD" w:rsidRDefault="007866AD" w:rsidP="007866AD">
            <w:pPr>
              <w:suppressAutoHyphens/>
              <w:ind w:left="1776"/>
              <w:rPr>
                <w:rFonts w:ascii="Footlight MT Light" w:hAnsi="Footlight MT Light"/>
                <w:i/>
                <w:sz w:val="10"/>
                <w:szCs w:val="6"/>
              </w:rPr>
            </w:pPr>
          </w:p>
          <w:p w14:paraId="258C0D38"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9 :</w:t>
            </w:r>
            <w:r w:rsidRPr="007866AD">
              <w:rPr>
                <w:rFonts w:ascii="Footlight MT Light" w:hAnsi="Footlight MT Light" w:cs="Verdana"/>
                <w:i/>
                <w:iCs/>
                <w:sz w:val="22"/>
                <w:szCs w:val="18"/>
              </w:rPr>
              <w:t xml:space="preserve"> Deux cent mille (200 000) francs CFA ;</w:t>
            </w:r>
          </w:p>
          <w:p w14:paraId="08E3DBC3" w14:textId="77777777" w:rsidR="007866AD" w:rsidRPr="007866AD" w:rsidRDefault="007866AD" w:rsidP="007866AD">
            <w:pPr>
              <w:suppressAutoHyphens/>
              <w:ind w:left="1776"/>
              <w:rPr>
                <w:rFonts w:ascii="Footlight MT Light" w:hAnsi="Footlight MT Light"/>
                <w:i/>
                <w:sz w:val="10"/>
                <w:szCs w:val="6"/>
              </w:rPr>
            </w:pPr>
          </w:p>
          <w:p w14:paraId="28728715"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10 :</w:t>
            </w:r>
            <w:r w:rsidRPr="007866AD">
              <w:rPr>
                <w:rFonts w:ascii="Footlight MT Light" w:hAnsi="Footlight MT Light" w:cs="Verdana"/>
                <w:i/>
                <w:iCs/>
                <w:sz w:val="22"/>
                <w:szCs w:val="18"/>
              </w:rPr>
              <w:t xml:space="preserve"> Trois cent mille (300 000) francs CFA </w:t>
            </w:r>
            <w:r w:rsidRPr="007866AD">
              <w:rPr>
                <w:rFonts w:ascii="Footlight MT Light" w:hAnsi="Footlight MT Light" w:cs="Verdana"/>
                <w:iCs/>
                <w:sz w:val="22"/>
                <w:szCs w:val="18"/>
              </w:rPr>
              <w:t>;</w:t>
            </w:r>
          </w:p>
          <w:p w14:paraId="4CB4EFCB" w14:textId="77777777" w:rsidR="007866AD" w:rsidRPr="007866AD" w:rsidRDefault="007866AD" w:rsidP="007866AD">
            <w:pPr>
              <w:suppressAutoHyphens/>
              <w:ind w:left="1776"/>
              <w:rPr>
                <w:rFonts w:ascii="Footlight MT Light" w:hAnsi="Footlight MT Light"/>
                <w:i/>
                <w:sz w:val="10"/>
                <w:szCs w:val="6"/>
              </w:rPr>
            </w:pPr>
          </w:p>
          <w:p w14:paraId="54601D4E"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11 :</w:t>
            </w:r>
            <w:r w:rsidRPr="007866AD">
              <w:rPr>
                <w:rFonts w:ascii="Footlight MT Light" w:hAnsi="Footlight MT Light" w:cs="Verdana"/>
                <w:i/>
                <w:iCs/>
                <w:sz w:val="22"/>
                <w:szCs w:val="18"/>
              </w:rPr>
              <w:t xml:space="preserve"> Deux cent mille (200 000) francs </w:t>
            </w:r>
            <w:proofErr w:type="gramStart"/>
            <w:r w:rsidRPr="007866AD">
              <w:rPr>
                <w:rFonts w:ascii="Footlight MT Light" w:hAnsi="Footlight MT Light" w:cs="Verdana"/>
                <w:i/>
                <w:iCs/>
                <w:sz w:val="22"/>
                <w:szCs w:val="18"/>
              </w:rPr>
              <w:t>CFA:</w:t>
            </w:r>
            <w:proofErr w:type="gramEnd"/>
          </w:p>
          <w:p w14:paraId="06511C05" w14:textId="77777777" w:rsidR="007866AD" w:rsidRPr="007866AD" w:rsidRDefault="007866AD" w:rsidP="007866AD">
            <w:pPr>
              <w:suppressAutoHyphens/>
              <w:ind w:left="1776"/>
              <w:rPr>
                <w:rFonts w:ascii="Footlight MT Light" w:hAnsi="Footlight MT Light"/>
                <w:i/>
                <w:sz w:val="10"/>
                <w:szCs w:val="6"/>
              </w:rPr>
            </w:pPr>
          </w:p>
          <w:p w14:paraId="70ACA7C2"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12 :</w:t>
            </w:r>
            <w:r w:rsidRPr="007866AD">
              <w:rPr>
                <w:rFonts w:ascii="Footlight MT Light" w:hAnsi="Footlight MT Light" w:cs="Verdana"/>
                <w:i/>
                <w:iCs/>
                <w:sz w:val="22"/>
                <w:szCs w:val="18"/>
              </w:rPr>
              <w:t xml:space="preserve"> Trois cent mille (300 000) francs CFA </w:t>
            </w:r>
            <w:r w:rsidRPr="007866AD">
              <w:rPr>
                <w:rFonts w:ascii="Footlight MT Light" w:hAnsi="Footlight MT Light" w:cs="Verdana"/>
                <w:iCs/>
                <w:sz w:val="22"/>
                <w:szCs w:val="18"/>
              </w:rPr>
              <w:t>;</w:t>
            </w:r>
          </w:p>
          <w:p w14:paraId="2AACA34E" w14:textId="77777777" w:rsidR="007866AD" w:rsidRPr="007866AD" w:rsidRDefault="007866AD" w:rsidP="007866AD">
            <w:pPr>
              <w:ind w:left="1428"/>
              <w:jc w:val="both"/>
              <w:rPr>
                <w:rFonts w:ascii="Footlight MT Light" w:hAnsi="Footlight MT Light"/>
                <w:bCs/>
                <w:i/>
                <w:sz w:val="10"/>
                <w:szCs w:val="6"/>
                <w:u w:val="single"/>
              </w:rPr>
            </w:pPr>
          </w:p>
          <w:p w14:paraId="3C01BB7B"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13 :</w:t>
            </w:r>
            <w:r w:rsidRPr="007866AD">
              <w:rPr>
                <w:rFonts w:ascii="Footlight MT Light" w:hAnsi="Footlight MT Light" w:cs="Verdana"/>
                <w:i/>
                <w:iCs/>
                <w:sz w:val="22"/>
                <w:szCs w:val="18"/>
              </w:rPr>
              <w:t xml:space="preserve"> Deux cent mille (200 000) francs CFA</w:t>
            </w:r>
            <w:r w:rsidRPr="007866AD">
              <w:rPr>
                <w:rFonts w:ascii="Footlight MT Light" w:hAnsi="Footlight MT Light" w:cs="Verdana"/>
                <w:iCs/>
                <w:sz w:val="22"/>
                <w:szCs w:val="18"/>
              </w:rPr>
              <w:t> ;</w:t>
            </w:r>
          </w:p>
          <w:p w14:paraId="298236DA" w14:textId="77777777" w:rsidR="007866AD" w:rsidRPr="007866AD" w:rsidRDefault="007866AD" w:rsidP="007866AD">
            <w:pPr>
              <w:suppressAutoHyphens/>
              <w:ind w:left="1776"/>
              <w:rPr>
                <w:rFonts w:ascii="Footlight MT Light" w:hAnsi="Footlight MT Light"/>
                <w:i/>
                <w:sz w:val="10"/>
                <w:szCs w:val="6"/>
              </w:rPr>
            </w:pPr>
          </w:p>
          <w:p w14:paraId="037F0285"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14 :</w:t>
            </w:r>
            <w:r w:rsidRPr="007866AD">
              <w:rPr>
                <w:rFonts w:ascii="Footlight MT Light" w:hAnsi="Footlight MT Light" w:cs="Verdana"/>
                <w:i/>
                <w:iCs/>
                <w:sz w:val="22"/>
                <w:szCs w:val="18"/>
              </w:rPr>
              <w:t xml:space="preserve"> Deux cent mille (200 000) francs CFA </w:t>
            </w:r>
            <w:r w:rsidRPr="007866AD">
              <w:rPr>
                <w:rFonts w:ascii="Footlight MT Light" w:hAnsi="Footlight MT Light" w:cs="Verdana"/>
                <w:iCs/>
                <w:sz w:val="22"/>
                <w:szCs w:val="18"/>
              </w:rPr>
              <w:t>;</w:t>
            </w:r>
          </w:p>
          <w:p w14:paraId="3A905A12" w14:textId="77777777" w:rsidR="007866AD" w:rsidRPr="007866AD" w:rsidRDefault="007866AD" w:rsidP="007866AD">
            <w:pPr>
              <w:suppressAutoHyphens/>
              <w:ind w:left="1776"/>
              <w:rPr>
                <w:rFonts w:ascii="Footlight MT Light" w:hAnsi="Footlight MT Light"/>
                <w:i/>
                <w:sz w:val="10"/>
                <w:szCs w:val="6"/>
              </w:rPr>
            </w:pPr>
          </w:p>
          <w:p w14:paraId="4EDC2F64"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15 :</w:t>
            </w:r>
            <w:r w:rsidRPr="007866AD">
              <w:rPr>
                <w:rFonts w:ascii="Footlight MT Light" w:hAnsi="Footlight MT Light" w:cs="Verdana"/>
                <w:i/>
                <w:iCs/>
                <w:sz w:val="22"/>
                <w:szCs w:val="18"/>
              </w:rPr>
              <w:t xml:space="preserve"> Six cent mille (600 000) francs CFA ;</w:t>
            </w:r>
          </w:p>
          <w:p w14:paraId="7012FAC6" w14:textId="77777777" w:rsidR="007866AD" w:rsidRPr="007866AD" w:rsidRDefault="007866AD" w:rsidP="007866AD">
            <w:pPr>
              <w:suppressAutoHyphens/>
              <w:ind w:left="1776"/>
              <w:rPr>
                <w:rFonts w:ascii="Footlight MT Light" w:hAnsi="Footlight MT Light"/>
                <w:i/>
                <w:sz w:val="10"/>
                <w:szCs w:val="6"/>
              </w:rPr>
            </w:pPr>
          </w:p>
          <w:p w14:paraId="232B69E7" w14:textId="77777777"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16 :</w:t>
            </w:r>
            <w:r w:rsidRPr="007866AD">
              <w:rPr>
                <w:rFonts w:ascii="Footlight MT Light" w:hAnsi="Footlight MT Light" w:cs="Verdana"/>
                <w:i/>
                <w:iCs/>
                <w:sz w:val="22"/>
                <w:szCs w:val="18"/>
              </w:rPr>
              <w:t xml:space="preserve"> Six cent mille (600 000) francs CFA </w:t>
            </w:r>
            <w:r w:rsidRPr="007866AD">
              <w:rPr>
                <w:rFonts w:ascii="Footlight MT Light" w:hAnsi="Footlight MT Light" w:cs="Verdana"/>
                <w:iCs/>
                <w:sz w:val="22"/>
                <w:szCs w:val="18"/>
              </w:rPr>
              <w:t>;</w:t>
            </w:r>
          </w:p>
          <w:p w14:paraId="538A9304" w14:textId="77777777" w:rsidR="007866AD" w:rsidRPr="007866AD" w:rsidRDefault="007866AD" w:rsidP="007866AD">
            <w:pPr>
              <w:ind w:left="1428"/>
              <w:jc w:val="both"/>
              <w:rPr>
                <w:rFonts w:ascii="Footlight MT Light" w:hAnsi="Footlight MT Light"/>
                <w:bCs/>
                <w:i/>
                <w:sz w:val="10"/>
                <w:szCs w:val="6"/>
                <w:u w:val="single"/>
              </w:rPr>
            </w:pPr>
          </w:p>
          <w:p w14:paraId="0636E0F7" w14:textId="77777777" w:rsidR="002253FA" w:rsidRPr="002253FA" w:rsidRDefault="007866AD" w:rsidP="007866AD">
            <w:pPr>
              <w:numPr>
                <w:ilvl w:val="0"/>
                <w:numId w:val="164"/>
              </w:numPr>
              <w:ind w:left="1428"/>
              <w:jc w:val="both"/>
              <w:rPr>
                <w:rFonts w:ascii="Footlight MT Light" w:hAnsi="Footlight MT Light"/>
                <w:bCs/>
                <w:szCs w:val="22"/>
              </w:rPr>
            </w:pPr>
            <w:r w:rsidRPr="007866AD">
              <w:rPr>
                <w:rFonts w:ascii="Footlight MT Light" w:hAnsi="Footlight MT Light"/>
                <w:bCs/>
                <w:i/>
                <w:sz w:val="22"/>
                <w:szCs w:val="18"/>
                <w:u w:val="single"/>
              </w:rPr>
              <w:t>Lot 17 :</w:t>
            </w:r>
            <w:r w:rsidRPr="007866AD">
              <w:rPr>
                <w:rFonts w:ascii="Footlight MT Light" w:hAnsi="Footlight MT Light" w:cs="Verdana"/>
                <w:i/>
                <w:iCs/>
                <w:sz w:val="22"/>
                <w:szCs w:val="18"/>
              </w:rPr>
              <w:t xml:space="preserve"> Deux cent mille (200 000) francs CFA</w:t>
            </w:r>
            <w:r w:rsidR="002253FA">
              <w:rPr>
                <w:rFonts w:ascii="Footlight MT Light" w:hAnsi="Footlight MT Light" w:cs="Verdana"/>
                <w:i/>
                <w:iCs/>
                <w:sz w:val="22"/>
                <w:szCs w:val="18"/>
              </w:rPr>
              <w:t> ;</w:t>
            </w:r>
          </w:p>
          <w:p w14:paraId="02611569" w14:textId="77777777" w:rsidR="002253FA" w:rsidRPr="002253FA" w:rsidRDefault="002253FA" w:rsidP="002253FA">
            <w:pPr>
              <w:ind w:left="1428"/>
              <w:jc w:val="both"/>
              <w:rPr>
                <w:rFonts w:ascii="Footlight MT Light" w:hAnsi="Footlight MT Light" w:cs="Verdana"/>
                <w:i/>
                <w:iCs/>
                <w:sz w:val="10"/>
                <w:szCs w:val="16"/>
              </w:rPr>
            </w:pPr>
          </w:p>
          <w:p w14:paraId="617F2107" w14:textId="77777777" w:rsidR="00E57BAF" w:rsidRPr="002253FA" w:rsidRDefault="002253FA" w:rsidP="007866AD">
            <w:pPr>
              <w:numPr>
                <w:ilvl w:val="0"/>
                <w:numId w:val="164"/>
              </w:numPr>
              <w:ind w:left="1428"/>
              <w:jc w:val="both"/>
              <w:rPr>
                <w:rFonts w:ascii="Footlight MT Light" w:hAnsi="Footlight MT Light" w:cs="Verdana"/>
                <w:i/>
                <w:iCs/>
                <w:sz w:val="22"/>
                <w:szCs w:val="18"/>
              </w:rPr>
            </w:pPr>
            <w:r w:rsidRPr="002253FA">
              <w:rPr>
                <w:rFonts w:ascii="Footlight MT Light" w:hAnsi="Footlight MT Light"/>
                <w:bCs/>
                <w:i/>
                <w:sz w:val="22"/>
                <w:szCs w:val="18"/>
                <w:u w:val="single"/>
              </w:rPr>
              <w:t>Lot 18 :</w:t>
            </w:r>
            <w:r w:rsidRPr="002253FA">
              <w:rPr>
                <w:rFonts w:ascii="Footlight MT Light" w:hAnsi="Footlight MT Light" w:cs="Verdana"/>
                <w:i/>
                <w:iCs/>
                <w:sz w:val="22"/>
                <w:szCs w:val="18"/>
              </w:rPr>
              <w:t xml:space="preserve"> Deux cent cinquante mille (250 000) francs CFA</w:t>
            </w:r>
            <w:r w:rsidR="00E57BAF" w:rsidRPr="002253FA">
              <w:rPr>
                <w:rFonts w:ascii="Footlight MT Light" w:hAnsi="Footlight MT Light" w:cs="Verdana"/>
                <w:i/>
                <w:iCs/>
                <w:sz w:val="22"/>
                <w:szCs w:val="18"/>
              </w:rPr>
              <w:t>.</w:t>
            </w:r>
          </w:p>
          <w:p w14:paraId="6522F91D" w14:textId="77777777" w:rsidR="001112FC" w:rsidRPr="007E0831" w:rsidRDefault="001112FC" w:rsidP="001112FC">
            <w:pPr>
              <w:jc w:val="both"/>
              <w:rPr>
                <w:rFonts w:ascii="Footlight MT Light" w:hAnsi="Footlight MT Light"/>
                <w:bCs/>
                <w:sz w:val="12"/>
                <w:szCs w:val="12"/>
              </w:rPr>
            </w:pPr>
          </w:p>
          <w:p w14:paraId="09BBA9C7" w14:textId="77777777" w:rsidR="00F40032" w:rsidRPr="007E0831" w:rsidRDefault="00F40032" w:rsidP="00667A48">
            <w:pPr>
              <w:suppressAutoHyphens/>
              <w:spacing w:before="60" w:after="60"/>
              <w:jc w:val="both"/>
              <w:rPr>
                <w:rFonts w:ascii="Footlight MT Light" w:hAnsi="Footlight MT Light"/>
                <w:szCs w:val="24"/>
              </w:rPr>
            </w:pPr>
            <w:proofErr w:type="gramStart"/>
            <w:r w:rsidRPr="007E0831">
              <w:rPr>
                <w:rFonts w:ascii="Footlight MT Light" w:hAnsi="Footlight MT Light"/>
              </w:rPr>
              <w:t>la</w:t>
            </w:r>
            <w:proofErr w:type="gramEnd"/>
            <w:r w:rsidRPr="007E0831">
              <w:rPr>
                <w:rFonts w:ascii="Footlight MT Light" w:hAnsi="Footlight MT Light"/>
              </w:rPr>
              <w:t xml:space="preserve"> garantie de soumission se présente sous l’une des formes suivantes</w:t>
            </w:r>
            <w:r w:rsidRPr="007E0831">
              <w:rPr>
                <w:rFonts w:ascii="Footlight MT Light" w:hAnsi="Footlight MT Light"/>
                <w:szCs w:val="24"/>
              </w:rPr>
              <w:t> :</w:t>
            </w:r>
          </w:p>
          <w:p w14:paraId="7F6CDB68" w14:textId="77777777" w:rsidR="00200845" w:rsidRPr="007E0831" w:rsidRDefault="00200845" w:rsidP="00200845">
            <w:pPr>
              <w:pStyle w:val="2AutoList1"/>
              <w:numPr>
                <w:ilvl w:val="0"/>
                <w:numId w:val="129"/>
              </w:numPr>
              <w:spacing w:after="200"/>
              <w:rPr>
                <w:rFonts w:ascii="Footlight MT Light" w:hAnsi="Footlight MT Light"/>
                <w:lang w:val="fr-FR"/>
              </w:rPr>
            </w:pPr>
            <w:proofErr w:type="gramStart"/>
            <w:r w:rsidRPr="007E0831">
              <w:rPr>
                <w:rFonts w:ascii="Footlight MT Light" w:hAnsi="Footlight MT Light"/>
                <w:lang w:val="fr-FR"/>
              </w:rPr>
              <w:t>une</w:t>
            </w:r>
            <w:proofErr w:type="gramEnd"/>
            <w:r w:rsidRPr="007E0831">
              <w:rPr>
                <w:rFonts w:ascii="Footlight MT Light" w:hAnsi="Footlight MT Light"/>
                <w:lang w:val="fr-FR"/>
              </w:rPr>
              <w:t xml:space="preserve"> lettre de crédit irrévocable, une garantie bancaire provenant d’une institution bancaire ou tout établissement autorisé par l’État membre à émettre des garanties;</w:t>
            </w:r>
          </w:p>
          <w:p w14:paraId="0E2A13C1" w14:textId="77777777" w:rsidR="00200845" w:rsidRPr="007E0831" w:rsidRDefault="00200845" w:rsidP="00200845">
            <w:pPr>
              <w:pStyle w:val="2AutoList1"/>
              <w:numPr>
                <w:ilvl w:val="0"/>
                <w:numId w:val="129"/>
              </w:numPr>
              <w:spacing w:after="200"/>
              <w:rPr>
                <w:rFonts w:ascii="Footlight MT Light" w:hAnsi="Footlight MT Light"/>
                <w:lang w:val="fr-FR"/>
              </w:rPr>
            </w:pPr>
            <w:proofErr w:type="gramStart"/>
            <w:r w:rsidRPr="007E0831">
              <w:rPr>
                <w:rFonts w:ascii="Footlight MT Light" w:hAnsi="Footlight MT Light"/>
                <w:lang w:val="fr-FR"/>
              </w:rPr>
              <w:t>provenir</w:t>
            </w:r>
            <w:proofErr w:type="gramEnd"/>
            <w:r w:rsidRPr="007E0831">
              <w:rPr>
                <w:rFonts w:ascii="Footlight MT Light" w:hAnsi="Footlight MT Light"/>
                <w:lang w:val="fr-FR"/>
              </w:rPr>
              <w:t xml:space="preserve"> d’une institution de bonne réputation au choix du Candidat établie dans un pays satisfaisant aux critères d’origine. Si l’institution d’émission de la garantie de </w:t>
            </w:r>
            <w:proofErr w:type="gramStart"/>
            <w:r w:rsidRPr="007E0831">
              <w:rPr>
                <w:rFonts w:ascii="Footlight MT Light" w:hAnsi="Footlight MT Light"/>
                <w:lang w:val="fr-FR"/>
              </w:rPr>
              <w:t>soumission  est</w:t>
            </w:r>
            <w:proofErr w:type="gramEnd"/>
            <w:r w:rsidRPr="007E0831">
              <w:rPr>
                <w:rFonts w:ascii="Footlight MT Light" w:hAnsi="Footlight MT Light"/>
                <w:lang w:val="fr-FR"/>
              </w:rPr>
              <w:t xml:space="preserve"> étrangère, elle devra avoir une institution financière correspondante située dans l’Espace UEMOA permettant d’appeler la garantie ;</w:t>
            </w:r>
          </w:p>
          <w:p w14:paraId="7F448709" w14:textId="77777777" w:rsidR="00200845" w:rsidRPr="007E0831" w:rsidRDefault="00200845" w:rsidP="00200845">
            <w:pPr>
              <w:pStyle w:val="2AutoList1"/>
              <w:numPr>
                <w:ilvl w:val="0"/>
                <w:numId w:val="129"/>
              </w:numPr>
              <w:spacing w:after="200"/>
              <w:rPr>
                <w:rFonts w:ascii="Footlight MT Light" w:hAnsi="Footlight MT Light"/>
                <w:lang w:val="fr-FR"/>
              </w:rPr>
            </w:pPr>
            <w:proofErr w:type="gramStart"/>
            <w:r w:rsidRPr="007E0831">
              <w:rPr>
                <w:rFonts w:ascii="Footlight MT Light" w:hAnsi="Footlight MT Light"/>
                <w:lang w:val="fr-FR"/>
              </w:rPr>
              <w:t>être</w:t>
            </w:r>
            <w:proofErr w:type="gramEnd"/>
            <w:r w:rsidRPr="007E0831">
              <w:rPr>
                <w:rFonts w:ascii="Footlight MT Light" w:hAnsi="Footlight MT Light"/>
                <w:lang w:val="fr-FR"/>
              </w:rPr>
              <w:t xml:space="preserve"> conforme au formulaire de garantie de soumission figurant à la Section III, ou à un autre modèle approuvé par l’Autorité contractante avant le dépôt de l’offre ; </w:t>
            </w:r>
          </w:p>
          <w:p w14:paraId="02FD5FC1" w14:textId="77777777" w:rsidR="00200845" w:rsidRPr="007E0831" w:rsidRDefault="00200845" w:rsidP="00200845">
            <w:pPr>
              <w:pStyle w:val="2AutoList1"/>
              <w:numPr>
                <w:ilvl w:val="0"/>
                <w:numId w:val="129"/>
              </w:numPr>
              <w:spacing w:after="200"/>
              <w:rPr>
                <w:rFonts w:ascii="Footlight MT Light" w:hAnsi="Footlight MT Light"/>
                <w:lang w:val="fr-FR"/>
              </w:rPr>
            </w:pPr>
            <w:proofErr w:type="gramStart"/>
            <w:r w:rsidRPr="007E0831">
              <w:rPr>
                <w:rFonts w:ascii="Footlight MT Light" w:hAnsi="Footlight MT Light"/>
                <w:lang w:val="fr-FR"/>
              </w:rPr>
              <w:t>être</w:t>
            </w:r>
            <w:proofErr w:type="gramEnd"/>
            <w:r w:rsidRPr="007E0831">
              <w:rPr>
                <w:rFonts w:ascii="Footlight MT Light" w:hAnsi="Footlight MT Light"/>
                <w:lang w:val="fr-FR"/>
              </w:rPr>
              <w:t xml:space="preserve"> payable immédiatement, sur demande écrite formulée par l’Autorité contractante dans le cas où les conditions énumérées à l’alinéa 20.5 des IC sont invoquées ;</w:t>
            </w:r>
          </w:p>
          <w:p w14:paraId="4D4F2FC7" w14:textId="77777777" w:rsidR="00200845" w:rsidRPr="007E0831" w:rsidRDefault="00200845" w:rsidP="00200845">
            <w:pPr>
              <w:pStyle w:val="2AutoList1"/>
              <w:numPr>
                <w:ilvl w:val="0"/>
                <w:numId w:val="129"/>
              </w:numPr>
              <w:spacing w:after="200"/>
              <w:rPr>
                <w:rFonts w:ascii="Footlight MT Light" w:hAnsi="Footlight MT Light"/>
                <w:lang w:val="fr-FR"/>
              </w:rPr>
            </w:pPr>
            <w:proofErr w:type="gramStart"/>
            <w:r w:rsidRPr="007E0831">
              <w:rPr>
                <w:rFonts w:ascii="Footlight MT Light" w:hAnsi="Footlight MT Light"/>
                <w:lang w:val="fr-FR"/>
              </w:rPr>
              <w:t>être</w:t>
            </w:r>
            <w:proofErr w:type="gramEnd"/>
            <w:r w:rsidRPr="007E0831">
              <w:rPr>
                <w:rFonts w:ascii="Footlight MT Light" w:hAnsi="Footlight MT Light"/>
                <w:lang w:val="fr-FR"/>
              </w:rPr>
              <w:t xml:space="preserve"> soumise sous la forme d’un document original ; une copie ne sera pas admise;</w:t>
            </w:r>
          </w:p>
          <w:p w14:paraId="71E8B5C4" w14:textId="77777777" w:rsidR="00F40032" w:rsidRPr="007E0831" w:rsidRDefault="00200845" w:rsidP="00200845">
            <w:pPr>
              <w:numPr>
                <w:ilvl w:val="0"/>
                <w:numId w:val="129"/>
              </w:numPr>
              <w:suppressAutoHyphens/>
              <w:spacing w:before="60" w:after="60"/>
              <w:jc w:val="both"/>
              <w:rPr>
                <w:rFonts w:ascii="Footlight MT Light" w:hAnsi="Footlight MT Light"/>
                <w:szCs w:val="24"/>
              </w:rPr>
            </w:pPr>
            <w:proofErr w:type="gramStart"/>
            <w:r w:rsidRPr="007E0831">
              <w:rPr>
                <w:rFonts w:ascii="Footlight MT Light" w:hAnsi="Footlight MT Light"/>
              </w:rPr>
              <w:t>demeurer</w:t>
            </w:r>
            <w:proofErr w:type="gramEnd"/>
            <w:r w:rsidRPr="007E0831">
              <w:rPr>
                <w:rFonts w:ascii="Footlight MT Light" w:hAnsi="Footlight MT Light"/>
              </w:rPr>
              <w:t xml:space="preserve"> valide pendant trente (30) jours après l’expiration de la durée de validité de l’offre, y compris si la durée de validité de l’offre est prorogée selon les dispositions de l’alinéa 19.2 des IC</w:t>
            </w:r>
            <w:r w:rsidR="00F40032" w:rsidRPr="007E0831">
              <w:rPr>
                <w:rFonts w:ascii="Footlight MT Light" w:hAnsi="Footlight MT Light"/>
                <w:szCs w:val="24"/>
              </w:rPr>
              <w:t>.</w:t>
            </w:r>
          </w:p>
        </w:tc>
      </w:tr>
      <w:tr w:rsidR="00155A08" w:rsidRPr="00396D39" w14:paraId="217A0C95" w14:textId="77777777" w:rsidTr="007E0831">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0A1D7C89" w14:textId="77777777" w:rsidR="00F40032" w:rsidRPr="00396D39" w:rsidRDefault="00F40032" w:rsidP="00710FAB">
            <w:pPr>
              <w:tabs>
                <w:tab w:val="right" w:pos="7434"/>
              </w:tabs>
              <w:spacing w:after="200"/>
              <w:rPr>
                <w:b/>
              </w:rPr>
            </w:pPr>
            <w:r w:rsidRPr="00396D39">
              <w:rPr>
                <w:b/>
              </w:rPr>
              <w:lastRenderedPageBreak/>
              <w:t>IC 21.1</w:t>
            </w:r>
          </w:p>
        </w:tc>
        <w:tc>
          <w:tcPr>
            <w:tcW w:w="7950" w:type="dxa"/>
            <w:tcBorders>
              <w:top w:val="single" w:sz="4" w:space="0" w:color="auto"/>
              <w:left w:val="single" w:sz="4" w:space="0" w:color="auto"/>
              <w:bottom w:val="single" w:sz="4" w:space="0" w:color="auto"/>
              <w:right w:val="single" w:sz="4" w:space="0" w:color="auto"/>
            </w:tcBorders>
          </w:tcPr>
          <w:p w14:paraId="283F5A5B" w14:textId="77777777" w:rsidR="00F40032" w:rsidRPr="007E0831" w:rsidRDefault="00F40032" w:rsidP="00710FAB">
            <w:pPr>
              <w:tabs>
                <w:tab w:val="right" w:pos="7254"/>
              </w:tabs>
              <w:spacing w:after="200"/>
              <w:jc w:val="both"/>
              <w:rPr>
                <w:rFonts w:ascii="Footlight MT Light" w:hAnsi="Footlight MT Light"/>
              </w:rPr>
            </w:pPr>
            <w:r w:rsidRPr="007E0831">
              <w:rPr>
                <w:rFonts w:ascii="Footlight MT Light" w:hAnsi="Footlight MT Light"/>
              </w:rPr>
              <w:t>Outre l’original de l’offre, le nombre de copies demandé est de : Deux (02)</w:t>
            </w:r>
          </w:p>
        </w:tc>
      </w:tr>
      <w:tr w:rsidR="00155A08" w:rsidRPr="00396D39" w14:paraId="0503BB8A" w14:textId="77777777" w:rsidTr="007E0831">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14:paraId="62417A75" w14:textId="77777777" w:rsidR="00F40032" w:rsidRPr="00396D39" w:rsidRDefault="00F40032" w:rsidP="00C03928">
            <w:pPr>
              <w:tabs>
                <w:tab w:val="right" w:pos="7434"/>
              </w:tabs>
              <w:spacing w:after="200"/>
              <w:jc w:val="center"/>
              <w:rPr>
                <w:b/>
                <w:sz w:val="28"/>
              </w:rPr>
            </w:pPr>
            <w:r w:rsidRPr="00396D39">
              <w:rPr>
                <w:b/>
                <w:sz w:val="28"/>
              </w:rPr>
              <w:t>D. Remise des offres et ouverture des plis</w:t>
            </w:r>
          </w:p>
        </w:tc>
      </w:tr>
      <w:tr w:rsidR="00155A08" w:rsidRPr="00396D39" w14:paraId="7B5DDF43" w14:textId="77777777" w:rsidTr="007E0831">
        <w:trPr>
          <w:jc w:val="center"/>
        </w:trPr>
        <w:tc>
          <w:tcPr>
            <w:tcW w:w="1620" w:type="dxa"/>
            <w:tcBorders>
              <w:top w:val="single" w:sz="4" w:space="0" w:color="auto"/>
              <w:left w:val="single" w:sz="4" w:space="0" w:color="auto"/>
              <w:bottom w:val="single" w:sz="4" w:space="0" w:color="auto"/>
              <w:right w:val="single" w:sz="4" w:space="0" w:color="auto"/>
            </w:tcBorders>
          </w:tcPr>
          <w:p w14:paraId="7B3E5939" w14:textId="77777777" w:rsidR="00F40032" w:rsidRPr="00396D39" w:rsidRDefault="00F40032" w:rsidP="00314E82">
            <w:pPr>
              <w:tabs>
                <w:tab w:val="right" w:pos="7434"/>
              </w:tabs>
              <w:spacing w:after="200"/>
              <w:rPr>
                <w:b/>
              </w:rPr>
            </w:pPr>
            <w:r w:rsidRPr="00396D39">
              <w:rPr>
                <w:b/>
              </w:rPr>
              <w:t>IC 22.3 (c)</w:t>
            </w:r>
          </w:p>
        </w:tc>
        <w:tc>
          <w:tcPr>
            <w:tcW w:w="7950" w:type="dxa"/>
            <w:tcBorders>
              <w:top w:val="single" w:sz="4" w:space="0" w:color="auto"/>
              <w:left w:val="single" w:sz="4" w:space="0" w:color="auto"/>
              <w:bottom w:val="single" w:sz="4" w:space="0" w:color="auto"/>
              <w:right w:val="single" w:sz="4" w:space="0" w:color="auto"/>
            </w:tcBorders>
          </w:tcPr>
          <w:p w14:paraId="21F1D379" w14:textId="77777777"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 xml:space="preserve">Les enveloppes intérieure et extérieure devront comporter les identifications suivantes : </w:t>
            </w:r>
          </w:p>
          <w:p w14:paraId="554A94DC" w14:textId="77777777" w:rsidR="00F40032" w:rsidRPr="007E0831" w:rsidRDefault="00F40032" w:rsidP="00B62926">
            <w:pPr>
              <w:pStyle w:val="Paragraphedeliste"/>
              <w:numPr>
                <w:ilvl w:val="0"/>
                <w:numId w:val="122"/>
              </w:numPr>
              <w:spacing w:after="200"/>
              <w:jc w:val="both"/>
              <w:rPr>
                <w:rFonts w:ascii="Footlight MT Light" w:hAnsi="Footlight MT Light"/>
              </w:rPr>
            </w:pPr>
            <w:r w:rsidRPr="007E0831">
              <w:rPr>
                <w:rFonts w:ascii="Footlight MT Light" w:hAnsi="Footlight MT Light"/>
              </w:rPr>
              <w:t xml:space="preserve">L’enveloppe extérieure portera les informations suivantes : </w:t>
            </w:r>
          </w:p>
          <w:p w14:paraId="293D95D6" w14:textId="77777777" w:rsidR="00F40032" w:rsidRPr="007E0831" w:rsidRDefault="00F40032" w:rsidP="00B62926">
            <w:pPr>
              <w:numPr>
                <w:ilvl w:val="0"/>
                <w:numId w:val="123"/>
              </w:numPr>
              <w:spacing w:after="240"/>
              <w:ind w:left="1152"/>
              <w:jc w:val="both"/>
              <w:rPr>
                <w:rFonts w:ascii="Footlight MT Light" w:hAnsi="Footlight MT Light"/>
              </w:rPr>
            </w:pPr>
            <w:r w:rsidRPr="007E0831">
              <w:rPr>
                <w:rFonts w:ascii="Footlight MT Light" w:hAnsi="Footlight MT Light"/>
              </w:rPr>
              <w:t xml:space="preserve">Direction des Finances et du Matériel (DFM) du </w:t>
            </w:r>
            <w:r w:rsidR="007936B6">
              <w:rPr>
                <w:rFonts w:ascii="Footlight MT Light" w:hAnsi="Footlight MT Light"/>
              </w:rPr>
              <w:t>Ministère de la Santé et du Développement Social</w:t>
            </w:r>
            <w:r w:rsidRPr="007E0831">
              <w:rPr>
                <w:rFonts w:ascii="Footlight MT Light" w:hAnsi="Footlight MT Light"/>
              </w:rPr>
              <w:t xml:space="preserve"> N’Tominkorobougou, sise OMS, BP : 232 </w:t>
            </w:r>
            <w:proofErr w:type="gramStart"/>
            <w:r w:rsidRPr="007E0831">
              <w:rPr>
                <w:rFonts w:ascii="Footlight MT Light" w:hAnsi="Footlight MT Light"/>
              </w:rPr>
              <w:t>-  Tél.</w:t>
            </w:r>
            <w:proofErr w:type="gramEnd"/>
            <w:r w:rsidRPr="007E0831">
              <w:rPr>
                <w:rFonts w:ascii="Footlight MT Light" w:hAnsi="Footlight MT Light"/>
              </w:rPr>
              <w:t> : (223) 22 53 61/02  Fax : 20 23  03 25 ;</w:t>
            </w:r>
          </w:p>
          <w:p w14:paraId="3AAA0B62" w14:textId="77777777" w:rsidR="00F40032" w:rsidRPr="007E0831" w:rsidRDefault="00F40032" w:rsidP="00B62926">
            <w:pPr>
              <w:pStyle w:val="2AutoList1"/>
              <w:numPr>
                <w:ilvl w:val="0"/>
                <w:numId w:val="123"/>
              </w:numPr>
              <w:spacing w:after="240"/>
              <w:ind w:left="1152"/>
              <w:rPr>
                <w:rFonts w:ascii="Footlight MT Light" w:hAnsi="Footlight MT Light"/>
                <w:lang w:val="fr-FR"/>
              </w:rPr>
            </w:pPr>
            <w:r w:rsidRPr="007E0831">
              <w:rPr>
                <w:rFonts w:ascii="Footlight MT Light" w:hAnsi="Footlight MT Light"/>
                <w:lang w:val="fr-FR"/>
              </w:rPr>
              <w:t>Appel d’offres n°……/</w:t>
            </w:r>
            <w:r w:rsidR="007936B6">
              <w:rPr>
                <w:rFonts w:ascii="Footlight MT Light" w:hAnsi="Footlight MT Light"/>
                <w:lang w:val="fr-FR"/>
              </w:rPr>
              <w:t>MSDS</w:t>
            </w:r>
            <w:r w:rsidRPr="007E0831">
              <w:rPr>
                <w:rFonts w:ascii="Footlight MT Light" w:hAnsi="Footlight MT Light"/>
                <w:lang w:val="fr-FR"/>
              </w:rPr>
              <w:t xml:space="preserve"> – SG du </w:t>
            </w:r>
            <w:proofErr w:type="gramStart"/>
            <w:r w:rsidRPr="007E0831">
              <w:rPr>
                <w:rFonts w:ascii="Footlight MT Light" w:hAnsi="Footlight MT Light"/>
                <w:lang w:val="fr-FR"/>
              </w:rPr>
              <w:t>…</w:t>
            </w:r>
            <w:r w:rsidR="00155A08" w:rsidRPr="007E0831">
              <w:rPr>
                <w:rFonts w:ascii="Footlight MT Light" w:hAnsi="Footlight MT Light"/>
                <w:lang w:val="fr-FR"/>
              </w:rPr>
              <w:t>….</w:t>
            </w:r>
            <w:proofErr w:type="gramEnd"/>
            <w:r w:rsidR="00155A08" w:rsidRPr="007E0831">
              <w:rPr>
                <w:rFonts w:ascii="Footlight MT Light" w:hAnsi="Footlight MT Light"/>
                <w:lang w:val="fr-FR"/>
              </w:rPr>
              <w:t>.</w:t>
            </w:r>
            <w:r w:rsidR="00E57BAF" w:rsidRPr="007E0831">
              <w:rPr>
                <w:rFonts w:ascii="Footlight MT Light" w:hAnsi="Footlight MT Light"/>
                <w:lang w:val="fr-FR"/>
              </w:rPr>
              <w:t xml:space="preserve">……. </w:t>
            </w:r>
            <w:r w:rsidR="00EE5EBE">
              <w:rPr>
                <w:rFonts w:ascii="Footlight MT Light" w:hAnsi="Footlight MT Light"/>
                <w:lang w:val="fr-FR"/>
              </w:rPr>
              <w:t>2022</w:t>
            </w:r>
            <w:r w:rsidRPr="007E0831">
              <w:rPr>
                <w:rFonts w:ascii="Footlight MT Light" w:hAnsi="Footlight MT Light"/>
                <w:lang w:val="fr-FR"/>
              </w:rPr>
              <w:t xml:space="preserve"> </w:t>
            </w:r>
            <w:proofErr w:type="gramStart"/>
            <w:r w:rsidRPr="007E0831">
              <w:rPr>
                <w:rFonts w:ascii="Footlight MT Light" w:hAnsi="Footlight MT Light"/>
                <w:lang w:val="fr-FR"/>
              </w:rPr>
              <w:t>relatif</w:t>
            </w:r>
            <w:proofErr w:type="gramEnd"/>
            <w:r w:rsidRPr="007E0831">
              <w:rPr>
                <w:rFonts w:ascii="Footlight MT Light" w:hAnsi="Footlight MT Light"/>
                <w:lang w:val="fr-FR"/>
              </w:rPr>
              <w:t xml:space="preserve"> à la </w:t>
            </w:r>
            <w:r w:rsidR="00EC398E" w:rsidRPr="007E0831">
              <w:rPr>
                <w:rFonts w:ascii="Footlight MT Light" w:hAnsi="Footlight MT Light"/>
              </w:rPr>
              <w:t xml:space="preserve">fourniture de produits d’alimentation, d’entretien et d’hygiène destinés au </w:t>
            </w:r>
            <w:r w:rsidR="007936B6">
              <w:rPr>
                <w:rFonts w:ascii="Footlight MT Light" w:hAnsi="Footlight MT Light"/>
              </w:rPr>
              <w:t>Ministère de la Santé et du Développement Social</w:t>
            </w:r>
            <w:r w:rsidR="00EC398E" w:rsidRPr="007E0831">
              <w:rPr>
                <w:rFonts w:ascii="Footlight MT Light" w:hAnsi="Footlight MT Light"/>
              </w:rPr>
              <w:t xml:space="preserve">, pour le compte de certains de ses Services Centraux et </w:t>
            </w:r>
            <w:proofErr w:type="spellStart"/>
            <w:r w:rsidR="00EC398E" w:rsidRPr="007E0831">
              <w:rPr>
                <w:rFonts w:ascii="Footlight MT Light" w:hAnsi="Footlight MT Light"/>
              </w:rPr>
              <w:t>Rattachés</w:t>
            </w:r>
            <w:proofErr w:type="spellEnd"/>
            <w:r w:rsidR="00EC398E" w:rsidRPr="007E0831">
              <w:rPr>
                <w:rFonts w:ascii="Footlight MT Light" w:hAnsi="Footlight MT Light"/>
              </w:rPr>
              <w:t xml:space="preserve">, </w:t>
            </w:r>
            <w:r w:rsidR="00BB3EC4" w:rsidRPr="007E0831">
              <w:rPr>
                <w:rFonts w:ascii="Footlight MT Light" w:hAnsi="Footlight MT Light"/>
              </w:rPr>
              <w:t xml:space="preserve">en </w:t>
            </w:r>
            <w:proofErr w:type="spellStart"/>
            <w:r w:rsidR="00B44C69" w:rsidRPr="007E0831">
              <w:rPr>
                <w:rFonts w:ascii="Footlight MT Light" w:hAnsi="Footlight MT Light"/>
              </w:rPr>
              <w:t>dix</w:t>
            </w:r>
            <w:proofErr w:type="spellEnd"/>
            <w:r w:rsidR="00B44C69" w:rsidRPr="007E0831">
              <w:rPr>
                <w:rFonts w:ascii="Footlight MT Light" w:hAnsi="Footlight MT Light"/>
              </w:rPr>
              <w:t xml:space="preserve"> </w:t>
            </w:r>
            <w:proofErr w:type="spellStart"/>
            <w:r w:rsidR="002253FA">
              <w:rPr>
                <w:rFonts w:ascii="Footlight MT Light" w:hAnsi="Footlight MT Light"/>
              </w:rPr>
              <w:t>huit</w:t>
            </w:r>
            <w:proofErr w:type="spellEnd"/>
            <w:r w:rsidR="00B44C69" w:rsidRPr="007E0831">
              <w:rPr>
                <w:rFonts w:ascii="Footlight MT Light" w:hAnsi="Footlight MT Light"/>
              </w:rPr>
              <w:t xml:space="preserve"> (1</w:t>
            </w:r>
            <w:r w:rsidR="002253FA">
              <w:rPr>
                <w:rFonts w:ascii="Footlight MT Light" w:hAnsi="Footlight MT Light"/>
              </w:rPr>
              <w:t>8</w:t>
            </w:r>
            <w:r w:rsidR="00B44C69" w:rsidRPr="007E0831">
              <w:rPr>
                <w:rFonts w:ascii="Footlight MT Light" w:hAnsi="Footlight MT Light"/>
              </w:rPr>
              <w:t>)</w:t>
            </w:r>
            <w:r w:rsidR="00BB3EC4" w:rsidRPr="007E0831">
              <w:rPr>
                <w:rFonts w:ascii="Footlight MT Light" w:hAnsi="Footlight MT Light"/>
              </w:rPr>
              <w:t xml:space="preserve"> </w:t>
            </w:r>
            <w:proofErr w:type="spellStart"/>
            <w:r w:rsidR="00BB3EC4" w:rsidRPr="007E0831">
              <w:rPr>
                <w:rFonts w:ascii="Footlight MT Light" w:hAnsi="Footlight MT Light"/>
              </w:rPr>
              <w:t>lots</w:t>
            </w:r>
            <w:proofErr w:type="spellEnd"/>
            <w:r w:rsidR="002C5ECA" w:rsidRPr="007E0831">
              <w:rPr>
                <w:rFonts w:ascii="Footlight MT Light" w:hAnsi="Footlight MT Light"/>
                <w:lang w:val="fr-FR"/>
              </w:rPr>
              <w:t>.</w:t>
            </w:r>
          </w:p>
          <w:p w14:paraId="288383DF" w14:textId="77777777" w:rsidR="00F40032" w:rsidRPr="007E0831" w:rsidRDefault="00F40032" w:rsidP="00B62926">
            <w:pPr>
              <w:pStyle w:val="2AutoList1"/>
              <w:numPr>
                <w:ilvl w:val="0"/>
                <w:numId w:val="123"/>
              </w:numPr>
              <w:spacing w:after="240"/>
              <w:ind w:left="1152"/>
              <w:rPr>
                <w:rFonts w:ascii="Footlight MT Light" w:hAnsi="Footlight MT Light"/>
                <w:lang w:val="fr-FR"/>
              </w:rPr>
            </w:pPr>
            <w:proofErr w:type="gramStart"/>
            <w:r w:rsidRPr="007E0831">
              <w:rPr>
                <w:rFonts w:ascii="Footlight MT Light" w:hAnsi="Footlight MT Light"/>
                <w:lang w:val="fr-FR"/>
              </w:rPr>
              <w:t>la</w:t>
            </w:r>
            <w:proofErr w:type="gramEnd"/>
            <w:r w:rsidRPr="007E0831">
              <w:rPr>
                <w:rFonts w:ascii="Footlight MT Light" w:hAnsi="Footlight MT Light"/>
                <w:lang w:val="fr-FR"/>
              </w:rPr>
              <w:t xml:space="preserve"> mention </w:t>
            </w:r>
            <w:r w:rsidRPr="007E0831">
              <w:rPr>
                <w:rFonts w:ascii="Footlight MT Light" w:hAnsi="Footlight MT Light"/>
                <w:szCs w:val="24"/>
                <w:lang w:val="fr-FR"/>
              </w:rPr>
              <w:t>« </w:t>
            </w:r>
            <w:r w:rsidRPr="007E0831">
              <w:rPr>
                <w:rFonts w:ascii="Footlight MT Light" w:hAnsi="Footlight MT Light"/>
                <w:b/>
                <w:smallCaps/>
                <w:szCs w:val="24"/>
                <w:lang w:val="fr-FR"/>
              </w:rPr>
              <w:t>À N’OUVRIR QU’EN SEANCE D’OUVERTURE DES PLIS</w:t>
            </w:r>
            <w:r w:rsidRPr="007E0831">
              <w:rPr>
                <w:rFonts w:ascii="Footlight MT Light" w:hAnsi="Footlight MT Light"/>
                <w:szCs w:val="24"/>
                <w:lang w:val="fr-FR"/>
              </w:rPr>
              <w:t> »</w:t>
            </w:r>
            <w:r w:rsidRPr="007E0831">
              <w:rPr>
                <w:rFonts w:ascii="Footlight MT Light" w:hAnsi="Footlight MT Light"/>
                <w:lang w:val="fr-FR"/>
              </w:rPr>
              <w:t>.</w:t>
            </w:r>
          </w:p>
          <w:p w14:paraId="5866D09C" w14:textId="77777777" w:rsidR="00F40032" w:rsidRPr="007E0831" w:rsidRDefault="00F40032" w:rsidP="00B62926">
            <w:pPr>
              <w:pStyle w:val="Paragraphedeliste"/>
              <w:numPr>
                <w:ilvl w:val="0"/>
                <w:numId w:val="122"/>
              </w:numPr>
              <w:spacing w:after="200"/>
              <w:jc w:val="both"/>
              <w:rPr>
                <w:rFonts w:ascii="Footlight MT Light" w:hAnsi="Footlight MT Light"/>
              </w:rPr>
            </w:pPr>
            <w:r w:rsidRPr="007E0831">
              <w:rPr>
                <w:rFonts w:ascii="Footlight MT Light" w:hAnsi="Footlight MT Light"/>
              </w:rPr>
              <w:t>Les enveloppes intérieures devront comporter le nom et l’adresse du Candidat</w:t>
            </w:r>
          </w:p>
        </w:tc>
      </w:tr>
      <w:tr w:rsidR="00155A08" w:rsidRPr="00396D39" w14:paraId="148FEED4" w14:textId="77777777" w:rsidTr="007E0831">
        <w:trPr>
          <w:jc w:val="center"/>
        </w:trPr>
        <w:tc>
          <w:tcPr>
            <w:tcW w:w="1620" w:type="dxa"/>
            <w:tcBorders>
              <w:top w:val="single" w:sz="4" w:space="0" w:color="auto"/>
              <w:left w:val="single" w:sz="4" w:space="0" w:color="auto"/>
              <w:bottom w:val="single" w:sz="4" w:space="0" w:color="auto"/>
              <w:right w:val="single" w:sz="4" w:space="0" w:color="auto"/>
            </w:tcBorders>
          </w:tcPr>
          <w:p w14:paraId="5B4B1170" w14:textId="77777777" w:rsidR="00F40032" w:rsidRPr="00396D39" w:rsidRDefault="00F40032" w:rsidP="00227A96">
            <w:pPr>
              <w:tabs>
                <w:tab w:val="right" w:pos="7434"/>
              </w:tabs>
              <w:spacing w:after="200"/>
              <w:jc w:val="both"/>
              <w:rPr>
                <w:b/>
              </w:rPr>
            </w:pPr>
            <w:r w:rsidRPr="00396D39">
              <w:rPr>
                <w:b/>
              </w:rPr>
              <w:t xml:space="preserve">IC 23.1 </w:t>
            </w:r>
          </w:p>
        </w:tc>
        <w:tc>
          <w:tcPr>
            <w:tcW w:w="7950" w:type="dxa"/>
            <w:tcBorders>
              <w:top w:val="single" w:sz="4" w:space="0" w:color="auto"/>
              <w:left w:val="single" w:sz="4" w:space="0" w:color="auto"/>
              <w:bottom w:val="single" w:sz="4" w:space="0" w:color="auto"/>
              <w:right w:val="single" w:sz="4" w:space="0" w:color="auto"/>
            </w:tcBorders>
          </w:tcPr>
          <w:p w14:paraId="69E8D884" w14:textId="77777777"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Aux fins uniquement de remise des offres, l’adresse de l’Autorité contractante est la suivante :</w:t>
            </w:r>
          </w:p>
          <w:p w14:paraId="24C73033" w14:textId="77777777"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 xml:space="preserve">Attention : </w:t>
            </w:r>
            <w:r w:rsidR="001D0465">
              <w:rPr>
                <w:rFonts w:ascii="Footlight MT Light" w:hAnsi="Footlight MT Light"/>
                <w:i/>
                <w:iCs/>
              </w:rPr>
              <w:t xml:space="preserve">Colonel Boubacar </w:t>
            </w:r>
            <w:r w:rsidR="00C03928">
              <w:rPr>
                <w:rFonts w:ascii="Footlight MT Light" w:hAnsi="Footlight MT Light"/>
                <w:i/>
                <w:iCs/>
              </w:rPr>
              <w:t>OUOLOGUEM,</w:t>
            </w:r>
            <w:r w:rsidR="00825BA9" w:rsidRPr="007E0831">
              <w:rPr>
                <w:rFonts w:ascii="Footlight MT Light" w:hAnsi="Footlight MT Light"/>
                <w:i/>
                <w:iCs/>
              </w:rPr>
              <w:t xml:space="preserve"> </w:t>
            </w:r>
            <w:r w:rsidR="001112FC" w:rsidRPr="007E0831">
              <w:rPr>
                <w:rFonts w:ascii="Footlight MT Light" w:hAnsi="Footlight MT Light"/>
                <w:i/>
                <w:iCs/>
              </w:rPr>
              <w:t>Directeur des Finances et du Matériel</w:t>
            </w:r>
          </w:p>
          <w:p w14:paraId="0890CBC1" w14:textId="77777777" w:rsidR="00F40032" w:rsidRPr="007E0831" w:rsidRDefault="00F40032" w:rsidP="00227A96">
            <w:pPr>
              <w:tabs>
                <w:tab w:val="right" w:pos="7254"/>
              </w:tabs>
              <w:spacing w:after="180"/>
              <w:jc w:val="both"/>
              <w:rPr>
                <w:rFonts w:ascii="Footlight MT Light" w:hAnsi="Footlight MT Light"/>
              </w:rPr>
            </w:pPr>
            <w:proofErr w:type="gramStart"/>
            <w:r w:rsidRPr="007E0831">
              <w:rPr>
                <w:rFonts w:ascii="Footlight MT Light" w:hAnsi="Footlight MT Light"/>
              </w:rPr>
              <w:t>Adresse:</w:t>
            </w:r>
            <w:proofErr w:type="gramEnd"/>
            <w:r w:rsidRPr="007E0831">
              <w:rPr>
                <w:rFonts w:ascii="Footlight MT Light" w:hAnsi="Footlight MT Light"/>
              </w:rPr>
              <w:t xml:space="preserve"> </w:t>
            </w:r>
            <w:r w:rsidRPr="007E0831">
              <w:rPr>
                <w:rFonts w:ascii="Footlight MT Light" w:hAnsi="Footlight MT Light"/>
                <w:i/>
                <w:iCs/>
              </w:rPr>
              <w:t>N’Tominkorobougou, sise OMS, route de Koulouba</w:t>
            </w:r>
          </w:p>
          <w:p w14:paraId="35E55992" w14:textId="77777777"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 xml:space="preserve">Étage/Numéro de bureau : </w:t>
            </w:r>
            <w:proofErr w:type="spellStart"/>
            <w:r w:rsidRPr="007E0831">
              <w:rPr>
                <w:rFonts w:ascii="Footlight MT Light" w:hAnsi="Footlight MT Light"/>
                <w:i/>
                <w:iCs/>
              </w:rPr>
              <w:t>Rez</w:t>
            </w:r>
            <w:proofErr w:type="spellEnd"/>
            <w:r w:rsidRPr="007E0831">
              <w:rPr>
                <w:rFonts w:ascii="Footlight MT Light" w:hAnsi="Footlight MT Light"/>
                <w:i/>
                <w:iCs/>
              </w:rPr>
              <w:t xml:space="preserve"> de chaussée </w:t>
            </w:r>
          </w:p>
          <w:p w14:paraId="3AAA0131" w14:textId="77777777" w:rsidR="00F40032" w:rsidRPr="007E0831" w:rsidRDefault="00F40032" w:rsidP="00227A96">
            <w:pPr>
              <w:tabs>
                <w:tab w:val="right" w:pos="7254"/>
              </w:tabs>
              <w:spacing w:after="180"/>
              <w:jc w:val="both"/>
              <w:rPr>
                <w:rFonts w:ascii="Footlight MT Light" w:hAnsi="Footlight MT Light"/>
                <w:i/>
                <w:iCs/>
              </w:rPr>
            </w:pPr>
            <w:r w:rsidRPr="007E0831">
              <w:rPr>
                <w:rFonts w:ascii="Footlight MT Light" w:hAnsi="Footlight MT Light"/>
              </w:rPr>
              <w:t xml:space="preserve">Ville : </w:t>
            </w:r>
            <w:r w:rsidRPr="007E0831">
              <w:rPr>
                <w:rFonts w:ascii="Footlight MT Light" w:hAnsi="Footlight MT Light"/>
                <w:i/>
                <w:iCs/>
              </w:rPr>
              <w:t>Bamako</w:t>
            </w:r>
          </w:p>
          <w:p w14:paraId="26FC95C3" w14:textId="77777777" w:rsidR="00F40032" w:rsidRPr="007E0831" w:rsidRDefault="00F40032" w:rsidP="00227A96">
            <w:pPr>
              <w:tabs>
                <w:tab w:val="right" w:pos="7254"/>
              </w:tabs>
              <w:spacing w:after="180"/>
              <w:jc w:val="both"/>
              <w:rPr>
                <w:rFonts w:ascii="Footlight MT Light" w:hAnsi="Footlight MT Light"/>
                <w:i/>
              </w:rPr>
            </w:pPr>
            <w:r w:rsidRPr="007E0831">
              <w:rPr>
                <w:rFonts w:ascii="Footlight MT Light" w:hAnsi="Footlight MT Light"/>
              </w:rPr>
              <w:t xml:space="preserve">Boîte postale : </w:t>
            </w:r>
            <w:r w:rsidRPr="007E0831">
              <w:rPr>
                <w:rFonts w:ascii="Footlight MT Light" w:hAnsi="Footlight MT Light"/>
                <w:i/>
                <w:iCs/>
              </w:rPr>
              <w:t>232</w:t>
            </w:r>
          </w:p>
          <w:p w14:paraId="430A0EF7" w14:textId="77777777" w:rsidR="00F40032" w:rsidRPr="007E0831" w:rsidRDefault="00F40032" w:rsidP="00227A96">
            <w:pPr>
              <w:tabs>
                <w:tab w:val="right" w:pos="7254"/>
              </w:tabs>
              <w:spacing w:before="120"/>
              <w:rPr>
                <w:rFonts w:ascii="Footlight MT Light" w:hAnsi="Footlight MT Light"/>
                <w:i/>
              </w:rPr>
            </w:pPr>
            <w:r w:rsidRPr="007E0831">
              <w:rPr>
                <w:rFonts w:ascii="Footlight MT Light" w:hAnsi="Footlight MT Light"/>
              </w:rPr>
              <w:t xml:space="preserve">Pays : </w:t>
            </w:r>
            <w:r w:rsidRPr="007E0831">
              <w:rPr>
                <w:rFonts w:ascii="Footlight MT Light" w:hAnsi="Footlight MT Light"/>
                <w:i/>
                <w:iCs/>
              </w:rPr>
              <w:t>Mali</w:t>
            </w:r>
          </w:p>
          <w:p w14:paraId="73ECEB40" w14:textId="77777777" w:rsidR="00F40032" w:rsidRPr="007E0831" w:rsidRDefault="00F40032" w:rsidP="00227A96">
            <w:pPr>
              <w:tabs>
                <w:tab w:val="right" w:pos="7254"/>
              </w:tabs>
              <w:spacing w:after="180"/>
              <w:jc w:val="both"/>
              <w:rPr>
                <w:rFonts w:ascii="Footlight MT Light" w:hAnsi="Footlight MT Light"/>
                <w:sz w:val="12"/>
                <w:szCs w:val="12"/>
              </w:rPr>
            </w:pPr>
          </w:p>
          <w:p w14:paraId="6309E810" w14:textId="77777777"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La date et heure limites de remise des offres sont les suivantes :</w:t>
            </w:r>
          </w:p>
          <w:p w14:paraId="55F9BC61" w14:textId="77777777" w:rsidR="008A7DA6" w:rsidRDefault="00F40032" w:rsidP="00FF6DA6">
            <w:pPr>
              <w:tabs>
                <w:tab w:val="right" w:pos="7254"/>
              </w:tabs>
              <w:spacing w:after="180"/>
              <w:jc w:val="both"/>
              <w:rPr>
                <w:b/>
                <w:spacing w:val="-3"/>
                <w:szCs w:val="24"/>
                <w:lang w:val="fr-CA"/>
              </w:rPr>
            </w:pPr>
            <w:r w:rsidRPr="007E0831">
              <w:rPr>
                <w:rFonts w:ascii="Footlight MT Light" w:hAnsi="Footlight MT Light"/>
              </w:rPr>
              <w:t xml:space="preserve">Date : </w:t>
            </w:r>
            <w:r w:rsidR="008A7DA6" w:rsidRPr="00EE1B61">
              <w:rPr>
                <w:b/>
                <w:spacing w:val="-3"/>
                <w:szCs w:val="24"/>
                <w:lang w:val="fr-CA"/>
              </w:rPr>
              <w:t xml:space="preserve">Le </w:t>
            </w:r>
            <w:r w:rsidR="008A7DA6">
              <w:rPr>
                <w:b/>
                <w:spacing w:val="-3"/>
                <w:szCs w:val="24"/>
                <w:lang w:val="fr-CA"/>
              </w:rPr>
              <w:t>lun</w:t>
            </w:r>
            <w:r w:rsidR="008A7DA6" w:rsidRPr="00EE1B61">
              <w:rPr>
                <w:b/>
                <w:spacing w:val="-3"/>
                <w:szCs w:val="24"/>
                <w:lang w:val="fr-CA"/>
              </w:rPr>
              <w:t xml:space="preserve">di </w:t>
            </w:r>
            <w:r w:rsidR="008A7DA6">
              <w:rPr>
                <w:b/>
                <w:spacing w:val="-3"/>
                <w:szCs w:val="24"/>
                <w:lang w:val="fr-CA"/>
              </w:rPr>
              <w:t>28 février</w:t>
            </w:r>
            <w:r w:rsidR="008A7DA6" w:rsidRPr="00EE1B61">
              <w:rPr>
                <w:b/>
                <w:spacing w:val="-3"/>
                <w:szCs w:val="24"/>
                <w:lang w:val="fr-CA"/>
              </w:rPr>
              <w:t xml:space="preserve"> 202</w:t>
            </w:r>
            <w:r w:rsidR="008A7DA6">
              <w:rPr>
                <w:b/>
                <w:spacing w:val="-3"/>
                <w:szCs w:val="24"/>
                <w:lang w:val="fr-CA"/>
              </w:rPr>
              <w:t xml:space="preserve">2 </w:t>
            </w:r>
          </w:p>
          <w:p w14:paraId="635A26D0" w14:textId="287E907C" w:rsidR="00F40032" w:rsidRPr="007E0831" w:rsidRDefault="00F40032" w:rsidP="00FF6DA6">
            <w:pPr>
              <w:tabs>
                <w:tab w:val="right" w:pos="7254"/>
              </w:tabs>
              <w:spacing w:after="180"/>
              <w:jc w:val="both"/>
              <w:rPr>
                <w:rFonts w:ascii="Footlight MT Light" w:hAnsi="Footlight MT Light"/>
              </w:rPr>
            </w:pPr>
            <w:r w:rsidRPr="007E0831">
              <w:rPr>
                <w:rFonts w:ascii="Footlight MT Light" w:hAnsi="Footlight MT Light"/>
              </w:rPr>
              <w:t>Heure </w:t>
            </w:r>
            <w:r w:rsidRPr="007E0831">
              <w:rPr>
                <w:rFonts w:ascii="Footlight MT Light" w:hAnsi="Footlight MT Light"/>
                <w:i/>
                <w:iCs/>
              </w:rPr>
              <w:t>: 1</w:t>
            </w:r>
            <w:r w:rsidR="008A7DA6">
              <w:rPr>
                <w:rFonts w:ascii="Footlight MT Light" w:hAnsi="Footlight MT Light"/>
                <w:i/>
                <w:iCs/>
              </w:rPr>
              <w:t>1</w:t>
            </w:r>
            <w:r w:rsidRPr="007E0831">
              <w:rPr>
                <w:rFonts w:ascii="Footlight MT Light" w:hAnsi="Footlight MT Light"/>
                <w:i/>
                <w:iCs/>
              </w:rPr>
              <w:t xml:space="preserve"> heures.</w:t>
            </w:r>
          </w:p>
        </w:tc>
      </w:tr>
      <w:tr w:rsidR="00155A08" w:rsidRPr="00396D39" w14:paraId="6A174FF8" w14:textId="77777777" w:rsidTr="007E0831">
        <w:trPr>
          <w:jc w:val="center"/>
        </w:trPr>
        <w:tc>
          <w:tcPr>
            <w:tcW w:w="1620" w:type="dxa"/>
            <w:tcBorders>
              <w:top w:val="single" w:sz="4" w:space="0" w:color="auto"/>
              <w:left w:val="single" w:sz="4" w:space="0" w:color="auto"/>
              <w:bottom w:val="single" w:sz="4" w:space="0" w:color="auto"/>
              <w:right w:val="single" w:sz="4" w:space="0" w:color="auto"/>
            </w:tcBorders>
          </w:tcPr>
          <w:p w14:paraId="70C9F8C1" w14:textId="77777777" w:rsidR="00F40032" w:rsidRPr="00396D39" w:rsidRDefault="00F40032" w:rsidP="00227A96">
            <w:pPr>
              <w:tabs>
                <w:tab w:val="right" w:pos="7434"/>
              </w:tabs>
              <w:spacing w:after="200"/>
              <w:jc w:val="both"/>
              <w:rPr>
                <w:b/>
              </w:rPr>
            </w:pPr>
            <w:r w:rsidRPr="00396D39">
              <w:rPr>
                <w:b/>
              </w:rPr>
              <w:t>IC 26.1</w:t>
            </w:r>
          </w:p>
        </w:tc>
        <w:tc>
          <w:tcPr>
            <w:tcW w:w="7950" w:type="dxa"/>
            <w:tcBorders>
              <w:top w:val="single" w:sz="4" w:space="0" w:color="auto"/>
              <w:left w:val="single" w:sz="4" w:space="0" w:color="auto"/>
              <w:bottom w:val="single" w:sz="4" w:space="0" w:color="auto"/>
              <w:right w:val="single" w:sz="4" w:space="0" w:color="auto"/>
            </w:tcBorders>
          </w:tcPr>
          <w:p w14:paraId="0F58F7BB" w14:textId="77777777"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L’ouverture des plis aura lieu à l’adresse suivante :</w:t>
            </w:r>
          </w:p>
          <w:p w14:paraId="63247EE6" w14:textId="77777777" w:rsidR="00F40032" w:rsidRPr="007E0831" w:rsidRDefault="00F40032" w:rsidP="005B4882">
            <w:pPr>
              <w:widowControl w:val="0"/>
              <w:rPr>
                <w:rFonts w:ascii="Footlight MT Light" w:hAnsi="Footlight MT Light"/>
                <w:i/>
                <w:iCs/>
              </w:rPr>
            </w:pPr>
            <w:proofErr w:type="gramStart"/>
            <w:r w:rsidRPr="007E0831">
              <w:rPr>
                <w:rFonts w:ascii="Footlight MT Light" w:hAnsi="Footlight MT Light"/>
              </w:rPr>
              <w:t>Adresse:</w:t>
            </w:r>
            <w:proofErr w:type="gramEnd"/>
            <w:r w:rsidRPr="007E0831">
              <w:rPr>
                <w:rFonts w:ascii="Footlight MT Light" w:hAnsi="Footlight MT Light"/>
              </w:rPr>
              <w:t xml:space="preserve"> </w:t>
            </w:r>
            <w:r w:rsidRPr="007E0831">
              <w:rPr>
                <w:rFonts w:ascii="Footlight MT Light" w:hAnsi="Footlight MT Light"/>
                <w:i/>
                <w:iCs/>
              </w:rPr>
              <w:t xml:space="preserve">N’Tominkorobougou, sise OMS, BP : 232 -  </w:t>
            </w:r>
          </w:p>
          <w:p w14:paraId="0A251FB7" w14:textId="77777777" w:rsidR="00F40032" w:rsidRPr="007E0831" w:rsidRDefault="00F40032" w:rsidP="005B4882">
            <w:pPr>
              <w:widowControl w:val="0"/>
              <w:rPr>
                <w:rFonts w:ascii="Footlight MT Light" w:hAnsi="Footlight MT Light" w:cs="Arial"/>
                <w:b/>
                <w:bCs/>
                <w:snapToGrid w:val="0"/>
              </w:rPr>
            </w:pPr>
            <w:r w:rsidRPr="007E0831">
              <w:rPr>
                <w:rFonts w:ascii="Footlight MT Light" w:hAnsi="Footlight MT Light"/>
                <w:i/>
                <w:iCs/>
              </w:rPr>
              <w:t xml:space="preserve">                                        Tél. : (223) 22 53 61/</w:t>
            </w:r>
            <w:proofErr w:type="gramStart"/>
            <w:r w:rsidRPr="007E0831">
              <w:rPr>
                <w:rFonts w:ascii="Footlight MT Light" w:hAnsi="Footlight MT Light"/>
                <w:i/>
                <w:iCs/>
              </w:rPr>
              <w:t>02  Fax</w:t>
            </w:r>
            <w:proofErr w:type="gramEnd"/>
            <w:r w:rsidRPr="007E0831">
              <w:rPr>
                <w:rFonts w:ascii="Footlight MT Light" w:hAnsi="Footlight MT Light"/>
                <w:i/>
                <w:iCs/>
              </w:rPr>
              <w:t> : 20 23  03 25</w:t>
            </w:r>
            <w:r w:rsidRPr="007E0831">
              <w:rPr>
                <w:rFonts w:ascii="Footlight MT Light" w:hAnsi="Footlight MT Light"/>
              </w:rPr>
              <w:t>.</w:t>
            </w:r>
          </w:p>
          <w:p w14:paraId="4D3E6102" w14:textId="77777777" w:rsidR="00F40032" w:rsidRPr="007E0831" w:rsidRDefault="00F40032" w:rsidP="005B4882">
            <w:pPr>
              <w:rPr>
                <w:rFonts w:ascii="Footlight MT Light" w:hAnsi="Footlight MT Light"/>
              </w:rPr>
            </w:pPr>
          </w:p>
          <w:p w14:paraId="6D1C6609" w14:textId="77777777"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 xml:space="preserve">Étage /Numéro de bureau : </w:t>
            </w:r>
            <w:r w:rsidRPr="007E0831">
              <w:rPr>
                <w:rFonts w:ascii="Footlight MT Light" w:hAnsi="Footlight MT Light"/>
                <w:i/>
                <w:iCs/>
              </w:rPr>
              <w:t>Salle de réunion</w:t>
            </w:r>
          </w:p>
          <w:p w14:paraId="75835F14" w14:textId="77777777"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lastRenderedPageBreak/>
              <w:t xml:space="preserve">Ville : </w:t>
            </w:r>
            <w:r w:rsidRPr="007E0831">
              <w:rPr>
                <w:rFonts w:ascii="Footlight MT Light" w:hAnsi="Footlight MT Light"/>
                <w:i/>
                <w:iCs/>
              </w:rPr>
              <w:t>Bamako</w:t>
            </w:r>
          </w:p>
          <w:p w14:paraId="4BE36D30" w14:textId="77777777" w:rsidR="00F40032" w:rsidRPr="007E0831" w:rsidRDefault="00F40032" w:rsidP="00DD6AE0">
            <w:pPr>
              <w:tabs>
                <w:tab w:val="right" w:pos="7254"/>
              </w:tabs>
              <w:spacing w:before="120"/>
              <w:rPr>
                <w:rFonts w:ascii="Footlight MT Light" w:hAnsi="Footlight MT Light"/>
                <w:i/>
              </w:rPr>
            </w:pPr>
            <w:r w:rsidRPr="007E0831">
              <w:rPr>
                <w:rFonts w:ascii="Footlight MT Light" w:hAnsi="Footlight MT Light"/>
              </w:rPr>
              <w:t>Pays : Mali</w:t>
            </w:r>
          </w:p>
          <w:p w14:paraId="6EE0AC11" w14:textId="77777777" w:rsidR="00F40032" w:rsidRPr="007E0831" w:rsidRDefault="00F40032" w:rsidP="00DD6AE0">
            <w:pPr>
              <w:pStyle w:val="Paragraphedeliste"/>
              <w:rPr>
                <w:rFonts w:ascii="Footlight MT Light" w:hAnsi="Footlight MT Light"/>
              </w:rPr>
            </w:pPr>
            <w:r w:rsidRPr="007E0831">
              <w:rPr>
                <w:rFonts w:ascii="Footlight MT Light" w:hAnsi="Footlight MT Light"/>
              </w:rPr>
              <w:tab/>
            </w:r>
          </w:p>
          <w:p w14:paraId="3C35FC04" w14:textId="77777777"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Date </w:t>
            </w:r>
            <w:r w:rsidRPr="007E0831">
              <w:rPr>
                <w:rFonts w:ascii="Footlight MT Light" w:hAnsi="Footlight MT Light"/>
                <w:i/>
                <w:iCs/>
              </w:rPr>
              <w:t>: ................</w:t>
            </w:r>
            <w:r w:rsidR="009B4882" w:rsidRPr="007E0831">
              <w:rPr>
                <w:rFonts w:ascii="Footlight MT Light" w:hAnsi="Footlight MT Light"/>
                <w:i/>
                <w:iCs/>
              </w:rPr>
              <w:t>......................................................</w:t>
            </w:r>
            <w:r w:rsidR="00EE5EBE">
              <w:rPr>
                <w:rFonts w:ascii="Footlight MT Light" w:hAnsi="Footlight MT Light"/>
                <w:i/>
                <w:iCs/>
              </w:rPr>
              <w:t>2022</w:t>
            </w:r>
          </w:p>
          <w:p w14:paraId="7E11F865" w14:textId="77777777" w:rsidR="00F40032" w:rsidRPr="007E0831" w:rsidRDefault="00F40032" w:rsidP="005B4882">
            <w:pPr>
              <w:tabs>
                <w:tab w:val="right" w:pos="7254"/>
              </w:tabs>
              <w:spacing w:after="180"/>
              <w:jc w:val="both"/>
              <w:rPr>
                <w:rFonts w:ascii="Footlight MT Light" w:hAnsi="Footlight MT Light"/>
                <w:i/>
                <w:iCs/>
              </w:rPr>
            </w:pPr>
            <w:r w:rsidRPr="007E0831">
              <w:rPr>
                <w:rFonts w:ascii="Footlight MT Light" w:hAnsi="Footlight MT Light"/>
              </w:rPr>
              <w:t>Heure </w:t>
            </w:r>
            <w:r w:rsidRPr="007E0831">
              <w:rPr>
                <w:rFonts w:ascii="Footlight MT Light" w:hAnsi="Footlight MT Light"/>
                <w:i/>
                <w:iCs/>
              </w:rPr>
              <w:t>: 10 heures</w:t>
            </w:r>
          </w:p>
          <w:p w14:paraId="12733DD2" w14:textId="77777777" w:rsidR="006528EE" w:rsidRPr="007E0831" w:rsidRDefault="006528EE" w:rsidP="005B4882">
            <w:pPr>
              <w:tabs>
                <w:tab w:val="right" w:pos="7254"/>
              </w:tabs>
              <w:spacing w:after="180"/>
              <w:jc w:val="both"/>
              <w:rPr>
                <w:rFonts w:ascii="Footlight MT Light" w:hAnsi="Footlight MT Light"/>
              </w:rPr>
            </w:pPr>
          </w:p>
        </w:tc>
      </w:tr>
      <w:tr w:rsidR="00155A08" w:rsidRPr="00396D39" w14:paraId="5C5C55C3" w14:textId="77777777" w:rsidTr="007E0831">
        <w:tblPrEx>
          <w:tblBorders>
            <w:insideH w:val="single" w:sz="8" w:space="0" w:color="000000"/>
          </w:tblBorders>
        </w:tblPrEx>
        <w:trPr>
          <w:jc w:val="center"/>
        </w:trPr>
        <w:tc>
          <w:tcPr>
            <w:tcW w:w="9570" w:type="dxa"/>
            <w:gridSpan w:val="2"/>
            <w:tcBorders>
              <w:top w:val="single" w:sz="4" w:space="0" w:color="auto"/>
              <w:left w:val="single" w:sz="4" w:space="0" w:color="auto"/>
              <w:bottom w:val="single" w:sz="4" w:space="0" w:color="auto"/>
              <w:right w:val="single" w:sz="4" w:space="0" w:color="auto"/>
            </w:tcBorders>
          </w:tcPr>
          <w:p w14:paraId="1B63BD28" w14:textId="77777777" w:rsidR="00F40032" w:rsidRPr="00396D39" w:rsidRDefault="00F40032" w:rsidP="00227A96">
            <w:pPr>
              <w:tabs>
                <w:tab w:val="right" w:pos="7434"/>
              </w:tabs>
              <w:spacing w:after="200"/>
              <w:jc w:val="center"/>
              <w:rPr>
                <w:b/>
                <w:sz w:val="28"/>
              </w:rPr>
            </w:pPr>
            <w:r w:rsidRPr="00396D39">
              <w:rPr>
                <w:b/>
                <w:sz w:val="28"/>
              </w:rPr>
              <w:lastRenderedPageBreak/>
              <w:t>E. Évaluation et comparaison des offres</w:t>
            </w:r>
          </w:p>
        </w:tc>
      </w:tr>
      <w:tr w:rsidR="00155A08" w:rsidRPr="00396D39" w14:paraId="7329E092" w14:textId="77777777" w:rsidTr="007E083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14:paraId="5D52F673" w14:textId="77777777" w:rsidR="00F40032" w:rsidRPr="00396D39" w:rsidRDefault="00F40032" w:rsidP="00227A96">
            <w:pPr>
              <w:tabs>
                <w:tab w:val="right" w:pos="7434"/>
              </w:tabs>
              <w:spacing w:after="200"/>
              <w:jc w:val="both"/>
              <w:rPr>
                <w:b/>
              </w:rPr>
            </w:pPr>
            <w:r w:rsidRPr="00396D39">
              <w:rPr>
                <w:b/>
              </w:rPr>
              <w:t>IC 33.3 (a)</w:t>
            </w:r>
          </w:p>
        </w:tc>
        <w:tc>
          <w:tcPr>
            <w:tcW w:w="7950" w:type="dxa"/>
            <w:tcBorders>
              <w:top w:val="single" w:sz="4" w:space="0" w:color="auto"/>
              <w:left w:val="single" w:sz="4" w:space="0" w:color="auto"/>
              <w:bottom w:val="single" w:sz="4" w:space="0" w:color="auto"/>
              <w:right w:val="single" w:sz="4" w:space="0" w:color="auto"/>
            </w:tcBorders>
          </w:tcPr>
          <w:p w14:paraId="52C58719" w14:textId="77777777" w:rsidR="00F40032" w:rsidRPr="007E0831" w:rsidRDefault="00F40032" w:rsidP="00227A96">
            <w:pPr>
              <w:pStyle w:val="i"/>
              <w:tabs>
                <w:tab w:val="right" w:pos="7254"/>
              </w:tabs>
              <w:suppressAutoHyphens w:val="0"/>
              <w:spacing w:after="200"/>
              <w:rPr>
                <w:rFonts w:ascii="Footlight MT Light" w:hAnsi="Footlight MT Light"/>
                <w:lang w:val="fr-FR"/>
              </w:rPr>
            </w:pPr>
            <w:r w:rsidRPr="007E0831">
              <w:rPr>
                <w:rFonts w:ascii="Footlight MT Light" w:hAnsi="Footlight MT Light"/>
                <w:lang w:val="fr-FR"/>
              </w:rPr>
              <w:t>L’évaluation sera conduite par lot </w:t>
            </w:r>
          </w:p>
          <w:p w14:paraId="7EDCA471" w14:textId="77777777" w:rsidR="00F40032" w:rsidRPr="007E0831" w:rsidRDefault="00F40032" w:rsidP="00227A96">
            <w:pPr>
              <w:pStyle w:val="i"/>
              <w:tabs>
                <w:tab w:val="right" w:pos="7254"/>
              </w:tabs>
              <w:suppressAutoHyphens w:val="0"/>
              <w:spacing w:after="200"/>
              <w:rPr>
                <w:rFonts w:ascii="Footlight MT Light" w:hAnsi="Footlight MT Light"/>
                <w:lang w:val="fr-FR"/>
              </w:rPr>
            </w:pPr>
            <w:r w:rsidRPr="007E0831">
              <w:rPr>
                <w:rFonts w:ascii="Footlight MT Light" w:hAnsi="Footlight MT Light"/>
                <w:lang w:val="fr-FR"/>
              </w:rPr>
              <w:t>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0029081A" w:rsidRPr="007E0831">
              <w:rPr>
                <w:rFonts w:ascii="Footlight MT Light" w:hAnsi="Footlight MT Light"/>
                <w:lang w:val="fr-FR"/>
              </w:rPr>
              <w:t xml:space="preserve"> </w:t>
            </w:r>
            <w:r w:rsidRPr="007E0831">
              <w:rPr>
                <w:rFonts w:ascii="Footlight MT Light" w:hAnsi="Footlight MT Light"/>
                <w:lang w:val="fr-FR"/>
              </w:rPr>
              <w:t xml:space="preserve">dont les offres sont conformes sera ajouté au prix de l’offre, et le prix total ainsi évalué de l’offre sera utilisé aux fins de comparaison des offres.    </w:t>
            </w:r>
          </w:p>
          <w:p w14:paraId="719D8580" w14:textId="77777777" w:rsidR="00F40032" w:rsidRPr="007E0831" w:rsidRDefault="00F40032" w:rsidP="006F33D2">
            <w:pPr>
              <w:suppressAutoHyphens/>
              <w:overflowPunct w:val="0"/>
              <w:autoSpaceDE w:val="0"/>
              <w:autoSpaceDN w:val="0"/>
              <w:adjustRightInd w:val="0"/>
              <w:jc w:val="both"/>
              <w:rPr>
                <w:rFonts w:ascii="Footlight MT Light" w:hAnsi="Footlight MT Light"/>
              </w:rPr>
            </w:pPr>
            <w:r w:rsidRPr="007E0831">
              <w:rPr>
                <w:rFonts w:ascii="Footlight MT Light" w:hAnsi="Footlight MT Light"/>
                <w:b/>
              </w:rPr>
              <w:t>Autres critères spécifiques</w:t>
            </w:r>
            <w:r w:rsidRPr="007E0831">
              <w:rPr>
                <w:rFonts w:ascii="Footlight MT Light" w:hAnsi="Footlight MT Light"/>
              </w:rPr>
              <w:t xml:space="preserve"> : </w:t>
            </w:r>
          </w:p>
          <w:p w14:paraId="4317627B" w14:textId="77777777" w:rsidR="00F40032" w:rsidRPr="007E0831" w:rsidRDefault="00F40032" w:rsidP="008C3B08">
            <w:pPr>
              <w:suppressAutoHyphens/>
              <w:overflowPunct w:val="0"/>
              <w:autoSpaceDE w:val="0"/>
              <w:autoSpaceDN w:val="0"/>
              <w:adjustRightInd w:val="0"/>
              <w:jc w:val="both"/>
              <w:rPr>
                <w:rFonts w:ascii="Footlight MT Light" w:hAnsi="Footlight MT Light" w:cs="Verdana"/>
                <w:i/>
                <w:iCs/>
              </w:rPr>
            </w:pPr>
            <w:r w:rsidRPr="007E0831">
              <w:rPr>
                <w:rFonts w:ascii="Footlight MT Light" w:hAnsi="Footlight MT Light" w:cs="Verdana"/>
                <w:i/>
                <w:iCs/>
              </w:rPr>
              <w:t>Toutefois, toute offre dont le montant est inférieur à la moyenne des offres conformes soumises, évaluées, diminuée de 20% est considérée comme anormalement basse et l’article 1</w:t>
            </w:r>
            <w:r w:rsidR="007C4DE6" w:rsidRPr="007E0831">
              <w:rPr>
                <w:rFonts w:ascii="Footlight MT Light" w:hAnsi="Footlight MT Light" w:cs="Verdana"/>
                <w:i/>
                <w:iCs/>
              </w:rPr>
              <w:t>3</w:t>
            </w:r>
            <w:r w:rsidRPr="007E0831">
              <w:rPr>
                <w:rFonts w:ascii="Footlight MT Light" w:hAnsi="Footlight MT Light" w:cs="Verdana"/>
                <w:i/>
                <w:iCs/>
              </w:rPr>
              <w:t xml:space="preserve"> de l’Arrêté </w:t>
            </w:r>
            <w:r w:rsidR="00F05D9B" w:rsidRPr="007E0831">
              <w:rPr>
                <w:rFonts w:ascii="Footlight MT Light" w:hAnsi="Footlight MT Light" w:cs="Verdana"/>
                <w:i/>
                <w:iCs/>
              </w:rPr>
              <w:t xml:space="preserve">n°2015 - 3721/MEF – SG du 22 octobre 2015 </w:t>
            </w:r>
            <w:r w:rsidRPr="007E0831">
              <w:rPr>
                <w:rFonts w:ascii="Footlight MT Light" w:hAnsi="Footlight MT Light" w:cs="Verdana"/>
                <w:i/>
                <w:iCs/>
              </w:rPr>
              <w:t>fixant les modalités d'application du Décret n°</w:t>
            </w:r>
            <w:r w:rsidR="008C3B08">
              <w:rPr>
                <w:rFonts w:ascii="Footlight MT Light" w:hAnsi="Footlight MT Light" w:cs="Verdana"/>
                <w:i/>
                <w:iCs/>
              </w:rPr>
              <w:t>2015</w:t>
            </w:r>
            <w:r w:rsidRPr="007E0831">
              <w:rPr>
                <w:rFonts w:ascii="Footlight MT Light" w:hAnsi="Footlight MT Light" w:cs="Verdana"/>
                <w:i/>
                <w:iCs/>
              </w:rPr>
              <w:t>-</w:t>
            </w:r>
            <w:r w:rsidR="008C3B08">
              <w:rPr>
                <w:rFonts w:ascii="Footlight MT Light" w:hAnsi="Footlight MT Light" w:cs="Verdana"/>
                <w:i/>
                <w:iCs/>
              </w:rPr>
              <w:t>604</w:t>
            </w:r>
            <w:r w:rsidRPr="007E0831">
              <w:rPr>
                <w:rFonts w:ascii="Footlight MT Light" w:hAnsi="Footlight MT Light" w:cs="Verdana"/>
                <w:i/>
                <w:iCs/>
              </w:rPr>
              <w:t xml:space="preserve">/P-RM du </w:t>
            </w:r>
            <w:r w:rsidR="008C3B08">
              <w:rPr>
                <w:rFonts w:ascii="Footlight MT Light" w:hAnsi="Footlight MT Light" w:cs="Verdana"/>
                <w:i/>
                <w:iCs/>
              </w:rPr>
              <w:t>25septembre</w:t>
            </w:r>
            <w:r w:rsidRPr="007E0831">
              <w:rPr>
                <w:rFonts w:ascii="Footlight MT Light" w:hAnsi="Footlight MT Light" w:cs="Verdana"/>
                <w:i/>
                <w:iCs/>
              </w:rPr>
              <w:t xml:space="preserve"> 20</w:t>
            </w:r>
            <w:r w:rsidR="008C3B08">
              <w:rPr>
                <w:rFonts w:ascii="Footlight MT Light" w:hAnsi="Footlight MT Light" w:cs="Verdana"/>
                <w:i/>
                <w:iCs/>
              </w:rPr>
              <w:t>15</w:t>
            </w:r>
            <w:r w:rsidRPr="007E0831">
              <w:rPr>
                <w:rFonts w:ascii="Footlight MT Light" w:hAnsi="Footlight MT Light" w:cs="Verdana"/>
                <w:i/>
                <w:iCs/>
              </w:rPr>
              <w:t>, modifié, portant procédures de passation, d’exécution et de règlement des marchés publics et des délégations de service public s’applique.</w:t>
            </w:r>
          </w:p>
        </w:tc>
      </w:tr>
      <w:tr w:rsidR="00155A08" w:rsidRPr="00396D39" w14:paraId="4744B17B" w14:textId="77777777" w:rsidTr="007E083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14:paraId="289943B7" w14:textId="77777777" w:rsidR="00F40032" w:rsidRPr="00396D39" w:rsidRDefault="00F40032" w:rsidP="00227A96">
            <w:pPr>
              <w:tabs>
                <w:tab w:val="right" w:pos="7434"/>
              </w:tabs>
              <w:spacing w:after="200"/>
              <w:jc w:val="both"/>
              <w:rPr>
                <w:b/>
              </w:rPr>
            </w:pPr>
            <w:r w:rsidRPr="00396D39">
              <w:rPr>
                <w:b/>
              </w:rPr>
              <w:t>IC 33.3 d)</w:t>
            </w:r>
          </w:p>
        </w:tc>
        <w:tc>
          <w:tcPr>
            <w:tcW w:w="7950" w:type="dxa"/>
            <w:tcBorders>
              <w:top w:val="single" w:sz="4" w:space="0" w:color="auto"/>
              <w:left w:val="single" w:sz="4" w:space="0" w:color="auto"/>
              <w:bottom w:val="single" w:sz="4" w:space="0" w:color="auto"/>
              <w:right w:val="single" w:sz="4" w:space="0" w:color="auto"/>
            </w:tcBorders>
          </w:tcPr>
          <w:p w14:paraId="1AC794EE" w14:textId="77777777" w:rsidR="00F40032" w:rsidRPr="007E0831" w:rsidRDefault="00F40032" w:rsidP="00227A96">
            <w:pPr>
              <w:pStyle w:val="i"/>
              <w:tabs>
                <w:tab w:val="right" w:pos="7254"/>
              </w:tabs>
              <w:suppressAutoHyphens w:val="0"/>
              <w:spacing w:after="180"/>
              <w:rPr>
                <w:rFonts w:ascii="Footlight MT Light" w:hAnsi="Footlight MT Light"/>
                <w:i/>
                <w:iCs/>
                <w:lang w:val="fr-FR"/>
              </w:rPr>
            </w:pPr>
            <w:r w:rsidRPr="007E0831">
              <w:rPr>
                <w:rFonts w:ascii="Footlight MT Light" w:hAnsi="Footlight MT Light"/>
                <w:lang w:val="fr-FR"/>
              </w:rPr>
              <w:t xml:space="preserve">Les ajustements seront calculés en utilisant les critères d’évaluation suivants : </w:t>
            </w:r>
            <w:r w:rsidRPr="007E0831">
              <w:rPr>
                <w:rFonts w:ascii="Footlight MT Light" w:hAnsi="Footlight MT Light"/>
                <w:b/>
                <w:lang w:val="fr-FR"/>
              </w:rPr>
              <w:t>Sans objet</w:t>
            </w:r>
          </w:p>
          <w:p w14:paraId="75A932F1" w14:textId="77777777" w:rsidR="00F40032" w:rsidRPr="007E0831" w:rsidRDefault="00F40032" w:rsidP="00227A96">
            <w:pPr>
              <w:keepLines/>
              <w:suppressAutoHyphens/>
              <w:spacing w:after="200"/>
              <w:ind w:right="-72"/>
              <w:jc w:val="both"/>
              <w:rPr>
                <w:rFonts w:ascii="Footlight MT Light" w:hAnsi="Footlight MT Light"/>
              </w:rPr>
            </w:pPr>
            <w:r w:rsidRPr="007E0831">
              <w:rPr>
                <w:rFonts w:ascii="Footlight MT Light" w:hAnsi="Footlight MT Light"/>
              </w:rPr>
              <w:t xml:space="preserve">a) </w:t>
            </w:r>
            <w:r w:rsidRPr="007E0831">
              <w:rPr>
                <w:rFonts w:ascii="Footlight MT Light" w:hAnsi="Footlight MT Light"/>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w:t>
            </w:r>
            <w:proofErr w:type="gramStart"/>
            <w:r w:rsidRPr="007E0831">
              <w:rPr>
                <w:rFonts w:ascii="Footlight MT Light" w:hAnsi="Footlight MT Light"/>
              </w:rPr>
              <w:t>anticipée;</w:t>
            </w:r>
            <w:proofErr w:type="gramEnd"/>
            <w:r w:rsidRPr="007E0831">
              <w:rPr>
                <w:rFonts w:ascii="Footlight MT Light" w:hAnsi="Footlight MT Light"/>
              </w:rPr>
              <w:t xml:space="preserve"> et les offres proposant une livraison au-delà de cette période seront considérées comme non conformes. A l’intérieur de cette période de temps acceptable, un ajustement de </w:t>
            </w:r>
            <w:r w:rsidRPr="007E0831">
              <w:rPr>
                <w:rFonts w:ascii="Footlight MT Light" w:hAnsi="Footlight MT Light"/>
                <w:i/>
              </w:rPr>
              <w:t>[Insérer le facteur d’ajustement, par semaine de délai supérieur au délai minimum]</w:t>
            </w:r>
            <w:r w:rsidRPr="007E0831">
              <w:rPr>
                <w:rFonts w:ascii="Footlight MT Light" w:hAnsi="Footlight MT Light"/>
              </w:rPr>
              <w:t xml:space="preserve">, sera ajouté aux prix des offres prévoyant une livraison à une date comprise </w:t>
            </w:r>
            <w:proofErr w:type="gramStart"/>
            <w:r w:rsidRPr="007E0831">
              <w:rPr>
                <w:rFonts w:ascii="Footlight MT Light" w:hAnsi="Footlight MT Light"/>
              </w:rPr>
              <w:t>dans  la</w:t>
            </w:r>
            <w:proofErr w:type="gramEnd"/>
            <w:r w:rsidRPr="007E0831">
              <w:rPr>
                <w:rFonts w:ascii="Footlight MT Light" w:hAnsi="Footlight MT Light"/>
              </w:rPr>
              <w:t xml:space="preserve"> période spécifiée au Calendrier de livraison. Cet ajustement sera effectué seulement à des fins d’évaluation.</w:t>
            </w:r>
          </w:p>
          <w:p w14:paraId="77144880" w14:textId="77777777" w:rsidR="00F40032" w:rsidRPr="007E0831" w:rsidRDefault="00F40032" w:rsidP="00227A96">
            <w:pPr>
              <w:keepLines/>
              <w:suppressAutoHyphens/>
              <w:spacing w:after="200"/>
              <w:ind w:right="-72"/>
              <w:jc w:val="both"/>
              <w:rPr>
                <w:rFonts w:ascii="Footlight MT Light" w:hAnsi="Footlight MT Light"/>
              </w:rPr>
            </w:pPr>
            <w:r w:rsidRPr="007E0831">
              <w:rPr>
                <w:rFonts w:ascii="Footlight MT Light" w:hAnsi="Footlight MT Light"/>
              </w:rPr>
              <w:t xml:space="preserve"> (b) Coût des pièces de rechange, des pièces détachées obligatoires, et du service après-</w:t>
            </w:r>
            <w:proofErr w:type="gramStart"/>
            <w:r w:rsidRPr="007E0831">
              <w:rPr>
                <w:rFonts w:ascii="Footlight MT Light" w:hAnsi="Footlight MT Light"/>
              </w:rPr>
              <w:t>vente:</w:t>
            </w:r>
            <w:proofErr w:type="gramEnd"/>
            <w:r w:rsidRPr="007E0831">
              <w:rPr>
                <w:rFonts w:ascii="Footlight MT Light" w:hAnsi="Footlight MT Light"/>
              </w:rPr>
              <w:t xml:space="preserve"> </w:t>
            </w:r>
            <w:r w:rsidRPr="007E0831">
              <w:rPr>
                <w:rFonts w:ascii="Footlight MT Light" w:hAnsi="Footlight MT Light"/>
                <w:i/>
                <w:iCs/>
              </w:rPr>
              <w:t>[Insérer (i) ou (ii) ci-dessous]</w:t>
            </w:r>
          </w:p>
          <w:p w14:paraId="602E4791"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w:t>
            </w:r>
            <w:r w:rsidRPr="007E0831">
              <w:rPr>
                <w:rFonts w:ascii="Footlight MT Light" w:hAnsi="Footlight MT Light"/>
              </w:rPr>
              <w:tab/>
              <w:t>La liste et les quantités des principaux ensembles et pièces de rechange sont fournies par l’Autorité contractante dans la liste des Fournitures. Leur coût total résultant de l’application des prix unitaires indiqués par le Soumissionnaire</w:t>
            </w:r>
            <w:r w:rsidR="0029081A" w:rsidRPr="007E0831">
              <w:rPr>
                <w:rFonts w:ascii="Footlight MT Light" w:hAnsi="Footlight MT Light"/>
              </w:rPr>
              <w:t xml:space="preserve"> </w:t>
            </w:r>
            <w:r w:rsidRPr="007E0831">
              <w:rPr>
                <w:rFonts w:ascii="Footlight MT Light" w:hAnsi="Footlight MT Light"/>
              </w:rPr>
              <w:t xml:space="preserve">dans son offre, sera ajouté au prix de l’offre aux fins </w:t>
            </w:r>
            <w:r w:rsidRPr="007E0831">
              <w:rPr>
                <w:rFonts w:ascii="Footlight MT Light" w:hAnsi="Footlight MT Light"/>
              </w:rPr>
              <w:lastRenderedPageBreak/>
              <w:t>d’évaluation.</w:t>
            </w:r>
          </w:p>
          <w:p w14:paraId="6A7C6342" w14:textId="77777777" w:rsidR="00F40032" w:rsidRPr="007E0831" w:rsidRDefault="00F40032" w:rsidP="00227A96">
            <w:pPr>
              <w:suppressAutoHyphens/>
              <w:spacing w:after="200"/>
              <w:ind w:left="1620" w:right="-72" w:hanging="533"/>
              <w:jc w:val="both"/>
              <w:rPr>
                <w:rFonts w:ascii="Footlight MT Light" w:hAnsi="Footlight MT Light"/>
              </w:rPr>
            </w:pPr>
            <w:proofErr w:type="gramStart"/>
            <w:r w:rsidRPr="007E0831">
              <w:rPr>
                <w:rFonts w:ascii="Footlight MT Light" w:hAnsi="Footlight MT Light"/>
                <w:b/>
              </w:rPr>
              <w:t>ou</w:t>
            </w:r>
            <w:proofErr w:type="gramEnd"/>
          </w:p>
          <w:p w14:paraId="40F8D629"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ii)</w:t>
            </w:r>
            <w:r w:rsidRPr="007E0831">
              <w:rPr>
                <w:rFonts w:ascii="Footlight MT Light" w:hAnsi="Footlight MT Light"/>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253CAE0D" w14:textId="77777777" w:rsidR="00F40032" w:rsidRPr="007E0831" w:rsidRDefault="00F40032" w:rsidP="005076A6">
            <w:pPr>
              <w:suppressAutoHyphens/>
              <w:spacing w:after="200"/>
              <w:ind w:right="-72"/>
              <w:jc w:val="both"/>
              <w:rPr>
                <w:rFonts w:ascii="Footlight MT Light" w:hAnsi="Footlight MT Light"/>
              </w:rPr>
            </w:pPr>
            <w:r w:rsidRPr="007E0831">
              <w:rPr>
                <w:rFonts w:ascii="Footlight MT Light" w:hAnsi="Footlight MT Light"/>
              </w:rPr>
              <w:t>c)</w:t>
            </w:r>
            <w:r w:rsidRPr="007E0831">
              <w:rPr>
                <w:rFonts w:ascii="Footlight MT Light" w:hAnsi="Footlight MT Light"/>
                <w:i/>
              </w:rPr>
              <w:tab/>
            </w:r>
            <w:r w:rsidRPr="007E0831">
              <w:rPr>
                <w:rFonts w:ascii="Footlight MT Light" w:hAnsi="Footlight MT Light"/>
                <w:iCs/>
              </w:rPr>
              <w:t>Disponibilité des p</w:t>
            </w:r>
            <w:r w:rsidRPr="007E0831">
              <w:rPr>
                <w:rFonts w:ascii="Footlight MT Light" w:hAnsi="Footlight MT Light"/>
              </w:rPr>
              <w:t>ièces de rechange et des services après-vente en République du Mali, pour les équipements offerts dans l’offre :</w:t>
            </w:r>
          </w:p>
          <w:p w14:paraId="23EDE352"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Le coût pour l’Autorité contractante de la mise en place d’installations minimum pour le service après-vente et pour le stockage des pièces de rechange, sera ajouté au prix de l’offre, aux fins d’évaluation.</w:t>
            </w:r>
          </w:p>
          <w:p w14:paraId="783675E9"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d)</w:t>
            </w:r>
            <w:r w:rsidRPr="007E0831">
              <w:rPr>
                <w:rFonts w:ascii="Footlight MT Light" w:hAnsi="Footlight MT Light"/>
                <w:i/>
              </w:rPr>
              <w:tab/>
            </w:r>
            <w:r w:rsidRPr="007E0831">
              <w:rPr>
                <w:rFonts w:ascii="Footlight MT Light" w:hAnsi="Footlight MT Light"/>
              </w:rPr>
              <w:t xml:space="preserve">Frais de fonctionnement et </w:t>
            </w:r>
            <w:proofErr w:type="gramStart"/>
            <w:r w:rsidRPr="007E0831">
              <w:rPr>
                <w:rFonts w:ascii="Footlight MT Light" w:hAnsi="Footlight MT Light"/>
              </w:rPr>
              <w:t>d’entretien:</w:t>
            </w:r>
            <w:proofErr w:type="gramEnd"/>
          </w:p>
          <w:p w14:paraId="5C566387"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 xml:space="preserve">Les frais de fonctionnement et d’entretien des Fournitures faisant l’objet de l’Appel d’Offres seront ajoutés au prix de l’offre, aux fins d’évaluation uniquement. </w:t>
            </w:r>
            <w:r w:rsidRPr="007E0831">
              <w:rPr>
                <w:rFonts w:ascii="Footlight MT Light" w:hAnsi="Footlight MT Light"/>
                <w:i/>
              </w:rPr>
              <w:t xml:space="preserve">[Insérer la méthode de détermination des </w:t>
            </w:r>
            <w:proofErr w:type="gramStart"/>
            <w:r w:rsidRPr="007E0831">
              <w:rPr>
                <w:rFonts w:ascii="Footlight MT Light" w:hAnsi="Footlight MT Light"/>
                <w:i/>
              </w:rPr>
              <w:t>frais  de</w:t>
            </w:r>
            <w:proofErr w:type="gramEnd"/>
            <w:r w:rsidRPr="007E0831">
              <w:rPr>
                <w:rFonts w:ascii="Footlight MT Light" w:hAnsi="Footlight MT Light"/>
                <w:i/>
              </w:rPr>
              <w:t xml:space="preserve"> fonctionnement et d’entretien, le cas échéant]</w:t>
            </w:r>
          </w:p>
          <w:p w14:paraId="793523DB"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e)</w:t>
            </w:r>
            <w:r w:rsidRPr="007E0831">
              <w:rPr>
                <w:rFonts w:ascii="Footlight MT Light" w:hAnsi="Footlight MT Light"/>
                <w:i/>
              </w:rPr>
              <w:tab/>
            </w:r>
            <w:r w:rsidRPr="007E0831">
              <w:rPr>
                <w:rFonts w:ascii="Footlight MT Light" w:hAnsi="Footlight MT Light"/>
              </w:rPr>
              <w:t xml:space="preserve">Performance et rendement des fournitures </w:t>
            </w:r>
            <w:r w:rsidRPr="007E0831">
              <w:rPr>
                <w:rFonts w:ascii="Footlight MT Light" w:hAnsi="Footlight MT Light"/>
                <w:i/>
                <w:iCs/>
              </w:rPr>
              <w:t>: [Insérer (i) ou (ii) ci-dessous]</w:t>
            </w:r>
          </w:p>
          <w:p w14:paraId="06AD8565"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w:t>
            </w:r>
            <w:r w:rsidRPr="007E0831">
              <w:rPr>
                <w:rFonts w:ascii="Footlight MT Light" w:hAnsi="Footlight MT Light"/>
              </w:rPr>
              <w:tab/>
              <w:t>Les Soumissionnaires</w:t>
            </w:r>
            <w:r w:rsidR="0029081A" w:rsidRPr="007E0831">
              <w:rPr>
                <w:rFonts w:ascii="Footlight MT Light" w:hAnsi="Footlight MT Light"/>
              </w:rPr>
              <w:t xml:space="preserve"> </w:t>
            </w:r>
            <w:r w:rsidRPr="007E0831">
              <w:rPr>
                <w:rFonts w:ascii="Footlight MT Light" w:hAnsi="Footlight MT Light"/>
              </w:rPr>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7E0831">
              <w:rPr>
                <w:rFonts w:ascii="Footlight MT Light" w:hAnsi="Footlight MT Light"/>
                <w:i/>
              </w:rPr>
              <w:t>[Insérer]</w:t>
            </w:r>
            <w:r w:rsidRPr="007E0831">
              <w:rPr>
                <w:rFonts w:ascii="Footlight MT Light" w:hAnsi="Footlight MT Light"/>
                <w:b/>
                <w:bCs/>
              </w:rPr>
              <w:t>.</w:t>
            </w:r>
          </w:p>
          <w:p w14:paraId="49E3187B" w14:textId="77777777" w:rsidR="00F40032" w:rsidRPr="007E0831" w:rsidRDefault="00F40032" w:rsidP="00227A96">
            <w:pPr>
              <w:suppressAutoHyphens/>
              <w:spacing w:after="200"/>
              <w:ind w:left="1620" w:right="-72" w:hanging="533"/>
              <w:jc w:val="both"/>
              <w:rPr>
                <w:rFonts w:ascii="Footlight MT Light" w:hAnsi="Footlight MT Light"/>
                <w:b/>
              </w:rPr>
            </w:pPr>
            <w:proofErr w:type="gramStart"/>
            <w:r w:rsidRPr="007E0831">
              <w:rPr>
                <w:rFonts w:ascii="Footlight MT Light" w:hAnsi="Footlight MT Light"/>
                <w:b/>
              </w:rPr>
              <w:t>Ou</w:t>
            </w:r>
            <w:proofErr w:type="gramEnd"/>
          </w:p>
          <w:p w14:paraId="282F07A5"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ii)</w:t>
            </w:r>
            <w:r w:rsidRPr="007E0831">
              <w:rPr>
                <w:rFonts w:ascii="Footlight MT Light" w:hAnsi="Footlight MT Light"/>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w:t>
            </w:r>
            <w:proofErr w:type="gramStart"/>
            <w:r w:rsidRPr="007E0831">
              <w:rPr>
                <w:rFonts w:ascii="Footlight MT Light" w:hAnsi="Footlight MT Light"/>
              </w:rPr>
              <w:t>requis;</w:t>
            </w:r>
            <w:proofErr w:type="gramEnd"/>
            <w:r w:rsidRPr="007E0831">
              <w:rPr>
                <w:rFonts w:ascii="Footlight MT Light" w:hAnsi="Footlight MT Light"/>
              </w:rPr>
              <w:t xml:space="preserve"> le prix offert sera ajusté selon la méthode ci-après : </w:t>
            </w:r>
            <w:r w:rsidRPr="007E0831">
              <w:rPr>
                <w:rFonts w:ascii="Footlight MT Light" w:hAnsi="Footlight MT Light"/>
                <w:i/>
              </w:rPr>
              <w:t>[Insérer]</w:t>
            </w:r>
            <w:r w:rsidRPr="007E0831">
              <w:rPr>
                <w:rFonts w:ascii="Footlight MT Light" w:hAnsi="Footlight MT Light"/>
                <w:b/>
                <w:bCs/>
              </w:rPr>
              <w:t>.</w:t>
            </w:r>
          </w:p>
          <w:p w14:paraId="2F44FA11"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f)</w:t>
            </w:r>
            <w:r w:rsidRPr="007E0831">
              <w:rPr>
                <w:rFonts w:ascii="Footlight MT Light" w:hAnsi="Footlight MT Light"/>
                <w:i/>
              </w:rPr>
              <w:tab/>
            </w:r>
            <w:r w:rsidRPr="007E0831">
              <w:rPr>
                <w:rFonts w:ascii="Footlight MT Light" w:hAnsi="Footlight MT Light"/>
              </w:rPr>
              <w:t>Critères spécifiques additionnels</w:t>
            </w:r>
          </w:p>
          <w:p w14:paraId="043A2FB4" w14:textId="77777777" w:rsidR="00F40032" w:rsidRPr="007E0831" w:rsidRDefault="00F40032" w:rsidP="00227A96">
            <w:pPr>
              <w:suppressAutoHyphens/>
              <w:spacing w:after="200"/>
              <w:ind w:right="-72"/>
              <w:jc w:val="both"/>
              <w:rPr>
                <w:rFonts w:ascii="Footlight MT Light" w:hAnsi="Footlight MT Light"/>
                <w:i/>
              </w:rPr>
            </w:pPr>
            <w:r w:rsidRPr="007E0831">
              <w:rPr>
                <w:rFonts w:ascii="Footlight MT Light" w:hAnsi="Footlight MT Light"/>
                <w:i/>
              </w:rPr>
              <w:t xml:space="preserve">[Tout autre critère spécifique, ainsi que la méthode appropriée pour son application à l’évaluation, doit être détaillée ici, le cas échéant.] </w:t>
            </w:r>
          </w:p>
        </w:tc>
      </w:tr>
      <w:tr w:rsidR="00155A08" w:rsidRPr="00396D39" w14:paraId="03284402" w14:textId="77777777" w:rsidTr="007E083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14:paraId="31599227" w14:textId="77777777" w:rsidR="00F40032" w:rsidRPr="00396D39" w:rsidRDefault="00F40032" w:rsidP="00227A96">
            <w:pPr>
              <w:tabs>
                <w:tab w:val="right" w:pos="7434"/>
              </w:tabs>
              <w:spacing w:after="200"/>
              <w:jc w:val="both"/>
              <w:rPr>
                <w:b/>
              </w:rPr>
            </w:pPr>
            <w:r w:rsidRPr="00396D39">
              <w:rPr>
                <w:b/>
              </w:rPr>
              <w:lastRenderedPageBreak/>
              <w:t>IC 33.5</w:t>
            </w:r>
          </w:p>
        </w:tc>
        <w:tc>
          <w:tcPr>
            <w:tcW w:w="7950" w:type="dxa"/>
            <w:tcBorders>
              <w:top w:val="single" w:sz="4" w:space="0" w:color="auto"/>
              <w:left w:val="single" w:sz="4" w:space="0" w:color="auto"/>
              <w:bottom w:val="single" w:sz="4" w:space="0" w:color="auto"/>
              <w:right w:val="single" w:sz="4" w:space="0" w:color="auto"/>
            </w:tcBorders>
          </w:tcPr>
          <w:p w14:paraId="5448AD2C" w14:textId="77777777" w:rsidR="00F40032" w:rsidRPr="007E0831" w:rsidRDefault="00F40032" w:rsidP="00227A96">
            <w:pPr>
              <w:keepNext/>
              <w:keepLines/>
              <w:spacing w:after="200"/>
              <w:jc w:val="both"/>
              <w:rPr>
                <w:rFonts w:ascii="Footlight MT Light" w:hAnsi="Footlight MT Light"/>
              </w:rPr>
            </w:pPr>
            <w:r w:rsidRPr="007E0831">
              <w:rPr>
                <w:rFonts w:ascii="Footlight MT Light" w:hAnsi="Footlight MT Light"/>
              </w:rPr>
              <w:t xml:space="preserve">L’Autorité contractante attribuera les différents lots au(x) Soumissionnaire(s) qui offre (nt) la combinaison d’offres par lots (y compris tous rabais éventuellement consentis) évaluée la moins </w:t>
            </w:r>
            <w:proofErr w:type="spellStart"/>
            <w:r w:rsidR="00152391">
              <w:rPr>
                <w:rFonts w:ascii="Footlight MT Light" w:hAnsi="Footlight MT Light"/>
              </w:rPr>
              <w:t>disante</w:t>
            </w:r>
            <w:proofErr w:type="spellEnd"/>
            <w:r w:rsidRPr="007E0831">
              <w:rPr>
                <w:rFonts w:ascii="Footlight MT Light" w:hAnsi="Footlight MT Light"/>
              </w:rPr>
              <w:t xml:space="preserve"> en fonction de critères exprimés en termes monétaires, et qui satisfait (ont) aux conditions de qualification. </w:t>
            </w:r>
          </w:p>
        </w:tc>
      </w:tr>
      <w:tr w:rsidR="00155A08" w:rsidRPr="00396D39" w14:paraId="6F50A70B" w14:textId="77777777" w:rsidTr="007E083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14:paraId="3AC5BE18" w14:textId="77777777" w:rsidR="00F40032" w:rsidRPr="00396D39" w:rsidRDefault="00F40032" w:rsidP="00227A96">
            <w:pPr>
              <w:tabs>
                <w:tab w:val="right" w:pos="7434"/>
              </w:tabs>
              <w:spacing w:after="200"/>
              <w:jc w:val="both"/>
              <w:rPr>
                <w:b/>
              </w:rPr>
            </w:pPr>
            <w:r w:rsidRPr="00396D39">
              <w:rPr>
                <w:b/>
              </w:rPr>
              <w:lastRenderedPageBreak/>
              <w:t>IC 34.1</w:t>
            </w:r>
          </w:p>
        </w:tc>
        <w:tc>
          <w:tcPr>
            <w:tcW w:w="7950" w:type="dxa"/>
            <w:tcBorders>
              <w:top w:val="single" w:sz="4" w:space="0" w:color="auto"/>
              <w:left w:val="single" w:sz="4" w:space="0" w:color="auto"/>
              <w:bottom w:val="single" w:sz="4" w:space="0" w:color="auto"/>
              <w:right w:val="single" w:sz="4" w:space="0" w:color="auto"/>
            </w:tcBorders>
          </w:tcPr>
          <w:p w14:paraId="4F1A6F7E" w14:textId="77777777" w:rsidR="00F40032" w:rsidRPr="007E0831" w:rsidRDefault="00F40032" w:rsidP="00227A96">
            <w:pPr>
              <w:pStyle w:val="i"/>
              <w:tabs>
                <w:tab w:val="right" w:pos="7254"/>
              </w:tabs>
              <w:suppressAutoHyphens w:val="0"/>
              <w:spacing w:after="200"/>
              <w:rPr>
                <w:rFonts w:ascii="Footlight MT Light" w:hAnsi="Footlight MT Light"/>
                <w:iCs/>
                <w:lang w:val="fr-FR"/>
              </w:rPr>
            </w:pPr>
            <w:r w:rsidRPr="007E0831">
              <w:rPr>
                <w:rFonts w:ascii="Footlight MT Light" w:hAnsi="Footlight MT Light"/>
                <w:i/>
                <w:iCs/>
                <w:lang w:val="fr-FR"/>
              </w:rPr>
              <w:t xml:space="preserve">Une marge de préférence de 15 % sera accordée aux fournisseurs ou prestataires de services établis dans un État membre de l’UEMOA conformément à l’article 67 du CMP </w:t>
            </w:r>
            <w:r w:rsidRPr="007E0831">
              <w:rPr>
                <w:rFonts w:ascii="Footlight MT Light" w:hAnsi="Footlight MT Light"/>
                <w:iCs/>
                <w:lang w:val="fr-FR"/>
              </w:rPr>
              <w:t>et/ou</w:t>
            </w:r>
          </w:p>
          <w:p w14:paraId="44341E46" w14:textId="77777777" w:rsidR="00F40032" w:rsidRPr="007E0831" w:rsidRDefault="00F40032" w:rsidP="00CA7531">
            <w:pPr>
              <w:pStyle w:val="Corpsdetexte"/>
              <w:keepLines/>
              <w:rPr>
                <w:rFonts w:ascii="Footlight MT Light" w:hAnsi="Footlight MT Light"/>
                <w:i/>
                <w:lang w:val="fr-FR"/>
              </w:rPr>
            </w:pPr>
            <w:r w:rsidRPr="007E0831">
              <w:rPr>
                <w:rFonts w:ascii="Footlight MT Light" w:hAnsi="Footlight MT Light"/>
                <w:lang w:val="fr-FR"/>
              </w:rPr>
              <w:t>Concernant les marchés publics des collectivités locales ou de l’un de ses établissements publics,</w:t>
            </w:r>
            <w:r w:rsidRPr="007E0831">
              <w:rPr>
                <w:rFonts w:ascii="Footlight MT Light" w:hAnsi="Footlight MT Light"/>
                <w:i/>
                <w:lang w:val="fr-FR"/>
              </w:rPr>
              <w:t xml:space="preserve"> </w:t>
            </w:r>
            <w:proofErr w:type="gramStart"/>
            <w:r w:rsidRPr="007E0831">
              <w:rPr>
                <w:rFonts w:ascii="Footlight MT Light" w:hAnsi="Footlight MT Light"/>
                <w:i/>
                <w:lang w:val="fr-FR"/>
              </w:rPr>
              <w:t>[</w:t>
            </w:r>
            <w:r w:rsidRPr="007E0831">
              <w:rPr>
                <w:rFonts w:ascii="Footlight MT Light" w:hAnsi="Footlight MT Light"/>
                <w:i/>
                <w:iCs/>
                <w:lang w:val="fr-FR"/>
              </w:rPr>
              <w:t>«</w:t>
            </w:r>
            <w:r w:rsidRPr="007E0831">
              <w:rPr>
                <w:rFonts w:ascii="Footlight MT Light" w:hAnsi="Footlight MT Light"/>
                <w:i/>
                <w:lang w:val="fr-FR"/>
              </w:rPr>
              <w:t>le</w:t>
            </w:r>
            <w:proofErr w:type="gramEnd"/>
            <w:r w:rsidRPr="007E0831">
              <w:rPr>
                <w:rFonts w:ascii="Footlight MT Light" w:hAnsi="Footlight MT Light"/>
                <w:i/>
                <w:lang w:val="fr-FR"/>
              </w:rPr>
              <w:t xml:space="preserve"> Soumissionnaire</w:t>
            </w:r>
            <w:r w:rsidR="0029081A" w:rsidRPr="007E0831">
              <w:rPr>
                <w:rFonts w:ascii="Footlight MT Light" w:hAnsi="Footlight MT Light"/>
                <w:i/>
                <w:lang w:val="fr-FR"/>
              </w:rPr>
              <w:t xml:space="preserve"> </w:t>
            </w:r>
            <w:r w:rsidRPr="007E0831">
              <w:rPr>
                <w:rFonts w:ascii="Footlight MT Light" w:hAnsi="Footlight MT Light"/>
                <w:i/>
                <w:lang w:val="fr-FR"/>
              </w:rPr>
              <w:t xml:space="preserve">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7E0831">
              <w:rPr>
                <w:rFonts w:ascii="Footlight MT Light" w:hAnsi="Footlight MT Light"/>
                <w:bCs/>
                <w:i/>
                <w:lang w:val="fr-FR"/>
              </w:rPr>
              <w:t>67 du CMP</w:t>
            </w:r>
            <w:r w:rsidRPr="007E0831">
              <w:rPr>
                <w:rFonts w:ascii="Footlight MT Light" w:hAnsi="Footlight MT Light"/>
                <w:i/>
                <w:iCs/>
                <w:lang w:val="fr-FR"/>
              </w:rPr>
              <w:t>»</w:t>
            </w:r>
            <w:r w:rsidRPr="007E0831">
              <w:rPr>
                <w:rFonts w:ascii="Footlight MT Light" w:hAnsi="Footlight MT Light"/>
                <w:i/>
                <w:lang w:val="fr-FR"/>
              </w:rPr>
              <w:t xml:space="preserve">. </w:t>
            </w:r>
          </w:p>
          <w:p w14:paraId="1E7A33AE" w14:textId="77777777" w:rsidR="00F40032" w:rsidRPr="007E0831" w:rsidRDefault="00F40032" w:rsidP="00CA7531">
            <w:pPr>
              <w:pStyle w:val="Corpsdetexte"/>
              <w:keepLines/>
              <w:rPr>
                <w:rFonts w:ascii="Footlight MT Light" w:hAnsi="Footlight MT Light"/>
                <w:b/>
                <w:lang w:val="fr-FR"/>
              </w:rPr>
            </w:pPr>
            <w:r w:rsidRPr="007E0831">
              <w:rPr>
                <w:rFonts w:ascii="Footlight MT Light" w:hAnsi="Footlight MT Light"/>
                <w:b/>
                <w:lang w:val="fr-FR"/>
              </w:rPr>
              <w:t>Sans objet</w:t>
            </w:r>
          </w:p>
          <w:p w14:paraId="511D624B" w14:textId="77777777" w:rsidR="00A62B58" w:rsidRPr="007E0831" w:rsidRDefault="00A62B58" w:rsidP="00CA7531">
            <w:pPr>
              <w:pStyle w:val="Corpsdetexte"/>
              <w:keepLines/>
              <w:rPr>
                <w:rFonts w:ascii="Footlight MT Light" w:hAnsi="Footlight MT Light"/>
                <w:i/>
                <w:lang w:val="fr-FR"/>
              </w:rPr>
            </w:pPr>
          </w:p>
        </w:tc>
      </w:tr>
      <w:tr w:rsidR="00155A08" w:rsidRPr="00396D39" w14:paraId="237B67CD" w14:textId="77777777" w:rsidTr="007E0831">
        <w:tblPrEx>
          <w:tblBorders>
            <w:insideH w:val="single" w:sz="8" w:space="0" w:color="000000"/>
          </w:tblBorders>
        </w:tblPrEx>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14:paraId="04253BFF" w14:textId="77777777" w:rsidR="00F40032" w:rsidRPr="00396D39" w:rsidRDefault="00F40032" w:rsidP="00227A96">
            <w:pPr>
              <w:tabs>
                <w:tab w:val="right" w:pos="7434"/>
              </w:tabs>
              <w:spacing w:after="200"/>
              <w:jc w:val="center"/>
              <w:rPr>
                <w:b/>
                <w:sz w:val="28"/>
              </w:rPr>
            </w:pPr>
            <w:r w:rsidRPr="00396D39">
              <w:rPr>
                <w:b/>
                <w:sz w:val="28"/>
              </w:rPr>
              <w:t>F. Attribution du Marché</w:t>
            </w:r>
          </w:p>
        </w:tc>
      </w:tr>
      <w:tr w:rsidR="00155A08" w:rsidRPr="00396D39" w14:paraId="36279EB3" w14:textId="77777777" w:rsidTr="007E083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14:paraId="5049E5DC" w14:textId="77777777" w:rsidR="00F40032" w:rsidRPr="00396D39" w:rsidRDefault="00F40032" w:rsidP="00227A96">
            <w:pPr>
              <w:tabs>
                <w:tab w:val="right" w:pos="7434"/>
              </w:tabs>
              <w:spacing w:after="200"/>
              <w:jc w:val="both"/>
              <w:rPr>
                <w:b/>
              </w:rPr>
            </w:pPr>
            <w:r w:rsidRPr="00396D39">
              <w:rPr>
                <w:b/>
              </w:rPr>
              <w:t>IC 39.1</w:t>
            </w:r>
          </w:p>
        </w:tc>
        <w:tc>
          <w:tcPr>
            <w:tcW w:w="7950" w:type="dxa"/>
            <w:tcBorders>
              <w:top w:val="single" w:sz="4" w:space="0" w:color="auto"/>
              <w:left w:val="single" w:sz="4" w:space="0" w:color="auto"/>
              <w:bottom w:val="single" w:sz="4" w:space="0" w:color="auto"/>
              <w:right w:val="single" w:sz="4" w:space="0" w:color="auto"/>
            </w:tcBorders>
          </w:tcPr>
          <w:p w14:paraId="3E040037" w14:textId="77777777"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 xml:space="preserve">Les quantités peuvent être augmentées d’un pourcentage maximum égal à : </w:t>
            </w:r>
            <w:r w:rsidR="00CA507E" w:rsidRPr="007E0831">
              <w:rPr>
                <w:rFonts w:ascii="Footlight MT Light" w:hAnsi="Footlight MT Light"/>
              </w:rPr>
              <w:t>1</w:t>
            </w:r>
            <w:r w:rsidR="00855B9F" w:rsidRPr="007E0831">
              <w:rPr>
                <w:rFonts w:ascii="Footlight MT Light" w:hAnsi="Footlight MT Light"/>
              </w:rPr>
              <w:t>5</w:t>
            </w:r>
            <w:r w:rsidRPr="007E0831">
              <w:rPr>
                <w:rFonts w:ascii="Footlight MT Light" w:hAnsi="Footlight MT Light"/>
              </w:rPr>
              <w:t>%</w:t>
            </w:r>
          </w:p>
          <w:p w14:paraId="3A8908E9" w14:textId="77777777" w:rsidR="00F40032" w:rsidRPr="007E0831" w:rsidRDefault="00F40032" w:rsidP="00CA507E">
            <w:pPr>
              <w:tabs>
                <w:tab w:val="right" w:pos="7254"/>
              </w:tabs>
              <w:spacing w:after="200"/>
              <w:jc w:val="both"/>
              <w:rPr>
                <w:rFonts w:ascii="Footlight MT Light" w:hAnsi="Footlight MT Light"/>
              </w:rPr>
            </w:pPr>
            <w:r w:rsidRPr="007E0831">
              <w:rPr>
                <w:rFonts w:ascii="Footlight MT Light" w:hAnsi="Footlight MT Light"/>
              </w:rPr>
              <w:t xml:space="preserve">Les quantités peuvent être réduites d’un pourcentage maximum égal à : </w:t>
            </w:r>
            <w:r w:rsidR="00CA507E" w:rsidRPr="007E0831">
              <w:rPr>
                <w:rFonts w:ascii="Footlight MT Light" w:hAnsi="Footlight MT Light"/>
              </w:rPr>
              <w:t>1</w:t>
            </w:r>
            <w:r w:rsidR="00855B9F" w:rsidRPr="007E0831">
              <w:rPr>
                <w:rFonts w:ascii="Footlight MT Light" w:hAnsi="Footlight MT Light"/>
              </w:rPr>
              <w:t>5</w:t>
            </w:r>
            <w:r w:rsidRPr="007E0831">
              <w:rPr>
                <w:rFonts w:ascii="Footlight MT Light" w:hAnsi="Footlight MT Light"/>
              </w:rPr>
              <w:t>%</w:t>
            </w:r>
          </w:p>
        </w:tc>
      </w:tr>
    </w:tbl>
    <w:p w14:paraId="28FFFA84" w14:textId="77777777" w:rsidR="00B44760" w:rsidRPr="00396D39" w:rsidRDefault="00B44760" w:rsidP="00B44760">
      <w:pPr>
        <w:ind w:left="180"/>
      </w:pPr>
    </w:p>
    <w:p w14:paraId="7F3A6A59" w14:textId="77777777" w:rsidR="00B44760" w:rsidRPr="00396D39" w:rsidRDefault="00B44760" w:rsidP="00B44760">
      <w:pPr>
        <w:ind w:left="180"/>
      </w:pPr>
    </w:p>
    <w:p w14:paraId="7F0ED4B6" w14:textId="77777777" w:rsidR="00B44760" w:rsidRPr="00396D39" w:rsidRDefault="00B44760" w:rsidP="00B44760">
      <w:r w:rsidRPr="00396D39">
        <w:br w:type="page"/>
      </w:r>
    </w:p>
    <w:tbl>
      <w:tblPr>
        <w:tblW w:w="0" w:type="auto"/>
        <w:tblLayout w:type="fixed"/>
        <w:tblLook w:val="0000" w:firstRow="0" w:lastRow="0" w:firstColumn="0" w:lastColumn="0" w:noHBand="0" w:noVBand="0"/>
      </w:tblPr>
      <w:tblGrid>
        <w:gridCol w:w="9198"/>
      </w:tblGrid>
      <w:tr w:rsidR="00B44760" w:rsidRPr="00396D39" w14:paraId="51899D17" w14:textId="77777777" w:rsidTr="00227A96">
        <w:trPr>
          <w:trHeight w:val="1100"/>
        </w:trPr>
        <w:tc>
          <w:tcPr>
            <w:tcW w:w="9198" w:type="dxa"/>
            <w:vAlign w:val="center"/>
          </w:tcPr>
          <w:p w14:paraId="77033809" w14:textId="77777777" w:rsidR="00B44760" w:rsidRPr="00396D39" w:rsidRDefault="00B44760" w:rsidP="00227A96">
            <w:pPr>
              <w:pStyle w:val="Titre2"/>
              <w:rPr>
                <w:sz w:val="32"/>
                <w:szCs w:val="32"/>
              </w:rPr>
            </w:pPr>
            <w:bookmarkStart w:id="329" w:name="_Toc438266927"/>
            <w:bookmarkStart w:id="330" w:name="_Toc438267901"/>
            <w:bookmarkStart w:id="331" w:name="_Toc438366667"/>
            <w:bookmarkStart w:id="332" w:name="_Toc77392472"/>
            <w:bookmarkStart w:id="333" w:name="_Toc77493053"/>
            <w:bookmarkStart w:id="334" w:name="_Toc298780506"/>
            <w:r w:rsidRPr="00396D39">
              <w:rPr>
                <w:sz w:val="32"/>
                <w:szCs w:val="32"/>
              </w:rPr>
              <w:lastRenderedPageBreak/>
              <w:t>Section III. Formulaires de soumission</w:t>
            </w:r>
            <w:bookmarkEnd w:id="329"/>
            <w:bookmarkEnd w:id="330"/>
            <w:bookmarkEnd w:id="331"/>
            <w:bookmarkEnd w:id="332"/>
            <w:bookmarkEnd w:id="333"/>
            <w:bookmarkEnd w:id="334"/>
          </w:p>
        </w:tc>
      </w:tr>
    </w:tbl>
    <w:p w14:paraId="275C63E2" w14:textId="77777777" w:rsidR="00B44760" w:rsidRPr="00396D39" w:rsidRDefault="00B44760" w:rsidP="00B44760">
      <w:pPr>
        <w:pStyle w:val="Subtitle2"/>
      </w:pPr>
      <w:bookmarkStart w:id="335" w:name="_Toc494778738"/>
      <w:bookmarkStart w:id="336" w:name="_Toc298780507"/>
      <w:r w:rsidRPr="00396D39">
        <w:t>Liste des formulaires</w:t>
      </w:r>
      <w:bookmarkEnd w:id="335"/>
      <w:bookmarkEnd w:id="336"/>
    </w:p>
    <w:p w14:paraId="1E70977E" w14:textId="77777777" w:rsidR="00B44760" w:rsidRPr="00396D39" w:rsidRDefault="00B44760" w:rsidP="00B44760">
      <w:pPr>
        <w:rPr>
          <w:u w:val="single"/>
        </w:rPr>
      </w:pPr>
    </w:p>
    <w:p w14:paraId="60706DB3" w14:textId="7CB78155" w:rsidR="00B44760" w:rsidRPr="00396D39" w:rsidRDefault="00B71313" w:rsidP="00B44760">
      <w:pPr>
        <w:pStyle w:val="TM1"/>
        <w:rPr>
          <w:rFonts w:ascii="Times New Roman" w:hAnsi="Times New Roman"/>
          <w:b w:val="0"/>
          <w:szCs w:val="24"/>
        </w:rPr>
      </w:pPr>
      <w:r w:rsidRPr="00396D39">
        <w:rPr>
          <w:rFonts w:ascii="Times New Roman" w:hAnsi="Times New Roman"/>
          <w:b w:val="0"/>
          <w:bCs/>
        </w:rPr>
        <w:fldChar w:fldCharType="begin"/>
      </w:r>
      <w:r w:rsidR="00B44760" w:rsidRPr="00396D39">
        <w:rPr>
          <w:rFonts w:ascii="Times New Roman" w:hAnsi="Times New Roman"/>
          <w:b w:val="0"/>
          <w:bCs/>
        </w:rPr>
        <w:instrText xml:space="preserve"> TOC \h \z \t "Section V. Header;1" </w:instrText>
      </w:r>
      <w:r w:rsidRPr="00396D39">
        <w:rPr>
          <w:rFonts w:ascii="Times New Roman" w:hAnsi="Times New Roman"/>
          <w:b w:val="0"/>
          <w:bCs/>
        </w:rPr>
        <w:fldChar w:fldCharType="separate"/>
      </w:r>
      <w:hyperlink w:anchor="_Toc239642592" w:history="1">
        <w:bookmarkStart w:id="337" w:name="_Toc298780508"/>
        <w:r w:rsidR="00B44760" w:rsidRPr="00396D39">
          <w:rPr>
            <w:rStyle w:val="Lienhypertexte"/>
            <w:rFonts w:ascii="Times New Roman" w:hAnsi="Times New Roman"/>
            <w:b w:val="0"/>
            <w:color w:val="auto"/>
          </w:rPr>
          <w:t>Formulaire de renseignements sur le Candidat</w:t>
        </w:r>
        <w:r w:rsidR="00B44760" w:rsidRPr="00396D39">
          <w:rPr>
            <w:rFonts w:ascii="Times New Roman" w:hAnsi="Times New Roman"/>
            <w:b w:val="0"/>
            <w:webHidden/>
          </w:rPr>
          <w:tab/>
        </w:r>
        <w:r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_Toc239642592 \h </w:instrText>
        </w:r>
        <w:r w:rsidRPr="00396D39">
          <w:rPr>
            <w:rFonts w:ascii="Times New Roman" w:hAnsi="Times New Roman"/>
            <w:b w:val="0"/>
            <w:webHidden/>
          </w:rPr>
        </w:r>
        <w:r w:rsidRPr="00396D39">
          <w:rPr>
            <w:rFonts w:ascii="Times New Roman" w:hAnsi="Times New Roman"/>
            <w:b w:val="0"/>
            <w:webHidden/>
          </w:rPr>
          <w:fldChar w:fldCharType="separate"/>
        </w:r>
        <w:r w:rsidR="00D56B56">
          <w:rPr>
            <w:rFonts w:ascii="Times New Roman" w:hAnsi="Times New Roman"/>
            <w:b w:val="0"/>
            <w:webHidden/>
          </w:rPr>
          <w:t>45</w:t>
        </w:r>
        <w:bookmarkEnd w:id="337"/>
        <w:r w:rsidRPr="00396D39">
          <w:rPr>
            <w:rFonts w:ascii="Times New Roman" w:hAnsi="Times New Roman"/>
            <w:b w:val="0"/>
            <w:webHidden/>
          </w:rPr>
          <w:fldChar w:fldCharType="end"/>
        </w:r>
      </w:hyperlink>
    </w:p>
    <w:p w14:paraId="542D5D51" w14:textId="6C94D4AE" w:rsidR="00B44760" w:rsidRPr="00396D39" w:rsidRDefault="005F45C9" w:rsidP="00B44760">
      <w:pPr>
        <w:pStyle w:val="TM1"/>
        <w:rPr>
          <w:rFonts w:ascii="Times New Roman" w:hAnsi="Times New Roman"/>
          <w:b w:val="0"/>
          <w:szCs w:val="24"/>
        </w:rPr>
      </w:pPr>
      <w:hyperlink w:anchor="_Toc239642593" w:history="1">
        <w:bookmarkStart w:id="338" w:name="_Toc298780509"/>
        <w:r w:rsidR="00B44760" w:rsidRPr="00396D39">
          <w:rPr>
            <w:rStyle w:val="Lienhypertexte"/>
            <w:rFonts w:ascii="Times New Roman" w:hAnsi="Times New Roman"/>
            <w:b w:val="0"/>
            <w:color w:val="auto"/>
          </w:rPr>
          <w:t>Formulaire de renseignements sur les membres de groupement (Le cas échéant)</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_Toc239642593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D56B56">
          <w:rPr>
            <w:rFonts w:ascii="Times New Roman" w:hAnsi="Times New Roman"/>
            <w:b w:val="0"/>
            <w:webHidden/>
          </w:rPr>
          <w:t>46</w:t>
        </w:r>
        <w:bookmarkEnd w:id="338"/>
        <w:r w:rsidR="00B71313" w:rsidRPr="00396D39">
          <w:rPr>
            <w:rFonts w:ascii="Times New Roman" w:hAnsi="Times New Roman"/>
            <w:b w:val="0"/>
            <w:webHidden/>
          </w:rPr>
          <w:fldChar w:fldCharType="end"/>
        </w:r>
      </w:hyperlink>
    </w:p>
    <w:p w14:paraId="6B61DED7" w14:textId="1265307F" w:rsidR="00B44760" w:rsidRPr="00396D39" w:rsidRDefault="005F45C9" w:rsidP="00B44760">
      <w:pPr>
        <w:pStyle w:val="TM1"/>
        <w:rPr>
          <w:rFonts w:ascii="Times New Roman" w:hAnsi="Times New Roman"/>
          <w:b w:val="0"/>
          <w:szCs w:val="24"/>
        </w:rPr>
      </w:pPr>
      <w:hyperlink w:anchor="_Toc239642594" w:history="1">
        <w:bookmarkStart w:id="339" w:name="_Toc298780510"/>
        <w:r w:rsidR="00B44760" w:rsidRPr="00396D39">
          <w:rPr>
            <w:rStyle w:val="Lienhypertexte"/>
            <w:rFonts w:ascii="Times New Roman" w:hAnsi="Times New Roman"/>
            <w:b w:val="0"/>
            <w:color w:val="auto"/>
          </w:rPr>
          <w:t>Lettre de soumission de l’offre</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_Toc239642594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D56B56">
          <w:rPr>
            <w:rFonts w:ascii="Times New Roman" w:hAnsi="Times New Roman"/>
            <w:b w:val="0"/>
            <w:webHidden/>
          </w:rPr>
          <w:t>47</w:t>
        </w:r>
        <w:bookmarkEnd w:id="339"/>
        <w:r w:rsidR="00B71313" w:rsidRPr="00396D39">
          <w:rPr>
            <w:rFonts w:ascii="Times New Roman" w:hAnsi="Times New Roman"/>
            <w:b w:val="0"/>
            <w:webHidden/>
          </w:rPr>
          <w:fldChar w:fldCharType="end"/>
        </w:r>
      </w:hyperlink>
    </w:p>
    <w:p w14:paraId="24AEC5F5" w14:textId="232482A1" w:rsidR="00B44760" w:rsidRPr="00396D39" w:rsidRDefault="005F45C9" w:rsidP="00B44760">
      <w:pPr>
        <w:pStyle w:val="TM1"/>
        <w:rPr>
          <w:rFonts w:ascii="Times New Roman" w:hAnsi="Times New Roman"/>
          <w:b w:val="0"/>
          <w:szCs w:val="24"/>
        </w:rPr>
      </w:pPr>
      <w:hyperlink w:anchor="_Toc239642595" w:history="1">
        <w:bookmarkStart w:id="340" w:name="_Toc298780511"/>
        <w:r w:rsidR="00B44760" w:rsidRPr="00396D39">
          <w:rPr>
            <w:rStyle w:val="Lienhypertexte"/>
            <w:rFonts w:ascii="Times New Roman" w:hAnsi="Times New Roman"/>
            <w:b w:val="0"/>
            <w:color w:val="auto"/>
          </w:rPr>
          <w:t>Bordereaux des prix</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_Toc239642595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D56B56">
          <w:rPr>
            <w:rFonts w:ascii="Times New Roman" w:hAnsi="Times New Roman"/>
            <w:b w:val="0"/>
            <w:webHidden/>
          </w:rPr>
          <w:t>49</w:t>
        </w:r>
        <w:bookmarkEnd w:id="340"/>
        <w:r w:rsidR="00B71313" w:rsidRPr="00396D39">
          <w:rPr>
            <w:rFonts w:ascii="Times New Roman" w:hAnsi="Times New Roman"/>
            <w:b w:val="0"/>
            <w:webHidden/>
          </w:rPr>
          <w:fldChar w:fldCharType="end"/>
        </w:r>
      </w:hyperlink>
    </w:p>
    <w:p w14:paraId="5FED188D" w14:textId="7B48CEB7" w:rsidR="00B44760" w:rsidRPr="00396D39" w:rsidRDefault="005F45C9" w:rsidP="00B44760">
      <w:pPr>
        <w:pStyle w:val="TM1"/>
        <w:rPr>
          <w:rFonts w:ascii="Times New Roman" w:hAnsi="Times New Roman"/>
          <w:b w:val="0"/>
          <w:szCs w:val="24"/>
        </w:rPr>
      </w:pPr>
      <w:hyperlink w:anchor="_Toc239642596" w:history="1">
        <w:bookmarkStart w:id="341" w:name="_Toc298780512"/>
        <w:r w:rsidR="00B44760" w:rsidRPr="00396D39">
          <w:rPr>
            <w:rStyle w:val="Lienhypertexte"/>
            <w:rFonts w:ascii="Times New Roman" w:hAnsi="Times New Roman"/>
            <w:b w:val="0"/>
            <w:color w:val="auto"/>
          </w:rPr>
          <w:t>Bordereau des prix pour les fournitures</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_Toc239642596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D56B56">
          <w:rPr>
            <w:rFonts w:ascii="Times New Roman" w:hAnsi="Times New Roman"/>
            <w:b w:val="0"/>
            <w:webHidden/>
          </w:rPr>
          <w:t>1</w:t>
        </w:r>
        <w:bookmarkEnd w:id="341"/>
        <w:r w:rsidR="00B71313" w:rsidRPr="00396D39">
          <w:rPr>
            <w:rFonts w:ascii="Times New Roman" w:hAnsi="Times New Roman"/>
            <w:b w:val="0"/>
            <w:webHidden/>
          </w:rPr>
          <w:fldChar w:fldCharType="end"/>
        </w:r>
      </w:hyperlink>
    </w:p>
    <w:p w14:paraId="25D3BD2E" w14:textId="35383B41" w:rsidR="00B44760" w:rsidRPr="00396D39" w:rsidRDefault="005F45C9" w:rsidP="00B44760">
      <w:pPr>
        <w:pStyle w:val="TM1"/>
        <w:rPr>
          <w:rFonts w:ascii="Times New Roman" w:hAnsi="Times New Roman"/>
          <w:b w:val="0"/>
          <w:szCs w:val="24"/>
        </w:rPr>
      </w:pPr>
      <w:hyperlink w:anchor="_Toc239642597" w:history="1">
        <w:bookmarkStart w:id="342" w:name="_Toc298780513"/>
        <w:r w:rsidR="00B44760" w:rsidRPr="00396D39">
          <w:rPr>
            <w:rStyle w:val="Lienhypertexte"/>
            <w:rFonts w:ascii="Times New Roman" w:hAnsi="Times New Roman"/>
            <w:b w:val="0"/>
            <w:color w:val="auto"/>
          </w:rPr>
          <w:t>Bordereau des prix et calendrier de réalisation des Services connexes</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_Toc239642597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D56B56">
          <w:rPr>
            <w:rFonts w:ascii="Times New Roman" w:hAnsi="Times New Roman"/>
            <w:b w:val="0"/>
            <w:webHidden/>
          </w:rPr>
          <w:t>47</w:t>
        </w:r>
        <w:bookmarkEnd w:id="342"/>
        <w:r w:rsidR="00B71313" w:rsidRPr="00396D39">
          <w:rPr>
            <w:rFonts w:ascii="Times New Roman" w:hAnsi="Times New Roman"/>
            <w:b w:val="0"/>
            <w:webHidden/>
          </w:rPr>
          <w:fldChar w:fldCharType="end"/>
        </w:r>
      </w:hyperlink>
    </w:p>
    <w:p w14:paraId="470D4D06" w14:textId="1B9B2289" w:rsidR="00B44760" w:rsidRPr="00396D39" w:rsidRDefault="005F45C9" w:rsidP="00B44760">
      <w:pPr>
        <w:pStyle w:val="TM1"/>
        <w:rPr>
          <w:rFonts w:ascii="Times New Roman" w:hAnsi="Times New Roman"/>
          <w:b w:val="0"/>
          <w:szCs w:val="24"/>
        </w:rPr>
      </w:pPr>
      <w:hyperlink w:anchor="_Toc239642598" w:history="1">
        <w:bookmarkStart w:id="343" w:name="_Toc298780514"/>
        <w:r w:rsidR="00B44760" w:rsidRPr="00396D39">
          <w:rPr>
            <w:rStyle w:val="Lienhypertexte"/>
            <w:rFonts w:ascii="Times New Roman" w:hAnsi="Times New Roman"/>
            <w:b w:val="0"/>
            <w:color w:val="auto"/>
          </w:rPr>
          <w:t>Modèle d’autorisation du Fabricant</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_Toc239642598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D56B56">
          <w:rPr>
            <w:rFonts w:ascii="Times New Roman" w:hAnsi="Times New Roman"/>
            <w:b w:val="0"/>
            <w:webHidden/>
          </w:rPr>
          <w:t>5</w:t>
        </w:r>
        <w:bookmarkEnd w:id="343"/>
        <w:r w:rsidR="00B71313" w:rsidRPr="00396D39">
          <w:rPr>
            <w:rFonts w:ascii="Times New Roman" w:hAnsi="Times New Roman"/>
            <w:b w:val="0"/>
            <w:webHidden/>
          </w:rPr>
          <w:fldChar w:fldCharType="end"/>
        </w:r>
      </w:hyperlink>
    </w:p>
    <w:p w14:paraId="6450CBAD" w14:textId="77777777" w:rsidR="00B44760" w:rsidRPr="00396D39" w:rsidRDefault="00B71313" w:rsidP="00B44760">
      <w:pPr>
        <w:rPr>
          <w:u w:val="single"/>
        </w:rPr>
      </w:pPr>
      <w:r w:rsidRPr="00396D39">
        <w:rPr>
          <w:bCs/>
        </w:rPr>
        <w:fldChar w:fldCharType="end"/>
      </w:r>
    </w:p>
    <w:p w14:paraId="0AA2864A" w14:textId="77777777" w:rsidR="00B44760" w:rsidRPr="00396D39" w:rsidRDefault="00B44760" w:rsidP="00B44760">
      <w:pPr>
        <w:tabs>
          <w:tab w:val="right" w:leader="dot" w:pos="8820"/>
        </w:tabs>
        <w:ind w:right="180"/>
        <w:rPr>
          <w:b/>
        </w:rPr>
      </w:pPr>
    </w:p>
    <w:p w14:paraId="18068194" w14:textId="77777777" w:rsidR="00B44760" w:rsidRPr="00396D39" w:rsidRDefault="00B44760" w:rsidP="00B44760"/>
    <w:p w14:paraId="4CA5C330" w14:textId="77777777" w:rsidR="00B44760" w:rsidRPr="00396D39" w:rsidRDefault="00B44760" w:rsidP="00B44760">
      <w:r w:rsidRPr="00396D39">
        <w:br w:type="page"/>
      </w:r>
    </w:p>
    <w:p w14:paraId="0E3DD9AA" w14:textId="77777777" w:rsidR="00B44760" w:rsidRPr="00396D39" w:rsidRDefault="00B44760" w:rsidP="00B44760">
      <w:pPr>
        <w:pStyle w:val="SectionVHeader"/>
        <w:rPr>
          <w:lang w:val="fr-FR"/>
        </w:rPr>
      </w:pPr>
      <w:bookmarkStart w:id="344" w:name="_Toc196112428"/>
      <w:bookmarkStart w:id="345" w:name="_Toc239642592"/>
      <w:r w:rsidRPr="00396D39">
        <w:rPr>
          <w:lang w:val="fr-FR"/>
        </w:rPr>
        <w:lastRenderedPageBreak/>
        <w:t>Formulaire de renseignements sur le Candidat</w:t>
      </w:r>
      <w:bookmarkEnd w:id="344"/>
      <w:bookmarkEnd w:id="345"/>
    </w:p>
    <w:p w14:paraId="75D3FE56" w14:textId="77777777" w:rsidR="00B44760" w:rsidRPr="00396D39" w:rsidRDefault="00B44760" w:rsidP="00B44760">
      <w:pPr>
        <w:pStyle w:val="SectionVHeader"/>
        <w:jc w:val="both"/>
        <w:rPr>
          <w:lang w:val="fr-FR"/>
        </w:rPr>
      </w:pPr>
    </w:p>
    <w:p w14:paraId="60D11031" w14:textId="77777777" w:rsidR="00B44760" w:rsidRPr="00396D39" w:rsidRDefault="00B44760" w:rsidP="00B44760">
      <w:pPr>
        <w:jc w:val="both"/>
        <w:rPr>
          <w:i/>
          <w:iCs/>
        </w:rPr>
      </w:pPr>
      <w:bookmarkStart w:id="346" w:name="_Toc77404716"/>
      <w:r w:rsidRPr="00396D39">
        <w:rPr>
          <w:i/>
          <w:iCs/>
        </w:rPr>
        <w:t xml:space="preserve">[Le </w:t>
      </w:r>
      <w:r w:rsidRPr="00396D39">
        <w:rPr>
          <w:i/>
        </w:rPr>
        <w:t>Soumissionnaire</w:t>
      </w:r>
      <w:r w:rsidR="0029081A">
        <w:rPr>
          <w:i/>
        </w:rPr>
        <w:t xml:space="preserve"> </w:t>
      </w:r>
      <w:r w:rsidRPr="00396D39">
        <w:rPr>
          <w:i/>
          <w:iCs/>
        </w:rPr>
        <w:t>remplit le tableau ci-dessous conformément aux instructions entre crochets. Le tableau ne doit pas être modifié. Aucune substitution ne sera admise.]</w:t>
      </w:r>
      <w:bookmarkEnd w:id="346"/>
    </w:p>
    <w:p w14:paraId="4F6717D1" w14:textId="77777777" w:rsidR="00B44760" w:rsidRPr="00396D39" w:rsidRDefault="00B44760" w:rsidP="00B44760">
      <w:pPr>
        <w:jc w:val="both"/>
      </w:pPr>
    </w:p>
    <w:p w14:paraId="41099BF8" w14:textId="77777777" w:rsidR="00B44760" w:rsidRPr="00396D39" w:rsidRDefault="00B44760" w:rsidP="00B44760">
      <w:pPr>
        <w:jc w:val="both"/>
      </w:pPr>
    </w:p>
    <w:p w14:paraId="28B15A47" w14:textId="77777777" w:rsidR="00B44760" w:rsidRPr="00396D39" w:rsidRDefault="00B44760" w:rsidP="00B44760">
      <w:pPr>
        <w:jc w:val="both"/>
      </w:pPr>
      <w:proofErr w:type="gramStart"/>
      <w:r w:rsidRPr="00396D39">
        <w:t>Date:</w:t>
      </w:r>
      <w:proofErr w:type="gramEnd"/>
      <w:r w:rsidRPr="00396D39">
        <w:t xml:space="preserve"> </w:t>
      </w:r>
      <w:r w:rsidRPr="00396D39">
        <w:rPr>
          <w:i/>
          <w:iCs/>
        </w:rPr>
        <w:t>[Insérer la date (jour, mois, année) de remise de l’offre]</w:t>
      </w:r>
    </w:p>
    <w:p w14:paraId="36E11FD3" w14:textId="77777777" w:rsidR="00B44760" w:rsidRPr="00396D39" w:rsidRDefault="00B44760" w:rsidP="00B44760">
      <w:pPr>
        <w:ind w:right="72"/>
        <w:jc w:val="both"/>
      </w:pPr>
      <w:r w:rsidRPr="00396D39">
        <w:t>AAO No</w:t>
      </w:r>
      <w:proofErr w:type="gramStart"/>
      <w:r w:rsidRPr="00396D39">
        <w:t>.:</w:t>
      </w:r>
      <w:proofErr w:type="gramEnd"/>
      <w:r w:rsidRPr="00396D39">
        <w:t xml:space="preserve"> </w:t>
      </w:r>
      <w:r w:rsidRPr="00396D39">
        <w:rPr>
          <w:i/>
          <w:iCs/>
        </w:rPr>
        <w:t>[Insérer les références de l’Avis d’Appel d’Offres]</w:t>
      </w:r>
    </w:p>
    <w:p w14:paraId="758EA6CF" w14:textId="77777777" w:rsidR="00B44760" w:rsidRPr="00396D39" w:rsidRDefault="00B44760" w:rsidP="00B44760">
      <w:pPr>
        <w:ind w:right="72"/>
        <w:jc w:val="both"/>
      </w:pPr>
    </w:p>
    <w:p w14:paraId="7CA24623" w14:textId="77777777" w:rsidR="00B44760" w:rsidRPr="00396D39" w:rsidRDefault="00B44760" w:rsidP="00B44760">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44760" w:rsidRPr="00396D39" w14:paraId="3D329473" w14:textId="77777777" w:rsidTr="00227A96">
        <w:trPr>
          <w:cantSplit/>
          <w:trHeight w:val="440"/>
        </w:trPr>
        <w:tc>
          <w:tcPr>
            <w:tcW w:w="9180" w:type="dxa"/>
            <w:tcBorders>
              <w:bottom w:val="nil"/>
            </w:tcBorders>
          </w:tcPr>
          <w:p w14:paraId="78699F21" w14:textId="77777777" w:rsidR="00B44760" w:rsidRPr="00396D39" w:rsidRDefault="00B44760" w:rsidP="00227A96">
            <w:pPr>
              <w:suppressAutoHyphens/>
              <w:spacing w:before="40" w:after="40"/>
              <w:ind w:left="360" w:hanging="360"/>
              <w:jc w:val="both"/>
              <w:rPr>
                <w:bCs/>
                <w:i/>
                <w:iCs/>
              </w:rPr>
            </w:pPr>
            <w:r w:rsidRPr="00396D39">
              <w:rPr>
                <w:spacing w:val="-2"/>
              </w:rPr>
              <w:t xml:space="preserve">1. Nom du </w:t>
            </w:r>
            <w:proofErr w:type="gramStart"/>
            <w:r w:rsidRPr="00396D39">
              <w:t>Soumissionnaire:</w:t>
            </w:r>
            <w:proofErr w:type="gramEnd"/>
            <w:r w:rsidRPr="00396D39">
              <w:t xml:space="preserve"> </w:t>
            </w:r>
            <w:r w:rsidRPr="00396D39">
              <w:rPr>
                <w:bCs/>
                <w:i/>
                <w:iCs/>
              </w:rPr>
              <w:t xml:space="preserve">[Insérer la dénomination légale du </w:t>
            </w:r>
            <w:r w:rsidRPr="00396D39">
              <w:rPr>
                <w:i/>
              </w:rPr>
              <w:t>Soumissionnaire</w:t>
            </w:r>
            <w:r w:rsidRPr="00396D39">
              <w:rPr>
                <w:bCs/>
                <w:i/>
                <w:iCs/>
              </w:rPr>
              <w:t>]</w:t>
            </w:r>
          </w:p>
          <w:p w14:paraId="070A9CEB" w14:textId="77777777" w:rsidR="00B44760" w:rsidRPr="00396D39" w:rsidRDefault="00B44760" w:rsidP="00227A96">
            <w:pPr>
              <w:spacing w:before="40" w:after="40"/>
              <w:jc w:val="both"/>
            </w:pPr>
          </w:p>
        </w:tc>
      </w:tr>
      <w:tr w:rsidR="00B44760" w:rsidRPr="00396D39" w14:paraId="2554AF5A" w14:textId="77777777" w:rsidTr="00227A96">
        <w:trPr>
          <w:cantSplit/>
          <w:trHeight w:val="674"/>
        </w:trPr>
        <w:tc>
          <w:tcPr>
            <w:tcW w:w="9180" w:type="dxa"/>
          </w:tcPr>
          <w:p w14:paraId="5875D8A4" w14:textId="77777777" w:rsidR="00B44760" w:rsidRPr="00396D39" w:rsidRDefault="00B44760" w:rsidP="00227A96">
            <w:pPr>
              <w:suppressAutoHyphens/>
              <w:spacing w:before="40" w:after="40"/>
              <w:ind w:left="360" w:hanging="360"/>
              <w:jc w:val="both"/>
              <w:rPr>
                <w:bCs/>
                <w:i/>
                <w:iCs/>
                <w:spacing w:val="-2"/>
              </w:rPr>
            </w:pPr>
            <w:r w:rsidRPr="00396D39">
              <w:rPr>
                <w:spacing w:val="-2"/>
              </w:rPr>
              <w:t xml:space="preserve">2. En cas de groupement, noms de tous les membres : </w:t>
            </w:r>
            <w:r w:rsidRPr="00396D39">
              <w:rPr>
                <w:bCs/>
                <w:i/>
                <w:iCs/>
              </w:rPr>
              <w:t>[Insérer la dénomination légale de chaque membre du groupement]</w:t>
            </w:r>
          </w:p>
          <w:p w14:paraId="3C04F5C1" w14:textId="77777777" w:rsidR="00B44760" w:rsidRPr="00396D39" w:rsidRDefault="00B44760" w:rsidP="00227A96">
            <w:pPr>
              <w:suppressAutoHyphens/>
              <w:spacing w:before="40" w:after="40"/>
              <w:jc w:val="both"/>
              <w:rPr>
                <w:spacing w:val="-2"/>
              </w:rPr>
            </w:pPr>
          </w:p>
        </w:tc>
      </w:tr>
      <w:tr w:rsidR="00B44760" w:rsidRPr="00396D39" w14:paraId="3FAE9AE5" w14:textId="77777777" w:rsidTr="00227A96">
        <w:trPr>
          <w:cantSplit/>
          <w:trHeight w:val="674"/>
        </w:trPr>
        <w:tc>
          <w:tcPr>
            <w:tcW w:w="9180" w:type="dxa"/>
          </w:tcPr>
          <w:p w14:paraId="3CD7D90D" w14:textId="77777777" w:rsidR="00B44760" w:rsidRPr="00396D39" w:rsidRDefault="00B44760" w:rsidP="00227A96">
            <w:pPr>
              <w:suppressAutoHyphens/>
              <w:spacing w:before="40" w:after="40"/>
              <w:jc w:val="both"/>
            </w:pPr>
            <w:r w:rsidRPr="00396D39">
              <w:t>3. Pays où le Soumissionnaire</w:t>
            </w:r>
            <w:r w:rsidR="0029081A">
              <w:t xml:space="preserve"> </w:t>
            </w:r>
            <w:r w:rsidRPr="00396D39">
              <w:t>est, ou sera légalement enregistré au registre du commerce</w:t>
            </w:r>
            <w:proofErr w:type="gramStart"/>
            <w:r w:rsidRPr="00396D39">
              <w:t xml:space="preserve"> </w:t>
            </w:r>
            <w:r w:rsidRPr="00396D39">
              <w:rPr>
                <w:spacing w:val="-2"/>
              </w:rPr>
              <w:t>:</w:t>
            </w:r>
            <w:r w:rsidRPr="00396D39">
              <w:rPr>
                <w:bCs/>
                <w:i/>
                <w:iCs/>
              </w:rPr>
              <w:t>[</w:t>
            </w:r>
            <w:proofErr w:type="gramEnd"/>
            <w:r w:rsidRPr="00396D39">
              <w:rPr>
                <w:bCs/>
                <w:i/>
                <w:iCs/>
              </w:rPr>
              <w:t>Insérer le nom du pays d’enregistrement]</w:t>
            </w:r>
          </w:p>
        </w:tc>
      </w:tr>
      <w:tr w:rsidR="00B44760" w:rsidRPr="00396D39" w14:paraId="472DE6AB" w14:textId="77777777" w:rsidTr="00227A96">
        <w:trPr>
          <w:cantSplit/>
          <w:trHeight w:val="674"/>
        </w:trPr>
        <w:tc>
          <w:tcPr>
            <w:tcW w:w="9180" w:type="dxa"/>
          </w:tcPr>
          <w:p w14:paraId="28790E7F" w14:textId="77777777" w:rsidR="00B44760" w:rsidRPr="00396D39" w:rsidRDefault="00B44760" w:rsidP="00227A96">
            <w:pPr>
              <w:suppressAutoHyphens/>
              <w:spacing w:before="40" w:after="40"/>
              <w:jc w:val="both"/>
              <w:rPr>
                <w:spacing w:val="-2"/>
              </w:rPr>
            </w:pPr>
            <w:r w:rsidRPr="00396D39">
              <w:rPr>
                <w:spacing w:val="-2"/>
              </w:rPr>
              <w:t xml:space="preserve">4. Année d’enregistrement du </w:t>
            </w:r>
            <w:r w:rsidRPr="00396D39">
              <w:t>Soumissionnaire</w:t>
            </w:r>
            <w:r w:rsidR="0029081A">
              <w:t xml:space="preserve"> </w:t>
            </w:r>
            <w:r w:rsidRPr="00396D39">
              <w:t xml:space="preserve">au registre du </w:t>
            </w:r>
            <w:proofErr w:type="gramStart"/>
            <w:r w:rsidRPr="00396D39">
              <w:t>commerce</w:t>
            </w:r>
            <w:r w:rsidRPr="00396D39">
              <w:rPr>
                <w:spacing w:val="-2"/>
              </w:rPr>
              <w:t>:</w:t>
            </w:r>
            <w:proofErr w:type="gramEnd"/>
            <w:r w:rsidRPr="00396D39">
              <w:rPr>
                <w:spacing w:val="-2"/>
              </w:rPr>
              <w:t xml:space="preserve"> </w:t>
            </w:r>
            <w:r w:rsidRPr="00396D39">
              <w:rPr>
                <w:bCs/>
                <w:i/>
                <w:iCs/>
              </w:rPr>
              <w:t>[Insérer l’année d’enregistrement]</w:t>
            </w:r>
          </w:p>
        </w:tc>
      </w:tr>
      <w:tr w:rsidR="00B44760" w:rsidRPr="00396D39" w14:paraId="450004A5" w14:textId="77777777" w:rsidTr="00227A96">
        <w:trPr>
          <w:cantSplit/>
        </w:trPr>
        <w:tc>
          <w:tcPr>
            <w:tcW w:w="9180" w:type="dxa"/>
          </w:tcPr>
          <w:p w14:paraId="46F7015E" w14:textId="77777777" w:rsidR="00B44760" w:rsidRPr="00396D39" w:rsidRDefault="00B44760" w:rsidP="00227A96">
            <w:pPr>
              <w:suppressAutoHyphens/>
              <w:spacing w:before="40" w:after="40"/>
              <w:jc w:val="both"/>
              <w:rPr>
                <w:bCs/>
                <w:i/>
                <w:iCs/>
                <w:spacing w:val="-2"/>
              </w:rPr>
            </w:pPr>
            <w:r w:rsidRPr="00396D39">
              <w:rPr>
                <w:spacing w:val="-2"/>
              </w:rPr>
              <w:t xml:space="preserve">5. Adresse officielle du </w:t>
            </w:r>
            <w:r w:rsidRPr="00396D39">
              <w:t>Soumissionnaire</w:t>
            </w:r>
            <w:r w:rsidR="0029081A">
              <w:t xml:space="preserve"> </w:t>
            </w:r>
            <w:r w:rsidRPr="00396D39">
              <w:rPr>
                <w:spacing w:val="-2"/>
              </w:rPr>
              <w:t xml:space="preserve">dans le pays </w:t>
            </w:r>
            <w:proofErr w:type="gramStart"/>
            <w:r w:rsidRPr="00396D39">
              <w:rPr>
                <w:spacing w:val="-2"/>
              </w:rPr>
              <w:t>d’enregistrement:</w:t>
            </w:r>
            <w:proofErr w:type="gramEnd"/>
            <w:r w:rsidRPr="00396D39">
              <w:rPr>
                <w:spacing w:val="-2"/>
              </w:rPr>
              <w:t xml:space="preserve"> </w:t>
            </w:r>
            <w:r w:rsidRPr="00396D39">
              <w:rPr>
                <w:bCs/>
                <w:i/>
                <w:iCs/>
              </w:rPr>
              <w:t xml:space="preserve">[Insérer l’adresse légale du </w:t>
            </w:r>
            <w:r w:rsidRPr="00396D39">
              <w:rPr>
                <w:i/>
              </w:rPr>
              <w:t>Soumissionnaire</w:t>
            </w:r>
            <w:r w:rsidRPr="00396D39">
              <w:rPr>
                <w:bCs/>
                <w:i/>
                <w:iCs/>
              </w:rPr>
              <w:t xml:space="preserve"> dans le pays d’enregistrement]</w:t>
            </w:r>
          </w:p>
          <w:p w14:paraId="0CFC456C" w14:textId="77777777" w:rsidR="00B44760" w:rsidRPr="00396D39" w:rsidRDefault="00B44760" w:rsidP="00227A96">
            <w:pPr>
              <w:suppressAutoHyphens/>
              <w:spacing w:before="40" w:after="40"/>
              <w:jc w:val="both"/>
              <w:rPr>
                <w:spacing w:val="-2"/>
              </w:rPr>
            </w:pPr>
          </w:p>
        </w:tc>
      </w:tr>
      <w:tr w:rsidR="00B44760" w:rsidRPr="00396D39" w14:paraId="2CB837CC" w14:textId="77777777" w:rsidTr="00227A96">
        <w:trPr>
          <w:cantSplit/>
        </w:trPr>
        <w:tc>
          <w:tcPr>
            <w:tcW w:w="9180" w:type="dxa"/>
          </w:tcPr>
          <w:p w14:paraId="2CBF0190" w14:textId="77777777" w:rsidR="00B44760" w:rsidRPr="00396D39" w:rsidRDefault="00B44760" w:rsidP="00227A96">
            <w:pPr>
              <w:pStyle w:val="Outline"/>
              <w:suppressAutoHyphens/>
              <w:spacing w:before="120" w:after="40"/>
              <w:jc w:val="both"/>
              <w:rPr>
                <w:spacing w:val="-2"/>
                <w:kern w:val="0"/>
              </w:rPr>
            </w:pPr>
            <w:r w:rsidRPr="00396D39">
              <w:rPr>
                <w:spacing w:val="-2"/>
                <w:kern w:val="0"/>
              </w:rPr>
              <w:t xml:space="preserve">6. Renseignement sur le représentant dûment habilité du </w:t>
            </w:r>
            <w:proofErr w:type="gramStart"/>
            <w:r w:rsidRPr="00396D39">
              <w:t>Soumissionnaire</w:t>
            </w:r>
            <w:r w:rsidRPr="00396D39">
              <w:rPr>
                <w:spacing w:val="-2"/>
                <w:kern w:val="0"/>
              </w:rPr>
              <w:t>:</w:t>
            </w:r>
            <w:proofErr w:type="gramEnd"/>
            <w:r w:rsidRPr="00396D39">
              <w:rPr>
                <w:spacing w:val="-2"/>
                <w:kern w:val="0"/>
              </w:rPr>
              <w:t xml:space="preserve"> </w:t>
            </w:r>
          </w:p>
          <w:p w14:paraId="36ABC010" w14:textId="77777777" w:rsidR="00B44760" w:rsidRPr="00396D39" w:rsidRDefault="00B44760" w:rsidP="00227A96">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w:t>
            </w:r>
            <w:proofErr w:type="gramStart"/>
            <w:r w:rsidRPr="00396D39">
              <w:rPr>
                <w:spacing w:val="-2"/>
                <w:kern w:val="0"/>
              </w:rPr>
              <w:t>Nom:</w:t>
            </w:r>
            <w:r w:rsidRPr="00396D39">
              <w:rPr>
                <w:bCs/>
                <w:i/>
                <w:iCs/>
              </w:rPr>
              <w:t>[</w:t>
            </w:r>
            <w:proofErr w:type="gramEnd"/>
            <w:r w:rsidRPr="00396D39">
              <w:rPr>
                <w:bCs/>
                <w:i/>
                <w:iCs/>
              </w:rPr>
              <w:t xml:space="preserve">Insérer le nom du représentant du </w:t>
            </w:r>
            <w:r w:rsidRPr="00396D39">
              <w:rPr>
                <w:i/>
              </w:rPr>
              <w:t>Soumissionnaire</w:t>
            </w:r>
            <w:r w:rsidRPr="00396D39">
              <w:rPr>
                <w:bCs/>
                <w:i/>
                <w:iCs/>
              </w:rPr>
              <w:t>]</w:t>
            </w:r>
          </w:p>
          <w:p w14:paraId="75F3FBFA" w14:textId="77777777" w:rsidR="00B44760" w:rsidRPr="00396D39" w:rsidRDefault="00B44760" w:rsidP="00227A96">
            <w:pPr>
              <w:suppressAutoHyphens/>
              <w:spacing w:before="120" w:after="40"/>
              <w:jc w:val="both"/>
              <w:rPr>
                <w:spacing w:val="-2"/>
              </w:rPr>
            </w:pPr>
            <w:r w:rsidRPr="00396D39">
              <w:rPr>
                <w:spacing w:val="-2"/>
              </w:rPr>
              <w:t xml:space="preserve">   </w:t>
            </w:r>
            <w:proofErr w:type="gramStart"/>
            <w:r w:rsidRPr="00396D39">
              <w:rPr>
                <w:spacing w:val="-2"/>
              </w:rPr>
              <w:t>Adresse:</w:t>
            </w:r>
            <w:r w:rsidRPr="00396D39">
              <w:rPr>
                <w:bCs/>
                <w:i/>
                <w:iCs/>
              </w:rPr>
              <w:t>[</w:t>
            </w:r>
            <w:proofErr w:type="gramEnd"/>
            <w:r w:rsidRPr="00396D39">
              <w:rPr>
                <w:bCs/>
                <w:i/>
                <w:iCs/>
              </w:rPr>
              <w:t xml:space="preserve">Insérer l’adresse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14:paraId="2C16A1AE" w14:textId="77777777" w:rsidR="00B44760" w:rsidRPr="00396D39" w:rsidRDefault="00B44760" w:rsidP="00227A96">
            <w:pPr>
              <w:suppressAutoHyphens/>
              <w:spacing w:before="120" w:after="40"/>
              <w:jc w:val="both"/>
              <w:rPr>
                <w:bCs/>
                <w:i/>
                <w:iCs/>
                <w:spacing w:val="-2"/>
              </w:rPr>
            </w:pPr>
            <w:r w:rsidRPr="00396D39">
              <w:rPr>
                <w:spacing w:val="-2"/>
              </w:rPr>
              <w:t xml:space="preserve">   Téléphone/Fax</w:t>
            </w:r>
            <w:proofErr w:type="gramStart"/>
            <w:r w:rsidRPr="00396D39">
              <w:rPr>
                <w:spacing w:val="-2"/>
              </w:rPr>
              <w:t xml:space="preserve"> :</w:t>
            </w:r>
            <w:r w:rsidRPr="00396D39">
              <w:rPr>
                <w:bCs/>
                <w:i/>
                <w:iCs/>
              </w:rPr>
              <w:t>[</w:t>
            </w:r>
            <w:proofErr w:type="gramEnd"/>
            <w:r w:rsidRPr="00396D39">
              <w:rPr>
                <w:bCs/>
                <w:i/>
                <w:iCs/>
              </w:rPr>
              <w:t>Insérer le n</w:t>
            </w:r>
            <w:r w:rsidR="0029081A">
              <w:rPr>
                <w:bCs/>
                <w:i/>
                <w:iCs/>
              </w:rPr>
              <w:t xml:space="preserve">uméro de </w:t>
            </w:r>
            <w:r w:rsidRPr="00396D39">
              <w:rPr>
                <w:bCs/>
                <w:i/>
                <w:iCs/>
              </w:rPr>
              <w:t xml:space="preserve"> téléphone/fax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14:paraId="7B454D6D" w14:textId="77777777" w:rsidR="00B44760" w:rsidRPr="00396D39" w:rsidRDefault="00B44760" w:rsidP="00227A96">
            <w:pPr>
              <w:suppressAutoHyphens/>
              <w:spacing w:before="120" w:after="40"/>
              <w:jc w:val="both"/>
              <w:rPr>
                <w:spacing w:val="-2"/>
              </w:rPr>
            </w:pPr>
            <w:r w:rsidRPr="00396D39">
              <w:rPr>
                <w:spacing w:val="-2"/>
              </w:rPr>
              <w:t xml:space="preserve">   Adresse </w:t>
            </w:r>
            <w:proofErr w:type="gramStart"/>
            <w:r w:rsidRPr="00396D39">
              <w:rPr>
                <w:spacing w:val="-2"/>
              </w:rPr>
              <w:t>électronique:</w:t>
            </w:r>
            <w:r w:rsidRPr="00396D39">
              <w:rPr>
                <w:bCs/>
                <w:i/>
                <w:iCs/>
              </w:rPr>
              <w:t>[</w:t>
            </w:r>
            <w:proofErr w:type="gramEnd"/>
            <w:r w:rsidRPr="00396D39">
              <w:rPr>
                <w:bCs/>
                <w:i/>
                <w:iCs/>
              </w:rPr>
              <w:t xml:space="preserve">Insérer l’adresse électronique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tc>
      </w:tr>
      <w:tr w:rsidR="00B44760" w:rsidRPr="00396D39" w14:paraId="4FBED8C7" w14:textId="77777777" w:rsidTr="00227A96">
        <w:trPr>
          <w:cantSplit/>
        </w:trPr>
        <w:tc>
          <w:tcPr>
            <w:tcW w:w="9180" w:type="dxa"/>
          </w:tcPr>
          <w:p w14:paraId="324167D9" w14:textId="77777777" w:rsidR="00B44760" w:rsidRPr="00396D39" w:rsidRDefault="00B44760" w:rsidP="00227A96">
            <w:pPr>
              <w:ind w:left="342" w:hanging="342"/>
              <w:jc w:val="both"/>
              <w:rPr>
                <w:bCs/>
                <w:i/>
                <w:iCs/>
              </w:rPr>
            </w:pPr>
            <w:r w:rsidRPr="00396D39">
              <w:t xml:space="preserve">7. </w:t>
            </w:r>
            <w:r w:rsidRPr="00396D39">
              <w:tab/>
              <w:t>Ci-joint copie des originaux des documents ci-</w:t>
            </w:r>
            <w:proofErr w:type="gramStart"/>
            <w:r w:rsidRPr="00396D39">
              <w:t>après:</w:t>
            </w:r>
            <w:proofErr w:type="gramEnd"/>
            <w:r w:rsidRPr="00396D39">
              <w:t xml:space="preserve"> </w:t>
            </w:r>
            <w:r w:rsidRPr="00396D39">
              <w:rPr>
                <w:bCs/>
                <w:i/>
                <w:iCs/>
              </w:rPr>
              <w:t>[Cocher la (les) case(s) correspondant aux documents originaux joints]</w:t>
            </w:r>
          </w:p>
          <w:p w14:paraId="1239C867" w14:textId="77777777" w:rsidR="00B44760" w:rsidRPr="00396D39" w:rsidRDefault="00B44760" w:rsidP="00227A96">
            <w:pPr>
              <w:suppressAutoHyphens/>
              <w:ind w:left="342" w:hanging="34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1 ci-dessus, en conformité avec les clauses 4.1 et 4.2 des IC</w:t>
            </w:r>
          </w:p>
          <w:p w14:paraId="4DC9BF5B" w14:textId="77777777" w:rsidR="00B44760" w:rsidRPr="00396D39" w:rsidRDefault="00B44760" w:rsidP="007B3F16">
            <w:pPr>
              <w:numPr>
                <w:ilvl w:val="0"/>
                <w:numId w:val="61"/>
              </w:numPr>
              <w:suppressAutoHyphens/>
              <w:jc w:val="both"/>
              <w:rPr>
                <w:spacing w:val="-2"/>
              </w:rPr>
            </w:pPr>
            <w:r w:rsidRPr="00396D39">
              <w:t>En cas de groupement, lettre d’intention de constituer un groupement, ou convention de groupement, en conformité avec l’alinéa 4.1 des IC</w:t>
            </w:r>
            <w:r w:rsidRPr="00396D39">
              <w:rPr>
                <w:spacing w:val="-2"/>
              </w:rPr>
              <w:t>.</w:t>
            </w:r>
          </w:p>
        </w:tc>
      </w:tr>
    </w:tbl>
    <w:p w14:paraId="678F3883" w14:textId="77777777" w:rsidR="00B44760" w:rsidRPr="00396D39" w:rsidRDefault="00B44760" w:rsidP="00B44760">
      <w:pPr>
        <w:rPr>
          <w:b/>
          <w:sz w:val="28"/>
          <w:szCs w:val="28"/>
        </w:rPr>
      </w:pPr>
      <w:r w:rsidRPr="00396D39">
        <w:rPr>
          <w:b/>
          <w:sz w:val="28"/>
          <w:szCs w:val="28"/>
        </w:rPr>
        <w:br w:type="page"/>
      </w:r>
    </w:p>
    <w:p w14:paraId="7C77DAD8" w14:textId="77777777" w:rsidR="00B44760" w:rsidRPr="00396D39" w:rsidRDefault="00B44760" w:rsidP="00B44760">
      <w:pPr>
        <w:pStyle w:val="SectionVHeader"/>
        <w:rPr>
          <w:lang w:val="fr-FR"/>
        </w:rPr>
      </w:pPr>
      <w:bookmarkStart w:id="347" w:name="_Toc196112429"/>
      <w:bookmarkStart w:id="348" w:name="_Toc239642593"/>
      <w:r w:rsidRPr="00396D39">
        <w:rPr>
          <w:lang w:val="fr-FR"/>
        </w:rPr>
        <w:lastRenderedPageBreak/>
        <w:t>Formulaire de renseignements sur les membres de groupement</w:t>
      </w:r>
      <w:bookmarkEnd w:id="347"/>
      <w:r w:rsidRPr="00396D39">
        <w:rPr>
          <w:sz w:val="24"/>
          <w:szCs w:val="24"/>
          <w:lang w:val="fr-FR"/>
        </w:rPr>
        <w:t xml:space="preserve"> (Le cas échéant)</w:t>
      </w:r>
      <w:bookmarkEnd w:id="348"/>
    </w:p>
    <w:p w14:paraId="1D1387D5" w14:textId="77777777" w:rsidR="00B44760" w:rsidRPr="00396D39" w:rsidRDefault="00B44760" w:rsidP="00B44760">
      <w:pPr>
        <w:jc w:val="both"/>
      </w:pPr>
    </w:p>
    <w:p w14:paraId="114EB77F" w14:textId="77777777" w:rsidR="00B44760" w:rsidRPr="00396D39" w:rsidRDefault="00B44760" w:rsidP="00B44760">
      <w:pPr>
        <w:jc w:val="both"/>
        <w:rPr>
          <w:i/>
          <w:iCs/>
        </w:rPr>
      </w:pPr>
      <w:r w:rsidRPr="00396D39">
        <w:rPr>
          <w:i/>
          <w:iCs/>
        </w:rPr>
        <w:t xml:space="preserve">[Le </w:t>
      </w:r>
      <w:r w:rsidRPr="00396D39">
        <w:rPr>
          <w:i/>
        </w:rPr>
        <w:t>Soumissionnaire</w:t>
      </w:r>
      <w:r w:rsidR="0029081A">
        <w:rPr>
          <w:i/>
        </w:rPr>
        <w:t xml:space="preserve"> </w:t>
      </w:r>
      <w:r w:rsidRPr="00396D39">
        <w:rPr>
          <w:i/>
          <w:iCs/>
        </w:rPr>
        <w:t>remplit le tableau ci-dessous conformément aux instructions entre crochets. Le tableau ne doit pas être modifié. Aucune substitution ne sera admise.]</w:t>
      </w:r>
    </w:p>
    <w:p w14:paraId="13E230B2" w14:textId="77777777" w:rsidR="00B44760" w:rsidRPr="00396D39" w:rsidRDefault="00B44760" w:rsidP="00B44760">
      <w:pPr>
        <w:jc w:val="both"/>
      </w:pPr>
    </w:p>
    <w:p w14:paraId="6772E0EC" w14:textId="77777777" w:rsidR="00B44760" w:rsidRPr="00396D39" w:rsidRDefault="00B44760" w:rsidP="00B44760">
      <w:pPr>
        <w:jc w:val="both"/>
      </w:pPr>
      <w:proofErr w:type="gramStart"/>
      <w:r w:rsidRPr="00396D39">
        <w:t>Date:</w:t>
      </w:r>
      <w:proofErr w:type="gramEnd"/>
      <w:r w:rsidRPr="00396D39">
        <w:t xml:space="preserve"> </w:t>
      </w:r>
      <w:r w:rsidRPr="00396D39">
        <w:rPr>
          <w:i/>
          <w:iCs/>
        </w:rPr>
        <w:t>[Insérer la date (jour, mois, année) de remise de l’offre]</w:t>
      </w:r>
    </w:p>
    <w:p w14:paraId="3D2BA9C8" w14:textId="77777777" w:rsidR="00B44760" w:rsidRPr="00396D39" w:rsidRDefault="00B44760" w:rsidP="00B44760">
      <w:pPr>
        <w:ind w:right="72"/>
        <w:jc w:val="both"/>
      </w:pPr>
      <w:r w:rsidRPr="00396D39">
        <w:t>AAO No</w:t>
      </w:r>
      <w:proofErr w:type="gramStart"/>
      <w:r w:rsidRPr="00396D39">
        <w:t>.:</w:t>
      </w:r>
      <w:proofErr w:type="gramEnd"/>
      <w:r w:rsidRPr="00396D39">
        <w:t xml:space="preserve"> </w:t>
      </w:r>
      <w:r w:rsidRPr="00396D39">
        <w:rPr>
          <w:bCs/>
          <w:i/>
          <w:iCs/>
        </w:rPr>
        <w:t>[Insérer les références de l’Avis d’Appel d’Offres]</w:t>
      </w:r>
    </w:p>
    <w:p w14:paraId="4F1D34A6" w14:textId="77777777" w:rsidR="00B44760" w:rsidRPr="00396D39" w:rsidRDefault="00B44760" w:rsidP="00B44760">
      <w:pPr>
        <w:ind w:right="72"/>
        <w:jc w:val="both"/>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91655" w:rsidRPr="00396D39" w14:paraId="6973A160" w14:textId="77777777" w:rsidTr="00227A96">
        <w:trPr>
          <w:cantSplit/>
          <w:trHeight w:val="440"/>
        </w:trPr>
        <w:tc>
          <w:tcPr>
            <w:tcW w:w="9180" w:type="dxa"/>
            <w:tcBorders>
              <w:bottom w:val="nil"/>
            </w:tcBorders>
          </w:tcPr>
          <w:p w14:paraId="2E7999B9" w14:textId="77777777" w:rsidR="00B44760" w:rsidRPr="00396D39" w:rsidRDefault="00B44760" w:rsidP="00227A96">
            <w:pPr>
              <w:suppressAutoHyphens/>
              <w:spacing w:before="40" w:after="40"/>
              <w:ind w:left="360" w:hanging="360"/>
              <w:jc w:val="both"/>
              <w:rPr>
                <w:bCs/>
                <w:i/>
                <w:iCs/>
              </w:rPr>
            </w:pPr>
            <w:r w:rsidRPr="00396D39">
              <w:rPr>
                <w:spacing w:val="-2"/>
              </w:rPr>
              <w:t xml:space="preserve">1. Nom du </w:t>
            </w:r>
            <w:proofErr w:type="gramStart"/>
            <w:r w:rsidRPr="00396D39">
              <w:t>Soumissionnaire</w:t>
            </w:r>
            <w:r w:rsidRPr="00396D39">
              <w:rPr>
                <w:spacing w:val="-2"/>
              </w:rPr>
              <w:t>:</w:t>
            </w:r>
            <w:r w:rsidRPr="00396D39">
              <w:rPr>
                <w:bCs/>
                <w:i/>
                <w:iCs/>
              </w:rPr>
              <w:t>[</w:t>
            </w:r>
            <w:proofErr w:type="gramEnd"/>
            <w:r w:rsidRPr="00396D39">
              <w:rPr>
                <w:bCs/>
                <w:i/>
                <w:iCs/>
              </w:rPr>
              <w:t xml:space="preserve">Insérer le nom légal du </w:t>
            </w:r>
            <w:r w:rsidRPr="00396D39">
              <w:rPr>
                <w:i/>
              </w:rPr>
              <w:t>Soumissionnaire</w:t>
            </w:r>
            <w:r w:rsidRPr="00396D39">
              <w:rPr>
                <w:bCs/>
                <w:i/>
                <w:iCs/>
              </w:rPr>
              <w:t>]</w:t>
            </w:r>
          </w:p>
          <w:p w14:paraId="0A0B2ABF" w14:textId="77777777" w:rsidR="00B44760" w:rsidRPr="00396D39" w:rsidRDefault="00B44760" w:rsidP="00227A96">
            <w:pPr>
              <w:spacing w:before="40" w:after="40"/>
              <w:jc w:val="both"/>
            </w:pPr>
          </w:p>
        </w:tc>
      </w:tr>
      <w:tr w:rsidR="00591655" w:rsidRPr="00396D39" w14:paraId="66AB1DC7" w14:textId="77777777" w:rsidTr="00227A96">
        <w:trPr>
          <w:cantSplit/>
          <w:trHeight w:val="674"/>
        </w:trPr>
        <w:tc>
          <w:tcPr>
            <w:tcW w:w="9180" w:type="dxa"/>
          </w:tcPr>
          <w:p w14:paraId="1402BE5D" w14:textId="77777777" w:rsidR="00B44760" w:rsidRPr="00396D39" w:rsidRDefault="00B44760" w:rsidP="00227A96">
            <w:pPr>
              <w:suppressAutoHyphens/>
              <w:spacing w:before="40" w:after="40"/>
              <w:ind w:left="360" w:hanging="360"/>
              <w:jc w:val="both"/>
              <w:rPr>
                <w:bCs/>
                <w:i/>
                <w:iCs/>
                <w:spacing w:val="-2"/>
              </w:rPr>
            </w:pPr>
            <w:r w:rsidRPr="00396D39">
              <w:rPr>
                <w:spacing w:val="-2"/>
              </w:rPr>
              <w:t xml:space="preserve">2. Nom du membre du groupement : </w:t>
            </w:r>
            <w:r w:rsidRPr="00396D39">
              <w:rPr>
                <w:bCs/>
                <w:i/>
                <w:iCs/>
              </w:rPr>
              <w:t>[Insérer le nom légal du membre du groupement]</w:t>
            </w:r>
          </w:p>
          <w:p w14:paraId="484DAB22" w14:textId="77777777" w:rsidR="00B44760" w:rsidRPr="00396D39" w:rsidRDefault="00B44760" w:rsidP="00227A96">
            <w:pPr>
              <w:suppressAutoHyphens/>
              <w:spacing w:before="40" w:after="40"/>
              <w:jc w:val="both"/>
              <w:rPr>
                <w:spacing w:val="-2"/>
              </w:rPr>
            </w:pPr>
          </w:p>
        </w:tc>
      </w:tr>
      <w:tr w:rsidR="00591655" w:rsidRPr="00396D39" w14:paraId="649AB6FA" w14:textId="77777777" w:rsidTr="00227A96">
        <w:trPr>
          <w:cantSplit/>
          <w:trHeight w:val="674"/>
        </w:trPr>
        <w:tc>
          <w:tcPr>
            <w:tcW w:w="9180" w:type="dxa"/>
          </w:tcPr>
          <w:p w14:paraId="4DA240BF" w14:textId="77777777" w:rsidR="00B44760" w:rsidRPr="00396D39" w:rsidRDefault="00B44760" w:rsidP="00227A96">
            <w:pPr>
              <w:suppressAutoHyphens/>
              <w:spacing w:before="40" w:after="40"/>
              <w:jc w:val="both"/>
            </w:pPr>
            <w:r w:rsidRPr="00396D39">
              <w:t xml:space="preserve">3. Pays où le </w:t>
            </w:r>
            <w:r w:rsidRPr="00396D39">
              <w:rPr>
                <w:spacing w:val="-2"/>
              </w:rPr>
              <w:t>membre du groupement</w:t>
            </w:r>
            <w:r w:rsidRPr="00396D39">
              <w:t xml:space="preserve"> est, ou sera légalement enregistré au registre du commerce </w:t>
            </w:r>
            <w:r w:rsidRPr="00396D39">
              <w:rPr>
                <w:spacing w:val="-2"/>
              </w:rPr>
              <w:t xml:space="preserve">: </w:t>
            </w:r>
            <w:r w:rsidRPr="00396D39">
              <w:rPr>
                <w:bCs/>
                <w:i/>
                <w:iCs/>
              </w:rPr>
              <w:t>[Insérer le nom du pays d’enregistrement du membre du groupement]</w:t>
            </w:r>
          </w:p>
        </w:tc>
      </w:tr>
      <w:tr w:rsidR="00591655" w:rsidRPr="00396D39" w14:paraId="761564B1" w14:textId="77777777" w:rsidTr="00227A96">
        <w:trPr>
          <w:cantSplit/>
          <w:trHeight w:val="674"/>
        </w:trPr>
        <w:tc>
          <w:tcPr>
            <w:tcW w:w="9180" w:type="dxa"/>
          </w:tcPr>
          <w:p w14:paraId="1E6A7BA0" w14:textId="77777777" w:rsidR="00B44760" w:rsidRPr="00396D39" w:rsidRDefault="00B44760" w:rsidP="00227A96">
            <w:pPr>
              <w:suppressAutoHyphens/>
              <w:spacing w:before="40" w:after="40"/>
              <w:jc w:val="both"/>
              <w:rPr>
                <w:spacing w:val="-2"/>
              </w:rPr>
            </w:pPr>
            <w:r w:rsidRPr="00396D39">
              <w:rPr>
                <w:spacing w:val="-2"/>
              </w:rPr>
              <w:t xml:space="preserve">4. Année d’enregistrement du membre du </w:t>
            </w:r>
            <w:proofErr w:type="gramStart"/>
            <w:r w:rsidRPr="00396D39">
              <w:rPr>
                <w:spacing w:val="-2"/>
              </w:rPr>
              <w:t>groupement:</w:t>
            </w:r>
            <w:proofErr w:type="gramEnd"/>
            <w:r w:rsidRPr="00396D39">
              <w:rPr>
                <w:spacing w:val="-2"/>
              </w:rPr>
              <w:t xml:space="preserve"> </w:t>
            </w:r>
            <w:r w:rsidRPr="00396D39">
              <w:rPr>
                <w:bCs/>
                <w:i/>
                <w:iCs/>
              </w:rPr>
              <w:t>[Insérer l’année d’enregistrement du membre du groupement]</w:t>
            </w:r>
          </w:p>
        </w:tc>
      </w:tr>
      <w:tr w:rsidR="00591655" w:rsidRPr="00396D39" w14:paraId="7092A020" w14:textId="77777777" w:rsidTr="00227A96">
        <w:trPr>
          <w:cantSplit/>
        </w:trPr>
        <w:tc>
          <w:tcPr>
            <w:tcW w:w="9180" w:type="dxa"/>
          </w:tcPr>
          <w:p w14:paraId="2DC4C3A7" w14:textId="77777777" w:rsidR="00B44760" w:rsidRPr="00396D39" w:rsidRDefault="00B44760" w:rsidP="00227A96">
            <w:pPr>
              <w:suppressAutoHyphens/>
              <w:spacing w:before="40" w:after="40"/>
              <w:jc w:val="both"/>
              <w:rPr>
                <w:spacing w:val="-2"/>
              </w:rPr>
            </w:pPr>
            <w:r w:rsidRPr="00396D39">
              <w:rPr>
                <w:spacing w:val="-2"/>
              </w:rPr>
              <w:t xml:space="preserve">5. Adresse officielle du membre du groupement dans le pays </w:t>
            </w:r>
            <w:proofErr w:type="gramStart"/>
            <w:r w:rsidRPr="00396D39">
              <w:rPr>
                <w:spacing w:val="-2"/>
              </w:rPr>
              <w:t>d’enregistrement:</w:t>
            </w:r>
            <w:proofErr w:type="gramEnd"/>
            <w:r w:rsidRPr="00396D39">
              <w:rPr>
                <w:spacing w:val="-2"/>
              </w:rPr>
              <w:t xml:space="preserve"> </w:t>
            </w:r>
            <w:r w:rsidRPr="00396D39">
              <w:rPr>
                <w:bCs/>
                <w:i/>
                <w:iCs/>
              </w:rPr>
              <w:t>[Insérer l’adresse légale du membre du groupement dans le pays d’enregistrement]</w:t>
            </w:r>
          </w:p>
        </w:tc>
      </w:tr>
      <w:tr w:rsidR="00591655" w:rsidRPr="00396D39" w14:paraId="739288C3" w14:textId="77777777" w:rsidTr="00227A96">
        <w:trPr>
          <w:cantSplit/>
        </w:trPr>
        <w:tc>
          <w:tcPr>
            <w:tcW w:w="9180" w:type="dxa"/>
          </w:tcPr>
          <w:p w14:paraId="4415F040" w14:textId="77777777" w:rsidR="00B44760" w:rsidRPr="00396D39" w:rsidRDefault="00B44760" w:rsidP="00227A96">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Pr="00396D39">
              <w:rPr>
                <w:spacing w:val="-2"/>
              </w:rPr>
              <w:t xml:space="preserve">membre du </w:t>
            </w:r>
            <w:proofErr w:type="gramStart"/>
            <w:r w:rsidRPr="00396D39">
              <w:rPr>
                <w:spacing w:val="-2"/>
              </w:rPr>
              <w:t>groupement</w:t>
            </w:r>
            <w:r w:rsidRPr="00396D39">
              <w:rPr>
                <w:spacing w:val="-2"/>
                <w:kern w:val="0"/>
              </w:rPr>
              <w:t>:</w:t>
            </w:r>
            <w:proofErr w:type="gramEnd"/>
            <w:r w:rsidRPr="00396D39">
              <w:rPr>
                <w:spacing w:val="-2"/>
                <w:kern w:val="0"/>
              </w:rPr>
              <w:t xml:space="preserve"> </w:t>
            </w:r>
          </w:p>
          <w:p w14:paraId="18AE8E36" w14:textId="77777777" w:rsidR="00B44760" w:rsidRPr="00396D39" w:rsidRDefault="00B44760" w:rsidP="00227A96">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w:t>
            </w:r>
            <w:proofErr w:type="gramStart"/>
            <w:r w:rsidRPr="00396D39">
              <w:rPr>
                <w:spacing w:val="-2"/>
                <w:kern w:val="0"/>
              </w:rPr>
              <w:t>Nom:</w:t>
            </w:r>
            <w:r w:rsidRPr="00396D39">
              <w:rPr>
                <w:bCs/>
                <w:i/>
                <w:iCs/>
              </w:rPr>
              <w:t>[</w:t>
            </w:r>
            <w:proofErr w:type="gramEnd"/>
            <w:r w:rsidRPr="00396D39">
              <w:rPr>
                <w:bCs/>
                <w:i/>
                <w:iCs/>
              </w:rPr>
              <w:t>Insérer le nom du représentant du membre du groupement]</w:t>
            </w:r>
          </w:p>
          <w:p w14:paraId="7B92619D" w14:textId="77777777" w:rsidR="00B44760" w:rsidRPr="00396D39" w:rsidRDefault="00B44760" w:rsidP="00227A96">
            <w:pPr>
              <w:suppressAutoHyphens/>
              <w:spacing w:before="120" w:after="40"/>
              <w:jc w:val="both"/>
              <w:rPr>
                <w:spacing w:val="-2"/>
              </w:rPr>
            </w:pPr>
            <w:r w:rsidRPr="00396D39">
              <w:rPr>
                <w:spacing w:val="-2"/>
              </w:rPr>
              <w:t xml:space="preserve">   </w:t>
            </w:r>
            <w:proofErr w:type="gramStart"/>
            <w:r w:rsidRPr="00396D39">
              <w:rPr>
                <w:spacing w:val="-2"/>
              </w:rPr>
              <w:t>Adresse:</w:t>
            </w:r>
            <w:r w:rsidRPr="00396D39">
              <w:rPr>
                <w:bCs/>
                <w:i/>
                <w:iCs/>
              </w:rPr>
              <w:t>[</w:t>
            </w:r>
            <w:proofErr w:type="gramEnd"/>
            <w:r w:rsidRPr="00396D39">
              <w:rPr>
                <w:bCs/>
                <w:i/>
                <w:iCs/>
              </w:rPr>
              <w:t xml:space="preserve">Insérer l’adresse du </w:t>
            </w:r>
            <w:r w:rsidRPr="00396D39">
              <w:rPr>
                <w:bCs/>
                <w:i/>
                <w:iCs/>
                <w:kern w:val="28"/>
              </w:rPr>
              <w:t xml:space="preserve">représentant </w:t>
            </w:r>
            <w:r w:rsidRPr="00396D39">
              <w:rPr>
                <w:bCs/>
                <w:i/>
                <w:iCs/>
              </w:rPr>
              <w:t>du membre du groupement]</w:t>
            </w:r>
          </w:p>
          <w:p w14:paraId="39B7C67C" w14:textId="77777777" w:rsidR="00B44760" w:rsidRPr="00396D39" w:rsidRDefault="00B44760" w:rsidP="00227A96">
            <w:pPr>
              <w:suppressAutoHyphens/>
              <w:spacing w:before="120" w:after="40"/>
              <w:jc w:val="both"/>
              <w:rPr>
                <w:bCs/>
                <w:i/>
                <w:iCs/>
                <w:spacing w:val="-2"/>
              </w:rPr>
            </w:pPr>
            <w:r w:rsidRPr="00396D39">
              <w:rPr>
                <w:spacing w:val="-2"/>
              </w:rPr>
              <w:t xml:space="preserve">   Téléphone/Fax </w:t>
            </w:r>
            <w:r w:rsidR="00281E96" w:rsidRPr="00396D39">
              <w:rPr>
                <w:spacing w:val="-2"/>
              </w:rPr>
              <w:t>:</w:t>
            </w:r>
            <w:r w:rsidR="00281E96" w:rsidRPr="00396D39">
              <w:rPr>
                <w:bCs/>
                <w:i/>
                <w:iCs/>
              </w:rPr>
              <w:t xml:space="preserve"> [</w:t>
            </w:r>
            <w:r w:rsidRPr="00396D39">
              <w:rPr>
                <w:bCs/>
                <w:i/>
                <w:iCs/>
              </w:rPr>
              <w:t>Insérer le no</w:t>
            </w:r>
            <w:r w:rsidR="00281E96">
              <w:rPr>
                <w:bCs/>
                <w:i/>
                <w:iCs/>
              </w:rPr>
              <w:t xml:space="preserve"> </w:t>
            </w:r>
            <w:r w:rsidRPr="00396D39">
              <w:rPr>
                <w:bCs/>
                <w:i/>
                <w:iCs/>
              </w:rPr>
              <w:t xml:space="preserve">de téléphone/fax du </w:t>
            </w:r>
            <w:r w:rsidRPr="00396D39">
              <w:rPr>
                <w:bCs/>
                <w:i/>
                <w:iCs/>
                <w:kern w:val="28"/>
              </w:rPr>
              <w:t xml:space="preserve">représentant </w:t>
            </w:r>
            <w:r w:rsidRPr="00396D39">
              <w:rPr>
                <w:bCs/>
                <w:i/>
                <w:iCs/>
              </w:rPr>
              <w:t>du membre du groupement]</w:t>
            </w:r>
          </w:p>
          <w:p w14:paraId="5A466607" w14:textId="77777777" w:rsidR="00B44760" w:rsidRPr="00396D39" w:rsidRDefault="00B44760" w:rsidP="00227A96">
            <w:pPr>
              <w:suppressAutoHyphens/>
              <w:spacing w:before="120" w:after="40"/>
              <w:jc w:val="both"/>
              <w:rPr>
                <w:bCs/>
                <w:i/>
                <w:iCs/>
                <w:spacing w:val="-2"/>
              </w:rPr>
            </w:pPr>
            <w:r w:rsidRPr="00396D39">
              <w:rPr>
                <w:spacing w:val="-2"/>
              </w:rPr>
              <w:t xml:space="preserve">   Adresse </w:t>
            </w:r>
            <w:proofErr w:type="gramStart"/>
            <w:r w:rsidRPr="00396D39">
              <w:rPr>
                <w:spacing w:val="-2"/>
              </w:rPr>
              <w:t>électronique:</w:t>
            </w:r>
            <w:r w:rsidRPr="00396D39">
              <w:rPr>
                <w:bCs/>
                <w:i/>
                <w:iCs/>
              </w:rPr>
              <w:t>[</w:t>
            </w:r>
            <w:proofErr w:type="gramEnd"/>
            <w:r w:rsidRPr="00396D39">
              <w:rPr>
                <w:bCs/>
                <w:i/>
                <w:iCs/>
              </w:rPr>
              <w:t xml:space="preserve">Insérer l’adresse électronique du </w:t>
            </w:r>
            <w:r w:rsidRPr="00396D39">
              <w:rPr>
                <w:bCs/>
                <w:i/>
                <w:iCs/>
                <w:kern w:val="28"/>
              </w:rPr>
              <w:t xml:space="preserve">représentant </w:t>
            </w:r>
            <w:r w:rsidRPr="00396D39">
              <w:rPr>
                <w:bCs/>
                <w:i/>
                <w:iCs/>
              </w:rPr>
              <w:t>du membre du groupement]</w:t>
            </w:r>
          </w:p>
          <w:p w14:paraId="59C4F25C" w14:textId="77777777" w:rsidR="00B44760" w:rsidRPr="00396D39" w:rsidRDefault="00B44760" w:rsidP="00227A96">
            <w:pPr>
              <w:suppressAutoHyphens/>
              <w:spacing w:before="120" w:after="40"/>
              <w:jc w:val="both"/>
              <w:rPr>
                <w:spacing w:val="-2"/>
              </w:rPr>
            </w:pPr>
          </w:p>
        </w:tc>
      </w:tr>
      <w:tr w:rsidR="00591655" w:rsidRPr="00396D39" w14:paraId="62C2497B" w14:textId="77777777" w:rsidTr="00227A96">
        <w:trPr>
          <w:cantSplit/>
        </w:trPr>
        <w:tc>
          <w:tcPr>
            <w:tcW w:w="9180" w:type="dxa"/>
          </w:tcPr>
          <w:p w14:paraId="57959CC5" w14:textId="77777777" w:rsidR="00B44760" w:rsidRPr="00396D39" w:rsidRDefault="00B44760" w:rsidP="00227A96">
            <w:pPr>
              <w:ind w:left="342" w:hanging="342"/>
              <w:jc w:val="both"/>
              <w:rPr>
                <w:bCs/>
                <w:i/>
                <w:iCs/>
              </w:rPr>
            </w:pPr>
            <w:r w:rsidRPr="00396D39">
              <w:t xml:space="preserve">7. </w:t>
            </w:r>
            <w:r w:rsidRPr="00396D39">
              <w:tab/>
              <w:t>Ci-joint copie des originaux des documents ci-</w:t>
            </w:r>
            <w:proofErr w:type="gramStart"/>
            <w:r w:rsidRPr="00396D39">
              <w:t>après:</w:t>
            </w:r>
            <w:proofErr w:type="gramEnd"/>
            <w:r w:rsidRPr="00396D39">
              <w:t xml:space="preserve"> </w:t>
            </w:r>
            <w:r w:rsidRPr="00396D39">
              <w:rPr>
                <w:bCs/>
                <w:i/>
                <w:iCs/>
              </w:rPr>
              <w:t>[Cocher la (les) case(s) correspondant aux documents originaux joints]</w:t>
            </w:r>
          </w:p>
          <w:p w14:paraId="21AC1C31" w14:textId="77777777" w:rsidR="00B44760" w:rsidRPr="00396D39" w:rsidRDefault="00B44760" w:rsidP="00227A96">
            <w:pPr>
              <w:tabs>
                <w:tab w:val="left" w:pos="432"/>
              </w:tabs>
              <w:suppressAutoHyphens/>
              <w:ind w:left="432" w:hanging="43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2 ci-dessus, en conformité avec les clauses 4.1 et 4.2 des IC</w:t>
            </w:r>
          </w:p>
        </w:tc>
      </w:tr>
    </w:tbl>
    <w:p w14:paraId="5289F10A" w14:textId="77777777" w:rsidR="00B44760" w:rsidRPr="00396D39" w:rsidRDefault="00B44760" w:rsidP="00B44760">
      <w:pPr>
        <w:tabs>
          <w:tab w:val="right" w:pos="9000"/>
        </w:tabs>
        <w:rPr>
          <w:i/>
          <w:iCs/>
        </w:rPr>
      </w:pPr>
      <w:r w:rsidRPr="00396D39">
        <w:rPr>
          <w:b/>
        </w:rPr>
        <w:br w:type="page"/>
      </w:r>
    </w:p>
    <w:tbl>
      <w:tblPr>
        <w:tblW w:w="0" w:type="auto"/>
        <w:tblLayout w:type="fixed"/>
        <w:tblLook w:val="0000" w:firstRow="0" w:lastRow="0" w:firstColumn="0" w:lastColumn="0" w:noHBand="0" w:noVBand="0"/>
      </w:tblPr>
      <w:tblGrid>
        <w:gridCol w:w="9198"/>
      </w:tblGrid>
      <w:tr w:rsidR="00B44760" w:rsidRPr="00396D39" w14:paraId="041CE943" w14:textId="77777777" w:rsidTr="00227A96">
        <w:trPr>
          <w:trHeight w:val="900"/>
        </w:trPr>
        <w:tc>
          <w:tcPr>
            <w:tcW w:w="9198" w:type="dxa"/>
            <w:vAlign w:val="center"/>
          </w:tcPr>
          <w:p w14:paraId="10F0E20E" w14:textId="77777777" w:rsidR="00B44760" w:rsidRPr="00396D39" w:rsidRDefault="00B44760" w:rsidP="00227A96">
            <w:pPr>
              <w:pStyle w:val="SectionVHeader"/>
              <w:rPr>
                <w:lang w:val="fr-FR"/>
              </w:rPr>
            </w:pPr>
            <w:bookmarkStart w:id="349" w:name="_Toc461854736"/>
            <w:bookmarkStart w:id="350" w:name="_Toc196112430"/>
            <w:bookmarkStart w:id="351" w:name="_Toc239642594"/>
            <w:r w:rsidRPr="00396D39">
              <w:rPr>
                <w:lang w:val="fr-FR"/>
              </w:rPr>
              <w:lastRenderedPageBreak/>
              <w:t>Lettre de soumission de l’offre</w:t>
            </w:r>
            <w:bookmarkEnd w:id="349"/>
            <w:bookmarkEnd w:id="350"/>
            <w:bookmarkEnd w:id="351"/>
          </w:p>
        </w:tc>
      </w:tr>
    </w:tbl>
    <w:p w14:paraId="642D6F54" w14:textId="77777777" w:rsidR="00B44760" w:rsidRPr="00396D39" w:rsidRDefault="00B44760" w:rsidP="00B44760">
      <w:pPr>
        <w:tabs>
          <w:tab w:val="right" w:pos="9000"/>
        </w:tabs>
        <w:jc w:val="both"/>
      </w:pPr>
      <w:r w:rsidRPr="00396D39">
        <w:rPr>
          <w:i/>
          <w:iCs/>
        </w:rPr>
        <w:t xml:space="preserve">[Le </w:t>
      </w:r>
      <w:r w:rsidRPr="00396D39">
        <w:rPr>
          <w:i/>
        </w:rPr>
        <w:t>Soumissionnaire</w:t>
      </w:r>
      <w:r w:rsidR="0029081A">
        <w:rPr>
          <w:i/>
        </w:rPr>
        <w:t xml:space="preserve"> </w:t>
      </w:r>
      <w:r w:rsidRPr="00396D39">
        <w:rPr>
          <w:i/>
          <w:iCs/>
        </w:rPr>
        <w:t>remplit la lettre ci-dessous conformément aux instructions entre crochets. Le format de la lettre ne doit pas être modifié. Aucune substitution ne sera admise.]</w:t>
      </w:r>
    </w:p>
    <w:p w14:paraId="3E14C800" w14:textId="77777777" w:rsidR="00B44760" w:rsidRPr="00396D39" w:rsidRDefault="00B44760" w:rsidP="00B44760">
      <w:pPr>
        <w:tabs>
          <w:tab w:val="right" w:pos="9000"/>
        </w:tabs>
        <w:ind w:left="4320" w:hanging="2790"/>
        <w:jc w:val="both"/>
      </w:pPr>
    </w:p>
    <w:p w14:paraId="3E4983B6" w14:textId="77777777" w:rsidR="00B44760" w:rsidRPr="00396D39" w:rsidRDefault="00B44760" w:rsidP="00B44760">
      <w:pPr>
        <w:jc w:val="both"/>
      </w:pPr>
      <w:proofErr w:type="gramStart"/>
      <w:r w:rsidRPr="00396D39">
        <w:t>Date:</w:t>
      </w:r>
      <w:proofErr w:type="gramEnd"/>
      <w:r w:rsidRPr="00396D39">
        <w:t xml:space="preserve"> </w:t>
      </w:r>
      <w:r w:rsidRPr="00396D39">
        <w:rPr>
          <w:i/>
          <w:iCs/>
        </w:rPr>
        <w:t>[Insérer la date (jour, mois, année) de remise de l’offre]</w:t>
      </w:r>
    </w:p>
    <w:p w14:paraId="254EC38C" w14:textId="77777777" w:rsidR="00B44760" w:rsidRPr="00396D39" w:rsidRDefault="00B44760" w:rsidP="00B44760">
      <w:pPr>
        <w:ind w:right="72"/>
        <w:jc w:val="both"/>
      </w:pPr>
      <w:r w:rsidRPr="00396D39">
        <w:t>AAO No</w:t>
      </w:r>
      <w:proofErr w:type="gramStart"/>
      <w:r w:rsidRPr="00396D39">
        <w:t>.:</w:t>
      </w:r>
      <w:proofErr w:type="gramEnd"/>
      <w:r w:rsidRPr="00396D39">
        <w:t xml:space="preserve"> </w:t>
      </w:r>
      <w:r w:rsidRPr="00396D39">
        <w:rPr>
          <w:bCs/>
          <w:i/>
          <w:iCs/>
        </w:rPr>
        <w:t>[Insérer les références de  l’avis d’Appel d’Offres]</w:t>
      </w:r>
    </w:p>
    <w:p w14:paraId="59B090F3" w14:textId="77777777" w:rsidR="00B44760" w:rsidRPr="00396D39" w:rsidRDefault="00B44760" w:rsidP="00B44760">
      <w:pPr>
        <w:tabs>
          <w:tab w:val="right" w:pos="9000"/>
        </w:tabs>
        <w:jc w:val="both"/>
      </w:pPr>
    </w:p>
    <w:p w14:paraId="65B591DE" w14:textId="77777777" w:rsidR="00B44760" w:rsidRPr="00396D39" w:rsidRDefault="00B44760" w:rsidP="00B44760">
      <w:pPr>
        <w:tabs>
          <w:tab w:val="right" w:pos="9000"/>
        </w:tabs>
        <w:jc w:val="both"/>
        <w:rPr>
          <w:bCs/>
          <w:i/>
          <w:iCs/>
        </w:rPr>
      </w:pPr>
      <w:r w:rsidRPr="00396D39">
        <w:t xml:space="preserve">Variante No. : </w:t>
      </w:r>
      <w:r w:rsidRPr="00396D39">
        <w:rPr>
          <w:bCs/>
          <w:i/>
          <w:iCs/>
          <w:spacing w:val="-4"/>
        </w:rPr>
        <w:t>[Insérer le numéro d’identification si cette offre est proposée pour une variante]</w:t>
      </w:r>
    </w:p>
    <w:p w14:paraId="01A9D874" w14:textId="77777777" w:rsidR="00B44760" w:rsidRPr="00396D39" w:rsidRDefault="00B44760" w:rsidP="00B44760">
      <w:pPr>
        <w:jc w:val="both"/>
      </w:pPr>
    </w:p>
    <w:p w14:paraId="6BE195B5" w14:textId="77777777" w:rsidR="00B44760" w:rsidRPr="00396D39" w:rsidRDefault="00B44760" w:rsidP="00B44760">
      <w:pPr>
        <w:spacing w:after="200"/>
        <w:jc w:val="both"/>
        <w:rPr>
          <w:bCs/>
          <w:i/>
          <w:iCs/>
        </w:rPr>
      </w:pPr>
      <w:r w:rsidRPr="00396D39">
        <w:t xml:space="preserve">À : </w:t>
      </w:r>
      <w:r w:rsidRPr="00396D39">
        <w:rPr>
          <w:bCs/>
          <w:i/>
          <w:iCs/>
        </w:rPr>
        <w:t>[Insérer le nom complet de l’Autorité contractante]</w:t>
      </w:r>
    </w:p>
    <w:p w14:paraId="48392A1B" w14:textId="77777777" w:rsidR="00B44760" w:rsidRPr="00396D39" w:rsidRDefault="00B44760" w:rsidP="00B44760">
      <w:pPr>
        <w:spacing w:after="200"/>
        <w:jc w:val="both"/>
      </w:pPr>
      <w:r w:rsidRPr="00396D39">
        <w:t>Nous, les soussignés </w:t>
      </w:r>
      <w:proofErr w:type="gramStart"/>
      <w:r w:rsidRPr="00396D39">
        <w:t>attestons</w:t>
      </w:r>
      <w:proofErr w:type="gramEnd"/>
      <w:r w:rsidRPr="00396D39">
        <w:t xml:space="preserve"> que : </w:t>
      </w:r>
    </w:p>
    <w:p w14:paraId="54111BA8"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Nous avons examiné le Dossier d’appel d’offres, y compris l’additif/ les additifs No. : </w:t>
      </w:r>
      <w:r w:rsidRPr="00396D39">
        <w:rPr>
          <w:bCs/>
          <w:i/>
          <w:iCs/>
        </w:rPr>
        <w:t>[Insérer les numéros et date d’émission de chacun des additifs</w:t>
      </w:r>
      <w:proofErr w:type="gramStart"/>
      <w:r w:rsidRPr="00396D39">
        <w:rPr>
          <w:bCs/>
          <w:i/>
          <w:iCs/>
        </w:rPr>
        <w:t>];</w:t>
      </w:r>
      <w:proofErr w:type="gramEnd"/>
      <w:r w:rsidRPr="00396D39">
        <w:t xml:space="preserve"> et n’avons aucune réserve à leur égard ;</w:t>
      </w:r>
    </w:p>
    <w:p w14:paraId="2F5EF1AC"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EC398E" w:rsidRPr="00396D39">
        <w:t xml:space="preserve">fourniture de produits d’alimentation, d’entretien et d’hygiène destinés au </w:t>
      </w:r>
      <w:r w:rsidR="007936B6">
        <w:t>Ministère de la Santé et du Développement Social</w:t>
      </w:r>
      <w:r w:rsidR="00EC398E" w:rsidRPr="00396D39">
        <w:t xml:space="preserve">, pour le compte de certains de ses Services Centraux et Rattachés, </w:t>
      </w:r>
      <w:r w:rsidR="00BB3EC4">
        <w:t xml:space="preserve">en </w:t>
      </w:r>
      <w:proofErr w:type="spellStart"/>
      <w:r w:rsidR="00B44C69">
        <w:t>dix sept</w:t>
      </w:r>
      <w:proofErr w:type="spellEnd"/>
      <w:r w:rsidR="00B44C69">
        <w:t xml:space="preserve"> (17)</w:t>
      </w:r>
      <w:r w:rsidR="00BB3EC4">
        <w:t xml:space="preserve"> lots</w:t>
      </w:r>
      <w:r w:rsidR="001906F8" w:rsidRPr="00396D39">
        <w:t>.</w:t>
      </w:r>
    </w:p>
    <w:p w14:paraId="686A0DB4"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Le prix total de notre offre, hors rabais offerts à l’alinéa (d) ci-après est de : </w:t>
      </w:r>
      <w:r w:rsidRPr="00396D39">
        <w:rPr>
          <w:i/>
        </w:rPr>
        <w:t>[Insérer le prix TTC de l’offre en lettres et en chiffres, en indiquant les monnaies et montants correspondants à ces monnaies</w:t>
      </w:r>
      <w:proofErr w:type="gramStart"/>
      <w:r w:rsidRPr="00396D39">
        <w:rPr>
          <w:i/>
        </w:rPr>
        <w:t>]</w:t>
      </w:r>
      <w:r w:rsidRPr="00396D39">
        <w:t>;</w:t>
      </w:r>
      <w:proofErr w:type="gramEnd"/>
    </w:p>
    <w:p w14:paraId="479C9166"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Les rabais offerts et les modalités d’application desdits rabais sont les suivants : </w:t>
      </w:r>
    </w:p>
    <w:p w14:paraId="5C82DC2E" w14:textId="77777777" w:rsidR="00B44760" w:rsidRPr="00396D39" w:rsidRDefault="00B44760" w:rsidP="00B44760">
      <w:pPr>
        <w:tabs>
          <w:tab w:val="right" w:pos="9000"/>
        </w:tabs>
        <w:spacing w:after="200"/>
        <w:ind w:left="540"/>
        <w:jc w:val="both"/>
        <w:rPr>
          <w:bCs/>
          <w:i/>
          <w:iCs/>
        </w:rPr>
      </w:pPr>
      <w:r w:rsidRPr="00396D39">
        <w:rPr>
          <w:bCs/>
          <w:i/>
          <w:iCs/>
        </w:rPr>
        <w:t>[Indiquer en détail les rabais offerts, le cas échéant, et le (ou les) article(s) du (ou des) bordereau(x) des prix au(x) quel(s) ils s’appliquent]</w:t>
      </w:r>
    </w:p>
    <w:p w14:paraId="2345C0A8" w14:textId="77777777" w:rsidR="00B44760" w:rsidRPr="00396D39" w:rsidRDefault="00B44760" w:rsidP="00B44760">
      <w:pPr>
        <w:tabs>
          <w:tab w:val="right" w:pos="9000"/>
        </w:tabs>
        <w:spacing w:after="200"/>
        <w:ind w:left="540"/>
        <w:jc w:val="both"/>
      </w:pPr>
      <w:r w:rsidRPr="00396D39">
        <w:rPr>
          <w:bCs/>
          <w:i/>
          <w:iCs/>
        </w:rPr>
        <w:t>[Indiquer aussi en détail la méthode qui sera utilisée pour appliquer les rabais offerts, le cas échéant]</w:t>
      </w:r>
    </w:p>
    <w:p w14:paraId="45FCAEBE"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09C89455"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Si notre offre est acceptée, nous nous engageons à fournir une garantie de bonne exécution du Marché conformément à la Clause 42 des Instructions aux Candidats et au </w:t>
      </w:r>
      <w:proofErr w:type="gramStart"/>
      <w:r w:rsidRPr="00396D39">
        <w:t>CCAG;</w:t>
      </w:r>
      <w:proofErr w:type="gramEnd"/>
    </w:p>
    <w:p w14:paraId="6EEF242B"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Notre candidature, ainsi que tous sous-traitants ou fournisseurs intervenant en rapport avec une quelconque partie du Marché, ne tombent pas sous les conditions d’exclusion de l’alinéa 4.2 des Instructions aux Candidats</w:t>
      </w:r>
      <w:r w:rsidRPr="00396D39">
        <w:rPr>
          <w:iCs/>
        </w:rPr>
        <w:t>.</w:t>
      </w:r>
    </w:p>
    <w:p w14:paraId="674B74AA"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lastRenderedPageBreak/>
        <w:t>Nous ne nous trouvons pas dans une situation de conflit d’intérêt définie à l’alinéa 4.3 des Instructions aux Candidats.</w:t>
      </w:r>
    </w:p>
    <w:p w14:paraId="54C77F17"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04636D53" w14:textId="77777777" w:rsidR="00B44760" w:rsidRPr="00396D39" w:rsidRDefault="00B44760" w:rsidP="007B3F16">
      <w:pPr>
        <w:pStyle w:val="Outline1"/>
        <w:keepNext w:val="0"/>
        <w:numPr>
          <w:ilvl w:val="0"/>
          <w:numId w:val="62"/>
        </w:numPr>
        <w:spacing w:before="0"/>
        <w:jc w:val="both"/>
        <w:rPr>
          <w:kern w:val="0"/>
        </w:rPr>
      </w:pPr>
      <w:r w:rsidRPr="00396D39">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14:paraId="7565C611" w14:textId="77777777" w:rsidR="00B44760" w:rsidRPr="00396D39" w:rsidRDefault="00B44760" w:rsidP="00B44760">
      <w:pPr>
        <w:ind w:left="540" w:hanging="540"/>
        <w:jc w:val="both"/>
      </w:pPr>
    </w:p>
    <w:p w14:paraId="5C6C6DDD" w14:textId="77777777" w:rsidR="00B44760" w:rsidRPr="00396D39" w:rsidRDefault="00B44760" w:rsidP="007B3F16">
      <w:pPr>
        <w:pStyle w:val="Outline1"/>
        <w:keepNext w:val="0"/>
        <w:numPr>
          <w:ilvl w:val="0"/>
          <w:numId w:val="62"/>
        </w:numPr>
        <w:spacing w:before="0"/>
        <w:jc w:val="both"/>
        <w:rPr>
          <w:kern w:val="0"/>
        </w:rPr>
      </w:pPr>
      <w:r w:rsidRPr="00396D39">
        <w:rPr>
          <w:kern w:val="0"/>
        </w:rPr>
        <w:t xml:space="preserve">Il est entendu par nous que vous n’êtes pas tenus d’accepter l’offre évaluée la moins- </w:t>
      </w:r>
      <w:proofErr w:type="spellStart"/>
      <w:r w:rsidR="00152391">
        <w:rPr>
          <w:kern w:val="0"/>
        </w:rPr>
        <w:t>disante</w:t>
      </w:r>
      <w:proofErr w:type="spellEnd"/>
      <w:r w:rsidRPr="00396D39">
        <w:rPr>
          <w:kern w:val="0"/>
        </w:rPr>
        <w:t xml:space="preserve"> en fonction des critères exprimés en termes monétaires, ni l’une quelconque des offres que vous pouvez recevoir.</w:t>
      </w:r>
    </w:p>
    <w:p w14:paraId="46BFA282" w14:textId="77777777" w:rsidR="00B44760" w:rsidRPr="00396D39" w:rsidRDefault="00B44760" w:rsidP="00B44760">
      <w:pPr>
        <w:tabs>
          <w:tab w:val="left" w:pos="1188"/>
          <w:tab w:val="left" w:pos="2394"/>
          <w:tab w:val="left" w:pos="4209"/>
          <w:tab w:val="left" w:pos="5238"/>
          <w:tab w:val="left" w:pos="7632"/>
          <w:tab w:val="left" w:pos="7868"/>
          <w:tab w:val="left" w:pos="9468"/>
        </w:tabs>
        <w:jc w:val="both"/>
      </w:pPr>
    </w:p>
    <w:p w14:paraId="40CA2C4B" w14:textId="77777777" w:rsidR="00B44760" w:rsidRPr="00396D39" w:rsidRDefault="00B44760" w:rsidP="00B44760">
      <w:pPr>
        <w:tabs>
          <w:tab w:val="right" w:pos="4140"/>
          <w:tab w:val="left" w:pos="4500"/>
          <w:tab w:val="right" w:pos="9000"/>
        </w:tabs>
        <w:jc w:val="both"/>
      </w:pPr>
      <w:r w:rsidRPr="00396D39">
        <w:t xml:space="preserve">Nom </w:t>
      </w:r>
      <w:r w:rsidRPr="00396D39">
        <w:rPr>
          <w:bCs/>
          <w:i/>
          <w:iCs/>
        </w:rPr>
        <w:t>[Insérer le nom complet de la personne signataire de l’offre]</w:t>
      </w:r>
    </w:p>
    <w:p w14:paraId="271215A2" w14:textId="77777777" w:rsidR="00B44760" w:rsidRPr="00396D39" w:rsidRDefault="00B44760" w:rsidP="00B44760">
      <w:pPr>
        <w:tabs>
          <w:tab w:val="right" w:pos="4140"/>
          <w:tab w:val="left" w:pos="4500"/>
          <w:tab w:val="right" w:pos="9000"/>
        </w:tabs>
        <w:jc w:val="both"/>
      </w:pPr>
      <w:r w:rsidRPr="00396D39">
        <w:t xml:space="preserve">En tant que </w:t>
      </w:r>
      <w:r w:rsidRPr="00396D39">
        <w:rPr>
          <w:bCs/>
          <w:i/>
          <w:iCs/>
        </w:rPr>
        <w:t>[indiquer la capacité du signataire]</w:t>
      </w:r>
    </w:p>
    <w:p w14:paraId="7BD4C043" w14:textId="77777777" w:rsidR="00B44760" w:rsidRPr="00396D39" w:rsidRDefault="00B44760" w:rsidP="00B44760">
      <w:pPr>
        <w:tabs>
          <w:tab w:val="right" w:pos="4140"/>
          <w:tab w:val="left" w:pos="4500"/>
          <w:tab w:val="right" w:pos="9000"/>
        </w:tabs>
        <w:jc w:val="both"/>
      </w:pPr>
    </w:p>
    <w:p w14:paraId="2BE0D76E" w14:textId="77777777" w:rsidR="00B44760" w:rsidRPr="00396D39" w:rsidRDefault="00B44760" w:rsidP="00B44760">
      <w:pPr>
        <w:tabs>
          <w:tab w:val="right" w:pos="4140"/>
          <w:tab w:val="left" w:pos="4500"/>
          <w:tab w:val="right" w:pos="9000"/>
        </w:tabs>
        <w:jc w:val="both"/>
        <w:rPr>
          <w:u w:val="single"/>
        </w:rPr>
      </w:pPr>
      <w:r w:rsidRPr="00396D39">
        <w:t xml:space="preserve">Signature </w:t>
      </w:r>
      <w:r w:rsidRPr="00396D39">
        <w:rPr>
          <w:bCs/>
          <w:i/>
          <w:iCs/>
        </w:rPr>
        <w:t>[Insérer la signature]</w:t>
      </w:r>
    </w:p>
    <w:p w14:paraId="6BB571FF" w14:textId="77777777"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AE33814" w14:textId="77777777"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9EB153B" w14:textId="77777777" w:rsidR="00B44760" w:rsidRPr="00396D39" w:rsidRDefault="00B44760" w:rsidP="00B44760">
      <w:pPr>
        <w:tabs>
          <w:tab w:val="right" w:pos="9000"/>
        </w:tabs>
        <w:jc w:val="both"/>
        <w:rPr>
          <w:bCs/>
          <w:i/>
          <w:iCs/>
        </w:rPr>
      </w:pPr>
      <w:r w:rsidRPr="00396D39">
        <w:t xml:space="preserve">Ayant pouvoir de signer l’offre pour et au nom de </w:t>
      </w:r>
      <w:r w:rsidRPr="00396D39">
        <w:rPr>
          <w:bCs/>
          <w:i/>
          <w:iCs/>
        </w:rPr>
        <w:t xml:space="preserve">[Insérer le nom complet du </w:t>
      </w:r>
      <w:r w:rsidRPr="00396D39">
        <w:rPr>
          <w:i/>
        </w:rPr>
        <w:t>Soumissionnaire</w:t>
      </w:r>
      <w:r w:rsidRPr="00396D39">
        <w:rPr>
          <w:bCs/>
          <w:i/>
          <w:iCs/>
        </w:rPr>
        <w:t>]</w:t>
      </w:r>
    </w:p>
    <w:p w14:paraId="7A9A5A96" w14:textId="77777777" w:rsidR="00B44760" w:rsidRPr="00396D39" w:rsidRDefault="00B44760" w:rsidP="00B44760">
      <w:pPr>
        <w:tabs>
          <w:tab w:val="right" w:pos="9000"/>
        </w:tabs>
        <w:jc w:val="both"/>
      </w:pPr>
    </w:p>
    <w:p w14:paraId="0E922AC0" w14:textId="77777777" w:rsidR="00B44760" w:rsidRPr="00396D39" w:rsidRDefault="00B44760" w:rsidP="00B44760">
      <w:pPr>
        <w:tabs>
          <w:tab w:val="right" w:pos="9000"/>
        </w:tabs>
        <w:jc w:val="both"/>
      </w:pPr>
    </w:p>
    <w:p w14:paraId="187EBDC7" w14:textId="77777777" w:rsidR="00B44760" w:rsidRPr="00396D39" w:rsidRDefault="00B44760" w:rsidP="00B44760">
      <w:pPr>
        <w:tabs>
          <w:tab w:val="right" w:pos="9000"/>
        </w:tabs>
        <w:jc w:val="both"/>
        <w:rPr>
          <w:i/>
          <w:iCs/>
        </w:rPr>
      </w:pPr>
      <w:r w:rsidRPr="00396D39">
        <w:t xml:space="preserve">En date du ________________________________ jour de </w:t>
      </w:r>
      <w:r w:rsidRPr="00396D39">
        <w:rPr>
          <w:i/>
          <w:iCs/>
        </w:rPr>
        <w:t>[Insérer la date de signature]</w:t>
      </w:r>
    </w:p>
    <w:p w14:paraId="51432D58" w14:textId="77777777" w:rsidR="00B44760" w:rsidRPr="00396D39" w:rsidRDefault="00B44760" w:rsidP="00B44760">
      <w:pPr>
        <w:tabs>
          <w:tab w:val="right" w:pos="9000"/>
        </w:tabs>
        <w:jc w:val="both"/>
      </w:pPr>
    </w:p>
    <w:p w14:paraId="192F6FB3" w14:textId="77777777" w:rsidR="00B44760" w:rsidRPr="00396D39" w:rsidRDefault="00B44760" w:rsidP="00B44760">
      <w:pPr>
        <w:tabs>
          <w:tab w:val="right" w:pos="9000"/>
        </w:tabs>
        <w:rPr>
          <w:i/>
          <w:iCs/>
        </w:rPr>
      </w:pPr>
      <w:r w:rsidRPr="00396D39">
        <w:br w:type="page"/>
      </w:r>
    </w:p>
    <w:p w14:paraId="4BDCDAA0" w14:textId="77777777" w:rsidR="00B44760" w:rsidRPr="00396D39" w:rsidRDefault="00B44760" w:rsidP="00B44760">
      <w:pPr>
        <w:tabs>
          <w:tab w:val="right" w:pos="9000"/>
        </w:tabs>
      </w:pPr>
    </w:p>
    <w:p w14:paraId="72BC1998" w14:textId="77777777" w:rsidR="00B44760" w:rsidRPr="00396D39" w:rsidRDefault="00B44760" w:rsidP="00B44760">
      <w:pPr>
        <w:pStyle w:val="SectionVHeader"/>
        <w:rPr>
          <w:u w:val="single"/>
          <w:lang w:val="fr-FR"/>
        </w:rPr>
      </w:pPr>
      <w:bookmarkStart w:id="352" w:name="_Toc196112431"/>
      <w:bookmarkStart w:id="353" w:name="_Toc239642595"/>
    </w:p>
    <w:p w14:paraId="352EC485" w14:textId="77777777" w:rsidR="00B44760" w:rsidRPr="00396D39" w:rsidRDefault="00B44760" w:rsidP="00B44760">
      <w:pPr>
        <w:pStyle w:val="SectionVHeader"/>
        <w:rPr>
          <w:u w:val="single"/>
          <w:lang w:val="fr-FR"/>
        </w:rPr>
      </w:pPr>
    </w:p>
    <w:p w14:paraId="5E35F629" w14:textId="77777777" w:rsidR="00B44760" w:rsidRPr="00396D39" w:rsidRDefault="00B44760" w:rsidP="00B44760">
      <w:pPr>
        <w:pStyle w:val="SectionVHeader"/>
        <w:rPr>
          <w:u w:val="single"/>
          <w:lang w:val="fr-FR"/>
        </w:rPr>
      </w:pPr>
    </w:p>
    <w:p w14:paraId="5731668C" w14:textId="77777777" w:rsidR="00B44760" w:rsidRPr="00396D39" w:rsidRDefault="00B44760" w:rsidP="00B44760">
      <w:pPr>
        <w:pStyle w:val="SectionVHeader"/>
        <w:rPr>
          <w:u w:val="single"/>
          <w:lang w:val="fr-FR"/>
        </w:rPr>
      </w:pPr>
    </w:p>
    <w:p w14:paraId="1D37F908" w14:textId="77777777" w:rsidR="00B44760" w:rsidRPr="00396D39" w:rsidRDefault="00B44760" w:rsidP="00B44760">
      <w:pPr>
        <w:pStyle w:val="SectionVHeader"/>
        <w:rPr>
          <w:u w:val="single"/>
          <w:lang w:val="fr-FR"/>
        </w:rPr>
      </w:pPr>
    </w:p>
    <w:p w14:paraId="0759582A" w14:textId="77777777" w:rsidR="00B44760" w:rsidRPr="00396D39" w:rsidRDefault="00B44760" w:rsidP="00B44760">
      <w:pPr>
        <w:pStyle w:val="SectionVHeader"/>
        <w:rPr>
          <w:u w:val="single"/>
          <w:lang w:val="fr-FR"/>
        </w:rPr>
      </w:pPr>
    </w:p>
    <w:p w14:paraId="0997F5D7" w14:textId="77777777" w:rsidR="00B44760" w:rsidRPr="00396D39" w:rsidRDefault="00B44760" w:rsidP="00B44760">
      <w:pPr>
        <w:pStyle w:val="SectionVHeader"/>
        <w:rPr>
          <w:u w:val="single"/>
          <w:lang w:val="fr-FR"/>
        </w:rPr>
      </w:pPr>
    </w:p>
    <w:p w14:paraId="25BEDD86" w14:textId="77777777" w:rsidR="00B44760" w:rsidRPr="00396D39" w:rsidRDefault="00B44760" w:rsidP="00B44760">
      <w:pPr>
        <w:pStyle w:val="SectionVHeader"/>
        <w:rPr>
          <w:u w:val="single"/>
          <w:lang w:val="fr-FR"/>
        </w:rPr>
      </w:pPr>
    </w:p>
    <w:p w14:paraId="26451BCC" w14:textId="77777777" w:rsidR="00B44760" w:rsidRPr="00396D39" w:rsidRDefault="00B44760" w:rsidP="00B44760">
      <w:pPr>
        <w:pStyle w:val="SectionVHeader"/>
        <w:rPr>
          <w:u w:val="single"/>
          <w:lang w:val="fr-FR"/>
        </w:rPr>
      </w:pPr>
    </w:p>
    <w:p w14:paraId="44482AD7" w14:textId="77777777" w:rsidR="00B44760" w:rsidRPr="00396D39" w:rsidRDefault="00B44760" w:rsidP="00B44760">
      <w:pPr>
        <w:pStyle w:val="SectionVHeader"/>
        <w:rPr>
          <w:u w:val="single"/>
          <w:lang w:val="fr-FR"/>
        </w:rPr>
      </w:pPr>
    </w:p>
    <w:p w14:paraId="1FA049C2" w14:textId="77777777" w:rsidR="00B44760" w:rsidRDefault="00B44760" w:rsidP="00B44760">
      <w:pPr>
        <w:pStyle w:val="SectionVHeader"/>
        <w:rPr>
          <w:u w:val="single"/>
          <w:lang w:val="fr-FR"/>
        </w:rPr>
      </w:pPr>
    </w:p>
    <w:p w14:paraId="633A4E2C" w14:textId="77777777" w:rsidR="0029081A" w:rsidRDefault="0029081A" w:rsidP="00B44760">
      <w:pPr>
        <w:pStyle w:val="SectionVHeader"/>
        <w:rPr>
          <w:u w:val="single"/>
          <w:lang w:val="fr-FR"/>
        </w:rPr>
      </w:pPr>
    </w:p>
    <w:p w14:paraId="4ED5DEC0" w14:textId="77777777" w:rsidR="0029081A" w:rsidRPr="00396D39" w:rsidRDefault="0029081A" w:rsidP="00B44760">
      <w:pPr>
        <w:pStyle w:val="SectionVHeader"/>
        <w:rPr>
          <w:u w:val="single"/>
          <w:lang w:val="fr-FR"/>
        </w:rPr>
      </w:pPr>
    </w:p>
    <w:p w14:paraId="7DCF53BF" w14:textId="77777777" w:rsidR="00B44760" w:rsidRPr="00396D39" w:rsidRDefault="00B44760" w:rsidP="00B44760">
      <w:pPr>
        <w:pStyle w:val="SectionVHeader"/>
        <w:rPr>
          <w:u w:val="single"/>
          <w:lang w:val="fr-FR"/>
        </w:rPr>
      </w:pPr>
    </w:p>
    <w:p w14:paraId="15CCCB16" w14:textId="77777777" w:rsidR="00B44760" w:rsidRPr="007E0831" w:rsidRDefault="00B44760" w:rsidP="00B44760">
      <w:pPr>
        <w:pStyle w:val="SectionVHeader"/>
        <w:rPr>
          <w:rFonts w:ascii="Footlight MT Light" w:hAnsi="Footlight MT Light"/>
          <w:u w:val="single"/>
          <w:lang w:val="fr-FR"/>
        </w:rPr>
      </w:pPr>
      <w:r w:rsidRPr="007E0831">
        <w:rPr>
          <w:rFonts w:ascii="Footlight MT Light" w:hAnsi="Footlight MT Light"/>
          <w:u w:val="single"/>
          <w:lang w:val="fr-FR"/>
        </w:rPr>
        <w:t>Bordereaux des prix</w:t>
      </w:r>
      <w:bookmarkEnd w:id="352"/>
      <w:bookmarkEnd w:id="353"/>
    </w:p>
    <w:p w14:paraId="6C97D8D7" w14:textId="77777777" w:rsidR="00B44760" w:rsidRPr="00396D39" w:rsidRDefault="00B44760" w:rsidP="00B44760">
      <w:pPr>
        <w:jc w:val="both"/>
        <w:rPr>
          <w:u w:val="single"/>
        </w:rPr>
      </w:pPr>
    </w:p>
    <w:p w14:paraId="1866A5BF" w14:textId="77777777" w:rsidR="00B44760" w:rsidRPr="00396D39" w:rsidRDefault="00B44760" w:rsidP="00B44760">
      <w:pPr>
        <w:jc w:val="both"/>
        <w:rPr>
          <w:u w:val="single"/>
        </w:rPr>
      </w:pPr>
    </w:p>
    <w:p w14:paraId="34F14AC2" w14:textId="77777777" w:rsidR="00B44760" w:rsidRPr="00396D39" w:rsidRDefault="00B44760" w:rsidP="00B44760">
      <w:pPr>
        <w:pStyle w:val="Outline"/>
        <w:tabs>
          <w:tab w:val="right" w:pos="9000"/>
        </w:tabs>
        <w:spacing w:before="0"/>
        <w:jc w:val="both"/>
        <w:rPr>
          <w:bCs/>
          <w:i/>
          <w:iCs/>
          <w:szCs w:val="24"/>
        </w:rPr>
      </w:pPr>
    </w:p>
    <w:p w14:paraId="27CDBB10" w14:textId="77777777" w:rsidR="009D7AF2" w:rsidRPr="00396D39" w:rsidRDefault="00B44760" w:rsidP="00B44760">
      <w:pPr>
        <w:rPr>
          <w:bCs/>
          <w:i/>
          <w:iCs/>
          <w:szCs w:val="24"/>
        </w:rPr>
        <w:sectPr w:rsidR="009D7AF2" w:rsidRPr="00396D39" w:rsidSect="009D7AF2">
          <w:headerReference w:type="even" r:id="rId9"/>
          <w:headerReference w:type="default" r:id="rId10"/>
          <w:headerReference w:type="first" r:id="rId11"/>
          <w:footnotePr>
            <w:numRestart w:val="eachPage"/>
          </w:footnotePr>
          <w:endnotePr>
            <w:numFmt w:val="decimal"/>
          </w:endnotePr>
          <w:type w:val="nextColumn"/>
          <w:pgSz w:w="12240" w:h="15840"/>
          <w:pgMar w:top="1440" w:right="1440" w:bottom="1151" w:left="1440" w:header="720" w:footer="720" w:gutter="0"/>
          <w:pgNumType w:start="1"/>
          <w:cols w:space="720"/>
        </w:sectPr>
      </w:pPr>
      <w:r w:rsidRPr="00396D39">
        <w:rPr>
          <w:bCs/>
          <w:i/>
          <w:iCs/>
          <w:szCs w:val="24"/>
        </w:rPr>
        <w:br w:type="page"/>
      </w: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103"/>
        <w:gridCol w:w="133"/>
        <w:gridCol w:w="2135"/>
        <w:gridCol w:w="1985"/>
        <w:gridCol w:w="1417"/>
        <w:gridCol w:w="1134"/>
        <w:gridCol w:w="1276"/>
        <w:gridCol w:w="1276"/>
        <w:gridCol w:w="1384"/>
        <w:gridCol w:w="1559"/>
        <w:gridCol w:w="1550"/>
      </w:tblGrid>
      <w:tr w:rsidR="00B44760" w:rsidRPr="007E0831" w14:paraId="567C0992" w14:textId="77777777" w:rsidTr="00C90C7E">
        <w:trPr>
          <w:gridBefore w:val="1"/>
          <w:wBefore w:w="498" w:type="dxa"/>
          <w:cantSplit/>
          <w:trHeight w:val="709"/>
          <w:jc w:val="center"/>
        </w:trPr>
        <w:tc>
          <w:tcPr>
            <w:tcW w:w="13952" w:type="dxa"/>
            <w:gridSpan w:val="11"/>
            <w:tcBorders>
              <w:top w:val="nil"/>
              <w:left w:val="nil"/>
              <w:bottom w:val="nil"/>
              <w:right w:val="nil"/>
            </w:tcBorders>
            <w:vAlign w:val="center"/>
          </w:tcPr>
          <w:p w14:paraId="1A8E0C56" w14:textId="77777777" w:rsidR="00B44760" w:rsidRPr="007E0831" w:rsidRDefault="00B44760" w:rsidP="00227A96">
            <w:pPr>
              <w:pStyle w:val="SectionVHeader"/>
              <w:rPr>
                <w:rFonts w:ascii="Footlight MT Light" w:hAnsi="Footlight MT Light"/>
                <w:lang w:val="fr-FR"/>
              </w:rPr>
            </w:pPr>
            <w:bookmarkStart w:id="354" w:name="_Toc196112432"/>
            <w:bookmarkStart w:id="355" w:name="_Toc239642596"/>
            <w:r w:rsidRPr="007E0831">
              <w:rPr>
                <w:rFonts w:ascii="Footlight MT Light" w:hAnsi="Footlight MT Light"/>
                <w:lang w:val="fr-FR"/>
              </w:rPr>
              <w:lastRenderedPageBreak/>
              <w:t>Bordereau des prix pour les fournitures</w:t>
            </w:r>
            <w:bookmarkEnd w:id="354"/>
            <w:bookmarkEnd w:id="355"/>
          </w:p>
        </w:tc>
      </w:tr>
      <w:tr w:rsidR="006528EE" w:rsidRPr="00396D39" w14:paraId="5D80466F" w14:textId="77777777" w:rsidTr="00C90C7E">
        <w:trPr>
          <w:gridBefore w:val="1"/>
          <w:wBefore w:w="498" w:type="dxa"/>
          <w:cantSplit/>
          <w:jc w:val="center"/>
        </w:trPr>
        <w:tc>
          <w:tcPr>
            <w:tcW w:w="236" w:type="dxa"/>
            <w:gridSpan w:val="2"/>
            <w:tcBorders>
              <w:top w:val="nil"/>
              <w:left w:val="nil"/>
              <w:bottom w:val="nil"/>
              <w:right w:val="nil"/>
            </w:tcBorders>
            <w:vAlign w:val="center"/>
          </w:tcPr>
          <w:p w14:paraId="6F880712" w14:textId="77777777" w:rsidR="00246777" w:rsidRPr="00396D39" w:rsidRDefault="00246777" w:rsidP="00F73A48">
            <w:pPr>
              <w:jc w:val="both"/>
              <w:rPr>
                <w:szCs w:val="22"/>
              </w:rPr>
            </w:pPr>
          </w:p>
        </w:tc>
        <w:tc>
          <w:tcPr>
            <w:tcW w:w="13716" w:type="dxa"/>
            <w:gridSpan w:val="9"/>
            <w:tcBorders>
              <w:top w:val="nil"/>
              <w:left w:val="nil"/>
              <w:bottom w:val="nil"/>
              <w:right w:val="nil"/>
            </w:tcBorders>
            <w:vAlign w:val="center"/>
          </w:tcPr>
          <w:p w14:paraId="50841FFF" w14:textId="77777777" w:rsidR="00246777" w:rsidRPr="00396D39" w:rsidRDefault="00246777" w:rsidP="00F73A48">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14:paraId="77CC472F" w14:textId="77777777" w:rsidR="00246777" w:rsidRPr="00396D39" w:rsidRDefault="00246777" w:rsidP="00F73A48">
            <w:pPr>
              <w:jc w:val="both"/>
              <w:rPr>
                <w:bCs/>
                <w:i/>
                <w:iCs/>
                <w:szCs w:val="22"/>
              </w:rPr>
            </w:pPr>
            <w:r w:rsidRPr="00396D39">
              <w:rPr>
                <w:sz w:val="22"/>
                <w:szCs w:val="22"/>
              </w:rPr>
              <w:t>AAO No</w:t>
            </w:r>
            <w:proofErr w:type="gramStart"/>
            <w:r w:rsidRPr="00396D39">
              <w:rPr>
                <w:sz w:val="22"/>
                <w:szCs w:val="22"/>
              </w:rPr>
              <w:t>.:</w:t>
            </w:r>
            <w:proofErr w:type="gramEnd"/>
            <w:r w:rsidRPr="00396D39">
              <w:rPr>
                <w:sz w:val="22"/>
                <w:szCs w:val="22"/>
              </w:rPr>
              <w:t xml:space="preserve"> </w:t>
            </w:r>
            <w:r w:rsidRPr="00396D39">
              <w:rPr>
                <w:bCs/>
                <w:i/>
                <w:iCs/>
                <w:sz w:val="22"/>
                <w:szCs w:val="22"/>
              </w:rPr>
              <w:t>[Insérer les références de l’Appel d’Offres]</w:t>
            </w:r>
          </w:p>
          <w:p w14:paraId="72D3D633" w14:textId="77777777" w:rsidR="00246777" w:rsidRPr="00396D39" w:rsidRDefault="00246777" w:rsidP="00246777">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14:paraId="43CD53BE" w14:textId="77777777" w:rsidR="0020301D" w:rsidRPr="00396D39" w:rsidRDefault="00E07942" w:rsidP="00B62926">
            <w:pPr>
              <w:numPr>
                <w:ilvl w:val="0"/>
                <w:numId w:val="133"/>
              </w:num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proofErr w:type="gramStart"/>
            <w:r w:rsidRPr="00396D39">
              <w:rPr>
                <w:rFonts w:ascii="Footlight MT Light" w:hAnsi="Footlight MT Light" w:cs="Verdana"/>
                <w:b/>
                <w:bCs/>
                <w:sz w:val="26"/>
                <w:szCs w:val="26"/>
                <w:u w:val="single"/>
              </w:rPr>
              <w:t>1</w:t>
            </w:r>
            <w:r w:rsidRPr="00396D39">
              <w:rPr>
                <w:rFonts w:ascii="Footlight MT Light" w:hAnsi="Footlight MT Light" w:cs="Verdana"/>
                <w:b/>
                <w:bCs/>
                <w:sz w:val="26"/>
                <w:szCs w:val="26"/>
              </w:rPr>
              <w:t>:</w:t>
            </w:r>
            <w:proofErr w:type="gramEnd"/>
            <w:r w:rsidRPr="00396D39">
              <w:rPr>
                <w:rFonts w:ascii="Footlight MT Light" w:hAnsi="Footlight MT Light" w:cs="Verdana"/>
                <w:b/>
                <w:bCs/>
                <w:sz w:val="26"/>
                <w:szCs w:val="26"/>
              </w:rPr>
              <w:t xml:space="preserve"> Fourniture </w:t>
            </w:r>
            <w:r w:rsidR="00634E48" w:rsidRPr="00634E48">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00634E48" w:rsidRPr="00634E48">
              <w:rPr>
                <w:rFonts w:ascii="Footlight MT Light" w:hAnsi="Footlight MT Light" w:cs="Verdana"/>
                <w:b/>
                <w:bCs/>
                <w:sz w:val="26"/>
                <w:szCs w:val="26"/>
              </w:rPr>
              <w:t xml:space="preserve"> au Cabinet du Ministère de la </w:t>
            </w:r>
            <w:r w:rsidR="00B44C69">
              <w:rPr>
                <w:rFonts w:ascii="Footlight MT Light" w:hAnsi="Footlight MT Light" w:cs="Verdana"/>
                <w:b/>
                <w:bCs/>
                <w:sz w:val="26"/>
                <w:szCs w:val="26"/>
              </w:rPr>
              <w:t>Santé</w:t>
            </w:r>
            <w:r w:rsidR="00634E48" w:rsidRPr="00634E48">
              <w:rPr>
                <w:rFonts w:ascii="Footlight MT Light" w:hAnsi="Footlight MT Light" w:cs="Verdana"/>
                <w:b/>
                <w:bCs/>
                <w:sz w:val="26"/>
                <w:szCs w:val="26"/>
              </w:rPr>
              <w:t xml:space="preserve"> et au Conseil de </w:t>
            </w:r>
            <w:r w:rsidR="00B44C69">
              <w:rPr>
                <w:rFonts w:ascii="Footlight MT Light" w:hAnsi="Footlight MT Light" w:cs="Verdana"/>
                <w:b/>
                <w:bCs/>
                <w:sz w:val="26"/>
                <w:szCs w:val="26"/>
              </w:rPr>
              <w:t>Santé</w:t>
            </w:r>
            <w:r w:rsidRPr="00396D39">
              <w:rPr>
                <w:rFonts w:ascii="Footlight MT Light" w:hAnsi="Footlight MT Light" w:cs="Verdana"/>
                <w:b/>
                <w:bCs/>
                <w:sz w:val="26"/>
                <w:szCs w:val="26"/>
              </w:rPr>
              <w:t>.</w:t>
            </w:r>
          </w:p>
          <w:p w14:paraId="37128B8C" w14:textId="77777777" w:rsidR="00592CE5" w:rsidRPr="00327C44" w:rsidRDefault="00592CE5" w:rsidP="00592CE5">
            <w:pPr>
              <w:ind w:left="360"/>
              <w:jc w:val="both"/>
              <w:rPr>
                <w:rFonts w:ascii="Footlight MT Light" w:hAnsi="Footlight MT Light" w:cs="Verdana"/>
                <w:b/>
                <w:bCs/>
                <w:sz w:val="12"/>
                <w:szCs w:val="12"/>
              </w:rPr>
            </w:pPr>
          </w:p>
        </w:tc>
      </w:tr>
      <w:tr w:rsidR="007E431A" w:rsidRPr="007E431A" w14:paraId="53496C03"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601" w:type="dxa"/>
            <w:gridSpan w:val="2"/>
            <w:tcBorders>
              <w:top w:val="double" w:sz="6" w:space="0" w:color="auto"/>
              <w:left w:val="double" w:sz="6" w:space="0" w:color="auto"/>
              <w:bottom w:val="nil"/>
              <w:right w:val="single" w:sz="4" w:space="0" w:color="auto"/>
            </w:tcBorders>
            <w:vAlign w:val="center"/>
          </w:tcPr>
          <w:p w14:paraId="1D1B0298" w14:textId="77777777" w:rsidR="00074076" w:rsidRPr="007E431A" w:rsidRDefault="00074076" w:rsidP="00B14967">
            <w:pPr>
              <w:suppressAutoHyphens/>
              <w:jc w:val="center"/>
              <w:rPr>
                <w:rFonts w:ascii="Footlight MT Light" w:hAnsi="Footlight MT Light"/>
              </w:rPr>
            </w:pPr>
            <w:r w:rsidRPr="007E431A">
              <w:rPr>
                <w:rFonts w:ascii="Footlight MT Light" w:hAnsi="Footlight MT Light"/>
              </w:rPr>
              <w:t>1</w:t>
            </w:r>
          </w:p>
        </w:tc>
        <w:tc>
          <w:tcPr>
            <w:tcW w:w="2268" w:type="dxa"/>
            <w:gridSpan w:val="2"/>
            <w:tcBorders>
              <w:top w:val="double" w:sz="6" w:space="0" w:color="auto"/>
              <w:left w:val="single" w:sz="4" w:space="0" w:color="auto"/>
              <w:bottom w:val="nil"/>
              <w:right w:val="single" w:sz="4" w:space="0" w:color="auto"/>
            </w:tcBorders>
            <w:vAlign w:val="center"/>
          </w:tcPr>
          <w:p w14:paraId="303F34C5" w14:textId="77777777" w:rsidR="00074076" w:rsidRPr="007E431A" w:rsidRDefault="00074076" w:rsidP="00B14967">
            <w:pPr>
              <w:suppressAutoHyphens/>
              <w:jc w:val="center"/>
              <w:rPr>
                <w:rFonts w:ascii="Footlight MT Light" w:hAnsi="Footlight MT Light"/>
              </w:rPr>
            </w:pPr>
            <w:r w:rsidRPr="007E431A">
              <w:rPr>
                <w:rFonts w:ascii="Footlight MT Light" w:hAnsi="Footlight MT Light"/>
              </w:rPr>
              <w:t>2</w:t>
            </w:r>
          </w:p>
        </w:tc>
        <w:tc>
          <w:tcPr>
            <w:tcW w:w="1985" w:type="dxa"/>
            <w:tcBorders>
              <w:top w:val="double" w:sz="6" w:space="0" w:color="auto"/>
              <w:left w:val="single" w:sz="4" w:space="0" w:color="auto"/>
              <w:bottom w:val="nil"/>
              <w:right w:val="single" w:sz="4" w:space="0" w:color="auto"/>
            </w:tcBorders>
            <w:vAlign w:val="center"/>
          </w:tcPr>
          <w:p w14:paraId="03D84236" w14:textId="77777777" w:rsidR="00074076" w:rsidRPr="007E431A" w:rsidRDefault="00074076" w:rsidP="002A26A2">
            <w:pPr>
              <w:suppressAutoHyphens/>
              <w:jc w:val="center"/>
              <w:rPr>
                <w:rFonts w:ascii="Footlight MT Light" w:hAnsi="Footlight MT Light"/>
              </w:rPr>
            </w:pPr>
            <w:r w:rsidRPr="007E431A">
              <w:rPr>
                <w:rFonts w:ascii="Footlight MT Light" w:hAnsi="Footlight MT Light"/>
              </w:rPr>
              <w:t>3</w:t>
            </w:r>
          </w:p>
        </w:tc>
        <w:tc>
          <w:tcPr>
            <w:tcW w:w="1417" w:type="dxa"/>
            <w:tcBorders>
              <w:top w:val="double" w:sz="6" w:space="0" w:color="auto"/>
              <w:left w:val="single" w:sz="4" w:space="0" w:color="auto"/>
              <w:bottom w:val="nil"/>
              <w:right w:val="single" w:sz="4" w:space="0" w:color="auto"/>
            </w:tcBorders>
            <w:vAlign w:val="center"/>
          </w:tcPr>
          <w:p w14:paraId="1A70C086" w14:textId="77777777" w:rsidR="00074076" w:rsidRPr="007E431A" w:rsidRDefault="00074076" w:rsidP="002A26A2">
            <w:pPr>
              <w:suppressAutoHyphens/>
              <w:jc w:val="center"/>
              <w:rPr>
                <w:rFonts w:ascii="Footlight MT Light" w:hAnsi="Footlight MT Light"/>
              </w:rPr>
            </w:pPr>
            <w:r w:rsidRPr="007E431A">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7296A347" w14:textId="77777777" w:rsidR="00074076" w:rsidRPr="007E431A" w:rsidRDefault="00074076" w:rsidP="002A26A2">
            <w:pPr>
              <w:suppressAutoHyphens/>
              <w:jc w:val="center"/>
              <w:rPr>
                <w:rFonts w:ascii="Footlight MT Light" w:hAnsi="Footlight MT Light"/>
              </w:rPr>
            </w:pPr>
            <w:r w:rsidRPr="007E431A">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1802C964" w14:textId="77777777" w:rsidR="00074076" w:rsidRPr="007E431A" w:rsidRDefault="00074076" w:rsidP="002A26A2">
            <w:pPr>
              <w:suppressAutoHyphens/>
              <w:jc w:val="center"/>
              <w:rPr>
                <w:rFonts w:ascii="Footlight MT Light" w:hAnsi="Footlight MT Light"/>
              </w:rPr>
            </w:pPr>
            <w:r w:rsidRPr="007E431A">
              <w:rPr>
                <w:rFonts w:ascii="Footlight MT Light" w:hAnsi="Footlight MT Light"/>
              </w:rPr>
              <w:t>6</w:t>
            </w:r>
          </w:p>
        </w:tc>
        <w:tc>
          <w:tcPr>
            <w:tcW w:w="1276" w:type="dxa"/>
            <w:tcBorders>
              <w:top w:val="double" w:sz="6" w:space="0" w:color="auto"/>
              <w:left w:val="single" w:sz="6" w:space="0" w:color="auto"/>
              <w:bottom w:val="nil"/>
              <w:right w:val="single" w:sz="4" w:space="0" w:color="auto"/>
            </w:tcBorders>
            <w:vAlign w:val="center"/>
          </w:tcPr>
          <w:p w14:paraId="3DF4B8B3" w14:textId="77777777" w:rsidR="00074076" w:rsidRPr="007E431A" w:rsidRDefault="00074076" w:rsidP="002A26A2">
            <w:pPr>
              <w:suppressAutoHyphens/>
              <w:jc w:val="center"/>
              <w:rPr>
                <w:rFonts w:ascii="Footlight MT Light" w:hAnsi="Footlight MT Light"/>
              </w:rPr>
            </w:pPr>
            <w:r w:rsidRPr="007E431A">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705E8DC8" w14:textId="77777777" w:rsidR="00074076" w:rsidRPr="007E431A" w:rsidRDefault="00074076" w:rsidP="002A26A2">
            <w:pPr>
              <w:suppressAutoHyphens/>
              <w:jc w:val="center"/>
              <w:rPr>
                <w:rFonts w:ascii="Footlight MT Light" w:hAnsi="Footlight MT Light"/>
              </w:rPr>
            </w:pPr>
            <w:r w:rsidRPr="007E431A">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76721AED" w14:textId="77777777" w:rsidR="00074076" w:rsidRPr="007E431A" w:rsidRDefault="00074076" w:rsidP="002A26A2">
            <w:pPr>
              <w:suppressAutoHyphens/>
              <w:jc w:val="center"/>
              <w:rPr>
                <w:rFonts w:ascii="Footlight MT Light" w:hAnsi="Footlight MT Light"/>
              </w:rPr>
            </w:pPr>
            <w:r w:rsidRPr="007E431A">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127FFE3F" w14:textId="77777777" w:rsidR="00074076" w:rsidRPr="007E431A" w:rsidRDefault="00074076" w:rsidP="00FC650E">
            <w:pPr>
              <w:suppressAutoHyphens/>
              <w:jc w:val="center"/>
              <w:rPr>
                <w:rFonts w:ascii="Footlight MT Light" w:hAnsi="Footlight MT Light"/>
              </w:rPr>
            </w:pPr>
            <w:r w:rsidRPr="007E431A">
              <w:rPr>
                <w:rFonts w:ascii="Footlight MT Light" w:hAnsi="Footlight MT Light"/>
              </w:rPr>
              <w:t>10</w:t>
            </w:r>
          </w:p>
        </w:tc>
      </w:tr>
      <w:tr w:rsidR="007E431A" w:rsidRPr="007E431A" w14:paraId="70043DE1"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1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42C1809D"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Article (s)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46FD27E"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Description</w:t>
            </w:r>
          </w:p>
          <w:p w14:paraId="20EADBE1"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(Désignation)</w:t>
            </w:r>
          </w:p>
        </w:tc>
        <w:tc>
          <w:tcPr>
            <w:tcW w:w="1985" w:type="dxa"/>
            <w:tcBorders>
              <w:top w:val="single" w:sz="4" w:space="0" w:color="auto"/>
              <w:left w:val="single" w:sz="4" w:space="0" w:color="auto"/>
              <w:bottom w:val="single" w:sz="4" w:space="0" w:color="auto"/>
              <w:right w:val="single" w:sz="4" w:space="0" w:color="auto"/>
            </w:tcBorders>
            <w:vAlign w:val="center"/>
          </w:tcPr>
          <w:p w14:paraId="6D0211BD" w14:textId="77777777" w:rsidR="00074076" w:rsidRPr="007E431A" w:rsidRDefault="00074076" w:rsidP="00074076">
            <w:pPr>
              <w:spacing w:after="200" w:line="276" w:lineRule="auto"/>
              <w:jc w:val="center"/>
              <w:rPr>
                <w:rFonts w:ascii="Footlight MT Light" w:hAnsi="Footlight MT Light"/>
                <w:b/>
                <w:szCs w:val="24"/>
              </w:rPr>
            </w:pPr>
            <w:r w:rsidRPr="007E431A">
              <w:rPr>
                <w:rFonts w:ascii="Footlight MT Light" w:hAnsi="Footlight MT Light"/>
                <w:b/>
                <w:szCs w:val="24"/>
              </w:rPr>
              <w:t>Unités</w:t>
            </w:r>
          </w:p>
          <w:p w14:paraId="036F790C" w14:textId="77777777" w:rsidR="00074076" w:rsidRPr="007E431A" w:rsidRDefault="00074076" w:rsidP="00074076">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6837EB9" w14:textId="77777777" w:rsidR="00074076" w:rsidRPr="007E431A" w:rsidRDefault="00074076" w:rsidP="00074076">
            <w:pPr>
              <w:pStyle w:val="Notedebasdepage"/>
              <w:jc w:val="center"/>
              <w:rPr>
                <w:rFonts w:ascii="Footlight MT Light" w:hAnsi="Footlight MT Light"/>
                <w:b/>
                <w:sz w:val="24"/>
                <w:szCs w:val="24"/>
                <w:vertAlign w:val="superscript"/>
                <w:lang w:val="fr-FR"/>
              </w:rPr>
            </w:pPr>
            <w:r w:rsidRPr="007E431A">
              <w:rPr>
                <w:rFonts w:ascii="Footlight MT Light" w:hAnsi="Footlight MT Light"/>
                <w:b/>
                <w:sz w:val="24"/>
                <w:szCs w:val="24"/>
                <w:lang w:val="fr-FR"/>
              </w:rPr>
              <w:t>Date de livraison (délais)</w:t>
            </w:r>
          </w:p>
          <w:p w14:paraId="5DA17657" w14:textId="77777777" w:rsidR="00074076" w:rsidRPr="007E431A" w:rsidRDefault="00074076" w:rsidP="00074076">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45E078"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 xml:space="preserve">Quantité </w:t>
            </w:r>
            <w:r w:rsidRPr="007E431A">
              <w:rPr>
                <w:rFonts w:ascii="Footlight MT Light" w:hAnsi="Footlight MT Light"/>
                <w:b/>
                <w:szCs w:val="24"/>
                <w:u w:val="single"/>
              </w:rPr>
              <w:t>minimum</w:t>
            </w:r>
          </w:p>
          <w:p w14:paraId="11C10E8C"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3657D81E"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 xml:space="preserve">Quantité </w:t>
            </w:r>
            <w:r w:rsidRPr="007E431A">
              <w:rPr>
                <w:rFonts w:ascii="Footlight MT Light" w:hAnsi="Footlight MT Light"/>
                <w:b/>
                <w:szCs w:val="24"/>
                <w:u w:val="single"/>
              </w:rPr>
              <w:t>maximum</w:t>
            </w:r>
          </w:p>
          <w:p w14:paraId="630AC6C5"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(Nombre d’unités)</w:t>
            </w:r>
          </w:p>
        </w:tc>
        <w:tc>
          <w:tcPr>
            <w:tcW w:w="1276" w:type="dxa"/>
            <w:tcBorders>
              <w:top w:val="single" w:sz="4" w:space="0" w:color="auto"/>
              <w:left w:val="single" w:sz="6" w:space="0" w:color="auto"/>
              <w:bottom w:val="single" w:sz="4" w:space="0" w:color="auto"/>
              <w:right w:val="single" w:sz="4" w:space="0" w:color="auto"/>
            </w:tcBorders>
            <w:vAlign w:val="center"/>
          </w:tcPr>
          <w:p w14:paraId="2F786589"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 xml:space="preserve">Prix unitaire </w:t>
            </w:r>
            <w:r w:rsidRPr="007E431A">
              <w:rPr>
                <w:rFonts w:ascii="Footlight MT Light" w:hAnsi="Footlight MT Light"/>
                <w:b/>
                <w:szCs w:val="24"/>
                <w:u w:val="single"/>
              </w:rPr>
              <w:t>minimum</w:t>
            </w:r>
          </w:p>
          <w:p w14:paraId="38DBF6D0" w14:textId="77777777" w:rsidR="00074076" w:rsidRPr="007E431A" w:rsidRDefault="00074076" w:rsidP="00074076">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69984C52"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 xml:space="preserve">Prix unitaire </w:t>
            </w:r>
            <w:r w:rsidRPr="007E431A">
              <w:rPr>
                <w:rFonts w:ascii="Footlight MT Light" w:hAnsi="Footlight MT Light"/>
                <w:b/>
                <w:szCs w:val="24"/>
                <w:u w:val="single"/>
              </w:rPr>
              <w:t>m</w:t>
            </w:r>
            <w:r w:rsidR="0000636E" w:rsidRPr="007E431A">
              <w:rPr>
                <w:rFonts w:ascii="Footlight MT Light" w:hAnsi="Footlight MT Light"/>
                <w:b/>
                <w:szCs w:val="24"/>
                <w:u w:val="single"/>
              </w:rPr>
              <w:t>ax</w:t>
            </w:r>
            <w:r w:rsidRPr="007E431A">
              <w:rPr>
                <w:rFonts w:ascii="Footlight MT Light" w:hAnsi="Footlight MT Light"/>
                <w:b/>
                <w:szCs w:val="24"/>
                <w:u w:val="single"/>
              </w:rPr>
              <w:t>imum</w:t>
            </w:r>
          </w:p>
          <w:p w14:paraId="12B4DFED" w14:textId="77777777" w:rsidR="00074076" w:rsidRPr="007E431A" w:rsidRDefault="00074076" w:rsidP="00074076">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FFF3D6C"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Prix total par article</w:t>
            </w:r>
          </w:p>
          <w:p w14:paraId="3DE42629" w14:textId="77777777" w:rsidR="00074076" w:rsidRPr="007E431A" w:rsidRDefault="00074076" w:rsidP="0000636E">
            <w:pPr>
              <w:suppressAutoHyphens/>
              <w:jc w:val="center"/>
              <w:rPr>
                <w:rFonts w:ascii="Footlight MT Light" w:hAnsi="Footlight MT Light"/>
                <w:b/>
                <w:szCs w:val="24"/>
              </w:rPr>
            </w:pPr>
            <w:r w:rsidRPr="007E431A">
              <w:rPr>
                <w:rFonts w:ascii="Footlight MT Light" w:hAnsi="Footlight MT Light"/>
                <w:b/>
                <w:szCs w:val="24"/>
              </w:rPr>
              <w:t>(</w:t>
            </w:r>
            <w:proofErr w:type="gramStart"/>
            <w:r w:rsidRPr="007E431A">
              <w:rPr>
                <w:rFonts w:ascii="Footlight MT Light" w:hAnsi="Footlight MT Light"/>
                <w:b/>
                <w:szCs w:val="24"/>
              </w:rPr>
              <w:t>colonne</w:t>
            </w:r>
            <w:proofErr w:type="gramEnd"/>
            <w:r w:rsidRPr="007E431A">
              <w:rPr>
                <w:rFonts w:ascii="Footlight MT Light" w:hAnsi="Footlight MT Light"/>
                <w:b/>
                <w:szCs w:val="24"/>
              </w:rPr>
              <w:t xml:space="preserve"> </w:t>
            </w:r>
            <w:r w:rsidR="0000636E" w:rsidRPr="007E431A">
              <w:rPr>
                <w:rFonts w:ascii="Footlight MT Light" w:hAnsi="Footlight MT Light"/>
                <w:b/>
                <w:szCs w:val="24"/>
              </w:rPr>
              <w:t>5</w:t>
            </w:r>
            <w:r w:rsidRPr="007E431A">
              <w:rPr>
                <w:rFonts w:ascii="Footlight MT Light" w:hAnsi="Footlight MT Light"/>
                <w:b/>
                <w:szCs w:val="24"/>
              </w:rPr>
              <w:t xml:space="preserve"> X colonne</w:t>
            </w:r>
            <w:r w:rsidR="0000636E" w:rsidRPr="007E431A">
              <w:rPr>
                <w:rFonts w:ascii="Footlight MT Light" w:hAnsi="Footlight MT Light"/>
                <w:b/>
                <w:szCs w:val="24"/>
              </w:rPr>
              <w:t>7</w:t>
            </w:r>
            <w:r w:rsidRPr="007E431A">
              <w:rPr>
                <w:rFonts w:ascii="Footlight MT Light" w:hAnsi="Footlight MT Light"/>
                <w:b/>
                <w:szCs w:val="24"/>
              </w:rPr>
              <w:t>)</w:t>
            </w:r>
          </w:p>
        </w:tc>
        <w:tc>
          <w:tcPr>
            <w:tcW w:w="1550" w:type="dxa"/>
            <w:tcBorders>
              <w:top w:val="single" w:sz="4" w:space="0" w:color="auto"/>
              <w:left w:val="single" w:sz="4" w:space="0" w:color="auto"/>
              <w:bottom w:val="single" w:sz="4" w:space="0" w:color="auto"/>
              <w:right w:val="double" w:sz="6" w:space="0" w:color="auto"/>
            </w:tcBorders>
            <w:vAlign w:val="center"/>
          </w:tcPr>
          <w:p w14:paraId="7498C922" w14:textId="77777777"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Prix total par article</w:t>
            </w:r>
          </w:p>
          <w:p w14:paraId="2469202E" w14:textId="77777777" w:rsidR="00074076" w:rsidRPr="007E431A" w:rsidRDefault="00074076" w:rsidP="0000636E">
            <w:pPr>
              <w:suppressAutoHyphens/>
              <w:jc w:val="center"/>
              <w:rPr>
                <w:rFonts w:ascii="Footlight MT Light" w:hAnsi="Footlight MT Light"/>
                <w:b/>
                <w:szCs w:val="24"/>
              </w:rPr>
            </w:pPr>
            <w:r w:rsidRPr="007E431A">
              <w:rPr>
                <w:rFonts w:ascii="Footlight MT Light" w:hAnsi="Footlight MT Light"/>
                <w:b/>
                <w:szCs w:val="24"/>
              </w:rPr>
              <w:t>(</w:t>
            </w:r>
            <w:proofErr w:type="gramStart"/>
            <w:r w:rsidRPr="007E431A">
              <w:rPr>
                <w:rFonts w:ascii="Footlight MT Light" w:hAnsi="Footlight MT Light"/>
                <w:b/>
                <w:szCs w:val="24"/>
              </w:rPr>
              <w:t>colonne</w:t>
            </w:r>
            <w:proofErr w:type="gramEnd"/>
            <w:r w:rsidRPr="007E431A">
              <w:rPr>
                <w:rFonts w:ascii="Footlight MT Light" w:hAnsi="Footlight MT Light"/>
                <w:b/>
                <w:szCs w:val="24"/>
              </w:rPr>
              <w:t xml:space="preserve"> </w:t>
            </w:r>
            <w:r w:rsidR="0000636E" w:rsidRPr="007E431A">
              <w:rPr>
                <w:rFonts w:ascii="Footlight MT Light" w:hAnsi="Footlight MT Light"/>
                <w:b/>
                <w:szCs w:val="24"/>
              </w:rPr>
              <w:t>6</w:t>
            </w:r>
            <w:r w:rsidRPr="007E431A">
              <w:rPr>
                <w:rFonts w:ascii="Footlight MT Light" w:hAnsi="Footlight MT Light"/>
                <w:b/>
                <w:szCs w:val="24"/>
              </w:rPr>
              <w:t xml:space="preserve"> X colonne</w:t>
            </w:r>
            <w:r w:rsidR="00107D44">
              <w:rPr>
                <w:rFonts w:ascii="Footlight MT Light" w:hAnsi="Footlight MT Light"/>
                <w:b/>
                <w:szCs w:val="24"/>
              </w:rPr>
              <w:t xml:space="preserve"> </w:t>
            </w:r>
            <w:r w:rsidR="0000636E" w:rsidRPr="007E431A">
              <w:rPr>
                <w:rFonts w:ascii="Footlight MT Light" w:hAnsi="Footlight MT Light"/>
                <w:b/>
                <w:szCs w:val="24"/>
              </w:rPr>
              <w:t>8</w:t>
            </w:r>
            <w:r w:rsidRPr="007E431A">
              <w:rPr>
                <w:rFonts w:ascii="Footlight MT Light" w:hAnsi="Footlight MT Light"/>
                <w:b/>
                <w:szCs w:val="24"/>
              </w:rPr>
              <w:t>)</w:t>
            </w:r>
          </w:p>
        </w:tc>
      </w:tr>
      <w:tr w:rsidR="007E431A" w:rsidRPr="007E431A" w14:paraId="5C6563C3"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2869" w:type="dxa"/>
            <w:gridSpan w:val="4"/>
            <w:tcBorders>
              <w:top w:val="double" w:sz="6" w:space="0" w:color="auto"/>
              <w:left w:val="double" w:sz="6" w:space="0" w:color="auto"/>
              <w:bottom w:val="nil"/>
              <w:right w:val="single" w:sz="4" w:space="0" w:color="auto"/>
            </w:tcBorders>
            <w:shd w:val="clear" w:color="auto" w:fill="D9D9D9" w:themeFill="background1" w:themeFillShade="D9"/>
            <w:vAlign w:val="center"/>
          </w:tcPr>
          <w:p w14:paraId="6DC6D147" w14:textId="77777777" w:rsidR="00074076" w:rsidRPr="007E431A" w:rsidRDefault="00074076" w:rsidP="00074076">
            <w:pPr>
              <w:suppressAutoHyphens/>
              <w:jc w:val="center"/>
              <w:rPr>
                <w:rFonts w:ascii="Footlight MT Light" w:hAnsi="Footlight MT Light"/>
                <w:b/>
              </w:rPr>
            </w:pPr>
          </w:p>
        </w:tc>
        <w:tc>
          <w:tcPr>
            <w:tcW w:w="11581" w:type="dxa"/>
            <w:gridSpan w:val="8"/>
            <w:tcBorders>
              <w:top w:val="double" w:sz="6" w:space="0" w:color="auto"/>
              <w:left w:val="single" w:sz="4" w:space="0" w:color="auto"/>
              <w:bottom w:val="nil"/>
              <w:right w:val="double" w:sz="6" w:space="0" w:color="auto"/>
            </w:tcBorders>
            <w:shd w:val="clear" w:color="auto" w:fill="D9D9D9" w:themeFill="background1" w:themeFillShade="D9"/>
            <w:vAlign w:val="center"/>
          </w:tcPr>
          <w:p w14:paraId="7F578A66" w14:textId="77777777" w:rsidR="00074076" w:rsidRPr="007E431A" w:rsidRDefault="00074076" w:rsidP="00B62926">
            <w:pPr>
              <w:pStyle w:val="Paragraphedeliste"/>
              <w:numPr>
                <w:ilvl w:val="0"/>
                <w:numId w:val="134"/>
              </w:numPr>
              <w:suppressAutoHyphens/>
              <w:ind w:left="0" w:firstLine="0"/>
              <w:jc w:val="center"/>
              <w:rPr>
                <w:rFonts w:ascii="Footlight MT Light" w:hAnsi="Footlight MT Light"/>
                <w:b/>
              </w:rPr>
            </w:pPr>
            <w:r w:rsidRPr="007E431A">
              <w:rPr>
                <w:rFonts w:ascii="Footlight MT Light" w:hAnsi="Footlight MT Light"/>
                <w:b/>
              </w:rPr>
              <w:t>CABINET ET SECRETARIAT GENERAL</w:t>
            </w:r>
          </w:p>
        </w:tc>
      </w:tr>
      <w:tr w:rsidR="00E62BE1" w:rsidRPr="00E62BE1" w14:paraId="08E1A261"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42"/>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38B121A8" w14:textId="77777777" w:rsidR="004B2997" w:rsidRPr="00E62BE1" w:rsidRDefault="004B2997"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E65007F" w14:textId="77777777" w:rsidR="004B2997" w:rsidRPr="00E62BE1" w:rsidRDefault="004B2997">
            <w:pPr>
              <w:rPr>
                <w:rFonts w:ascii="Footlight MT Light" w:hAnsi="Footlight MT Light" w:cs="Arial"/>
                <w:szCs w:val="22"/>
              </w:rPr>
            </w:pPr>
            <w:r w:rsidRPr="00E62BE1">
              <w:rPr>
                <w:rFonts w:ascii="Footlight MT Light" w:hAnsi="Footlight MT Light" w:cs="Arial"/>
                <w:sz w:val="22"/>
                <w:szCs w:val="22"/>
              </w:rPr>
              <w:t>Eau minérale petite bouteille</w:t>
            </w:r>
          </w:p>
        </w:tc>
        <w:tc>
          <w:tcPr>
            <w:tcW w:w="1985" w:type="dxa"/>
            <w:tcBorders>
              <w:top w:val="single" w:sz="4" w:space="0" w:color="auto"/>
              <w:left w:val="single" w:sz="4" w:space="0" w:color="auto"/>
              <w:bottom w:val="single" w:sz="4" w:space="0" w:color="auto"/>
              <w:right w:val="single" w:sz="4" w:space="0" w:color="auto"/>
            </w:tcBorders>
            <w:vAlign w:val="center"/>
          </w:tcPr>
          <w:p w14:paraId="03D0F982" w14:textId="77777777" w:rsidR="004B2997" w:rsidRPr="007E0831" w:rsidRDefault="004B2997" w:rsidP="00AE4A17">
            <w:pPr>
              <w:jc w:val="center"/>
              <w:rPr>
                <w:rFonts w:ascii="Footlight MT Light" w:hAnsi="Footlight MT Light" w:cs="Arial"/>
                <w:szCs w:val="22"/>
              </w:rPr>
            </w:pPr>
            <w:r w:rsidRPr="007E0831">
              <w:rPr>
                <w:rFonts w:ascii="Footlight MT Light" w:hAnsi="Footlight MT Light" w:cs="Arial"/>
                <w:szCs w:val="22"/>
              </w:rPr>
              <w:t>Carton de 24 bouteilles de 0,5 l</w:t>
            </w:r>
          </w:p>
        </w:tc>
        <w:tc>
          <w:tcPr>
            <w:tcW w:w="1417" w:type="dxa"/>
            <w:tcBorders>
              <w:top w:val="single" w:sz="4" w:space="0" w:color="auto"/>
              <w:left w:val="single" w:sz="4" w:space="0" w:color="auto"/>
              <w:bottom w:val="single" w:sz="4" w:space="0" w:color="auto"/>
              <w:right w:val="single" w:sz="4" w:space="0" w:color="auto"/>
            </w:tcBorders>
            <w:vAlign w:val="center"/>
          </w:tcPr>
          <w:p w14:paraId="03009CF6" w14:textId="77777777" w:rsidR="004B2997" w:rsidRPr="00E62BE1" w:rsidRDefault="004B2997" w:rsidP="004E35D8">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9924DB4" w14:textId="77777777" w:rsidR="004B2997" w:rsidRPr="00196A9E" w:rsidRDefault="00F152DD" w:rsidP="00643271">
            <w:pPr>
              <w:jc w:val="center"/>
              <w:rPr>
                <w:rFonts w:ascii="Footlight MT Light" w:hAnsi="Footlight MT Light" w:cs="Arial"/>
                <w:szCs w:val="24"/>
              </w:rPr>
            </w:pPr>
            <w:r>
              <w:rPr>
                <w:rFonts w:ascii="Footlight MT Light" w:hAnsi="Footlight MT Light" w:cs="Arial"/>
                <w:szCs w:val="24"/>
              </w:rPr>
              <w:t>700</w:t>
            </w:r>
          </w:p>
        </w:tc>
        <w:tc>
          <w:tcPr>
            <w:tcW w:w="1276" w:type="dxa"/>
            <w:tcBorders>
              <w:top w:val="single" w:sz="4" w:space="0" w:color="auto"/>
              <w:left w:val="single" w:sz="4" w:space="0" w:color="auto"/>
              <w:bottom w:val="single" w:sz="4" w:space="0" w:color="auto"/>
              <w:right w:val="nil"/>
            </w:tcBorders>
            <w:vAlign w:val="center"/>
          </w:tcPr>
          <w:p w14:paraId="0CBBBF0C" w14:textId="77777777" w:rsidR="004B2997" w:rsidRPr="00196A9E" w:rsidRDefault="00F152DD" w:rsidP="00643271">
            <w:pPr>
              <w:jc w:val="center"/>
              <w:rPr>
                <w:rFonts w:ascii="Footlight MT Light" w:hAnsi="Footlight MT Light" w:cs="Arial"/>
                <w:szCs w:val="24"/>
              </w:rPr>
            </w:pPr>
            <w:r>
              <w:rPr>
                <w:rFonts w:ascii="Footlight MT Light" w:hAnsi="Footlight MT Light" w:cs="Arial"/>
              </w:rPr>
              <w:t>750</w:t>
            </w:r>
          </w:p>
        </w:tc>
        <w:tc>
          <w:tcPr>
            <w:tcW w:w="1276" w:type="dxa"/>
            <w:tcBorders>
              <w:top w:val="single" w:sz="4" w:space="0" w:color="auto"/>
              <w:left w:val="single" w:sz="6" w:space="0" w:color="auto"/>
              <w:bottom w:val="single" w:sz="4" w:space="0" w:color="auto"/>
              <w:right w:val="single" w:sz="4" w:space="0" w:color="auto"/>
            </w:tcBorders>
          </w:tcPr>
          <w:p w14:paraId="199CF2DF" w14:textId="77777777" w:rsidR="004B2997" w:rsidRPr="00E62BE1" w:rsidRDefault="004B2997"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51E21BD" w14:textId="77777777" w:rsidR="004B2997" w:rsidRPr="00E62BE1" w:rsidRDefault="004B2997"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001297F" w14:textId="77777777" w:rsidR="004B2997" w:rsidRPr="00E62BE1" w:rsidRDefault="004B2997"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7A1E52C" w14:textId="77777777" w:rsidR="004B2997" w:rsidRPr="00E62BE1" w:rsidRDefault="004B2997" w:rsidP="00227A96">
            <w:pPr>
              <w:rPr>
                <w:rFonts w:ascii="Footlight MT Light" w:hAnsi="Footlight MT Light"/>
                <w:bCs/>
                <w:i/>
                <w:iCs/>
                <w:sz w:val="18"/>
                <w:szCs w:val="16"/>
              </w:rPr>
            </w:pPr>
          </w:p>
        </w:tc>
      </w:tr>
      <w:tr w:rsidR="00CB0510" w:rsidRPr="00E62BE1" w14:paraId="08846CF2"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42"/>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531F0B19"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8F9B032" w14:textId="77777777" w:rsidR="00CB0510" w:rsidRPr="00E62BE1" w:rsidRDefault="00CB0510" w:rsidP="00CB0510">
            <w:pPr>
              <w:rPr>
                <w:rFonts w:ascii="Footlight MT Light" w:hAnsi="Footlight MT Light" w:cs="Arial"/>
                <w:sz w:val="22"/>
                <w:szCs w:val="22"/>
              </w:rPr>
            </w:pPr>
            <w:r w:rsidRPr="00E62BE1">
              <w:rPr>
                <w:rFonts w:ascii="Footlight MT Light" w:hAnsi="Footlight MT Light" w:cs="Arial"/>
                <w:sz w:val="22"/>
                <w:szCs w:val="22"/>
              </w:rPr>
              <w:t xml:space="preserve">Eau minérale </w:t>
            </w:r>
            <w:r>
              <w:rPr>
                <w:rFonts w:ascii="Footlight MT Light" w:hAnsi="Footlight MT Light" w:cs="Arial"/>
                <w:sz w:val="22"/>
                <w:szCs w:val="22"/>
              </w:rPr>
              <w:t>grande</w:t>
            </w:r>
            <w:r w:rsidRPr="00E62BE1">
              <w:rPr>
                <w:rFonts w:ascii="Footlight MT Light" w:hAnsi="Footlight MT Light" w:cs="Arial"/>
                <w:sz w:val="22"/>
                <w:szCs w:val="22"/>
              </w:rPr>
              <w:t xml:space="preserve"> bouteille</w:t>
            </w:r>
          </w:p>
        </w:tc>
        <w:tc>
          <w:tcPr>
            <w:tcW w:w="1985" w:type="dxa"/>
            <w:tcBorders>
              <w:top w:val="single" w:sz="4" w:space="0" w:color="auto"/>
              <w:left w:val="single" w:sz="4" w:space="0" w:color="auto"/>
              <w:bottom w:val="single" w:sz="4" w:space="0" w:color="auto"/>
              <w:right w:val="single" w:sz="4" w:space="0" w:color="auto"/>
            </w:tcBorders>
            <w:vAlign w:val="center"/>
          </w:tcPr>
          <w:p w14:paraId="4DE96081" w14:textId="77777777" w:rsidR="00CB0510" w:rsidRPr="007E0831" w:rsidRDefault="00CB0510" w:rsidP="00CB0510">
            <w:pPr>
              <w:jc w:val="center"/>
              <w:rPr>
                <w:rFonts w:ascii="Footlight MT Light" w:hAnsi="Footlight MT Light" w:cs="Arial"/>
                <w:szCs w:val="22"/>
              </w:rPr>
            </w:pPr>
            <w:r w:rsidRPr="007E0831">
              <w:rPr>
                <w:rFonts w:ascii="Footlight MT Light" w:hAnsi="Footlight MT Light" w:cs="Arial"/>
                <w:szCs w:val="22"/>
              </w:rPr>
              <w:t xml:space="preserve">Carton de </w:t>
            </w:r>
            <w:r>
              <w:rPr>
                <w:rFonts w:ascii="Footlight MT Light" w:hAnsi="Footlight MT Light" w:cs="Arial"/>
                <w:szCs w:val="22"/>
              </w:rPr>
              <w:t>12</w:t>
            </w:r>
            <w:r w:rsidRPr="007E0831">
              <w:rPr>
                <w:rFonts w:ascii="Footlight MT Light" w:hAnsi="Footlight MT Light" w:cs="Arial"/>
                <w:szCs w:val="22"/>
              </w:rPr>
              <w:t xml:space="preserve"> bouteilles de </w:t>
            </w:r>
            <w:r>
              <w:rPr>
                <w:rFonts w:ascii="Footlight MT Light" w:hAnsi="Footlight MT Light" w:cs="Arial"/>
                <w:szCs w:val="22"/>
              </w:rPr>
              <w:t>1</w:t>
            </w:r>
            <w:r w:rsidRPr="007E0831">
              <w:rPr>
                <w:rFonts w:ascii="Footlight MT Light" w:hAnsi="Footlight MT Light" w:cs="Arial"/>
                <w:szCs w:val="22"/>
              </w:rPr>
              <w:t>,5 l</w:t>
            </w:r>
          </w:p>
        </w:tc>
        <w:tc>
          <w:tcPr>
            <w:tcW w:w="1417" w:type="dxa"/>
            <w:tcBorders>
              <w:top w:val="single" w:sz="4" w:space="0" w:color="auto"/>
              <w:left w:val="single" w:sz="4" w:space="0" w:color="auto"/>
              <w:bottom w:val="single" w:sz="4" w:space="0" w:color="auto"/>
              <w:right w:val="single" w:sz="4" w:space="0" w:color="auto"/>
            </w:tcBorders>
            <w:vAlign w:val="center"/>
          </w:tcPr>
          <w:p w14:paraId="0D2815C0" w14:textId="77777777" w:rsidR="00CB0510" w:rsidRPr="00E62BE1" w:rsidRDefault="00CB0510" w:rsidP="00CB0510">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5D714E8" w14:textId="77777777" w:rsidR="00CB0510" w:rsidRDefault="00F152DD">
            <w:pPr>
              <w:jc w:val="center"/>
              <w:rPr>
                <w:rFonts w:ascii="Footlight MT Light" w:hAnsi="Footlight MT Light" w:cs="Arial"/>
                <w:szCs w:val="24"/>
              </w:rPr>
            </w:pPr>
            <w:r>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14:paraId="3749DDED" w14:textId="77777777" w:rsidR="00CB0510" w:rsidRDefault="00F152DD">
            <w:pPr>
              <w:jc w:val="center"/>
              <w:rPr>
                <w:rFonts w:ascii="Footlight MT Light" w:hAnsi="Footlight MT Light" w:cs="Arial"/>
              </w:rPr>
            </w:pPr>
            <w:r>
              <w:rPr>
                <w:rFonts w:ascii="Footlight MT Light" w:hAnsi="Footlight MT Light" w:cs="Arial"/>
              </w:rPr>
              <w:t>20</w:t>
            </w:r>
          </w:p>
        </w:tc>
        <w:tc>
          <w:tcPr>
            <w:tcW w:w="1276" w:type="dxa"/>
            <w:tcBorders>
              <w:top w:val="single" w:sz="4" w:space="0" w:color="auto"/>
              <w:left w:val="single" w:sz="6" w:space="0" w:color="auto"/>
              <w:bottom w:val="single" w:sz="4" w:space="0" w:color="auto"/>
              <w:right w:val="single" w:sz="4" w:space="0" w:color="auto"/>
            </w:tcBorders>
          </w:tcPr>
          <w:p w14:paraId="27D3982D"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B81D055"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E2252DA"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5D14658" w14:textId="77777777" w:rsidR="00CB0510" w:rsidRPr="00E62BE1" w:rsidRDefault="00CB0510" w:rsidP="00227A96">
            <w:pPr>
              <w:rPr>
                <w:rFonts w:ascii="Footlight MT Light" w:hAnsi="Footlight MT Light"/>
                <w:bCs/>
                <w:i/>
                <w:iCs/>
                <w:sz w:val="18"/>
                <w:szCs w:val="16"/>
              </w:rPr>
            </w:pPr>
          </w:p>
        </w:tc>
      </w:tr>
      <w:tr w:rsidR="00CB0510" w:rsidRPr="00E62BE1" w14:paraId="5305F5EA"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38"/>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5B54449F"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D97741" w14:textId="77777777" w:rsidR="00CB0510" w:rsidRPr="00E62BE1" w:rsidRDefault="00CB0510">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Pr="00E62BE1">
              <w:rPr>
                <w:rFonts w:ascii="Footlight MT Light" w:hAnsi="Footlight MT Light" w:cs="Arial"/>
                <w:sz w:val="22"/>
                <w:szCs w:val="22"/>
              </w:rPr>
              <w:t xml:space="preserve"> GF</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13C0DD3F"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Carton de boites de 2500g</w:t>
            </w:r>
          </w:p>
        </w:tc>
        <w:tc>
          <w:tcPr>
            <w:tcW w:w="1417" w:type="dxa"/>
            <w:tcBorders>
              <w:top w:val="single" w:sz="4" w:space="0" w:color="auto"/>
              <w:left w:val="single" w:sz="4" w:space="0" w:color="auto"/>
              <w:bottom w:val="single" w:sz="4" w:space="0" w:color="auto"/>
              <w:right w:val="single" w:sz="4" w:space="0" w:color="auto"/>
            </w:tcBorders>
            <w:vAlign w:val="center"/>
          </w:tcPr>
          <w:p w14:paraId="68F46B30"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3C0FE36" w14:textId="77777777" w:rsidR="00CB0510" w:rsidRPr="00196A9E" w:rsidRDefault="00CB0510" w:rsidP="00643271">
            <w:pPr>
              <w:jc w:val="center"/>
              <w:rPr>
                <w:rFonts w:ascii="Footlight MT Light" w:hAnsi="Footlight MT Light" w:cs="Arial"/>
                <w:szCs w:val="24"/>
              </w:rPr>
            </w:pPr>
            <w:r w:rsidRPr="00196A9E">
              <w:rPr>
                <w:rFonts w:ascii="Footlight MT Light" w:hAnsi="Footlight MT Light" w:cs="Arial"/>
                <w:szCs w:val="24"/>
              </w:rPr>
              <w:t>1</w:t>
            </w:r>
            <w:r w:rsidR="00643271">
              <w:rPr>
                <w:rFonts w:ascii="Footlight MT Light" w:hAnsi="Footlight MT Light" w:cs="Arial"/>
                <w:szCs w:val="24"/>
              </w:rPr>
              <w:t>2</w:t>
            </w:r>
            <w:r w:rsidRPr="00196A9E">
              <w:rPr>
                <w:rFonts w:ascii="Footlight MT Light" w:hAnsi="Footlight MT Light" w:cs="Arial"/>
                <w:szCs w:val="24"/>
              </w:rPr>
              <w:t>0</w:t>
            </w:r>
          </w:p>
        </w:tc>
        <w:tc>
          <w:tcPr>
            <w:tcW w:w="1276" w:type="dxa"/>
            <w:tcBorders>
              <w:top w:val="single" w:sz="4" w:space="0" w:color="auto"/>
              <w:left w:val="single" w:sz="4" w:space="0" w:color="auto"/>
              <w:bottom w:val="single" w:sz="4" w:space="0" w:color="auto"/>
              <w:right w:val="nil"/>
            </w:tcBorders>
            <w:vAlign w:val="center"/>
          </w:tcPr>
          <w:p w14:paraId="1DE51511" w14:textId="77777777" w:rsidR="00CB0510" w:rsidRPr="00196A9E" w:rsidRDefault="00CB0510" w:rsidP="00643271">
            <w:pPr>
              <w:jc w:val="center"/>
              <w:rPr>
                <w:rFonts w:ascii="Footlight MT Light" w:hAnsi="Footlight MT Light" w:cs="Arial"/>
                <w:szCs w:val="24"/>
              </w:rPr>
            </w:pPr>
            <w:r w:rsidRPr="00196A9E">
              <w:rPr>
                <w:rFonts w:ascii="Footlight MT Light" w:hAnsi="Footlight MT Light" w:cs="Arial"/>
              </w:rPr>
              <w:t>1</w:t>
            </w:r>
            <w:r w:rsidR="00643271">
              <w:rPr>
                <w:rFonts w:ascii="Footlight MT Light" w:hAnsi="Footlight MT Light" w:cs="Arial"/>
              </w:rPr>
              <w:t>3</w:t>
            </w:r>
            <w:r w:rsidRPr="00196A9E">
              <w:rPr>
                <w:rFonts w:ascii="Footlight MT Light" w:hAnsi="Footlight MT Light" w:cs="Arial"/>
              </w:rPr>
              <w:t>0</w:t>
            </w:r>
          </w:p>
        </w:tc>
        <w:tc>
          <w:tcPr>
            <w:tcW w:w="1276" w:type="dxa"/>
            <w:tcBorders>
              <w:top w:val="single" w:sz="4" w:space="0" w:color="auto"/>
              <w:left w:val="single" w:sz="6" w:space="0" w:color="auto"/>
              <w:bottom w:val="single" w:sz="4" w:space="0" w:color="auto"/>
              <w:right w:val="single" w:sz="4" w:space="0" w:color="auto"/>
            </w:tcBorders>
          </w:tcPr>
          <w:p w14:paraId="7865F088"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9C99CEB"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695EBF7"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08A41AB" w14:textId="77777777" w:rsidR="00CB0510" w:rsidRPr="00E62BE1" w:rsidRDefault="00CB0510" w:rsidP="00227A96">
            <w:pPr>
              <w:rPr>
                <w:rFonts w:ascii="Footlight MT Light" w:hAnsi="Footlight MT Light"/>
                <w:bCs/>
                <w:i/>
                <w:iCs/>
                <w:sz w:val="18"/>
                <w:szCs w:val="16"/>
              </w:rPr>
            </w:pPr>
          </w:p>
        </w:tc>
      </w:tr>
      <w:tr w:rsidR="00CB0510" w:rsidRPr="00E62BE1" w14:paraId="7C6FA707"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26B80613"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CDD3B3" w14:textId="77777777" w:rsidR="00CB0510" w:rsidRPr="00E62BE1" w:rsidRDefault="00CB0510">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Pr="00E62BE1">
              <w:rPr>
                <w:rFonts w:ascii="Footlight MT Light" w:hAnsi="Footlight MT Light" w:cs="Arial"/>
                <w:sz w:val="22"/>
                <w:szCs w:val="22"/>
              </w:rPr>
              <w:t xml:space="preserve"> MF</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7F3F8132"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Carton de boites de 900g</w:t>
            </w:r>
          </w:p>
        </w:tc>
        <w:tc>
          <w:tcPr>
            <w:tcW w:w="1417" w:type="dxa"/>
            <w:tcBorders>
              <w:top w:val="single" w:sz="4" w:space="0" w:color="auto"/>
              <w:left w:val="single" w:sz="4" w:space="0" w:color="auto"/>
              <w:bottom w:val="single" w:sz="4" w:space="0" w:color="auto"/>
              <w:right w:val="single" w:sz="4" w:space="0" w:color="auto"/>
            </w:tcBorders>
            <w:vAlign w:val="center"/>
          </w:tcPr>
          <w:p w14:paraId="424C4F14"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828C1C" w14:textId="77777777" w:rsidR="00CB0510" w:rsidRPr="00196A9E" w:rsidRDefault="00CB0510" w:rsidP="00643271">
            <w:pPr>
              <w:jc w:val="center"/>
              <w:rPr>
                <w:rFonts w:ascii="Footlight MT Light" w:hAnsi="Footlight MT Light" w:cs="Arial"/>
                <w:szCs w:val="24"/>
              </w:rPr>
            </w:pPr>
            <w:r w:rsidRPr="00196A9E">
              <w:rPr>
                <w:rFonts w:ascii="Footlight MT Light" w:hAnsi="Footlight MT Light" w:cs="Arial"/>
                <w:szCs w:val="24"/>
              </w:rPr>
              <w:t>1</w:t>
            </w:r>
            <w:r w:rsidR="00643271">
              <w:rPr>
                <w:rFonts w:ascii="Footlight MT Light" w:hAnsi="Footlight MT Light" w:cs="Arial"/>
                <w:szCs w:val="24"/>
              </w:rPr>
              <w:t>2</w:t>
            </w:r>
            <w:r w:rsidRPr="00196A9E">
              <w:rPr>
                <w:rFonts w:ascii="Footlight MT Light" w:hAnsi="Footlight MT Light" w:cs="Arial"/>
                <w:szCs w:val="24"/>
              </w:rPr>
              <w:t>0</w:t>
            </w:r>
          </w:p>
        </w:tc>
        <w:tc>
          <w:tcPr>
            <w:tcW w:w="1276" w:type="dxa"/>
            <w:tcBorders>
              <w:top w:val="single" w:sz="4" w:space="0" w:color="auto"/>
              <w:left w:val="single" w:sz="4" w:space="0" w:color="auto"/>
              <w:bottom w:val="single" w:sz="4" w:space="0" w:color="auto"/>
              <w:right w:val="nil"/>
            </w:tcBorders>
            <w:vAlign w:val="center"/>
          </w:tcPr>
          <w:p w14:paraId="1F45B97C" w14:textId="77777777" w:rsidR="00CB0510" w:rsidRPr="00196A9E" w:rsidRDefault="00CB0510" w:rsidP="00643271">
            <w:pPr>
              <w:jc w:val="center"/>
              <w:rPr>
                <w:rFonts w:ascii="Footlight MT Light" w:hAnsi="Footlight MT Light" w:cs="Arial"/>
                <w:szCs w:val="24"/>
              </w:rPr>
            </w:pPr>
            <w:r w:rsidRPr="00196A9E">
              <w:rPr>
                <w:rFonts w:ascii="Footlight MT Light" w:hAnsi="Footlight MT Light" w:cs="Arial"/>
              </w:rPr>
              <w:t>1</w:t>
            </w:r>
            <w:r w:rsidR="00643271">
              <w:rPr>
                <w:rFonts w:ascii="Footlight MT Light" w:hAnsi="Footlight MT Light" w:cs="Arial"/>
              </w:rPr>
              <w:t>3</w:t>
            </w:r>
            <w:r w:rsidRPr="00196A9E">
              <w:rPr>
                <w:rFonts w:ascii="Footlight MT Light" w:hAnsi="Footlight MT Light" w:cs="Arial"/>
              </w:rPr>
              <w:t>0</w:t>
            </w:r>
          </w:p>
        </w:tc>
        <w:tc>
          <w:tcPr>
            <w:tcW w:w="1276" w:type="dxa"/>
            <w:tcBorders>
              <w:top w:val="single" w:sz="4" w:space="0" w:color="auto"/>
              <w:left w:val="single" w:sz="6" w:space="0" w:color="auto"/>
              <w:bottom w:val="single" w:sz="4" w:space="0" w:color="auto"/>
              <w:right w:val="single" w:sz="4" w:space="0" w:color="auto"/>
            </w:tcBorders>
          </w:tcPr>
          <w:p w14:paraId="50E97D13"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8701021"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E278DBD"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E757DFF" w14:textId="77777777" w:rsidR="00CB0510" w:rsidRPr="00E62BE1" w:rsidRDefault="00CB0510" w:rsidP="00227A96">
            <w:pPr>
              <w:rPr>
                <w:rFonts w:ascii="Footlight MT Light" w:hAnsi="Footlight MT Light"/>
                <w:bCs/>
                <w:i/>
                <w:iCs/>
                <w:sz w:val="18"/>
                <w:szCs w:val="16"/>
              </w:rPr>
            </w:pPr>
          </w:p>
        </w:tc>
      </w:tr>
      <w:tr w:rsidR="00CB0510" w:rsidRPr="00E62BE1" w14:paraId="3134D685"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6267C06F"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4E5D22" w14:textId="77777777" w:rsidR="00CB0510" w:rsidRPr="00E62BE1" w:rsidRDefault="00CB0510">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Pr="00E62BE1">
              <w:rPr>
                <w:rFonts w:ascii="Footlight MT Light" w:hAnsi="Footlight MT Light" w:cs="Arial"/>
                <w:sz w:val="22"/>
                <w:szCs w:val="22"/>
              </w:rPr>
              <w:t xml:space="preserve"> PF</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7657B006"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Carton de boites de 400g</w:t>
            </w:r>
          </w:p>
        </w:tc>
        <w:tc>
          <w:tcPr>
            <w:tcW w:w="1417" w:type="dxa"/>
            <w:tcBorders>
              <w:top w:val="single" w:sz="4" w:space="0" w:color="auto"/>
              <w:left w:val="single" w:sz="4" w:space="0" w:color="auto"/>
              <w:bottom w:val="single" w:sz="4" w:space="0" w:color="auto"/>
              <w:right w:val="single" w:sz="4" w:space="0" w:color="auto"/>
            </w:tcBorders>
            <w:vAlign w:val="center"/>
          </w:tcPr>
          <w:p w14:paraId="1D08CBBF"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57D11B6" w14:textId="77777777" w:rsidR="00CB0510" w:rsidRPr="00196A9E" w:rsidRDefault="00CB0510" w:rsidP="00643271">
            <w:pPr>
              <w:jc w:val="center"/>
              <w:rPr>
                <w:rFonts w:ascii="Footlight MT Light" w:hAnsi="Footlight MT Light" w:cs="Arial"/>
                <w:szCs w:val="24"/>
              </w:rPr>
            </w:pPr>
            <w:r w:rsidRPr="00196A9E">
              <w:rPr>
                <w:rFonts w:ascii="Footlight MT Light" w:hAnsi="Footlight MT Light" w:cs="Arial"/>
                <w:szCs w:val="24"/>
              </w:rPr>
              <w:t>1</w:t>
            </w:r>
            <w:r w:rsidR="00643271">
              <w:rPr>
                <w:rFonts w:ascii="Footlight MT Light" w:hAnsi="Footlight MT Light" w:cs="Arial"/>
                <w:szCs w:val="24"/>
              </w:rPr>
              <w:t>2</w:t>
            </w:r>
            <w:r w:rsidRPr="00196A9E">
              <w:rPr>
                <w:rFonts w:ascii="Footlight MT Light" w:hAnsi="Footlight MT Light" w:cs="Arial"/>
                <w:szCs w:val="24"/>
              </w:rPr>
              <w:t>0</w:t>
            </w:r>
          </w:p>
        </w:tc>
        <w:tc>
          <w:tcPr>
            <w:tcW w:w="1276" w:type="dxa"/>
            <w:tcBorders>
              <w:top w:val="single" w:sz="4" w:space="0" w:color="auto"/>
              <w:left w:val="single" w:sz="4" w:space="0" w:color="auto"/>
              <w:bottom w:val="single" w:sz="4" w:space="0" w:color="auto"/>
              <w:right w:val="nil"/>
            </w:tcBorders>
            <w:vAlign w:val="center"/>
          </w:tcPr>
          <w:p w14:paraId="5A1D5D37" w14:textId="77777777" w:rsidR="00CB0510" w:rsidRPr="00196A9E" w:rsidRDefault="00CB0510" w:rsidP="00643271">
            <w:pPr>
              <w:jc w:val="center"/>
              <w:rPr>
                <w:rFonts w:ascii="Footlight MT Light" w:hAnsi="Footlight MT Light" w:cs="Arial"/>
                <w:szCs w:val="24"/>
              </w:rPr>
            </w:pPr>
            <w:r w:rsidRPr="00196A9E">
              <w:rPr>
                <w:rFonts w:ascii="Footlight MT Light" w:hAnsi="Footlight MT Light" w:cs="Arial"/>
              </w:rPr>
              <w:t>1</w:t>
            </w:r>
            <w:r w:rsidR="00643271">
              <w:rPr>
                <w:rFonts w:ascii="Footlight MT Light" w:hAnsi="Footlight MT Light" w:cs="Arial"/>
              </w:rPr>
              <w:t>3</w:t>
            </w:r>
            <w:r w:rsidRPr="00196A9E">
              <w:rPr>
                <w:rFonts w:ascii="Footlight MT Light" w:hAnsi="Footlight MT Light" w:cs="Arial"/>
              </w:rPr>
              <w:t>0</w:t>
            </w:r>
          </w:p>
        </w:tc>
        <w:tc>
          <w:tcPr>
            <w:tcW w:w="1276" w:type="dxa"/>
            <w:tcBorders>
              <w:top w:val="single" w:sz="4" w:space="0" w:color="auto"/>
              <w:left w:val="single" w:sz="6" w:space="0" w:color="auto"/>
              <w:bottom w:val="single" w:sz="4" w:space="0" w:color="auto"/>
              <w:right w:val="single" w:sz="4" w:space="0" w:color="auto"/>
            </w:tcBorders>
          </w:tcPr>
          <w:p w14:paraId="338DE89D"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6219C82"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27E2063"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BAD44CA" w14:textId="77777777" w:rsidR="00CB0510" w:rsidRPr="00E62BE1" w:rsidRDefault="00CB0510" w:rsidP="00227A96">
            <w:pPr>
              <w:rPr>
                <w:rFonts w:ascii="Footlight MT Light" w:hAnsi="Footlight MT Light"/>
                <w:bCs/>
                <w:i/>
                <w:iCs/>
                <w:sz w:val="18"/>
                <w:szCs w:val="16"/>
              </w:rPr>
            </w:pPr>
          </w:p>
        </w:tc>
      </w:tr>
      <w:tr w:rsidR="00CB0510" w:rsidRPr="00E62BE1" w14:paraId="4453BF5D"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53167DB0"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E0ACD2"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Sucre en morceau </w:t>
            </w:r>
          </w:p>
        </w:tc>
        <w:tc>
          <w:tcPr>
            <w:tcW w:w="1985" w:type="dxa"/>
            <w:tcBorders>
              <w:top w:val="single" w:sz="4" w:space="0" w:color="auto"/>
              <w:left w:val="single" w:sz="4" w:space="0" w:color="auto"/>
              <w:bottom w:val="single" w:sz="4" w:space="0" w:color="auto"/>
              <w:right w:val="single" w:sz="4" w:space="0" w:color="auto"/>
            </w:tcBorders>
            <w:vAlign w:val="center"/>
          </w:tcPr>
          <w:p w14:paraId="6652ACA2"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Carton de 25 paquets</w:t>
            </w:r>
          </w:p>
        </w:tc>
        <w:tc>
          <w:tcPr>
            <w:tcW w:w="1417" w:type="dxa"/>
            <w:tcBorders>
              <w:top w:val="single" w:sz="4" w:space="0" w:color="auto"/>
              <w:left w:val="single" w:sz="4" w:space="0" w:color="auto"/>
              <w:bottom w:val="single" w:sz="4" w:space="0" w:color="auto"/>
              <w:right w:val="single" w:sz="4" w:space="0" w:color="auto"/>
            </w:tcBorders>
            <w:vAlign w:val="center"/>
          </w:tcPr>
          <w:p w14:paraId="0CB5B379"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1B2DCA9" w14:textId="77777777" w:rsidR="00CB0510" w:rsidRPr="00196A9E" w:rsidRDefault="00CB0510">
            <w:pPr>
              <w:jc w:val="center"/>
              <w:rPr>
                <w:rFonts w:ascii="Footlight MT Light" w:hAnsi="Footlight MT Light" w:cs="Arial"/>
                <w:szCs w:val="24"/>
              </w:rPr>
            </w:pPr>
            <w:r>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14:paraId="35C7FF9C" w14:textId="77777777" w:rsidR="00CB0510" w:rsidRPr="00196A9E" w:rsidRDefault="00CB0510">
            <w:pPr>
              <w:jc w:val="center"/>
              <w:rPr>
                <w:rFonts w:ascii="Footlight MT Light" w:hAnsi="Footlight MT Light" w:cs="Arial"/>
                <w:szCs w:val="24"/>
              </w:rPr>
            </w:pPr>
            <w:r>
              <w:rPr>
                <w:rFonts w:ascii="Footlight MT Light" w:hAnsi="Footlight MT Light" w:cs="Arial"/>
              </w:rPr>
              <w:t>7</w:t>
            </w:r>
          </w:p>
        </w:tc>
        <w:tc>
          <w:tcPr>
            <w:tcW w:w="1276" w:type="dxa"/>
            <w:tcBorders>
              <w:top w:val="single" w:sz="4" w:space="0" w:color="auto"/>
              <w:left w:val="single" w:sz="6" w:space="0" w:color="auto"/>
              <w:bottom w:val="single" w:sz="4" w:space="0" w:color="auto"/>
              <w:right w:val="single" w:sz="4" w:space="0" w:color="auto"/>
            </w:tcBorders>
          </w:tcPr>
          <w:p w14:paraId="54A5D0B2"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8443260"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B4D746C"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57854A3" w14:textId="77777777" w:rsidR="00CB0510" w:rsidRPr="00E62BE1" w:rsidRDefault="00CB0510" w:rsidP="00227A96">
            <w:pPr>
              <w:rPr>
                <w:rFonts w:ascii="Footlight MT Light" w:hAnsi="Footlight MT Light"/>
                <w:bCs/>
                <w:i/>
                <w:iCs/>
                <w:sz w:val="18"/>
                <w:szCs w:val="16"/>
              </w:rPr>
            </w:pPr>
          </w:p>
        </w:tc>
      </w:tr>
      <w:tr w:rsidR="00CB0510" w:rsidRPr="00E62BE1" w14:paraId="07AFC8E2"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5BE13DEE"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B11C9EC"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Sucre en poudre </w:t>
            </w:r>
          </w:p>
        </w:tc>
        <w:tc>
          <w:tcPr>
            <w:tcW w:w="1985" w:type="dxa"/>
            <w:tcBorders>
              <w:top w:val="single" w:sz="4" w:space="0" w:color="auto"/>
              <w:left w:val="single" w:sz="4" w:space="0" w:color="auto"/>
              <w:bottom w:val="single" w:sz="4" w:space="0" w:color="auto"/>
              <w:right w:val="single" w:sz="4" w:space="0" w:color="auto"/>
            </w:tcBorders>
            <w:vAlign w:val="center"/>
          </w:tcPr>
          <w:p w14:paraId="247C433E"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 xml:space="preserve">Sac de 50 </w:t>
            </w:r>
            <w:r>
              <w:rPr>
                <w:rFonts w:ascii="Footlight MT Light" w:hAnsi="Footlight MT Light" w:cs="Arial"/>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14:paraId="4E2C7990"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B407390" w14:textId="77777777" w:rsidR="00CB0510" w:rsidRPr="00196A9E" w:rsidRDefault="00F152DD">
            <w:pPr>
              <w:jc w:val="center"/>
              <w:rPr>
                <w:rFonts w:ascii="Footlight MT Light" w:hAnsi="Footlight MT Light" w:cs="Arial"/>
                <w:szCs w:val="24"/>
              </w:rPr>
            </w:pPr>
            <w:r>
              <w:rPr>
                <w:rFonts w:ascii="Footlight MT Light" w:hAnsi="Footlight MT Light" w:cs="Arial"/>
                <w:szCs w:val="24"/>
              </w:rPr>
              <w:t>200</w:t>
            </w:r>
          </w:p>
        </w:tc>
        <w:tc>
          <w:tcPr>
            <w:tcW w:w="1276" w:type="dxa"/>
            <w:tcBorders>
              <w:top w:val="single" w:sz="4" w:space="0" w:color="auto"/>
              <w:left w:val="single" w:sz="4" w:space="0" w:color="auto"/>
              <w:bottom w:val="single" w:sz="4" w:space="0" w:color="auto"/>
              <w:right w:val="nil"/>
            </w:tcBorders>
            <w:vAlign w:val="center"/>
          </w:tcPr>
          <w:p w14:paraId="129E2485" w14:textId="77777777" w:rsidR="00CB0510" w:rsidRPr="00196A9E" w:rsidRDefault="00F152DD" w:rsidP="00CB0510">
            <w:pPr>
              <w:jc w:val="center"/>
              <w:rPr>
                <w:rFonts w:ascii="Footlight MT Light" w:hAnsi="Footlight MT Light" w:cs="Arial"/>
                <w:szCs w:val="24"/>
              </w:rPr>
            </w:pPr>
            <w:r>
              <w:rPr>
                <w:rFonts w:ascii="Footlight MT Light" w:hAnsi="Footlight MT Light" w:cs="Arial"/>
              </w:rPr>
              <w:t>220</w:t>
            </w:r>
          </w:p>
        </w:tc>
        <w:tc>
          <w:tcPr>
            <w:tcW w:w="1276" w:type="dxa"/>
            <w:tcBorders>
              <w:top w:val="single" w:sz="4" w:space="0" w:color="auto"/>
              <w:left w:val="single" w:sz="6" w:space="0" w:color="auto"/>
              <w:bottom w:val="single" w:sz="4" w:space="0" w:color="auto"/>
              <w:right w:val="single" w:sz="4" w:space="0" w:color="auto"/>
            </w:tcBorders>
          </w:tcPr>
          <w:p w14:paraId="57EBC78D"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B533FC5"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3C2305A"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BC5A0A0" w14:textId="77777777" w:rsidR="00CB0510" w:rsidRPr="00E62BE1" w:rsidRDefault="00CB0510" w:rsidP="00227A96">
            <w:pPr>
              <w:rPr>
                <w:rFonts w:ascii="Footlight MT Light" w:hAnsi="Footlight MT Light"/>
                <w:bCs/>
                <w:i/>
                <w:iCs/>
                <w:sz w:val="18"/>
                <w:szCs w:val="16"/>
              </w:rPr>
            </w:pPr>
          </w:p>
        </w:tc>
      </w:tr>
      <w:tr w:rsidR="00CB0510" w:rsidRPr="00E62BE1" w14:paraId="385CBB86"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7DBA46C3"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399DAC"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Lipton n°1 </w:t>
            </w:r>
          </w:p>
        </w:tc>
        <w:tc>
          <w:tcPr>
            <w:tcW w:w="1985" w:type="dxa"/>
            <w:tcBorders>
              <w:top w:val="single" w:sz="4" w:space="0" w:color="auto"/>
              <w:left w:val="single" w:sz="4" w:space="0" w:color="auto"/>
              <w:bottom w:val="single" w:sz="4" w:space="0" w:color="auto"/>
              <w:right w:val="single" w:sz="4" w:space="0" w:color="auto"/>
            </w:tcBorders>
            <w:vAlign w:val="center"/>
          </w:tcPr>
          <w:p w14:paraId="3362D2FC"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Carton de 12 paquets</w:t>
            </w:r>
          </w:p>
        </w:tc>
        <w:tc>
          <w:tcPr>
            <w:tcW w:w="1417" w:type="dxa"/>
            <w:tcBorders>
              <w:top w:val="single" w:sz="4" w:space="0" w:color="auto"/>
              <w:left w:val="single" w:sz="4" w:space="0" w:color="auto"/>
              <w:bottom w:val="single" w:sz="4" w:space="0" w:color="auto"/>
              <w:right w:val="single" w:sz="4" w:space="0" w:color="auto"/>
            </w:tcBorders>
            <w:vAlign w:val="center"/>
          </w:tcPr>
          <w:p w14:paraId="7144DEFE"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A2BA11E" w14:textId="77777777" w:rsidR="00CB0510" w:rsidRPr="00196A9E" w:rsidRDefault="00F152DD">
            <w:pPr>
              <w:jc w:val="center"/>
              <w:rPr>
                <w:rFonts w:ascii="Footlight MT Light" w:hAnsi="Footlight MT Light" w:cs="Arial"/>
                <w:szCs w:val="24"/>
              </w:rPr>
            </w:pPr>
            <w:r>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14:paraId="76D0FCFF" w14:textId="77777777" w:rsidR="00CB0510" w:rsidRPr="00196A9E" w:rsidRDefault="00CB0510" w:rsidP="00F152DD">
            <w:pPr>
              <w:jc w:val="center"/>
              <w:rPr>
                <w:rFonts w:ascii="Footlight MT Light" w:hAnsi="Footlight MT Light" w:cs="Arial"/>
                <w:szCs w:val="24"/>
              </w:rPr>
            </w:pPr>
            <w:r w:rsidRPr="00196A9E">
              <w:rPr>
                <w:rFonts w:ascii="Footlight MT Light" w:hAnsi="Footlight MT Light" w:cs="Arial"/>
              </w:rPr>
              <w:t>1</w:t>
            </w:r>
            <w:r w:rsidR="00F152DD">
              <w:rPr>
                <w:rFonts w:ascii="Footlight MT Light" w:hAnsi="Footlight MT Light" w:cs="Arial"/>
              </w:rPr>
              <w:t>1</w:t>
            </w:r>
            <w:r w:rsidRPr="00196A9E">
              <w:rPr>
                <w:rFonts w:ascii="Footlight MT Light" w:hAnsi="Footlight MT Light" w:cs="Arial"/>
              </w:rPr>
              <w:t>0</w:t>
            </w:r>
          </w:p>
        </w:tc>
        <w:tc>
          <w:tcPr>
            <w:tcW w:w="1276" w:type="dxa"/>
            <w:tcBorders>
              <w:top w:val="single" w:sz="4" w:space="0" w:color="auto"/>
              <w:left w:val="single" w:sz="6" w:space="0" w:color="auto"/>
              <w:bottom w:val="single" w:sz="4" w:space="0" w:color="auto"/>
              <w:right w:val="single" w:sz="4" w:space="0" w:color="auto"/>
            </w:tcBorders>
          </w:tcPr>
          <w:p w14:paraId="4A86C1A4"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EBF85EC"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481844E"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7BD6871" w14:textId="77777777" w:rsidR="00CB0510" w:rsidRPr="00E62BE1" w:rsidRDefault="00CB0510" w:rsidP="00227A96">
            <w:pPr>
              <w:rPr>
                <w:rFonts w:ascii="Footlight MT Light" w:hAnsi="Footlight MT Light"/>
                <w:bCs/>
                <w:i/>
                <w:iCs/>
                <w:sz w:val="18"/>
                <w:szCs w:val="16"/>
              </w:rPr>
            </w:pPr>
          </w:p>
        </w:tc>
      </w:tr>
      <w:tr w:rsidR="00CB0510" w:rsidRPr="00E62BE1" w14:paraId="398E6DD5"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5892E2EA"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17FFAE"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Thé citron </w:t>
            </w:r>
          </w:p>
        </w:tc>
        <w:tc>
          <w:tcPr>
            <w:tcW w:w="1985" w:type="dxa"/>
            <w:tcBorders>
              <w:top w:val="single" w:sz="4" w:space="0" w:color="auto"/>
              <w:left w:val="single" w:sz="4" w:space="0" w:color="auto"/>
              <w:bottom w:val="single" w:sz="4" w:space="0" w:color="auto"/>
              <w:right w:val="single" w:sz="4" w:space="0" w:color="auto"/>
            </w:tcBorders>
            <w:vAlign w:val="center"/>
          </w:tcPr>
          <w:p w14:paraId="31B8736E"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Carton de 12 flacons</w:t>
            </w:r>
          </w:p>
        </w:tc>
        <w:tc>
          <w:tcPr>
            <w:tcW w:w="1417" w:type="dxa"/>
            <w:tcBorders>
              <w:top w:val="single" w:sz="4" w:space="0" w:color="auto"/>
              <w:left w:val="single" w:sz="4" w:space="0" w:color="auto"/>
              <w:bottom w:val="single" w:sz="4" w:space="0" w:color="auto"/>
              <w:right w:val="single" w:sz="4" w:space="0" w:color="auto"/>
            </w:tcBorders>
            <w:vAlign w:val="center"/>
          </w:tcPr>
          <w:p w14:paraId="0C3105CD"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FB83DD9" w14:textId="77777777" w:rsidR="00CB0510" w:rsidRPr="00196A9E" w:rsidRDefault="00CB0510" w:rsidP="00F152DD">
            <w:pPr>
              <w:jc w:val="center"/>
              <w:rPr>
                <w:rFonts w:ascii="Footlight MT Light" w:hAnsi="Footlight MT Light" w:cs="Arial"/>
                <w:szCs w:val="24"/>
              </w:rPr>
            </w:pPr>
            <w:r w:rsidRPr="00196A9E">
              <w:rPr>
                <w:rFonts w:ascii="Footlight MT Light" w:hAnsi="Footlight MT Light" w:cs="Arial"/>
                <w:szCs w:val="24"/>
              </w:rPr>
              <w:t>1</w:t>
            </w:r>
            <w:r w:rsidR="00F152DD">
              <w:rPr>
                <w:rFonts w:ascii="Footlight MT Light" w:hAnsi="Footlight MT Light" w:cs="Arial"/>
                <w:szCs w:val="24"/>
              </w:rPr>
              <w:t>0</w:t>
            </w:r>
            <w:r w:rsidRPr="00196A9E">
              <w:rPr>
                <w:rFonts w:ascii="Footlight MT Light" w:hAnsi="Footlight MT Light" w:cs="Arial"/>
                <w:szCs w:val="24"/>
              </w:rPr>
              <w:t>0</w:t>
            </w:r>
          </w:p>
        </w:tc>
        <w:tc>
          <w:tcPr>
            <w:tcW w:w="1276" w:type="dxa"/>
            <w:tcBorders>
              <w:top w:val="single" w:sz="4" w:space="0" w:color="auto"/>
              <w:left w:val="single" w:sz="4" w:space="0" w:color="auto"/>
              <w:bottom w:val="single" w:sz="4" w:space="0" w:color="auto"/>
              <w:right w:val="nil"/>
            </w:tcBorders>
            <w:vAlign w:val="center"/>
          </w:tcPr>
          <w:p w14:paraId="6A298665" w14:textId="77777777" w:rsidR="00CB0510" w:rsidRPr="00196A9E" w:rsidRDefault="00CB0510" w:rsidP="00F152DD">
            <w:pPr>
              <w:jc w:val="center"/>
              <w:rPr>
                <w:rFonts w:ascii="Footlight MT Light" w:hAnsi="Footlight MT Light" w:cs="Arial"/>
                <w:szCs w:val="24"/>
              </w:rPr>
            </w:pPr>
            <w:r w:rsidRPr="00196A9E">
              <w:rPr>
                <w:rFonts w:ascii="Footlight MT Light" w:hAnsi="Footlight MT Light" w:cs="Arial"/>
              </w:rPr>
              <w:t>1</w:t>
            </w:r>
            <w:r w:rsidR="00F152DD">
              <w:rPr>
                <w:rFonts w:ascii="Footlight MT Light" w:hAnsi="Footlight MT Light" w:cs="Arial"/>
              </w:rPr>
              <w:t>1</w:t>
            </w:r>
            <w:r w:rsidRPr="00196A9E">
              <w:rPr>
                <w:rFonts w:ascii="Footlight MT Light" w:hAnsi="Footlight MT Light" w:cs="Arial"/>
              </w:rPr>
              <w:t>0</w:t>
            </w:r>
          </w:p>
        </w:tc>
        <w:tc>
          <w:tcPr>
            <w:tcW w:w="1276" w:type="dxa"/>
            <w:tcBorders>
              <w:top w:val="single" w:sz="4" w:space="0" w:color="auto"/>
              <w:left w:val="single" w:sz="6" w:space="0" w:color="auto"/>
              <w:bottom w:val="single" w:sz="4" w:space="0" w:color="auto"/>
              <w:right w:val="single" w:sz="4" w:space="0" w:color="auto"/>
            </w:tcBorders>
          </w:tcPr>
          <w:p w14:paraId="5615C55B"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C4106C8"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5ADEE84"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CA3F8D8" w14:textId="77777777" w:rsidR="00CB0510" w:rsidRPr="00E62BE1" w:rsidRDefault="00CB0510" w:rsidP="00227A96">
            <w:pPr>
              <w:rPr>
                <w:rFonts w:ascii="Footlight MT Light" w:hAnsi="Footlight MT Light"/>
                <w:bCs/>
                <w:i/>
                <w:iCs/>
                <w:sz w:val="18"/>
                <w:szCs w:val="16"/>
              </w:rPr>
            </w:pPr>
          </w:p>
        </w:tc>
      </w:tr>
      <w:tr w:rsidR="00CB0510" w:rsidRPr="00E62BE1" w14:paraId="61233BA6"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2818457E"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2EC6B1"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Nescafé </w:t>
            </w:r>
            <w:r>
              <w:rPr>
                <w:rFonts w:ascii="Footlight MT Light" w:hAnsi="Footlight MT Light" w:cs="Arial"/>
                <w:sz w:val="22"/>
                <w:szCs w:val="22"/>
              </w:rPr>
              <w:t>GF</w:t>
            </w:r>
          </w:p>
        </w:tc>
        <w:tc>
          <w:tcPr>
            <w:tcW w:w="1985" w:type="dxa"/>
            <w:tcBorders>
              <w:top w:val="single" w:sz="4" w:space="0" w:color="auto"/>
              <w:left w:val="single" w:sz="4" w:space="0" w:color="auto"/>
              <w:bottom w:val="single" w:sz="4" w:space="0" w:color="auto"/>
              <w:right w:val="single" w:sz="4" w:space="0" w:color="auto"/>
            </w:tcBorders>
            <w:vAlign w:val="center"/>
          </w:tcPr>
          <w:p w14:paraId="0B895EED"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Carton de 12 boites de 200 g</w:t>
            </w:r>
          </w:p>
        </w:tc>
        <w:tc>
          <w:tcPr>
            <w:tcW w:w="1417" w:type="dxa"/>
            <w:tcBorders>
              <w:top w:val="single" w:sz="4" w:space="0" w:color="auto"/>
              <w:left w:val="single" w:sz="4" w:space="0" w:color="auto"/>
              <w:bottom w:val="single" w:sz="4" w:space="0" w:color="auto"/>
              <w:right w:val="single" w:sz="4" w:space="0" w:color="auto"/>
            </w:tcBorders>
            <w:vAlign w:val="center"/>
          </w:tcPr>
          <w:p w14:paraId="300B6FC8"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1CC22A6" w14:textId="77777777" w:rsidR="00CB0510" w:rsidRPr="00196A9E" w:rsidRDefault="00CB0510" w:rsidP="006570F7">
            <w:pPr>
              <w:jc w:val="center"/>
              <w:rPr>
                <w:rFonts w:ascii="Footlight MT Light" w:hAnsi="Footlight MT Light" w:cs="Arial"/>
                <w:szCs w:val="24"/>
              </w:rPr>
            </w:pPr>
            <w:r w:rsidRPr="00196A9E">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14:paraId="4F5A0FB9" w14:textId="77777777" w:rsidR="00CB0510" w:rsidRPr="00196A9E" w:rsidRDefault="00CB0510" w:rsidP="00B210AB">
            <w:pPr>
              <w:jc w:val="center"/>
              <w:rPr>
                <w:rFonts w:ascii="Footlight MT Light" w:hAnsi="Footlight MT Light" w:cs="Arial"/>
                <w:szCs w:val="24"/>
              </w:rPr>
            </w:pPr>
            <w:r w:rsidRPr="00196A9E">
              <w:rPr>
                <w:rFonts w:ascii="Footlight MT Light" w:hAnsi="Footlight MT Light" w:cs="Arial"/>
              </w:rPr>
              <w:t>110</w:t>
            </w:r>
          </w:p>
        </w:tc>
        <w:tc>
          <w:tcPr>
            <w:tcW w:w="1276" w:type="dxa"/>
            <w:tcBorders>
              <w:top w:val="single" w:sz="4" w:space="0" w:color="auto"/>
              <w:left w:val="single" w:sz="6" w:space="0" w:color="auto"/>
              <w:bottom w:val="single" w:sz="4" w:space="0" w:color="auto"/>
              <w:right w:val="single" w:sz="4" w:space="0" w:color="auto"/>
            </w:tcBorders>
          </w:tcPr>
          <w:p w14:paraId="4D1A08BE"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ACE475F"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6950C5C"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F080136" w14:textId="77777777" w:rsidR="00CB0510" w:rsidRPr="00E62BE1" w:rsidRDefault="00CB0510" w:rsidP="00227A96">
            <w:pPr>
              <w:rPr>
                <w:rFonts w:ascii="Footlight MT Light" w:hAnsi="Footlight MT Light"/>
                <w:bCs/>
                <w:i/>
                <w:iCs/>
                <w:sz w:val="18"/>
                <w:szCs w:val="16"/>
              </w:rPr>
            </w:pPr>
          </w:p>
        </w:tc>
      </w:tr>
      <w:tr w:rsidR="00CB0510" w:rsidRPr="00E62BE1" w14:paraId="119D0EA1"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7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1FB430A4"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BAB52E"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Café capsules pour les machines "Nespresso" flacons de (10 capsules)</w:t>
            </w:r>
          </w:p>
        </w:tc>
        <w:tc>
          <w:tcPr>
            <w:tcW w:w="1985" w:type="dxa"/>
            <w:tcBorders>
              <w:top w:val="single" w:sz="4" w:space="0" w:color="auto"/>
              <w:left w:val="single" w:sz="4" w:space="0" w:color="auto"/>
              <w:bottom w:val="single" w:sz="4" w:space="0" w:color="auto"/>
              <w:right w:val="single" w:sz="4" w:space="0" w:color="auto"/>
            </w:tcBorders>
            <w:vAlign w:val="center"/>
          </w:tcPr>
          <w:p w14:paraId="3BC588FE"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Flacon de 10 capsules</w:t>
            </w:r>
          </w:p>
        </w:tc>
        <w:tc>
          <w:tcPr>
            <w:tcW w:w="1417" w:type="dxa"/>
            <w:tcBorders>
              <w:top w:val="single" w:sz="4" w:space="0" w:color="auto"/>
              <w:left w:val="single" w:sz="4" w:space="0" w:color="auto"/>
              <w:bottom w:val="single" w:sz="4" w:space="0" w:color="auto"/>
              <w:right w:val="single" w:sz="4" w:space="0" w:color="auto"/>
            </w:tcBorders>
            <w:vAlign w:val="center"/>
          </w:tcPr>
          <w:p w14:paraId="2425459A"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4EBE9CE" w14:textId="77777777" w:rsidR="00CB0510" w:rsidRPr="00196A9E" w:rsidRDefault="00CB0510">
            <w:pPr>
              <w:jc w:val="center"/>
              <w:rPr>
                <w:rFonts w:ascii="Footlight MT Light" w:hAnsi="Footlight MT Light" w:cs="Arial"/>
                <w:szCs w:val="24"/>
              </w:rPr>
            </w:pPr>
            <w:r>
              <w:rPr>
                <w:rFonts w:ascii="Footlight MT Light" w:hAnsi="Footlight MT Light" w:cs="Arial"/>
                <w:szCs w:val="24"/>
              </w:rPr>
              <w:t>8</w:t>
            </w:r>
            <w:r w:rsidRPr="00196A9E">
              <w:rPr>
                <w:rFonts w:ascii="Footlight MT Light" w:hAnsi="Footlight MT Light" w:cs="Arial"/>
                <w:szCs w:val="24"/>
              </w:rPr>
              <w:t>0</w:t>
            </w:r>
          </w:p>
        </w:tc>
        <w:tc>
          <w:tcPr>
            <w:tcW w:w="1276" w:type="dxa"/>
            <w:tcBorders>
              <w:top w:val="single" w:sz="4" w:space="0" w:color="auto"/>
              <w:left w:val="single" w:sz="4" w:space="0" w:color="auto"/>
              <w:bottom w:val="single" w:sz="4" w:space="0" w:color="auto"/>
              <w:right w:val="nil"/>
            </w:tcBorders>
            <w:vAlign w:val="center"/>
          </w:tcPr>
          <w:p w14:paraId="29755AE8" w14:textId="77777777" w:rsidR="00CB0510" w:rsidRPr="00196A9E" w:rsidRDefault="00CB0510">
            <w:pPr>
              <w:jc w:val="center"/>
              <w:rPr>
                <w:rFonts w:ascii="Footlight MT Light" w:hAnsi="Footlight MT Light" w:cs="Arial"/>
                <w:szCs w:val="24"/>
              </w:rPr>
            </w:pPr>
            <w:r>
              <w:rPr>
                <w:rFonts w:ascii="Footlight MT Light" w:hAnsi="Footlight MT Light" w:cs="Arial"/>
              </w:rPr>
              <w:t>8</w:t>
            </w:r>
            <w:r w:rsidRPr="00196A9E">
              <w:rPr>
                <w:rFonts w:ascii="Footlight MT Light" w:hAnsi="Footlight MT Light" w:cs="Arial"/>
              </w:rPr>
              <w:t>5</w:t>
            </w:r>
          </w:p>
        </w:tc>
        <w:tc>
          <w:tcPr>
            <w:tcW w:w="1276" w:type="dxa"/>
            <w:tcBorders>
              <w:top w:val="single" w:sz="4" w:space="0" w:color="auto"/>
              <w:left w:val="single" w:sz="6" w:space="0" w:color="auto"/>
              <w:bottom w:val="single" w:sz="4" w:space="0" w:color="auto"/>
              <w:right w:val="single" w:sz="4" w:space="0" w:color="auto"/>
            </w:tcBorders>
          </w:tcPr>
          <w:p w14:paraId="162D2C4F"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E0984C0"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E36A07A"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0B7434A" w14:textId="77777777" w:rsidR="00CB0510" w:rsidRPr="00E62BE1" w:rsidRDefault="00CB0510" w:rsidP="00227A96">
            <w:pPr>
              <w:rPr>
                <w:rFonts w:ascii="Footlight MT Light" w:hAnsi="Footlight MT Light"/>
                <w:bCs/>
                <w:i/>
                <w:iCs/>
                <w:sz w:val="18"/>
                <w:szCs w:val="16"/>
              </w:rPr>
            </w:pPr>
          </w:p>
        </w:tc>
      </w:tr>
      <w:tr w:rsidR="00CB0510" w:rsidRPr="00E62BE1" w14:paraId="58A65E47"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39"/>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5146F86D"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AB54CF2"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Jus de fruit de marque "Best" (carton de 24 cannettes) </w:t>
            </w:r>
          </w:p>
        </w:tc>
        <w:tc>
          <w:tcPr>
            <w:tcW w:w="1985" w:type="dxa"/>
            <w:tcBorders>
              <w:top w:val="single" w:sz="4" w:space="0" w:color="auto"/>
              <w:left w:val="single" w:sz="4" w:space="0" w:color="auto"/>
              <w:bottom w:val="single" w:sz="4" w:space="0" w:color="auto"/>
              <w:right w:val="single" w:sz="4" w:space="0" w:color="auto"/>
            </w:tcBorders>
            <w:vAlign w:val="center"/>
          </w:tcPr>
          <w:p w14:paraId="0855ABE5"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14:paraId="59B02AB6"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6635CA3" w14:textId="77777777" w:rsidR="00CB0510" w:rsidRPr="00196A9E" w:rsidRDefault="00CB0510">
            <w:pPr>
              <w:jc w:val="center"/>
              <w:rPr>
                <w:rFonts w:ascii="Footlight MT Light" w:hAnsi="Footlight MT Light" w:cs="Arial"/>
                <w:szCs w:val="24"/>
              </w:rPr>
            </w:pPr>
            <w:r>
              <w:rPr>
                <w:rFonts w:ascii="Footlight MT Light" w:hAnsi="Footlight MT Light" w:cs="Arial"/>
                <w:szCs w:val="24"/>
              </w:rPr>
              <w:t>2</w:t>
            </w:r>
            <w:r w:rsidRPr="00196A9E">
              <w:rPr>
                <w:rFonts w:ascii="Footlight MT Light" w:hAnsi="Footlight MT Light" w:cs="Arial"/>
                <w:szCs w:val="24"/>
              </w:rPr>
              <w:t>0</w:t>
            </w:r>
          </w:p>
        </w:tc>
        <w:tc>
          <w:tcPr>
            <w:tcW w:w="1276" w:type="dxa"/>
            <w:tcBorders>
              <w:top w:val="single" w:sz="4" w:space="0" w:color="auto"/>
              <w:left w:val="single" w:sz="4" w:space="0" w:color="auto"/>
              <w:bottom w:val="single" w:sz="4" w:space="0" w:color="auto"/>
              <w:right w:val="nil"/>
            </w:tcBorders>
            <w:vAlign w:val="center"/>
          </w:tcPr>
          <w:p w14:paraId="3CE5AEDC" w14:textId="77777777" w:rsidR="00CB0510" w:rsidRPr="00196A9E" w:rsidRDefault="00CB0510">
            <w:pPr>
              <w:jc w:val="center"/>
              <w:rPr>
                <w:rFonts w:ascii="Footlight MT Light" w:hAnsi="Footlight MT Light" w:cs="Arial"/>
                <w:szCs w:val="24"/>
              </w:rPr>
            </w:pPr>
            <w:r>
              <w:rPr>
                <w:rFonts w:ascii="Footlight MT Light" w:hAnsi="Footlight MT Light" w:cs="Arial"/>
              </w:rPr>
              <w:t>2</w:t>
            </w:r>
            <w:r w:rsidRPr="00196A9E">
              <w:rPr>
                <w:rFonts w:ascii="Footlight MT Light" w:hAnsi="Footlight MT Light" w:cs="Arial"/>
              </w:rPr>
              <w:t>5</w:t>
            </w:r>
          </w:p>
        </w:tc>
        <w:tc>
          <w:tcPr>
            <w:tcW w:w="1276" w:type="dxa"/>
            <w:tcBorders>
              <w:top w:val="single" w:sz="4" w:space="0" w:color="auto"/>
              <w:left w:val="single" w:sz="6" w:space="0" w:color="auto"/>
              <w:bottom w:val="single" w:sz="4" w:space="0" w:color="auto"/>
              <w:right w:val="single" w:sz="4" w:space="0" w:color="auto"/>
            </w:tcBorders>
          </w:tcPr>
          <w:p w14:paraId="5271F900"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96A4EFC"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E651F84"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8770278" w14:textId="77777777" w:rsidR="00CB0510" w:rsidRPr="00E62BE1" w:rsidRDefault="00CB0510" w:rsidP="00227A96">
            <w:pPr>
              <w:rPr>
                <w:rFonts w:ascii="Footlight MT Light" w:hAnsi="Footlight MT Light"/>
                <w:bCs/>
                <w:i/>
                <w:iCs/>
                <w:sz w:val="18"/>
                <w:szCs w:val="16"/>
              </w:rPr>
            </w:pPr>
          </w:p>
        </w:tc>
      </w:tr>
      <w:tr w:rsidR="00CB0510" w:rsidRPr="00E62BE1" w14:paraId="6558CFDB"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2"/>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017BBBD7"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E1C5C1"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Jus d’ananas IVOIRO</w:t>
            </w:r>
          </w:p>
        </w:tc>
        <w:tc>
          <w:tcPr>
            <w:tcW w:w="1985" w:type="dxa"/>
            <w:tcBorders>
              <w:top w:val="single" w:sz="4" w:space="0" w:color="auto"/>
              <w:left w:val="single" w:sz="4" w:space="0" w:color="auto"/>
              <w:bottom w:val="single" w:sz="4" w:space="0" w:color="auto"/>
              <w:right w:val="single" w:sz="4" w:space="0" w:color="auto"/>
            </w:tcBorders>
            <w:vAlign w:val="center"/>
          </w:tcPr>
          <w:p w14:paraId="2A6C3BC2"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Carton de 24</w:t>
            </w:r>
          </w:p>
        </w:tc>
        <w:tc>
          <w:tcPr>
            <w:tcW w:w="1417" w:type="dxa"/>
            <w:tcBorders>
              <w:top w:val="single" w:sz="4" w:space="0" w:color="auto"/>
              <w:left w:val="single" w:sz="4" w:space="0" w:color="auto"/>
              <w:bottom w:val="single" w:sz="4" w:space="0" w:color="auto"/>
              <w:right w:val="single" w:sz="4" w:space="0" w:color="auto"/>
            </w:tcBorders>
            <w:vAlign w:val="center"/>
          </w:tcPr>
          <w:p w14:paraId="153D3AC3"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903F549" w14:textId="77777777" w:rsidR="00CB0510" w:rsidRPr="00196A9E" w:rsidRDefault="00CB0510">
            <w:pPr>
              <w:jc w:val="center"/>
              <w:rPr>
                <w:rFonts w:ascii="Footlight MT Light" w:hAnsi="Footlight MT Light" w:cs="Arial"/>
                <w:szCs w:val="24"/>
              </w:rPr>
            </w:pPr>
            <w:r>
              <w:rPr>
                <w:rFonts w:ascii="Footlight MT Light" w:hAnsi="Footlight MT Light" w:cs="Arial"/>
                <w:szCs w:val="24"/>
              </w:rPr>
              <w:t>4</w:t>
            </w:r>
            <w:r w:rsidRPr="00196A9E">
              <w:rPr>
                <w:rFonts w:ascii="Footlight MT Light" w:hAnsi="Footlight MT Light" w:cs="Arial"/>
                <w:szCs w:val="24"/>
              </w:rPr>
              <w:t>0</w:t>
            </w:r>
          </w:p>
        </w:tc>
        <w:tc>
          <w:tcPr>
            <w:tcW w:w="1276" w:type="dxa"/>
            <w:tcBorders>
              <w:top w:val="single" w:sz="4" w:space="0" w:color="auto"/>
              <w:left w:val="single" w:sz="4" w:space="0" w:color="auto"/>
              <w:bottom w:val="single" w:sz="4" w:space="0" w:color="auto"/>
              <w:right w:val="nil"/>
            </w:tcBorders>
            <w:vAlign w:val="center"/>
          </w:tcPr>
          <w:p w14:paraId="57E5DAAE" w14:textId="77777777" w:rsidR="00CB0510" w:rsidRPr="00196A9E" w:rsidRDefault="00CB0510">
            <w:pPr>
              <w:jc w:val="center"/>
              <w:rPr>
                <w:rFonts w:ascii="Footlight MT Light" w:hAnsi="Footlight MT Light" w:cs="Arial"/>
                <w:szCs w:val="24"/>
              </w:rPr>
            </w:pPr>
            <w:r>
              <w:rPr>
                <w:rFonts w:ascii="Footlight MT Light" w:hAnsi="Footlight MT Light" w:cs="Arial"/>
              </w:rPr>
              <w:t>5</w:t>
            </w:r>
            <w:r w:rsidRPr="00196A9E">
              <w:rPr>
                <w:rFonts w:ascii="Footlight MT Light" w:hAnsi="Footlight MT Light" w:cs="Arial"/>
              </w:rPr>
              <w:t>5</w:t>
            </w:r>
          </w:p>
        </w:tc>
        <w:tc>
          <w:tcPr>
            <w:tcW w:w="1276" w:type="dxa"/>
            <w:tcBorders>
              <w:top w:val="single" w:sz="4" w:space="0" w:color="auto"/>
              <w:left w:val="single" w:sz="6" w:space="0" w:color="auto"/>
              <w:bottom w:val="single" w:sz="4" w:space="0" w:color="auto"/>
              <w:right w:val="single" w:sz="4" w:space="0" w:color="auto"/>
            </w:tcBorders>
          </w:tcPr>
          <w:p w14:paraId="28032F9C"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D464AD1"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CB0F0EB"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B173BAB" w14:textId="77777777" w:rsidR="00CB0510" w:rsidRPr="00E62BE1" w:rsidRDefault="00CB0510" w:rsidP="00227A96">
            <w:pPr>
              <w:rPr>
                <w:rFonts w:ascii="Footlight MT Light" w:hAnsi="Footlight MT Light"/>
                <w:bCs/>
                <w:i/>
                <w:iCs/>
                <w:sz w:val="18"/>
                <w:szCs w:val="16"/>
              </w:rPr>
            </w:pPr>
          </w:p>
        </w:tc>
      </w:tr>
      <w:tr w:rsidR="00CB0510" w:rsidRPr="00E62BE1" w14:paraId="54217DDC"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88"/>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1B2B025E"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0682A6" w14:textId="77777777" w:rsidR="00CB0510" w:rsidRPr="00E62BE1" w:rsidRDefault="00CB0510" w:rsidP="00CB0510">
            <w:pPr>
              <w:rPr>
                <w:rFonts w:ascii="Footlight MT Light" w:hAnsi="Footlight MT Light" w:cs="Arial"/>
                <w:szCs w:val="22"/>
              </w:rPr>
            </w:pPr>
            <w:r w:rsidRPr="00E62BE1">
              <w:rPr>
                <w:rFonts w:ascii="Footlight MT Light" w:hAnsi="Footlight MT Light" w:cs="Arial"/>
                <w:sz w:val="22"/>
                <w:szCs w:val="22"/>
              </w:rPr>
              <w:t xml:space="preserve">Boisson en </w:t>
            </w:r>
            <w:proofErr w:type="gramStart"/>
            <w:r w:rsidRPr="00E62BE1">
              <w:rPr>
                <w:rFonts w:ascii="Footlight MT Light" w:hAnsi="Footlight MT Light" w:cs="Arial"/>
                <w:sz w:val="22"/>
                <w:szCs w:val="22"/>
              </w:rPr>
              <w:t>cannette  Fanta</w:t>
            </w:r>
            <w:proofErr w:type="gramEnd"/>
            <w:r w:rsidRPr="00E62BE1">
              <w:rPr>
                <w:rFonts w:ascii="Footlight MT Light" w:hAnsi="Footlight MT Light" w:cs="Arial"/>
                <w:sz w:val="22"/>
                <w:szCs w:val="22"/>
              </w:rPr>
              <w:t xml:space="preserve">, Coca, </w:t>
            </w:r>
            <w:proofErr w:type="spellStart"/>
            <w:r>
              <w:rPr>
                <w:rFonts w:ascii="Footlight MT Light" w:hAnsi="Footlight MT Light" w:cs="Arial"/>
                <w:sz w:val="22"/>
                <w:szCs w:val="22"/>
              </w:rPr>
              <w:t>Sprit</w:t>
            </w:r>
            <w:proofErr w:type="spellEnd"/>
            <w:r>
              <w:rPr>
                <w:rFonts w:ascii="Footlight MT Light" w:hAnsi="Footlight MT Light" w:cs="Arial"/>
                <w:sz w:val="22"/>
                <w:szCs w:val="22"/>
              </w:rPr>
              <w:t xml:space="preserve"> et VIMTO</w:t>
            </w:r>
            <w:r w:rsidRPr="00E62BE1">
              <w:rPr>
                <w:rFonts w:ascii="Footlight MT Light" w:hAnsi="Footlight MT Light" w:cs="Arial"/>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00CF047B"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Casier de 24</w:t>
            </w:r>
          </w:p>
        </w:tc>
        <w:tc>
          <w:tcPr>
            <w:tcW w:w="1417" w:type="dxa"/>
            <w:tcBorders>
              <w:top w:val="single" w:sz="4" w:space="0" w:color="auto"/>
              <w:left w:val="single" w:sz="4" w:space="0" w:color="auto"/>
              <w:bottom w:val="single" w:sz="4" w:space="0" w:color="auto"/>
              <w:right w:val="single" w:sz="4" w:space="0" w:color="auto"/>
            </w:tcBorders>
            <w:vAlign w:val="center"/>
          </w:tcPr>
          <w:p w14:paraId="20EBA4EC"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B22BB18" w14:textId="77777777" w:rsidR="00CB0510" w:rsidRPr="00196A9E" w:rsidRDefault="00CB0510" w:rsidP="00F152DD">
            <w:pPr>
              <w:jc w:val="center"/>
              <w:rPr>
                <w:rFonts w:ascii="Footlight MT Light" w:hAnsi="Footlight MT Light" w:cs="Arial"/>
                <w:szCs w:val="24"/>
              </w:rPr>
            </w:pPr>
            <w:r w:rsidRPr="00196A9E">
              <w:rPr>
                <w:rFonts w:ascii="Footlight MT Light" w:hAnsi="Footlight MT Light" w:cs="Arial"/>
                <w:szCs w:val="24"/>
              </w:rPr>
              <w:t>1</w:t>
            </w:r>
            <w:r w:rsidR="00F152DD">
              <w:rPr>
                <w:rFonts w:ascii="Footlight MT Light" w:hAnsi="Footlight MT Light" w:cs="Arial"/>
                <w:szCs w:val="24"/>
              </w:rPr>
              <w:t>0</w:t>
            </w:r>
            <w:r w:rsidRPr="00196A9E">
              <w:rPr>
                <w:rFonts w:ascii="Footlight MT Light" w:hAnsi="Footlight MT Light" w:cs="Arial"/>
                <w:szCs w:val="24"/>
              </w:rPr>
              <w:t>0</w:t>
            </w:r>
          </w:p>
        </w:tc>
        <w:tc>
          <w:tcPr>
            <w:tcW w:w="1276" w:type="dxa"/>
            <w:tcBorders>
              <w:top w:val="single" w:sz="4" w:space="0" w:color="auto"/>
              <w:left w:val="single" w:sz="4" w:space="0" w:color="auto"/>
              <w:bottom w:val="single" w:sz="4" w:space="0" w:color="auto"/>
              <w:right w:val="nil"/>
            </w:tcBorders>
            <w:vAlign w:val="center"/>
          </w:tcPr>
          <w:p w14:paraId="4E704007" w14:textId="77777777" w:rsidR="00CB0510" w:rsidRPr="00196A9E" w:rsidRDefault="00CB0510" w:rsidP="00F152DD">
            <w:pPr>
              <w:jc w:val="center"/>
              <w:rPr>
                <w:rFonts w:ascii="Footlight MT Light" w:hAnsi="Footlight MT Light" w:cs="Arial"/>
                <w:szCs w:val="24"/>
              </w:rPr>
            </w:pPr>
            <w:r w:rsidRPr="00196A9E">
              <w:rPr>
                <w:rFonts w:ascii="Footlight MT Light" w:hAnsi="Footlight MT Light" w:cs="Arial"/>
              </w:rPr>
              <w:t>1</w:t>
            </w:r>
            <w:r w:rsidR="00F152DD">
              <w:rPr>
                <w:rFonts w:ascii="Footlight MT Light" w:hAnsi="Footlight MT Light" w:cs="Arial"/>
              </w:rPr>
              <w:t>10</w:t>
            </w:r>
          </w:p>
        </w:tc>
        <w:tc>
          <w:tcPr>
            <w:tcW w:w="1276" w:type="dxa"/>
            <w:tcBorders>
              <w:top w:val="single" w:sz="4" w:space="0" w:color="auto"/>
              <w:left w:val="single" w:sz="6" w:space="0" w:color="auto"/>
              <w:bottom w:val="single" w:sz="4" w:space="0" w:color="auto"/>
              <w:right w:val="single" w:sz="4" w:space="0" w:color="auto"/>
            </w:tcBorders>
          </w:tcPr>
          <w:p w14:paraId="4355267F"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4B29F1E"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38F1897"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3AF38C3" w14:textId="77777777" w:rsidR="00CB0510" w:rsidRPr="00E62BE1" w:rsidRDefault="00CB0510" w:rsidP="00227A96">
            <w:pPr>
              <w:rPr>
                <w:rFonts w:ascii="Footlight MT Light" w:hAnsi="Footlight MT Light"/>
                <w:bCs/>
                <w:i/>
                <w:iCs/>
                <w:sz w:val="18"/>
                <w:szCs w:val="16"/>
              </w:rPr>
            </w:pPr>
          </w:p>
        </w:tc>
      </w:tr>
      <w:tr w:rsidR="00CB0510" w:rsidRPr="00E62BE1" w14:paraId="663159DF"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23E645C7" w14:textId="77777777" w:rsidR="00CB0510" w:rsidRPr="00E62BE1" w:rsidRDefault="00CB0510"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0FA980"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Thé vert de Chine 4011 Touareg  </w:t>
            </w:r>
          </w:p>
        </w:tc>
        <w:tc>
          <w:tcPr>
            <w:tcW w:w="1985" w:type="dxa"/>
            <w:tcBorders>
              <w:top w:val="single" w:sz="4" w:space="0" w:color="auto"/>
              <w:left w:val="single" w:sz="4" w:space="0" w:color="auto"/>
              <w:bottom w:val="single" w:sz="4" w:space="0" w:color="auto"/>
              <w:right w:val="single" w:sz="4" w:space="0" w:color="auto"/>
            </w:tcBorders>
            <w:vAlign w:val="center"/>
          </w:tcPr>
          <w:p w14:paraId="77E674E7" w14:textId="77777777" w:rsidR="00CB0510" w:rsidRPr="007E0831" w:rsidRDefault="00CB0510" w:rsidP="00AE4A17">
            <w:pPr>
              <w:jc w:val="center"/>
              <w:rPr>
                <w:rFonts w:ascii="Footlight MT Light" w:hAnsi="Footlight MT Light" w:cs="Arial"/>
                <w:szCs w:val="22"/>
              </w:rPr>
            </w:pPr>
            <w:r w:rsidRPr="007E0831">
              <w:rPr>
                <w:rFonts w:ascii="Footlight MT Light" w:hAnsi="Footlight MT Light" w:cs="Arial"/>
                <w:szCs w:val="22"/>
              </w:rPr>
              <w:t>Boite de 250 g</w:t>
            </w:r>
          </w:p>
        </w:tc>
        <w:tc>
          <w:tcPr>
            <w:tcW w:w="1417" w:type="dxa"/>
            <w:tcBorders>
              <w:top w:val="single" w:sz="4" w:space="0" w:color="auto"/>
              <w:left w:val="single" w:sz="4" w:space="0" w:color="auto"/>
              <w:bottom w:val="single" w:sz="4" w:space="0" w:color="auto"/>
              <w:right w:val="single" w:sz="4" w:space="0" w:color="auto"/>
            </w:tcBorders>
            <w:vAlign w:val="center"/>
          </w:tcPr>
          <w:p w14:paraId="5F1FC737"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2A6836" w14:textId="77777777" w:rsidR="00CB0510" w:rsidRPr="00196A9E" w:rsidRDefault="00710ACF">
            <w:pPr>
              <w:jc w:val="center"/>
              <w:rPr>
                <w:rFonts w:ascii="Footlight MT Light" w:hAnsi="Footlight MT Light" w:cs="Arial"/>
                <w:szCs w:val="24"/>
              </w:rPr>
            </w:pPr>
            <w:r>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14:paraId="32ECDAA7" w14:textId="77777777" w:rsidR="00CB0510" w:rsidRPr="00196A9E" w:rsidRDefault="00710ACF">
            <w:pPr>
              <w:jc w:val="center"/>
              <w:rPr>
                <w:rFonts w:ascii="Footlight MT Light" w:hAnsi="Footlight MT Light" w:cs="Arial"/>
                <w:szCs w:val="24"/>
              </w:rPr>
            </w:pPr>
            <w:r>
              <w:rPr>
                <w:rFonts w:ascii="Footlight MT Light" w:hAnsi="Footlight MT Light" w:cs="Arial"/>
              </w:rPr>
              <w:t>6</w:t>
            </w:r>
          </w:p>
        </w:tc>
        <w:tc>
          <w:tcPr>
            <w:tcW w:w="1276" w:type="dxa"/>
            <w:tcBorders>
              <w:top w:val="single" w:sz="4" w:space="0" w:color="auto"/>
              <w:left w:val="single" w:sz="6" w:space="0" w:color="auto"/>
              <w:bottom w:val="single" w:sz="4" w:space="0" w:color="auto"/>
              <w:right w:val="single" w:sz="4" w:space="0" w:color="auto"/>
            </w:tcBorders>
          </w:tcPr>
          <w:p w14:paraId="438CF5E2" w14:textId="77777777" w:rsidR="00CB0510" w:rsidRPr="00E62BE1" w:rsidRDefault="00CB0510"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1C1C84E" w14:textId="77777777" w:rsidR="00CB0510" w:rsidRPr="00E62BE1" w:rsidRDefault="00CB0510"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22E0CB6" w14:textId="77777777" w:rsidR="00CB0510" w:rsidRPr="00E62BE1" w:rsidRDefault="00CB0510"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BAA7AAF" w14:textId="77777777" w:rsidR="00CB0510" w:rsidRPr="00E62BE1" w:rsidRDefault="00CB0510" w:rsidP="00227A96">
            <w:pPr>
              <w:rPr>
                <w:rFonts w:ascii="Footlight MT Light" w:hAnsi="Footlight MT Light"/>
                <w:bCs/>
                <w:i/>
                <w:iCs/>
                <w:sz w:val="18"/>
                <w:szCs w:val="16"/>
              </w:rPr>
            </w:pPr>
          </w:p>
        </w:tc>
      </w:tr>
      <w:tr w:rsidR="00F152DD" w:rsidRPr="00E62BE1" w14:paraId="4C6D68F6"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0E51B919"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036BBF0" w14:textId="77777777" w:rsidR="00F152DD" w:rsidRPr="00E62BE1" w:rsidRDefault="00F152DD" w:rsidP="00F152DD">
            <w:pPr>
              <w:rPr>
                <w:rFonts w:ascii="Footlight MT Light" w:hAnsi="Footlight MT Light" w:cs="Arial"/>
                <w:sz w:val="22"/>
                <w:szCs w:val="22"/>
              </w:rPr>
            </w:pPr>
            <w:r>
              <w:rPr>
                <w:rFonts w:ascii="Footlight MT Light" w:hAnsi="Footlight MT Light" w:cs="Arial"/>
                <w:sz w:val="22"/>
                <w:szCs w:val="22"/>
              </w:rPr>
              <w:t xml:space="preserve">Savon Hypo </w:t>
            </w:r>
          </w:p>
        </w:tc>
        <w:tc>
          <w:tcPr>
            <w:tcW w:w="1985" w:type="dxa"/>
            <w:tcBorders>
              <w:top w:val="single" w:sz="4" w:space="0" w:color="auto"/>
              <w:left w:val="single" w:sz="4" w:space="0" w:color="auto"/>
              <w:bottom w:val="single" w:sz="4" w:space="0" w:color="auto"/>
              <w:right w:val="single" w:sz="4" w:space="0" w:color="auto"/>
            </w:tcBorders>
            <w:vAlign w:val="center"/>
          </w:tcPr>
          <w:p w14:paraId="7ED4C771" w14:textId="77777777" w:rsidR="00F152DD" w:rsidRPr="007E0831" w:rsidRDefault="00F152DD" w:rsidP="00AE4A17">
            <w:pPr>
              <w:jc w:val="center"/>
              <w:rPr>
                <w:rFonts w:ascii="Footlight MT Light" w:hAnsi="Footlight MT Light" w:cs="Arial"/>
                <w:szCs w:val="22"/>
              </w:rPr>
            </w:pPr>
            <w:r>
              <w:rPr>
                <w:rFonts w:ascii="Footlight MT Light" w:hAnsi="Footlight MT Light" w:cs="Arial"/>
                <w:sz w:val="22"/>
                <w:szCs w:val="22"/>
              </w:rPr>
              <w:t>Carton de 48</w:t>
            </w:r>
          </w:p>
        </w:tc>
        <w:tc>
          <w:tcPr>
            <w:tcW w:w="1417" w:type="dxa"/>
            <w:tcBorders>
              <w:top w:val="single" w:sz="4" w:space="0" w:color="auto"/>
              <w:left w:val="single" w:sz="4" w:space="0" w:color="auto"/>
              <w:bottom w:val="single" w:sz="4" w:space="0" w:color="auto"/>
              <w:right w:val="single" w:sz="4" w:space="0" w:color="auto"/>
            </w:tcBorders>
          </w:tcPr>
          <w:p w14:paraId="43F43190" w14:textId="77777777" w:rsidR="00F152DD" w:rsidRDefault="00F152DD">
            <w:r w:rsidRPr="00987074">
              <w:rPr>
                <w:rFonts w:ascii="Footlight MT Light" w:hAnsi="Footlight MT Light"/>
                <w:sz w:val="20"/>
              </w:rPr>
              <w:t xml:space="preserve">A partir du 15 mars 2022 </w:t>
            </w:r>
          </w:p>
        </w:tc>
        <w:tc>
          <w:tcPr>
            <w:tcW w:w="1134" w:type="dxa"/>
            <w:tcBorders>
              <w:top w:val="single" w:sz="4" w:space="0" w:color="auto"/>
              <w:left w:val="single" w:sz="4" w:space="0" w:color="auto"/>
              <w:bottom w:val="single" w:sz="4" w:space="0" w:color="auto"/>
              <w:right w:val="single" w:sz="4" w:space="0" w:color="auto"/>
            </w:tcBorders>
            <w:vAlign w:val="center"/>
          </w:tcPr>
          <w:p w14:paraId="0A1E305E" w14:textId="77777777" w:rsidR="00F152DD" w:rsidRDefault="00F152DD">
            <w:pPr>
              <w:jc w:val="center"/>
              <w:rPr>
                <w:rFonts w:ascii="Footlight MT Light" w:hAnsi="Footlight MT Light" w:cs="Arial"/>
                <w:szCs w:val="24"/>
              </w:rPr>
            </w:pPr>
            <w:r>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14:paraId="43322B76" w14:textId="77777777" w:rsidR="00F152DD" w:rsidRDefault="00F152DD">
            <w:pPr>
              <w:jc w:val="center"/>
              <w:rPr>
                <w:rFonts w:ascii="Footlight MT Light" w:hAnsi="Footlight MT Light" w:cs="Arial"/>
              </w:rPr>
            </w:pPr>
            <w:r>
              <w:rPr>
                <w:rFonts w:ascii="Footlight MT Light" w:hAnsi="Footlight MT Light" w:cs="Arial"/>
              </w:rPr>
              <w:t>6</w:t>
            </w:r>
          </w:p>
        </w:tc>
        <w:tc>
          <w:tcPr>
            <w:tcW w:w="1276" w:type="dxa"/>
            <w:tcBorders>
              <w:top w:val="single" w:sz="4" w:space="0" w:color="auto"/>
              <w:left w:val="single" w:sz="6" w:space="0" w:color="auto"/>
              <w:bottom w:val="single" w:sz="4" w:space="0" w:color="auto"/>
              <w:right w:val="single" w:sz="4" w:space="0" w:color="auto"/>
            </w:tcBorders>
          </w:tcPr>
          <w:p w14:paraId="76BA393D"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132BE29"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2B62566"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0C5B995" w14:textId="77777777" w:rsidR="00F152DD" w:rsidRPr="00E62BE1" w:rsidRDefault="00F152DD" w:rsidP="00227A96">
            <w:pPr>
              <w:rPr>
                <w:rFonts w:ascii="Footlight MT Light" w:hAnsi="Footlight MT Light"/>
                <w:bCs/>
                <w:i/>
                <w:iCs/>
                <w:sz w:val="18"/>
                <w:szCs w:val="16"/>
              </w:rPr>
            </w:pPr>
          </w:p>
        </w:tc>
      </w:tr>
      <w:tr w:rsidR="00F152DD" w:rsidRPr="00E62BE1" w14:paraId="79207293"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1C608B6C"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D170D9" w14:textId="77777777" w:rsidR="00F152DD" w:rsidRPr="00E62BE1" w:rsidRDefault="00F152DD">
            <w:pPr>
              <w:rPr>
                <w:rFonts w:ascii="Footlight MT Light" w:hAnsi="Footlight MT Light" w:cs="Arial"/>
                <w:sz w:val="22"/>
                <w:szCs w:val="22"/>
              </w:rPr>
            </w:pPr>
            <w:r>
              <w:rPr>
                <w:rFonts w:ascii="Footlight MT Light" w:hAnsi="Footlight MT Light" w:cs="Arial"/>
                <w:sz w:val="22"/>
                <w:szCs w:val="22"/>
              </w:rPr>
              <w:t>Savon Homo Rouge</w:t>
            </w:r>
          </w:p>
        </w:tc>
        <w:tc>
          <w:tcPr>
            <w:tcW w:w="1985" w:type="dxa"/>
            <w:tcBorders>
              <w:top w:val="single" w:sz="4" w:space="0" w:color="auto"/>
              <w:left w:val="single" w:sz="4" w:space="0" w:color="auto"/>
              <w:bottom w:val="single" w:sz="4" w:space="0" w:color="auto"/>
              <w:right w:val="single" w:sz="4" w:space="0" w:color="auto"/>
            </w:tcBorders>
            <w:vAlign w:val="center"/>
          </w:tcPr>
          <w:p w14:paraId="03E2FAAB" w14:textId="77777777" w:rsidR="00F152DD" w:rsidRPr="007E0831" w:rsidRDefault="00F152DD" w:rsidP="00AE4A17">
            <w:pPr>
              <w:jc w:val="center"/>
              <w:rPr>
                <w:rFonts w:ascii="Footlight MT Light" w:hAnsi="Footlight MT Light" w:cs="Arial"/>
                <w:szCs w:val="22"/>
              </w:rPr>
            </w:pPr>
            <w:r>
              <w:rPr>
                <w:rFonts w:ascii="Footlight MT Light" w:hAnsi="Footlight MT Light" w:cs="Arial"/>
                <w:szCs w:val="22"/>
              </w:rPr>
              <w:t>Sac de 100 sachets</w:t>
            </w:r>
          </w:p>
        </w:tc>
        <w:tc>
          <w:tcPr>
            <w:tcW w:w="1417" w:type="dxa"/>
            <w:tcBorders>
              <w:top w:val="single" w:sz="4" w:space="0" w:color="auto"/>
              <w:left w:val="single" w:sz="4" w:space="0" w:color="auto"/>
              <w:bottom w:val="single" w:sz="4" w:space="0" w:color="auto"/>
              <w:right w:val="single" w:sz="4" w:space="0" w:color="auto"/>
            </w:tcBorders>
          </w:tcPr>
          <w:p w14:paraId="35B730B0" w14:textId="77777777" w:rsidR="00F152DD" w:rsidRDefault="00F152DD">
            <w:r w:rsidRPr="00987074">
              <w:rPr>
                <w:rFonts w:ascii="Footlight MT Light" w:hAnsi="Footlight MT Light"/>
                <w:sz w:val="20"/>
              </w:rPr>
              <w:t xml:space="preserve">A partir du 15 mars 2022 </w:t>
            </w:r>
          </w:p>
        </w:tc>
        <w:tc>
          <w:tcPr>
            <w:tcW w:w="1134" w:type="dxa"/>
            <w:tcBorders>
              <w:top w:val="single" w:sz="4" w:space="0" w:color="auto"/>
              <w:left w:val="single" w:sz="4" w:space="0" w:color="auto"/>
              <w:bottom w:val="single" w:sz="4" w:space="0" w:color="auto"/>
              <w:right w:val="single" w:sz="4" w:space="0" w:color="auto"/>
            </w:tcBorders>
            <w:vAlign w:val="center"/>
          </w:tcPr>
          <w:p w14:paraId="4FD39D1D" w14:textId="77777777" w:rsidR="00F152DD" w:rsidRDefault="00F152DD">
            <w:pPr>
              <w:jc w:val="center"/>
              <w:rPr>
                <w:rFonts w:ascii="Footlight MT Light" w:hAnsi="Footlight MT Light" w:cs="Arial"/>
                <w:szCs w:val="24"/>
              </w:rPr>
            </w:pPr>
            <w:r>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14:paraId="043F3ED3" w14:textId="77777777" w:rsidR="00F152DD" w:rsidRDefault="00F152DD">
            <w:pPr>
              <w:jc w:val="center"/>
              <w:rPr>
                <w:rFonts w:ascii="Footlight MT Light" w:hAnsi="Footlight MT Light" w:cs="Arial"/>
              </w:rPr>
            </w:pPr>
            <w:r>
              <w:rPr>
                <w:rFonts w:ascii="Footlight MT Light" w:hAnsi="Footlight MT Light" w:cs="Arial"/>
              </w:rPr>
              <w:t>6</w:t>
            </w:r>
          </w:p>
        </w:tc>
        <w:tc>
          <w:tcPr>
            <w:tcW w:w="1276" w:type="dxa"/>
            <w:tcBorders>
              <w:top w:val="single" w:sz="4" w:space="0" w:color="auto"/>
              <w:left w:val="single" w:sz="6" w:space="0" w:color="auto"/>
              <w:bottom w:val="single" w:sz="4" w:space="0" w:color="auto"/>
              <w:right w:val="single" w:sz="4" w:space="0" w:color="auto"/>
            </w:tcBorders>
          </w:tcPr>
          <w:p w14:paraId="0959DD9A"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7971238"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9A2CDCD"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5BE1B0C" w14:textId="77777777" w:rsidR="00F152DD" w:rsidRPr="00E62BE1" w:rsidRDefault="00F152DD" w:rsidP="00227A96">
            <w:pPr>
              <w:rPr>
                <w:rFonts w:ascii="Footlight MT Light" w:hAnsi="Footlight MT Light"/>
                <w:bCs/>
                <w:i/>
                <w:iCs/>
                <w:sz w:val="18"/>
                <w:szCs w:val="16"/>
              </w:rPr>
            </w:pPr>
          </w:p>
        </w:tc>
      </w:tr>
      <w:tr w:rsidR="00F152DD" w:rsidRPr="00E62BE1" w14:paraId="3BEF30E4"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6CD85BB9"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43BED2" w14:textId="77777777" w:rsidR="00F152DD" w:rsidRPr="00E62BE1" w:rsidRDefault="00FA568A">
            <w:pPr>
              <w:rPr>
                <w:rFonts w:ascii="Footlight MT Light" w:hAnsi="Footlight MT Light" w:cs="Arial"/>
                <w:sz w:val="22"/>
                <w:szCs w:val="22"/>
              </w:rPr>
            </w:pPr>
            <w:r>
              <w:rPr>
                <w:rFonts w:ascii="Footlight MT Light" w:hAnsi="Footlight MT Light" w:cs="Arial"/>
                <w:sz w:val="22"/>
                <w:szCs w:val="22"/>
              </w:rPr>
              <w:t>Insecticide parfumé</w:t>
            </w:r>
          </w:p>
        </w:tc>
        <w:tc>
          <w:tcPr>
            <w:tcW w:w="1985" w:type="dxa"/>
            <w:tcBorders>
              <w:top w:val="single" w:sz="4" w:space="0" w:color="auto"/>
              <w:left w:val="single" w:sz="4" w:space="0" w:color="auto"/>
              <w:bottom w:val="single" w:sz="4" w:space="0" w:color="auto"/>
              <w:right w:val="single" w:sz="4" w:space="0" w:color="auto"/>
            </w:tcBorders>
            <w:vAlign w:val="center"/>
          </w:tcPr>
          <w:p w14:paraId="18FC4673" w14:textId="77777777" w:rsidR="00F152DD" w:rsidRPr="007E0831" w:rsidRDefault="00FA568A" w:rsidP="00AE4A17">
            <w:pPr>
              <w:jc w:val="center"/>
              <w:rPr>
                <w:rFonts w:ascii="Footlight MT Light" w:hAnsi="Footlight MT Light" w:cs="Arial"/>
                <w:szCs w:val="22"/>
              </w:rPr>
            </w:pPr>
            <w:r>
              <w:rPr>
                <w:rFonts w:ascii="Footlight MT Light" w:hAnsi="Footlight MT Light" w:cs="Arial"/>
                <w:szCs w:val="22"/>
              </w:rPr>
              <w:t>Flacon de 100 ml</w:t>
            </w:r>
          </w:p>
        </w:tc>
        <w:tc>
          <w:tcPr>
            <w:tcW w:w="1417" w:type="dxa"/>
            <w:tcBorders>
              <w:top w:val="single" w:sz="4" w:space="0" w:color="auto"/>
              <w:left w:val="single" w:sz="4" w:space="0" w:color="auto"/>
              <w:bottom w:val="single" w:sz="4" w:space="0" w:color="auto"/>
              <w:right w:val="single" w:sz="4" w:space="0" w:color="auto"/>
            </w:tcBorders>
          </w:tcPr>
          <w:p w14:paraId="21275A2F" w14:textId="77777777" w:rsidR="00F152DD" w:rsidRDefault="00F152DD">
            <w:r w:rsidRPr="00987074">
              <w:rPr>
                <w:rFonts w:ascii="Footlight MT Light" w:hAnsi="Footlight MT Light"/>
                <w:sz w:val="20"/>
              </w:rPr>
              <w:t xml:space="preserve">A partir du 15 mars 2022 </w:t>
            </w:r>
          </w:p>
        </w:tc>
        <w:tc>
          <w:tcPr>
            <w:tcW w:w="1134" w:type="dxa"/>
            <w:tcBorders>
              <w:top w:val="single" w:sz="4" w:space="0" w:color="auto"/>
              <w:left w:val="single" w:sz="4" w:space="0" w:color="auto"/>
              <w:bottom w:val="single" w:sz="4" w:space="0" w:color="auto"/>
              <w:right w:val="single" w:sz="4" w:space="0" w:color="auto"/>
            </w:tcBorders>
            <w:vAlign w:val="center"/>
          </w:tcPr>
          <w:p w14:paraId="7DBB7D96" w14:textId="77777777" w:rsidR="00F152DD" w:rsidRDefault="00FA568A">
            <w:pPr>
              <w:jc w:val="center"/>
              <w:rPr>
                <w:rFonts w:ascii="Footlight MT Light" w:hAnsi="Footlight MT Light" w:cs="Arial"/>
                <w:szCs w:val="24"/>
              </w:rPr>
            </w:pPr>
            <w:r>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14:paraId="1CCDCC65" w14:textId="77777777" w:rsidR="00F152DD" w:rsidRDefault="00FA568A">
            <w:pPr>
              <w:jc w:val="center"/>
              <w:rPr>
                <w:rFonts w:ascii="Footlight MT Light" w:hAnsi="Footlight MT Light" w:cs="Arial"/>
              </w:rPr>
            </w:pPr>
            <w:r>
              <w:rPr>
                <w:rFonts w:ascii="Footlight MT Light" w:hAnsi="Footlight MT Light" w:cs="Arial"/>
              </w:rPr>
              <w:t>120</w:t>
            </w:r>
          </w:p>
        </w:tc>
        <w:tc>
          <w:tcPr>
            <w:tcW w:w="1276" w:type="dxa"/>
            <w:tcBorders>
              <w:top w:val="single" w:sz="4" w:space="0" w:color="auto"/>
              <w:left w:val="single" w:sz="6" w:space="0" w:color="auto"/>
              <w:bottom w:val="single" w:sz="4" w:space="0" w:color="auto"/>
              <w:right w:val="single" w:sz="4" w:space="0" w:color="auto"/>
            </w:tcBorders>
          </w:tcPr>
          <w:p w14:paraId="1E26FD8F"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8DA19A2"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2164F04"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CE22D42" w14:textId="77777777" w:rsidR="00F152DD" w:rsidRPr="00E62BE1" w:rsidRDefault="00F152DD" w:rsidP="00227A96">
            <w:pPr>
              <w:rPr>
                <w:rFonts w:ascii="Footlight MT Light" w:hAnsi="Footlight MT Light"/>
                <w:bCs/>
                <w:i/>
                <w:iCs/>
                <w:sz w:val="18"/>
                <w:szCs w:val="16"/>
              </w:rPr>
            </w:pPr>
          </w:p>
        </w:tc>
      </w:tr>
      <w:tr w:rsidR="00F152DD" w:rsidRPr="00E62BE1" w14:paraId="2C41CE0C"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623374AA"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B0F95CA" w14:textId="77777777" w:rsidR="00F152DD" w:rsidRPr="00E62BE1" w:rsidRDefault="00FA568A" w:rsidP="00FA568A">
            <w:pPr>
              <w:spacing w:line="360" w:lineRule="auto"/>
              <w:rPr>
                <w:rFonts w:ascii="Footlight MT Light" w:hAnsi="Footlight MT Light" w:cs="Arial"/>
                <w:sz w:val="22"/>
                <w:szCs w:val="22"/>
              </w:rPr>
            </w:pPr>
            <w:r>
              <w:rPr>
                <w:rFonts w:ascii="Footlight MT Light" w:hAnsi="Footlight MT Light" w:cs="Arial"/>
                <w:sz w:val="22"/>
                <w:szCs w:val="22"/>
              </w:rPr>
              <w:t xml:space="preserve">Déodorant pour bureau </w:t>
            </w:r>
            <w:proofErr w:type="spellStart"/>
            <w:r>
              <w:rPr>
                <w:rFonts w:ascii="Footlight MT Light" w:hAnsi="Footlight MT Light" w:cs="Arial"/>
                <w:sz w:val="22"/>
                <w:szCs w:val="22"/>
              </w:rPr>
              <w:t>farala</w:t>
            </w:r>
            <w:proofErr w:type="spellEnd"/>
            <w:r>
              <w:rPr>
                <w:rFonts w:ascii="Footlight MT Light" w:hAnsi="Footlight MT Light" w:cs="Arial"/>
                <w:sz w:val="22"/>
                <w:szCs w:val="22"/>
              </w:rPr>
              <w:t xml:space="preserve"> 33 gratis</w:t>
            </w:r>
          </w:p>
        </w:tc>
        <w:tc>
          <w:tcPr>
            <w:tcW w:w="1985" w:type="dxa"/>
            <w:tcBorders>
              <w:top w:val="single" w:sz="4" w:space="0" w:color="auto"/>
              <w:left w:val="single" w:sz="4" w:space="0" w:color="auto"/>
              <w:bottom w:val="single" w:sz="4" w:space="0" w:color="auto"/>
              <w:right w:val="single" w:sz="4" w:space="0" w:color="auto"/>
            </w:tcBorders>
            <w:vAlign w:val="center"/>
          </w:tcPr>
          <w:p w14:paraId="4FF26623" w14:textId="77777777" w:rsidR="00F152DD" w:rsidRPr="007E0831" w:rsidRDefault="00FA568A" w:rsidP="00AE4A17">
            <w:pPr>
              <w:jc w:val="center"/>
              <w:rPr>
                <w:rFonts w:ascii="Footlight MT Light" w:hAnsi="Footlight MT Light" w:cs="Arial"/>
                <w:szCs w:val="22"/>
              </w:rPr>
            </w:pPr>
            <w:proofErr w:type="gramStart"/>
            <w:r>
              <w:rPr>
                <w:rFonts w:ascii="Footlight MT Light" w:hAnsi="Footlight MT Light" w:cs="Arial"/>
                <w:szCs w:val="22"/>
              </w:rPr>
              <w:t>unité</w:t>
            </w:r>
            <w:proofErr w:type="gramEnd"/>
          </w:p>
        </w:tc>
        <w:tc>
          <w:tcPr>
            <w:tcW w:w="1417" w:type="dxa"/>
            <w:tcBorders>
              <w:top w:val="single" w:sz="4" w:space="0" w:color="auto"/>
              <w:left w:val="single" w:sz="4" w:space="0" w:color="auto"/>
              <w:bottom w:val="single" w:sz="4" w:space="0" w:color="auto"/>
              <w:right w:val="single" w:sz="4" w:space="0" w:color="auto"/>
            </w:tcBorders>
          </w:tcPr>
          <w:p w14:paraId="21451B04" w14:textId="77777777" w:rsidR="00F152DD" w:rsidRDefault="00F152DD">
            <w:r w:rsidRPr="00987074">
              <w:rPr>
                <w:rFonts w:ascii="Footlight MT Light" w:hAnsi="Footlight MT Light"/>
                <w:sz w:val="20"/>
              </w:rPr>
              <w:t xml:space="preserve">A partir du 15 mars 2022 </w:t>
            </w:r>
          </w:p>
        </w:tc>
        <w:tc>
          <w:tcPr>
            <w:tcW w:w="1134" w:type="dxa"/>
            <w:tcBorders>
              <w:top w:val="single" w:sz="4" w:space="0" w:color="auto"/>
              <w:left w:val="single" w:sz="4" w:space="0" w:color="auto"/>
              <w:bottom w:val="single" w:sz="4" w:space="0" w:color="auto"/>
              <w:right w:val="single" w:sz="4" w:space="0" w:color="auto"/>
            </w:tcBorders>
            <w:vAlign w:val="center"/>
          </w:tcPr>
          <w:p w14:paraId="732A3B2C" w14:textId="77777777" w:rsidR="00F152DD" w:rsidRDefault="00FA568A">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362CF534" w14:textId="77777777" w:rsidR="00F152DD" w:rsidRDefault="00FA568A">
            <w:pPr>
              <w:jc w:val="center"/>
              <w:rPr>
                <w:rFonts w:ascii="Footlight MT Light" w:hAnsi="Footlight MT Light" w:cs="Arial"/>
              </w:rPr>
            </w:pPr>
            <w:r>
              <w:rPr>
                <w:rFonts w:ascii="Footlight MT Light"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14:paraId="75C7AD38"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84D3BAD"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5F718EB"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383A445" w14:textId="77777777" w:rsidR="00F152DD" w:rsidRPr="00E62BE1" w:rsidRDefault="00F152DD" w:rsidP="00227A96">
            <w:pPr>
              <w:rPr>
                <w:rFonts w:ascii="Footlight MT Light" w:hAnsi="Footlight MT Light"/>
                <w:bCs/>
                <w:i/>
                <w:iCs/>
                <w:sz w:val="18"/>
                <w:szCs w:val="16"/>
              </w:rPr>
            </w:pPr>
          </w:p>
        </w:tc>
      </w:tr>
      <w:tr w:rsidR="00F152DD" w:rsidRPr="00E62BE1" w14:paraId="5D8F2763"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738A7A2C"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27DE5B1" w14:textId="77777777" w:rsidR="00F152DD" w:rsidRPr="00E62BE1" w:rsidRDefault="00FA568A">
            <w:pPr>
              <w:rPr>
                <w:rFonts w:ascii="Footlight MT Light" w:hAnsi="Footlight MT Light" w:cs="Arial"/>
                <w:sz w:val="22"/>
                <w:szCs w:val="22"/>
              </w:rPr>
            </w:pPr>
            <w:r>
              <w:rPr>
                <w:rFonts w:ascii="Footlight MT Light" w:hAnsi="Footlight MT Light" w:cs="Arial"/>
                <w:sz w:val="22"/>
                <w:szCs w:val="22"/>
              </w:rPr>
              <w:t>Papier hygiénique pour toilettes</w:t>
            </w:r>
          </w:p>
        </w:tc>
        <w:tc>
          <w:tcPr>
            <w:tcW w:w="1985" w:type="dxa"/>
            <w:tcBorders>
              <w:top w:val="single" w:sz="4" w:space="0" w:color="auto"/>
              <w:left w:val="single" w:sz="4" w:space="0" w:color="auto"/>
              <w:bottom w:val="single" w:sz="4" w:space="0" w:color="auto"/>
              <w:right w:val="single" w:sz="4" w:space="0" w:color="auto"/>
            </w:tcBorders>
            <w:vAlign w:val="center"/>
          </w:tcPr>
          <w:p w14:paraId="52E18CF1" w14:textId="77777777" w:rsidR="00F152DD" w:rsidRPr="007E0831" w:rsidRDefault="00FA568A" w:rsidP="00AE4A17">
            <w:pPr>
              <w:jc w:val="center"/>
              <w:rPr>
                <w:rFonts w:ascii="Footlight MT Light" w:hAnsi="Footlight MT Light" w:cs="Arial"/>
                <w:szCs w:val="22"/>
              </w:rPr>
            </w:pPr>
            <w:r>
              <w:rPr>
                <w:rFonts w:ascii="Footlight MT Light" w:hAnsi="Footlight MT Light" w:cs="Arial"/>
                <w:szCs w:val="22"/>
              </w:rPr>
              <w:t>Paquets de 10 rouleaux</w:t>
            </w:r>
          </w:p>
        </w:tc>
        <w:tc>
          <w:tcPr>
            <w:tcW w:w="1417" w:type="dxa"/>
            <w:tcBorders>
              <w:top w:val="single" w:sz="4" w:space="0" w:color="auto"/>
              <w:left w:val="single" w:sz="4" w:space="0" w:color="auto"/>
              <w:bottom w:val="single" w:sz="4" w:space="0" w:color="auto"/>
              <w:right w:val="single" w:sz="4" w:space="0" w:color="auto"/>
            </w:tcBorders>
          </w:tcPr>
          <w:p w14:paraId="31E8EAFE" w14:textId="77777777" w:rsidR="00F152DD" w:rsidRPr="00987074" w:rsidRDefault="00FA568A">
            <w:pPr>
              <w:rPr>
                <w:rFonts w:ascii="Footlight MT Light" w:hAnsi="Footlight MT Light"/>
                <w:sz w:val="20"/>
              </w:rPr>
            </w:pPr>
            <w:r w:rsidRPr="00987074">
              <w:rPr>
                <w:rFonts w:ascii="Footlight MT Light" w:hAnsi="Footlight MT Light"/>
                <w:sz w:val="20"/>
              </w:rPr>
              <w:t>A partir du 15 mars 2022</w:t>
            </w:r>
          </w:p>
        </w:tc>
        <w:tc>
          <w:tcPr>
            <w:tcW w:w="1134" w:type="dxa"/>
            <w:tcBorders>
              <w:top w:val="single" w:sz="4" w:space="0" w:color="auto"/>
              <w:left w:val="single" w:sz="4" w:space="0" w:color="auto"/>
              <w:bottom w:val="single" w:sz="4" w:space="0" w:color="auto"/>
              <w:right w:val="single" w:sz="4" w:space="0" w:color="auto"/>
            </w:tcBorders>
            <w:vAlign w:val="center"/>
          </w:tcPr>
          <w:p w14:paraId="4F8BEC43" w14:textId="77777777" w:rsidR="00F152DD" w:rsidRDefault="00FA568A">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45F3A5F3" w14:textId="77777777" w:rsidR="00F152DD" w:rsidRDefault="00FA568A">
            <w:pPr>
              <w:jc w:val="center"/>
              <w:rPr>
                <w:rFonts w:ascii="Footlight MT Light" w:hAnsi="Footlight MT Light" w:cs="Arial"/>
              </w:rPr>
            </w:pPr>
            <w:r>
              <w:rPr>
                <w:rFonts w:ascii="Footlight MT Light"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14:paraId="2F322C6D"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2DF2093"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4F16C1D"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CCD5DAB" w14:textId="77777777" w:rsidR="00F152DD" w:rsidRPr="00E62BE1" w:rsidRDefault="00F152DD" w:rsidP="00227A96">
            <w:pPr>
              <w:rPr>
                <w:rFonts w:ascii="Footlight MT Light" w:hAnsi="Footlight MT Light"/>
                <w:bCs/>
                <w:i/>
                <w:iCs/>
                <w:sz w:val="18"/>
                <w:szCs w:val="16"/>
              </w:rPr>
            </w:pPr>
          </w:p>
        </w:tc>
      </w:tr>
      <w:tr w:rsidR="00F152DD" w:rsidRPr="00E62BE1" w14:paraId="47837E27"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57E6D8A1"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118642" w14:textId="77777777" w:rsidR="00F152DD" w:rsidRPr="00E62BE1" w:rsidRDefault="00FA568A">
            <w:pPr>
              <w:rPr>
                <w:rFonts w:ascii="Footlight MT Light" w:hAnsi="Footlight MT Light" w:cs="Arial"/>
                <w:sz w:val="22"/>
                <w:szCs w:val="22"/>
              </w:rPr>
            </w:pPr>
            <w:r>
              <w:rPr>
                <w:rFonts w:ascii="Footlight MT Light" w:hAnsi="Footlight MT Light" w:cs="Arial"/>
                <w:sz w:val="22"/>
                <w:szCs w:val="22"/>
              </w:rPr>
              <w:t xml:space="preserve">Déodorant pour toilette marque </w:t>
            </w:r>
            <w:proofErr w:type="spellStart"/>
            <w:r>
              <w:rPr>
                <w:rFonts w:ascii="Footlight MT Light" w:hAnsi="Footlight MT Light" w:cs="Arial"/>
                <w:sz w:val="22"/>
                <w:szCs w:val="22"/>
              </w:rPr>
              <w:t>Ayam</w:t>
            </w:r>
            <w:proofErr w:type="spellEnd"/>
            <w:r>
              <w:rPr>
                <w:rFonts w:ascii="Footlight MT Light" w:hAnsi="Footlight MT Light" w:cs="Arial"/>
                <w:sz w:val="22"/>
                <w:szCs w:val="22"/>
              </w:rPr>
              <w:t xml:space="preserve"> GF</w:t>
            </w:r>
          </w:p>
        </w:tc>
        <w:tc>
          <w:tcPr>
            <w:tcW w:w="1985" w:type="dxa"/>
            <w:tcBorders>
              <w:top w:val="single" w:sz="4" w:space="0" w:color="auto"/>
              <w:left w:val="single" w:sz="4" w:space="0" w:color="auto"/>
              <w:bottom w:val="single" w:sz="4" w:space="0" w:color="auto"/>
              <w:right w:val="single" w:sz="4" w:space="0" w:color="auto"/>
            </w:tcBorders>
            <w:vAlign w:val="center"/>
          </w:tcPr>
          <w:p w14:paraId="11586FCA" w14:textId="77777777" w:rsidR="00F152DD" w:rsidRPr="007E0831" w:rsidRDefault="00FA568A" w:rsidP="00AE4A17">
            <w:pPr>
              <w:jc w:val="center"/>
              <w:rPr>
                <w:rFonts w:ascii="Footlight MT Light" w:hAnsi="Footlight MT Light" w:cs="Arial"/>
                <w:szCs w:val="22"/>
              </w:rPr>
            </w:pPr>
            <w:proofErr w:type="gramStart"/>
            <w:r>
              <w:rPr>
                <w:rFonts w:ascii="Footlight MT Light" w:hAnsi="Footlight MT Light" w:cs="Arial"/>
                <w:szCs w:val="22"/>
              </w:rPr>
              <w:t>unité</w:t>
            </w:r>
            <w:proofErr w:type="gramEnd"/>
          </w:p>
        </w:tc>
        <w:tc>
          <w:tcPr>
            <w:tcW w:w="1417" w:type="dxa"/>
            <w:tcBorders>
              <w:top w:val="single" w:sz="4" w:space="0" w:color="auto"/>
              <w:left w:val="single" w:sz="4" w:space="0" w:color="auto"/>
              <w:bottom w:val="single" w:sz="4" w:space="0" w:color="auto"/>
              <w:right w:val="single" w:sz="4" w:space="0" w:color="auto"/>
            </w:tcBorders>
          </w:tcPr>
          <w:p w14:paraId="08C55BBF" w14:textId="77777777" w:rsidR="00F152DD" w:rsidRPr="00987074" w:rsidRDefault="00FA568A">
            <w:pPr>
              <w:rPr>
                <w:rFonts w:ascii="Footlight MT Light" w:hAnsi="Footlight MT Light"/>
                <w:sz w:val="20"/>
              </w:rPr>
            </w:pPr>
            <w:r w:rsidRPr="00987074">
              <w:rPr>
                <w:rFonts w:ascii="Footlight MT Light" w:hAnsi="Footlight MT Light"/>
                <w:sz w:val="20"/>
              </w:rPr>
              <w:t>A partir du 15 mars 2022</w:t>
            </w:r>
          </w:p>
        </w:tc>
        <w:tc>
          <w:tcPr>
            <w:tcW w:w="1134" w:type="dxa"/>
            <w:tcBorders>
              <w:top w:val="single" w:sz="4" w:space="0" w:color="auto"/>
              <w:left w:val="single" w:sz="4" w:space="0" w:color="auto"/>
              <w:bottom w:val="single" w:sz="4" w:space="0" w:color="auto"/>
              <w:right w:val="single" w:sz="4" w:space="0" w:color="auto"/>
            </w:tcBorders>
            <w:vAlign w:val="center"/>
          </w:tcPr>
          <w:p w14:paraId="165D6D2E" w14:textId="77777777" w:rsidR="00F152DD" w:rsidRDefault="00FA568A">
            <w:pPr>
              <w:jc w:val="center"/>
              <w:rPr>
                <w:rFonts w:ascii="Footlight MT Light" w:hAnsi="Footlight MT Light" w:cs="Arial"/>
                <w:szCs w:val="24"/>
              </w:rPr>
            </w:pPr>
            <w:r>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1932396E" w14:textId="77777777" w:rsidR="00F152DD" w:rsidRDefault="00FA568A">
            <w:pPr>
              <w:jc w:val="center"/>
              <w:rPr>
                <w:rFonts w:ascii="Footlight MT Light" w:hAnsi="Footlight MT Light" w:cs="Arial"/>
              </w:rPr>
            </w:pPr>
            <w:r>
              <w:rPr>
                <w:rFonts w:ascii="Footlight MT Light" w:hAnsi="Footlight MT Light" w:cs="Arial"/>
              </w:rPr>
              <w:t>55</w:t>
            </w:r>
          </w:p>
        </w:tc>
        <w:tc>
          <w:tcPr>
            <w:tcW w:w="1276" w:type="dxa"/>
            <w:tcBorders>
              <w:top w:val="single" w:sz="4" w:space="0" w:color="auto"/>
              <w:left w:val="single" w:sz="6" w:space="0" w:color="auto"/>
              <w:bottom w:val="single" w:sz="4" w:space="0" w:color="auto"/>
              <w:right w:val="single" w:sz="4" w:space="0" w:color="auto"/>
            </w:tcBorders>
          </w:tcPr>
          <w:p w14:paraId="36D201E2"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19F1B89"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FF027D8"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B355179" w14:textId="77777777" w:rsidR="00F152DD" w:rsidRPr="00E62BE1" w:rsidRDefault="00F152DD" w:rsidP="00227A96">
            <w:pPr>
              <w:rPr>
                <w:rFonts w:ascii="Footlight MT Light" w:hAnsi="Footlight MT Light"/>
                <w:bCs/>
                <w:i/>
                <w:iCs/>
                <w:sz w:val="18"/>
                <w:szCs w:val="16"/>
              </w:rPr>
            </w:pPr>
          </w:p>
        </w:tc>
      </w:tr>
      <w:tr w:rsidR="00F152DD" w:rsidRPr="00E62BE1" w14:paraId="05E80D76"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1A8B66ED"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0F853E2" w14:textId="77777777" w:rsidR="00F152DD" w:rsidRPr="00E62BE1" w:rsidRDefault="002E1DA0">
            <w:pPr>
              <w:rPr>
                <w:rFonts w:ascii="Footlight MT Light" w:hAnsi="Footlight MT Light" w:cs="Arial"/>
                <w:sz w:val="22"/>
                <w:szCs w:val="22"/>
              </w:rPr>
            </w:pPr>
            <w:r>
              <w:rPr>
                <w:rFonts w:ascii="Footlight MT Light" w:hAnsi="Footlight MT Light" w:cs="Arial"/>
                <w:sz w:val="22"/>
                <w:szCs w:val="22"/>
              </w:rPr>
              <w:t>Serviette petit format</w:t>
            </w:r>
          </w:p>
        </w:tc>
        <w:tc>
          <w:tcPr>
            <w:tcW w:w="1985" w:type="dxa"/>
            <w:tcBorders>
              <w:top w:val="single" w:sz="4" w:space="0" w:color="auto"/>
              <w:left w:val="single" w:sz="4" w:space="0" w:color="auto"/>
              <w:bottom w:val="single" w:sz="4" w:space="0" w:color="auto"/>
              <w:right w:val="single" w:sz="4" w:space="0" w:color="auto"/>
            </w:tcBorders>
            <w:vAlign w:val="center"/>
          </w:tcPr>
          <w:p w14:paraId="01B6F161" w14:textId="77777777" w:rsidR="00F152DD" w:rsidRPr="007E0831" w:rsidRDefault="002E1DA0" w:rsidP="00AE4A17">
            <w:pPr>
              <w:jc w:val="center"/>
              <w:rPr>
                <w:rFonts w:ascii="Footlight MT Light" w:hAnsi="Footlight MT Light" w:cs="Arial"/>
                <w:szCs w:val="22"/>
              </w:rPr>
            </w:pPr>
            <w:proofErr w:type="gramStart"/>
            <w:r>
              <w:rPr>
                <w:rFonts w:ascii="Footlight MT Light" w:hAnsi="Footlight MT Light" w:cs="Arial"/>
                <w:szCs w:val="22"/>
              </w:rPr>
              <w:t>unité</w:t>
            </w:r>
            <w:proofErr w:type="gramEnd"/>
          </w:p>
        </w:tc>
        <w:tc>
          <w:tcPr>
            <w:tcW w:w="1417" w:type="dxa"/>
            <w:tcBorders>
              <w:top w:val="single" w:sz="4" w:space="0" w:color="auto"/>
              <w:left w:val="single" w:sz="4" w:space="0" w:color="auto"/>
              <w:bottom w:val="single" w:sz="4" w:space="0" w:color="auto"/>
              <w:right w:val="single" w:sz="4" w:space="0" w:color="auto"/>
            </w:tcBorders>
          </w:tcPr>
          <w:p w14:paraId="6256B57B" w14:textId="77777777" w:rsidR="00F152DD" w:rsidRPr="00987074" w:rsidRDefault="002E1DA0">
            <w:pPr>
              <w:rPr>
                <w:rFonts w:ascii="Footlight MT Light" w:hAnsi="Footlight MT Light"/>
                <w:sz w:val="20"/>
              </w:rPr>
            </w:pPr>
            <w:r w:rsidRPr="00987074">
              <w:rPr>
                <w:rFonts w:ascii="Footlight MT Light" w:hAnsi="Footlight MT Light"/>
                <w:sz w:val="20"/>
              </w:rPr>
              <w:t>A partir du 15 mars 2022</w:t>
            </w:r>
          </w:p>
        </w:tc>
        <w:tc>
          <w:tcPr>
            <w:tcW w:w="1134" w:type="dxa"/>
            <w:tcBorders>
              <w:top w:val="single" w:sz="4" w:space="0" w:color="auto"/>
              <w:left w:val="single" w:sz="4" w:space="0" w:color="auto"/>
              <w:bottom w:val="single" w:sz="4" w:space="0" w:color="auto"/>
              <w:right w:val="single" w:sz="4" w:space="0" w:color="auto"/>
            </w:tcBorders>
            <w:vAlign w:val="center"/>
          </w:tcPr>
          <w:p w14:paraId="337D2613" w14:textId="77777777" w:rsidR="00F152DD" w:rsidRDefault="002E1DA0">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632A7114" w14:textId="77777777" w:rsidR="00F152DD" w:rsidRDefault="002E1DA0">
            <w:pPr>
              <w:jc w:val="center"/>
              <w:rPr>
                <w:rFonts w:ascii="Footlight MT Light" w:hAnsi="Footlight MT Light" w:cs="Arial"/>
              </w:rPr>
            </w:pPr>
            <w:r>
              <w:rPr>
                <w:rFonts w:ascii="Footlight MT Light"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14:paraId="6E4105B9"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F8574E7"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DE2B4EF"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D4407B3" w14:textId="77777777" w:rsidR="00F152DD" w:rsidRPr="00E62BE1" w:rsidRDefault="00F152DD" w:rsidP="00227A96">
            <w:pPr>
              <w:rPr>
                <w:rFonts w:ascii="Footlight MT Light" w:hAnsi="Footlight MT Light"/>
                <w:bCs/>
                <w:i/>
                <w:iCs/>
                <w:sz w:val="18"/>
                <w:szCs w:val="16"/>
              </w:rPr>
            </w:pPr>
          </w:p>
        </w:tc>
      </w:tr>
      <w:tr w:rsidR="00F152DD" w:rsidRPr="00E62BE1" w14:paraId="0D2F36DE"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32591A85"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5B3211" w14:textId="77777777" w:rsidR="00F152DD" w:rsidRPr="00E62BE1" w:rsidRDefault="00853CF3">
            <w:pPr>
              <w:rPr>
                <w:rFonts w:ascii="Footlight MT Light" w:hAnsi="Footlight MT Light" w:cs="Arial"/>
                <w:sz w:val="22"/>
                <w:szCs w:val="22"/>
              </w:rPr>
            </w:pPr>
            <w:r>
              <w:rPr>
                <w:rFonts w:ascii="Footlight MT Light" w:hAnsi="Footlight MT Light" w:cs="Arial"/>
                <w:sz w:val="22"/>
                <w:szCs w:val="22"/>
              </w:rPr>
              <w:t>Savon liquide pour Carreau</w:t>
            </w:r>
          </w:p>
        </w:tc>
        <w:tc>
          <w:tcPr>
            <w:tcW w:w="1985" w:type="dxa"/>
            <w:tcBorders>
              <w:top w:val="single" w:sz="4" w:space="0" w:color="auto"/>
              <w:left w:val="single" w:sz="4" w:space="0" w:color="auto"/>
              <w:bottom w:val="single" w:sz="4" w:space="0" w:color="auto"/>
              <w:right w:val="single" w:sz="4" w:space="0" w:color="auto"/>
            </w:tcBorders>
            <w:vAlign w:val="center"/>
          </w:tcPr>
          <w:p w14:paraId="089C702D" w14:textId="77777777" w:rsidR="00F152DD" w:rsidRPr="007E0831" w:rsidRDefault="00853CF3" w:rsidP="00AE4A17">
            <w:pPr>
              <w:jc w:val="center"/>
              <w:rPr>
                <w:rFonts w:ascii="Footlight MT Light" w:hAnsi="Footlight MT Light" w:cs="Arial"/>
                <w:szCs w:val="22"/>
              </w:rPr>
            </w:pPr>
            <w:proofErr w:type="gramStart"/>
            <w:r>
              <w:rPr>
                <w:rFonts w:ascii="Footlight MT Light" w:hAnsi="Footlight MT Light" w:cs="Arial"/>
                <w:szCs w:val="22"/>
              </w:rPr>
              <w:t>unité</w:t>
            </w:r>
            <w:proofErr w:type="gramEnd"/>
          </w:p>
        </w:tc>
        <w:tc>
          <w:tcPr>
            <w:tcW w:w="1417" w:type="dxa"/>
            <w:tcBorders>
              <w:top w:val="single" w:sz="4" w:space="0" w:color="auto"/>
              <w:left w:val="single" w:sz="4" w:space="0" w:color="auto"/>
              <w:bottom w:val="single" w:sz="4" w:space="0" w:color="auto"/>
              <w:right w:val="single" w:sz="4" w:space="0" w:color="auto"/>
            </w:tcBorders>
          </w:tcPr>
          <w:p w14:paraId="74881216" w14:textId="77777777" w:rsidR="00F152DD" w:rsidRPr="00987074" w:rsidRDefault="00853CF3">
            <w:pPr>
              <w:rPr>
                <w:rFonts w:ascii="Footlight MT Light" w:hAnsi="Footlight MT Light"/>
                <w:sz w:val="20"/>
              </w:rPr>
            </w:pPr>
            <w:r w:rsidRPr="00987074">
              <w:rPr>
                <w:rFonts w:ascii="Footlight MT Light" w:hAnsi="Footlight MT Light"/>
                <w:sz w:val="20"/>
              </w:rPr>
              <w:t>A partir du 15 mars 2022</w:t>
            </w:r>
          </w:p>
        </w:tc>
        <w:tc>
          <w:tcPr>
            <w:tcW w:w="1134" w:type="dxa"/>
            <w:tcBorders>
              <w:top w:val="single" w:sz="4" w:space="0" w:color="auto"/>
              <w:left w:val="single" w:sz="4" w:space="0" w:color="auto"/>
              <w:bottom w:val="single" w:sz="4" w:space="0" w:color="auto"/>
              <w:right w:val="single" w:sz="4" w:space="0" w:color="auto"/>
            </w:tcBorders>
            <w:vAlign w:val="center"/>
          </w:tcPr>
          <w:p w14:paraId="232AC87C" w14:textId="77777777" w:rsidR="00F152DD" w:rsidRDefault="00853CF3">
            <w:pPr>
              <w:jc w:val="center"/>
              <w:rPr>
                <w:rFonts w:ascii="Footlight MT Light" w:hAnsi="Footlight MT Light" w:cs="Arial"/>
                <w:szCs w:val="24"/>
              </w:rPr>
            </w:pPr>
            <w:r>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14:paraId="3B5A0581" w14:textId="77777777" w:rsidR="00F152DD" w:rsidRDefault="00853CF3">
            <w:pPr>
              <w:jc w:val="center"/>
              <w:rPr>
                <w:rFonts w:ascii="Footlight MT Light" w:hAnsi="Footlight MT Light" w:cs="Arial"/>
              </w:rPr>
            </w:pPr>
            <w:r>
              <w:rPr>
                <w:rFonts w:ascii="Footlight MT Light" w:hAnsi="Footlight MT Light" w:cs="Arial"/>
              </w:rPr>
              <w:t>45</w:t>
            </w:r>
          </w:p>
        </w:tc>
        <w:tc>
          <w:tcPr>
            <w:tcW w:w="1276" w:type="dxa"/>
            <w:tcBorders>
              <w:top w:val="single" w:sz="4" w:space="0" w:color="auto"/>
              <w:left w:val="single" w:sz="6" w:space="0" w:color="auto"/>
              <w:bottom w:val="single" w:sz="4" w:space="0" w:color="auto"/>
              <w:right w:val="single" w:sz="4" w:space="0" w:color="auto"/>
            </w:tcBorders>
          </w:tcPr>
          <w:p w14:paraId="0791F225"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5032579"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4C156FD"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833256A" w14:textId="77777777" w:rsidR="00F152DD" w:rsidRPr="00E62BE1" w:rsidRDefault="00F152DD" w:rsidP="00227A96">
            <w:pPr>
              <w:rPr>
                <w:rFonts w:ascii="Footlight MT Light" w:hAnsi="Footlight MT Light"/>
                <w:bCs/>
                <w:i/>
                <w:iCs/>
                <w:sz w:val="18"/>
                <w:szCs w:val="16"/>
              </w:rPr>
            </w:pPr>
          </w:p>
        </w:tc>
      </w:tr>
      <w:tr w:rsidR="00F152DD" w:rsidRPr="00E62BE1" w14:paraId="04A18383"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67589094"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AF64DE" w14:textId="77777777" w:rsidR="00F152DD" w:rsidRPr="00E62BE1" w:rsidRDefault="00853CF3">
            <w:pPr>
              <w:rPr>
                <w:rFonts w:ascii="Footlight MT Light" w:hAnsi="Footlight MT Light" w:cs="Arial"/>
                <w:sz w:val="22"/>
                <w:szCs w:val="22"/>
              </w:rPr>
            </w:pPr>
            <w:r>
              <w:rPr>
                <w:rFonts w:ascii="Footlight MT Light" w:hAnsi="Footlight MT Light" w:cs="Arial"/>
                <w:sz w:val="22"/>
                <w:szCs w:val="22"/>
              </w:rPr>
              <w:t>Mouchoir-Kleenex pour voiture</w:t>
            </w:r>
          </w:p>
        </w:tc>
        <w:tc>
          <w:tcPr>
            <w:tcW w:w="1985" w:type="dxa"/>
            <w:tcBorders>
              <w:top w:val="single" w:sz="4" w:space="0" w:color="auto"/>
              <w:left w:val="single" w:sz="4" w:space="0" w:color="auto"/>
              <w:bottom w:val="single" w:sz="4" w:space="0" w:color="auto"/>
              <w:right w:val="single" w:sz="4" w:space="0" w:color="auto"/>
            </w:tcBorders>
            <w:vAlign w:val="center"/>
          </w:tcPr>
          <w:p w14:paraId="22BD7018" w14:textId="77777777" w:rsidR="00F152DD" w:rsidRPr="007E0831" w:rsidRDefault="00853CF3" w:rsidP="00AE4A17">
            <w:pPr>
              <w:jc w:val="center"/>
              <w:rPr>
                <w:rFonts w:ascii="Footlight MT Light" w:hAnsi="Footlight MT Light" w:cs="Arial"/>
                <w:szCs w:val="22"/>
              </w:rPr>
            </w:pPr>
            <w:proofErr w:type="gramStart"/>
            <w:r>
              <w:rPr>
                <w:rFonts w:ascii="Footlight MT Light" w:hAnsi="Footlight MT Light" w:cs="Arial"/>
                <w:szCs w:val="22"/>
              </w:rPr>
              <w:t>unité</w:t>
            </w:r>
            <w:proofErr w:type="gramEnd"/>
          </w:p>
        </w:tc>
        <w:tc>
          <w:tcPr>
            <w:tcW w:w="1417" w:type="dxa"/>
            <w:tcBorders>
              <w:top w:val="single" w:sz="4" w:space="0" w:color="auto"/>
              <w:left w:val="single" w:sz="4" w:space="0" w:color="auto"/>
              <w:bottom w:val="single" w:sz="4" w:space="0" w:color="auto"/>
              <w:right w:val="single" w:sz="4" w:space="0" w:color="auto"/>
            </w:tcBorders>
          </w:tcPr>
          <w:p w14:paraId="5881FB38" w14:textId="77777777" w:rsidR="00F152DD" w:rsidRPr="00987074" w:rsidRDefault="00853CF3">
            <w:pPr>
              <w:rPr>
                <w:rFonts w:ascii="Footlight MT Light" w:hAnsi="Footlight MT Light"/>
                <w:sz w:val="20"/>
              </w:rPr>
            </w:pPr>
            <w:r w:rsidRPr="00987074">
              <w:rPr>
                <w:rFonts w:ascii="Footlight MT Light" w:hAnsi="Footlight MT Light"/>
                <w:sz w:val="20"/>
              </w:rPr>
              <w:t>A partir du 15 mars 2022</w:t>
            </w:r>
          </w:p>
        </w:tc>
        <w:tc>
          <w:tcPr>
            <w:tcW w:w="1134" w:type="dxa"/>
            <w:tcBorders>
              <w:top w:val="single" w:sz="4" w:space="0" w:color="auto"/>
              <w:left w:val="single" w:sz="4" w:space="0" w:color="auto"/>
              <w:bottom w:val="single" w:sz="4" w:space="0" w:color="auto"/>
              <w:right w:val="single" w:sz="4" w:space="0" w:color="auto"/>
            </w:tcBorders>
            <w:vAlign w:val="center"/>
          </w:tcPr>
          <w:p w14:paraId="0D8F7D85" w14:textId="77777777" w:rsidR="00F152DD" w:rsidRDefault="00853CF3">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54CF198D" w14:textId="77777777" w:rsidR="00F152DD" w:rsidRDefault="00853CF3">
            <w:pPr>
              <w:jc w:val="center"/>
              <w:rPr>
                <w:rFonts w:ascii="Footlight MT Light" w:hAnsi="Footlight MT Light" w:cs="Arial"/>
              </w:rPr>
            </w:pPr>
            <w:r>
              <w:rPr>
                <w:rFonts w:ascii="Footlight MT Light"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14:paraId="281425F1"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80061B9"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1B1C183"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B598720" w14:textId="77777777" w:rsidR="00F152DD" w:rsidRPr="00E62BE1" w:rsidRDefault="00F152DD" w:rsidP="00227A96">
            <w:pPr>
              <w:rPr>
                <w:rFonts w:ascii="Footlight MT Light" w:hAnsi="Footlight MT Light"/>
                <w:bCs/>
                <w:i/>
                <w:iCs/>
                <w:sz w:val="18"/>
                <w:szCs w:val="16"/>
              </w:rPr>
            </w:pPr>
          </w:p>
        </w:tc>
      </w:tr>
      <w:tr w:rsidR="00F152DD" w:rsidRPr="00E62BE1" w14:paraId="73A56CF3"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433EE47F"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D0C6E8" w14:textId="77777777" w:rsidR="00F152DD" w:rsidRPr="00E62BE1" w:rsidRDefault="00853CF3">
            <w:pPr>
              <w:rPr>
                <w:rFonts w:ascii="Footlight MT Light" w:hAnsi="Footlight MT Light" w:cs="Arial"/>
                <w:sz w:val="22"/>
                <w:szCs w:val="22"/>
              </w:rPr>
            </w:pPr>
            <w:r>
              <w:rPr>
                <w:rFonts w:ascii="Footlight MT Light" w:hAnsi="Footlight MT Light" w:cs="Arial"/>
                <w:szCs w:val="22"/>
              </w:rPr>
              <w:t>Mouchoir de table</w:t>
            </w:r>
          </w:p>
        </w:tc>
        <w:tc>
          <w:tcPr>
            <w:tcW w:w="1985" w:type="dxa"/>
            <w:tcBorders>
              <w:top w:val="single" w:sz="4" w:space="0" w:color="auto"/>
              <w:left w:val="single" w:sz="4" w:space="0" w:color="auto"/>
              <w:bottom w:val="single" w:sz="4" w:space="0" w:color="auto"/>
              <w:right w:val="single" w:sz="4" w:space="0" w:color="auto"/>
            </w:tcBorders>
            <w:vAlign w:val="center"/>
          </w:tcPr>
          <w:p w14:paraId="0A6BAC45" w14:textId="77777777" w:rsidR="00F152DD" w:rsidRPr="007E0831" w:rsidRDefault="00853CF3" w:rsidP="00AE4A17">
            <w:pPr>
              <w:jc w:val="center"/>
              <w:rPr>
                <w:rFonts w:ascii="Footlight MT Light" w:hAnsi="Footlight MT Light" w:cs="Arial"/>
                <w:szCs w:val="22"/>
              </w:rPr>
            </w:pPr>
            <w:r>
              <w:rPr>
                <w:rFonts w:ascii="Footlight MT Light" w:hAnsi="Footlight MT Light" w:cs="Arial"/>
                <w:szCs w:val="22"/>
              </w:rPr>
              <w:t>Unité</w:t>
            </w:r>
          </w:p>
        </w:tc>
        <w:tc>
          <w:tcPr>
            <w:tcW w:w="1417" w:type="dxa"/>
            <w:tcBorders>
              <w:top w:val="single" w:sz="4" w:space="0" w:color="auto"/>
              <w:left w:val="single" w:sz="4" w:space="0" w:color="auto"/>
              <w:bottom w:val="single" w:sz="4" w:space="0" w:color="auto"/>
              <w:right w:val="single" w:sz="4" w:space="0" w:color="auto"/>
            </w:tcBorders>
          </w:tcPr>
          <w:p w14:paraId="5FBC7B73" w14:textId="77777777" w:rsidR="00F152DD" w:rsidRPr="00987074" w:rsidRDefault="00853CF3">
            <w:pPr>
              <w:rPr>
                <w:rFonts w:ascii="Footlight MT Light" w:hAnsi="Footlight MT Light"/>
                <w:sz w:val="20"/>
              </w:rPr>
            </w:pPr>
            <w:r w:rsidRPr="00987074">
              <w:rPr>
                <w:rFonts w:ascii="Footlight MT Light" w:hAnsi="Footlight MT Light"/>
                <w:sz w:val="20"/>
              </w:rPr>
              <w:t>A partir du 15 mars 2022</w:t>
            </w:r>
          </w:p>
        </w:tc>
        <w:tc>
          <w:tcPr>
            <w:tcW w:w="1134" w:type="dxa"/>
            <w:tcBorders>
              <w:top w:val="single" w:sz="4" w:space="0" w:color="auto"/>
              <w:left w:val="single" w:sz="4" w:space="0" w:color="auto"/>
              <w:bottom w:val="single" w:sz="4" w:space="0" w:color="auto"/>
              <w:right w:val="single" w:sz="4" w:space="0" w:color="auto"/>
            </w:tcBorders>
            <w:vAlign w:val="center"/>
          </w:tcPr>
          <w:p w14:paraId="5CD8E74F" w14:textId="77777777" w:rsidR="00F152DD" w:rsidRDefault="00853CF3">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082E9732" w14:textId="77777777" w:rsidR="00F152DD" w:rsidRDefault="00853CF3">
            <w:pPr>
              <w:jc w:val="center"/>
              <w:rPr>
                <w:rFonts w:ascii="Footlight MT Light" w:hAnsi="Footlight MT Light" w:cs="Arial"/>
              </w:rPr>
            </w:pPr>
            <w:r>
              <w:rPr>
                <w:rFonts w:ascii="Footlight MT Light"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14:paraId="7E6B164D"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D439091"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40DE99C"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4C7E4E8" w14:textId="77777777" w:rsidR="00F152DD" w:rsidRPr="00E62BE1" w:rsidRDefault="00F152DD" w:rsidP="00227A96">
            <w:pPr>
              <w:rPr>
                <w:rFonts w:ascii="Footlight MT Light" w:hAnsi="Footlight MT Light"/>
                <w:bCs/>
                <w:i/>
                <w:iCs/>
                <w:sz w:val="18"/>
                <w:szCs w:val="16"/>
              </w:rPr>
            </w:pPr>
          </w:p>
        </w:tc>
      </w:tr>
      <w:tr w:rsidR="00F152DD" w:rsidRPr="00E62BE1" w14:paraId="39E7538D"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2C5189DC"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227FD5" w14:textId="77777777" w:rsidR="00F152DD" w:rsidRPr="00E62BE1" w:rsidRDefault="00853CF3">
            <w:pPr>
              <w:rPr>
                <w:rFonts w:ascii="Footlight MT Light" w:hAnsi="Footlight MT Light" w:cs="Arial"/>
                <w:sz w:val="22"/>
                <w:szCs w:val="22"/>
              </w:rPr>
            </w:pPr>
            <w:r>
              <w:rPr>
                <w:rFonts w:ascii="Footlight MT Light" w:hAnsi="Footlight MT Light" w:cs="Arial"/>
                <w:sz w:val="22"/>
                <w:szCs w:val="22"/>
              </w:rPr>
              <w:t>Petit mouchoir de poche</w:t>
            </w:r>
          </w:p>
        </w:tc>
        <w:tc>
          <w:tcPr>
            <w:tcW w:w="1985" w:type="dxa"/>
            <w:tcBorders>
              <w:top w:val="single" w:sz="4" w:space="0" w:color="auto"/>
              <w:left w:val="single" w:sz="4" w:space="0" w:color="auto"/>
              <w:bottom w:val="single" w:sz="4" w:space="0" w:color="auto"/>
              <w:right w:val="single" w:sz="4" w:space="0" w:color="auto"/>
            </w:tcBorders>
            <w:vAlign w:val="center"/>
          </w:tcPr>
          <w:p w14:paraId="798EF015" w14:textId="77777777" w:rsidR="00F152DD" w:rsidRPr="007E0831" w:rsidRDefault="00853CF3" w:rsidP="00AE4A17">
            <w:pPr>
              <w:jc w:val="center"/>
              <w:rPr>
                <w:rFonts w:ascii="Footlight MT Light" w:hAnsi="Footlight MT Light" w:cs="Arial"/>
                <w:szCs w:val="22"/>
              </w:rPr>
            </w:pPr>
            <w:proofErr w:type="gramStart"/>
            <w:r>
              <w:rPr>
                <w:rFonts w:ascii="Footlight MT Light" w:hAnsi="Footlight MT Light" w:cs="Arial"/>
                <w:szCs w:val="22"/>
              </w:rPr>
              <w:t>unité</w:t>
            </w:r>
            <w:proofErr w:type="gramEnd"/>
          </w:p>
        </w:tc>
        <w:tc>
          <w:tcPr>
            <w:tcW w:w="1417" w:type="dxa"/>
            <w:tcBorders>
              <w:top w:val="single" w:sz="4" w:space="0" w:color="auto"/>
              <w:left w:val="single" w:sz="4" w:space="0" w:color="auto"/>
              <w:bottom w:val="single" w:sz="4" w:space="0" w:color="auto"/>
              <w:right w:val="single" w:sz="4" w:space="0" w:color="auto"/>
            </w:tcBorders>
          </w:tcPr>
          <w:p w14:paraId="7B9D506F" w14:textId="77777777" w:rsidR="00F152DD" w:rsidRPr="00987074" w:rsidRDefault="00853CF3">
            <w:pPr>
              <w:rPr>
                <w:rFonts w:ascii="Footlight MT Light" w:hAnsi="Footlight MT Light"/>
                <w:sz w:val="20"/>
              </w:rPr>
            </w:pPr>
            <w:r w:rsidRPr="00987074">
              <w:rPr>
                <w:rFonts w:ascii="Footlight MT Light" w:hAnsi="Footlight MT Light"/>
                <w:sz w:val="20"/>
              </w:rPr>
              <w:t>A partir du 15 mars 2022</w:t>
            </w:r>
          </w:p>
        </w:tc>
        <w:tc>
          <w:tcPr>
            <w:tcW w:w="1134" w:type="dxa"/>
            <w:tcBorders>
              <w:top w:val="single" w:sz="4" w:space="0" w:color="auto"/>
              <w:left w:val="single" w:sz="4" w:space="0" w:color="auto"/>
              <w:bottom w:val="single" w:sz="4" w:space="0" w:color="auto"/>
              <w:right w:val="single" w:sz="4" w:space="0" w:color="auto"/>
            </w:tcBorders>
            <w:vAlign w:val="center"/>
          </w:tcPr>
          <w:p w14:paraId="5D23A770" w14:textId="77777777" w:rsidR="00F152DD" w:rsidRDefault="00853CF3">
            <w:pPr>
              <w:jc w:val="center"/>
              <w:rPr>
                <w:rFonts w:ascii="Footlight MT Light" w:hAnsi="Footlight MT Light" w:cs="Arial"/>
                <w:szCs w:val="24"/>
              </w:rPr>
            </w:pPr>
            <w:r>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14:paraId="3BDB49EE" w14:textId="77777777" w:rsidR="00F152DD" w:rsidRDefault="00853CF3" w:rsidP="00853CF3">
            <w:pPr>
              <w:jc w:val="center"/>
              <w:rPr>
                <w:rFonts w:ascii="Footlight MT Light" w:hAnsi="Footlight MT Light" w:cs="Arial"/>
              </w:rPr>
            </w:pPr>
            <w:r>
              <w:rPr>
                <w:rFonts w:ascii="Footlight MT Light" w:hAnsi="Footlight MT Light" w:cs="Arial"/>
              </w:rPr>
              <w:t>10</w:t>
            </w:r>
          </w:p>
        </w:tc>
        <w:tc>
          <w:tcPr>
            <w:tcW w:w="1276" w:type="dxa"/>
            <w:tcBorders>
              <w:top w:val="single" w:sz="4" w:space="0" w:color="auto"/>
              <w:left w:val="single" w:sz="6" w:space="0" w:color="auto"/>
              <w:bottom w:val="single" w:sz="4" w:space="0" w:color="auto"/>
              <w:right w:val="single" w:sz="4" w:space="0" w:color="auto"/>
            </w:tcBorders>
          </w:tcPr>
          <w:p w14:paraId="66B00BEC"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AC63C1F"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1FD2D80"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8C78934" w14:textId="77777777" w:rsidR="00F152DD" w:rsidRPr="00E62BE1" w:rsidRDefault="00F152DD" w:rsidP="00227A96">
            <w:pPr>
              <w:rPr>
                <w:rFonts w:ascii="Footlight MT Light" w:hAnsi="Footlight MT Light"/>
                <w:bCs/>
                <w:i/>
                <w:iCs/>
                <w:sz w:val="18"/>
                <w:szCs w:val="16"/>
              </w:rPr>
            </w:pPr>
          </w:p>
        </w:tc>
      </w:tr>
      <w:tr w:rsidR="00F152DD" w:rsidRPr="00E62BE1" w14:paraId="24B096BF"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7A7D22E2" w14:textId="77777777" w:rsidR="00F152DD" w:rsidRPr="00E62BE1" w:rsidRDefault="00F152DD"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B03010" w14:textId="77777777" w:rsidR="00F152DD" w:rsidRPr="00E62BE1" w:rsidRDefault="00853CF3">
            <w:pPr>
              <w:rPr>
                <w:rFonts w:ascii="Footlight MT Light" w:hAnsi="Footlight MT Light" w:cs="Arial"/>
                <w:sz w:val="22"/>
                <w:szCs w:val="22"/>
              </w:rPr>
            </w:pPr>
            <w:r>
              <w:rPr>
                <w:rFonts w:ascii="Footlight MT Light" w:hAnsi="Footlight MT Light" w:cs="Arial"/>
              </w:rPr>
              <w:t>Serpillière</w:t>
            </w:r>
          </w:p>
        </w:tc>
        <w:tc>
          <w:tcPr>
            <w:tcW w:w="1985" w:type="dxa"/>
            <w:tcBorders>
              <w:top w:val="single" w:sz="4" w:space="0" w:color="auto"/>
              <w:left w:val="single" w:sz="4" w:space="0" w:color="auto"/>
              <w:bottom w:val="single" w:sz="4" w:space="0" w:color="auto"/>
              <w:right w:val="single" w:sz="4" w:space="0" w:color="auto"/>
            </w:tcBorders>
            <w:vAlign w:val="center"/>
          </w:tcPr>
          <w:p w14:paraId="5B30A84F" w14:textId="77777777" w:rsidR="00F152DD" w:rsidRPr="007E0831" w:rsidRDefault="00853CF3" w:rsidP="00AE4A17">
            <w:pPr>
              <w:jc w:val="center"/>
              <w:rPr>
                <w:rFonts w:ascii="Footlight MT Light" w:hAnsi="Footlight MT Light" w:cs="Arial"/>
                <w:szCs w:val="22"/>
              </w:rPr>
            </w:pPr>
            <w:proofErr w:type="gramStart"/>
            <w:r>
              <w:rPr>
                <w:rFonts w:ascii="Footlight MT Light" w:hAnsi="Footlight MT Light" w:cs="Arial"/>
                <w:szCs w:val="22"/>
              </w:rPr>
              <w:t>unité</w:t>
            </w:r>
            <w:proofErr w:type="gramEnd"/>
          </w:p>
        </w:tc>
        <w:tc>
          <w:tcPr>
            <w:tcW w:w="1417" w:type="dxa"/>
            <w:tcBorders>
              <w:top w:val="single" w:sz="4" w:space="0" w:color="auto"/>
              <w:left w:val="single" w:sz="4" w:space="0" w:color="auto"/>
              <w:bottom w:val="single" w:sz="4" w:space="0" w:color="auto"/>
              <w:right w:val="single" w:sz="4" w:space="0" w:color="auto"/>
            </w:tcBorders>
          </w:tcPr>
          <w:p w14:paraId="74B5B803" w14:textId="77777777" w:rsidR="00F152DD" w:rsidRPr="00987074" w:rsidRDefault="00853CF3">
            <w:pPr>
              <w:rPr>
                <w:rFonts w:ascii="Footlight MT Light" w:hAnsi="Footlight MT Light"/>
                <w:sz w:val="20"/>
              </w:rPr>
            </w:pPr>
            <w:r w:rsidRPr="00987074">
              <w:rPr>
                <w:rFonts w:ascii="Footlight MT Light" w:hAnsi="Footlight MT Light"/>
                <w:sz w:val="20"/>
              </w:rPr>
              <w:t>A partir du 15 mars 2022</w:t>
            </w:r>
          </w:p>
        </w:tc>
        <w:tc>
          <w:tcPr>
            <w:tcW w:w="1134" w:type="dxa"/>
            <w:tcBorders>
              <w:top w:val="single" w:sz="4" w:space="0" w:color="auto"/>
              <w:left w:val="single" w:sz="4" w:space="0" w:color="auto"/>
              <w:bottom w:val="single" w:sz="4" w:space="0" w:color="auto"/>
              <w:right w:val="single" w:sz="4" w:space="0" w:color="auto"/>
            </w:tcBorders>
            <w:vAlign w:val="center"/>
          </w:tcPr>
          <w:p w14:paraId="7A6138B5" w14:textId="77777777" w:rsidR="00F152DD" w:rsidRDefault="00853CF3">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7EC96E10" w14:textId="77777777" w:rsidR="00F152DD" w:rsidRDefault="00853CF3">
            <w:pPr>
              <w:jc w:val="center"/>
              <w:rPr>
                <w:rFonts w:ascii="Footlight MT Light" w:hAnsi="Footlight MT Light" w:cs="Arial"/>
              </w:rPr>
            </w:pPr>
            <w:r>
              <w:rPr>
                <w:rFonts w:ascii="Footlight MT Light"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14:paraId="109054D3" w14:textId="77777777" w:rsidR="00F152DD" w:rsidRPr="00E62BE1" w:rsidRDefault="00F152DD"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C12E39E" w14:textId="77777777" w:rsidR="00F152DD" w:rsidRPr="00E62BE1" w:rsidRDefault="00F152DD"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BB2EA62" w14:textId="77777777" w:rsidR="00F152DD" w:rsidRPr="00E62BE1" w:rsidRDefault="00F152DD"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9D67E1B" w14:textId="77777777" w:rsidR="00F152DD" w:rsidRPr="00E62BE1" w:rsidRDefault="00F152DD" w:rsidP="00227A96">
            <w:pPr>
              <w:rPr>
                <w:rFonts w:ascii="Footlight MT Light" w:hAnsi="Footlight MT Light"/>
                <w:bCs/>
                <w:i/>
                <w:iCs/>
                <w:sz w:val="18"/>
                <w:szCs w:val="16"/>
              </w:rPr>
            </w:pPr>
          </w:p>
        </w:tc>
      </w:tr>
      <w:tr w:rsidR="00853CF3" w:rsidRPr="00E62BE1" w14:paraId="10C7B759"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2593D50F" w14:textId="77777777" w:rsidR="00853CF3" w:rsidRPr="00E62BE1" w:rsidRDefault="00853CF3"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6178B7" w14:textId="77777777" w:rsidR="00853CF3" w:rsidRPr="00E62BE1" w:rsidRDefault="00853CF3">
            <w:pPr>
              <w:rPr>
                <w:rFonts w:ascii="Footlight MT Light" w:hAnsi="Footlight MT Light" w:cs="Arial"/>
                <w:sz w:val="22"/>
                <w:szCs w:val="22"/>
              </w:rPr>
            </w:pPr>
            <w:r>
              <w:rPr>
                <w:rFonts w:ascii="Footlight MT Light" w:hAnsi="Footlight MT Light" w:cs="Arial"/>
                <w:sz w:val="22"/>
                <w:szCs w:val="22"/>
              </w:rPr>
              <w:t>Eau de javel grande bouteille</w:t>
            </w:r>
          </w:p>
        </w:tc>
        <w:tc>
          <w:tcPr>
            <w:tcW w:w="1985" w:type="dxa"/>
            <w:tcBorders>
              <w:top w:val="single" w:sz="4" w:space="0" w:color="auto"/>
              <w:left w:val="single" w:sz="4" w:space="0" w:color="auto"/>
              <w:bottom w:val="single" w:sz="4" w:space="0" w:color="auto"/>
              <w:right w:val="single" w:sz="4" w:space="0" w:color="auto"/>
            </w:tcBorders>
            <w:vAlign w:val="center"/>
          </w:tcPr>
          <w:p w14:paraId="3D60DD45" w14:textId="77777777" w:rsidR="00853CF3" w:rsidRPr="007E0831" w:rsidRDefault="00853CF3" w:rsidP="00AE4A17">
            <w:pPr>
              <w:jc w:val="center"/>
              <w:rPr>
                <w:rFonts w:ascii="Footlight MT Light" w:hAnsi="Footlight MT Light" w:cs="Arial"/>
                <w:szCs w:val="22"/>
              </w:rPr>
            </w:pPr>
            <w:proofErr w:type="gramStart"/>
            <w:r>
              <w:rPr>
                <w:rFonts w:ascii="Footlight MT Light" w:hAnsi="Footlight MT Light" w:cs="Arial"/>
                <w:szCs w:val="22"/>
              </w:rPr>
              <w:t>unité</w:t>
            </w:r>
            <w:proofErr w:type="gramEnd"/>
          </w:p>
        </w:tc>
        <w:tc>
          <w:tcPr>
            <w:tcW w:w="1417" w:type="dxa"/>
            <w:tcBorders>
              <w:top w:val="single" w:sz="4" w:space="0" w:color="auto"/>
              <w:left w:val="single" w:sz="4" w:space="0" w:color="auto"/>
              <w:bottom w:val="single" w:sz="4" w:space="0" w:color="auto"/>
              <w:right w:val="single" w:sz="4" w:space="0" w:color="auto"/>
            </w:tcBorders>
          </w:tcPr>
          <w:p w14:paraId="48158345" w14:textId="77777777" w:rsidR="00853CF3" w:rsidRPr="00987074" w:rsidRDefault="00853CF3">
            <w:pPr>
              <w:rPr>
                <w:rFonts w:ascii="Footlight MT Light" w:hAnsi="Footlight MT Light"/>
                <w:sz w:val="20"/>
              </w:rPr>
            </w:pPr>
            <w:r w:rsidRPr="00987074">
              <w:rPr>
                <w:rFonts w:ascii="Footlight MT Light" w:hAnsi="Footlight MT Light"/>
                <w:sz w:val="20"/>
              </w:rPr>
              <w:t>A partir du 15 mars 2022</w:t>
            </w:r>
          </w:p>
        </w:tc>
        <w:tc>
          <w:tcPr>
            <w:tcW w:w="1134" w:type="dxa"/>
            <w:tcBorders>
              <w:top w:val="single" w:sz="4" w:space="0" w:color="auto"/>
              <w:left w:val="single" w:sz="4" w:space="0" w:color="auto"/>
              <w:bottom w:val="single" w:sz="4" w:space="0" w:color="auto"/>
              <w:right w:val="single" w:sz="4" w:space="0" w:color="auto"/>
            </w:tcBorders>
            <w:vAlign w:val="center"/>
          </w:tcPr>
          <w:p w14:paraId="7C59DAC9" w14:textId="77777777" w:rsidR="00853CF3" w:rsidRDefault="00853CF3">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1E2B405E" w14:textId="77777777" w:rsidR="00853CF3" w:rsidRDefault="00853CF3">
            <w:pPr>
              <w:jc w:val="center"/>
              <w:rPr>
                <w:rFonts w:ascii="Footlight MT Light" w:hAnsi="Footlight MT Light" w:cs="Arial"/>
              </w:rPr>
            </w:pPr>
            <w:r>
              <w:rPr>
                <w:rFonts w:ascii="Footlight MT Light"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14:paraId="7C5106A0" w14:textId="77777777" w:rsidR="00853CF3" w:rsidRPr="00E62BE1" w:rsidRDefault="00853CF3"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B7815F8" w14:textId="77777777" w:rsidR="00853CF3" w:rsidRPr="00E62BE1" w:rsidRDefault="00853CF3"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8EFB005" w14:textId="77777777" w:rsidR="00853CF3" w:rsidRPr="00E62BE1" w:rsidRDefault="00853CF3"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E40A35A" w14:textId="77777777" w:rsidR="00853CF3" w:rsidRPr="00E62BE1" w:rsidRDefault="00853CF3" w:rsidP="00227A96">
            <w:pPr>
              <w:rPr>
                <w:rFonts w:ascii="Footlight MT Light" w:hAnsi="Footlight MT Light"/>
                <w:bCs/>
                <w:i/>
                <w:iCs/>
                <w:sz w:val="18"/>
                <w:szCs w:val="16"/>
              </w:rPr>
            </w:pPr>
          </w:p>
        </w:tc>
      </w:tr>
      <w:tr w:rsidR="00853CF3" w:rsidRPr="00E62BE1" w14:paraId="1F72A81E" w14:textId="77777777" w:rsidTr="00F15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58D18A5A" w14:textId="77777777" w:rsidR="00853CF3" w:rsidRPr="00E62BE1" w:rsidRDefault="00853CF3"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B5814C" w14:textId="77777777" w:rsidR="00853CF3" w:rsidRPr="00E62BE1" w:rsidRDefault="00853CF3">
            <w:pPr>
              <w:rPr>
                <w:rFonts w:ascii="Footlight MT Light" w:hAnsi="Footlight MT Light" w:cs="Arial"/>
                <w:sz w:val="22"/>
                <w:szCs w:val="22"/>
              </w:rPr>
            </w:pPr>
            <w:r>
              <w:rPr>
                <w:rFonts w:ascii="Footlight MT Light" w:hAnsi="Footlight MT Light" w:cs="Arial"/>
                <w:sz w:val="22"/>
                <w:szCs w:val="22"/>
              </w:rPr>
              <w:t xml:space="preserve">Grésil carton de 12 </w:t>
            </w:r>
            <w:r w:rsidR="00C96F76">
              <w:rPr>
                <w:rFonts w:ascii="Footlight MT Light" w:hAnsi="Footlight MT Light" w:cs="Arial"/>
                <w:sz w:val="22"/>
                <w:szCs w:val="22"/>
              </w:rPr>
              <w:t>bouteilles</w:t>
            </w:r>
          </w:p>
        </w:tc>
        <w:tc>
          <w:tcPr>
            <w:tcW w:w="1985" w:type="dxa"/>
            <w:tcBorders>
              <w:top w:val="single" w:sz="4" w:space="0" w:color="auto"/>
              <w:left w:val="single" w:sz="4" w:space="0" w:color="auto"/>
              <w:bottom w:val="single" w:sz="4" w:space="0" w:color="auto"/>
              <w:right w:val="single" w:sz="4" w:space="0" w:color="auto"/>
            </w:tcBorders>
            <w:vAlign w:val="center"/>
          </w:tcPr>
          <w:p w14:paraId="432E424F" w14:textId="77777777" w:rsidR="00853CF3" w:rsidRPr="007E0831" w:rsidRDefault="00853CF3" w:rsidP="00AE4A17">
            <w:pPr>
              <w:jc w:val="center"/>
              <w:rPr>
                <w:rFonts w:ascii="Footlight MT Light" w:hAnsi="Footlight MT Light" w:cs="Arial"/>
                <w:szCs w:val="22"/>
              </w:rPr>
            </w:pPr>
            <w:proofErr w:type="gramStart"/>
            <w:r>
              <w:rPr>
                <w:rFonts w:ascii="Footlight MT Light" w:hAnsi="Footlight MT Light" w:cs="Arial"/>
                <w:szCs w:val="22"/>
              </w:rPr>
              <w:t>unité</w:t>
            </w:r>
            <w:proofErr w:type="gramEnd"/>
          </w:p>
        </w:tc>
        <w:tc>
          <w:tcPr>
            <w:tcW w:w="1417" w:type="dxa"/>
            <w:tcBorders>
              <w:top w:val="single" w:sz="4" w:space="0" w:color="auto"/>
              <w:left w:val="single" w:sz="4" w:space="0" w:color="auto"/>
              <w:bottom w:val="single" w:sz="4" w:space="0" w:color="auto"/>
              <w:right w:val="single" w:sz="4" w:space="0" w:color="auto"/>
            </w:tcBorders>
          </w:tcPr>
          <w:p w14:paraId="60B2BAB9" w14:textId="77777777" w:rsidR="00853CF3" w:rsidRPr="00987074" w:rsidRDefault="00853CF3">
            <w:pPr>
              <w:rPr>
                <w:rFonts w:ascii="Footlight MT Light" w:hAnsi="Footlight MT Light"/>
                <w:sz w:val="20"/>
              </w:rPr>
            </w:pPr>
            <w:r w:rsidRPr="00987074">
              <w:rPr>
                <w:rFonts w:ascii="Footlight MT Light" w:hAnsi="Footlight MT Light"/>
                <w:sz w:val="20"/>
              </w:rPr>
              <w:t>A partir du 15 mars 2022</w:t>
            </w:r>
          </w:p>
        </w:tc>
        <w:tc>
          <w:tcPr>
            <w:tcW w:w="1134" w:type="dxa"/>
            <w:tcBorders>
              <w:top w:val="single" w:sz="4" w:space="0" w:color="auto"/>
              <w:left w:val="single" w:sz="4" w:space="0" w:color="auto"/>
              <w:bottom w:val="single" w:sz="4" w:space="0" w:color="auto"/>
              <w:right w:val="single" w:sz="4" w:space="0" w:color="auto"/>
            </w:tcBorders>
            <w:vAlign w:val="center"/>
          </w:tcPr>
          <w:p w14:paraId="43B225DF" w14:textId="77777777" w:rsidR="00853CF3" w:rsidRDefault="00853CF3">
            <w:pPr>
              <w:jc w:val="center"/>
              <w:rPr>
                <w:rFonts w:ascii="Footlight MT Light" w:hAnsi="Footlight MT Light" w:cs="Arial"/>
                <w:szCs w:val="24"/>
              </w:rPr>
            </w:pPr>
            <w:r>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14:paraId="2463AD9C" w14:textId="77777777" w:rsidR="00853CF3" w:rsidRDefault="00853CF3">
            <w:pPr>
              <w:jc w:val="center"/>
              <w:rPr>
                <w:rFonts w:ascii="Footlight MT Light" w:hAnsi="Footlight MT Light" w:cs="Arial"/>
              </w:rPr>
            </w:pPr>
            <w:r>
              <w:rPr>
                <w:rFonts w:ascii="Footlight MT Light" w:hAnsi="Footlight MT Light" w:cs="Arial"/>
              </w:rPr>
              <w:t>10</w:t>
            </w:r>
          </w:p>
        </w:tc>
        <w:tc>
          <w:tcPr>
            <w:tcW w:w="1276" w:type="dxa"/>
            <w:tcBorders>
              <w:top w:val="single" w:sz="4" w:space="0" w:color="auto"/>
              <w:left w:val="single" w:sz="6" w:space="0" w:color="auto"/>
              <w:bottom w:val="single" w:sz="4" w:space="0" w:color="auto"/>
              <w:right w:val="single" w:sz="4" w:space="0" w:color="auto"/>
            </w:tcBorders>
          </w:tcPr>
          <w:p w14:paraId="1F080C18" w14:textId="77777777" w:rsidR="00853CF3" w:rsidRPr="00E62BE1" w:rsidRDefault="00853CF3"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2C4C711" w14:textId="77777777" w:rsidR="00853CF3" w:rsidRPr="00E62BE1" w:rsidRDefault="00853CF3"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215A28E" w14:textId="77777777" w:rsidR="00853CF3" w:rsidRPr="00E62BE1" w:rsidRDefault="00853CF3"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309F116" w14:textId="77777777" w:rsidR="00853CF3" w:rsidRPr="00E62BE1" w:rsidRDefault="00853CF3" w:rsidP="00227A96">
            <w:pPr>
              <w:rPr>
                <w:rFonts w:ascii="Footlight MT Light" w:hAnsi="Footlight MT Light"/>
                <w:bCs/>
                <w:i/>
                <w:iCs/>
                <w:sz w:val="18"/>
                <w:szCs w:val="16"/>
              </w:rPr>
            </w:pPr>
          </w:p>
        </w:tc>
      </w:tr>
      <w:tr w:rsidR="00CB0510" w:rsidRPr="00E62BE1" w14:paraId="7C33B3D3" w14:textId="77777777" w:rsidTr="0046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5"/>
          <w:jc w:val="center"/>
        </w:trPr>
        <w:tc>
          <w:tcPr>
            <w:tcW w:w="11341" w:type="dxa"/>
            <w:gridSpan w:val="10"/>
            <w:tcBorders>
              <w:top w:val="single" w:sz="4" w:space="0" w:color="auto"/>
              <w:left w:val="single" w:sz="6" w:space="0" w:color="auto"/>
              <w:bottom w:val="single" w:sz="4" w:space="0" w:color="auto"/>
              <w:right w:val="single" w:sz="4" w:space="0" w:color="auto"/>
            </w:tcBorders>
            <w:vAlign w:val="center"/>
          </w:tcPr>
          <w:p w14:paraId="0CA8598C" w14:textId="77777777" w:rsidR="00CB0510" w:rsidRPr="00E62BE1" w:rsidRDefault="00CB0510" w:rsidP="00C90C7E">
            <w:pPr>
              <w:jc w:val="center"/>
              <w:rPr>
                <w:rFonts w:ascii="Book Antiqua" w:hAnsi="Book Antiqua"/>
                <w:lang w:val="en-US"/>
              </w:rPr>
            </w:pPr>
            <w:r w:rsidRPr="00E62BE1">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318010C0" w14:textId="77777777" w:rsidR="00CB0510" w:rsidRPr="00E62BE1" w:rsidRDefault="00CB0510" w:rsidP="00B14967">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190F54C4" w14:textId="77777777" w:rsidR="00CB0510" w:rsidRPr="00E62BE1" w:rsidRDefault="00CB0510" w:rsidP="00B14967">
            <w:pPr>
              <w:suppressAutoHyphens/>
              <w:jc w:val="both"/>
              <w:rPr>
                <w:sz w:val="20"/>
              </w:rPr>
            </w:pPr>
          </w:p>
        </w:tc>
      </w:tr>
      <w:tr w:rsidR="00CB0510" w:rsidRPr="00E62BE1" w14:paraId="4580012F" w14:textId="77777777" w:rsidTr="0046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11341" w:type="dxa"/>
            <w:gridSpan w:val="10"/>
            <w:tcBorders>
              <w:top w:val="single" w:sz="4" w:space="0" w:color="auto"/>
              <w:left w:val="single" w:sz="6" w:space="0" w:color="auto"/>
              <w:bottom w:val="single" w:sz="4" w:space="0" w:color="auto"/>
              <w:right w:val="single" w:sz="4" w:space="0" w:color="auto"/>
            </w:tcBorders>
            <w:vAlign w:val="center"/>
          </w:tcPr>
          <w:p w14:paraId="66869093" w14:textId="77777777" w:rsidR="00CB0510" w:rsidRPr="00E62BE1" w:rsidRDefault="00CB0510" w:rsidP="00C90C7E">
            <w:pPr>
              <w:jc w:val="center"/>
              <w:rPr>
                <w:rFonts w:ascii="Book Antiqua" w:hAnsi="Book Antiqua"/>
                <w:b/>
                <w:szCs w:val="22"/>
                <w:lang w:val="en-US"/>
              </w:rPr>
            </w:pPr>
            <w:r w:rsidRPr="00E62BE1">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53653908" w14:textId="77777777" w:rsidR="00CB0510" w:rsidRPr="00E62BE1" w:rsidRDefault="00CB0510" w:rsidP="00B14967">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6D49DBBE" w14:textId="77777777" w:rsidR="00CB0510" w:rsidRPr="00E62BE1" w:rsidRDefault="00CB0510" w:rsidP="00B14967">
            <w:pPr>
              <w:suppressAutoHyphens/>
              <w:jc w:val="both"/>
              <w:rPr>
                <w:sz w:val="20"/>
              </w:rPr>
            </w:pPr>
          </w:p>
        </w:tc>
      </w:tr>
      <w:tr w:rsidR="00CB0510" w:rsidRPr="00E62BE1" w14:paraId="09A79792" w14:textId="77777777" w:rsidTr="0046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11341" w:type="dxa"/>
            <w:gridSpan w:val="10"/>
            <w:tcBorders>
              <w:top w:val="single" w:sz="4" w:space="0" w:color="auto"/>
              <w:left w:val="single" w:sz="6" w:space="0" w:color="auto"/>
              <w:bottom w:val="single" w:sz="4" w:space="0" w:color="auto"/>
              <w:right w:val="single" w:sz="4" w:space="0" w:color="auto"/>
            </w:tcBorders>
            <w:vAlign w:val="center"/>
          </w:tcPr>
          <w:p w14:paraId="5ABA36F9" w14:textId="77777777" w:rsidR="00CB0510" w:rsidRPr="00E62BE1" w:rsidRDefault="00CB0510" w:rsidP="00C90C7E">
            <w:pPr>
              <w:jc w:val="center"/>
              <w:rPr>
                <w:rFonts w:ascii="Book Antiqua" w:hAnsi="Book Antiqua"/>
                <w:lang w:val="en-US"/>
              </w:rPr>
            </w:pPr>
            <w:r w:rsidRPr="00E62BE1">
              <w:rPr>
                <w:rFonts w:ascii="Book Antiqua" w:hAnsi="Book Antiqua"/>
                <w:b/>
                <w:sz w:val="22"/>
                <w:szCs w:val="22"/>
                <w:lang w:val="en-US"/>
              </w:rPr>
              <w:t xml:space="preserve">TOTAL </w:t>
            </w:r>
            <w:proofErr w:type="spellStart"/>
            <w:r w:rsidRPr="00E62BE1">
              <w:rPr>
                <w:rFonts w:ascii="Book Antiqua" w:hAnsi="Book Antiqua"/>
                <w:b/>
                <w:sz w:val="22"/>
                <w:szCs w:val="22"/>
                <w:lang w:val="en-US"/>
              </w:rPr>
              <w:t>Toutes</w:t>
            </w:r>
            <w:proofErr w:type="spellEnd"/>
            <w:r w:rsidRPr="00E62BE1">
              <w:rPr>
                <w:rFonts w:ascii="Book Antiqua" w:hAnsi="Book Antiqua"/>
                <w:b/>
                <w:sz w:val="22"/>
                <w:szCs w:val="22"/>
                <w:lang w:val="en-US"/>
              </w:rPr>
              <w:t xml:space="preserve"> Taxes Comprises (1)</w:t>
            </w:r>
          </w:p>
        </w:tc>
        <w:tc>
          <w:tcPr>
            <w:tcW w:w="1559" w:type="dxa"/>
            <w:tcBorders>
              <w:top w:val="single" w:sz="4" w:space="0" w:color="auto"/>
              <w:left w:val="single" w:sz="4" w:space="0" w:color="auto"/>
              <w:bottom w:val="single" w:sz="4" w:space="0" w:color="auto"/>
              <w:right w:val="single" w:sz="4" w:space="0" w:color="auto"/>
            </w:tcBorders>
          </w:tcPr>
          <w:p w14:paraId="34DBD290" w14:textId="77777777" w:rsidR="00CB0510" w:rsidRPr="00E62BE1" w:rsidRDefault="00CB0510" w:rsidP="00B14967">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7029AB90" w14:textId="77777777" w:rsidR="00CB0510" w:rsidRPr="00E62BE1" w:rsidRDefault="00CB0510" w:rsidP="00B14967">
            <w:pPr>
              <w:suppressAutoHyphens/>
              <w:jc w:val="both"/>
              <w:rPr>
                <w:sz w:val="20"/>
              </w:rPr>
            </w:pPr>
          </w:p>
        </w:tc>
      </w:tr>
      <w:tr w:rsidR="00CB0510" w:rsidRPr="00634E48" w14:paraId="6C3C8CF9" w14:textId="77777777" w:rsidTr="00C63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7"/>
          <w:jc w:val="center"/>
        </w:trPr>
        <w:tc>
          <w:tcPr>
            <w:tcW w:w="11341" w:type="dxa"/>
            <w:gridSpan w:val="10"/>
            <w:tcBorders>
              <w:top w:val="single" w:sz="4" w:space="0" w:color="auto"/>
              <w:left w:val="single" w:sz="6" w:space="0" w:color="auto"/>
              <w:bottom w:val="single" w:sz="4" w:space="0" w:color="auto"/>
              <w:right w:val="single" w:sz="4" w:space="0" w:color="auto"/>
            </w:tcBorders>
          </w:tcPr>
          <w:p w14:paraId="7D6E7103" w14:textId="77777777" w:rsidR="00CB0510" w:rsidRPr="00634E48" w:rsidRDefault="00CB0510" w:rsidP="00F73A48">
            <w:pPr>
              <w:jc w:val="center"/>
              <w:rPr>
                <w:rFonts w:ascii="Book Antiqua" w:hAnsi="Book Antiqua"/>
                <w:b/>
                <w:color w:val="FF0000"/>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10F26A0B" w14:textId="77777777" w:rsidR="00CB0510" w:rsidRPr="00634E48" w:rsidRDefault="00CB0510" w:rsidP="00B14967">
            <w:pPr>
              <w:suppressAutoHyphens/>
              <w:jc w:val="both"/>
              <w:rPr>
                <w:color w:val="FF0000"/>
                <w:sz w:val="20"/>
              </w:rPr>
            </w:pPr>
          </w:p>
        </w:tc>
        <w:tc>
          <w:tcPr>
            <w:tcW w:w="1550" w:type="dxa"/>
            <w:tcBorders>
              <w:top w:val="single" w:sz="4" w:space="0" w:color="auto"/>
              <w:left w:val="single" w:sz="4" w:space="0" w:color="auto"/>
              <w:bottom w:val="single" w:sz="4" w:space="0" w:color="auto"/>
              <w:right w:val="double" w:sz="6" w:space="0" w:color="auto"/>
            </w:tcBorders>
          </w:tcPr>
          <w:p w14:paraId="3EDAD57A" w14:textId="77777777" w:rsidR="00CB0510" w:rsidRPr="00634E48" w:rsidRDefault="00CB0510" w:rsidP="00B14967">
            <w:pPr>
              <w:suppressAutoHyphens/>
              <w:jc w:val="both"/>
              <w:rPr>
                <w:color w:val="FF0000"/>
                <w:sz w:val="20"/>
              </w:rPr>
            </w:pPr>
          </w:p>
        </w:tc>
      </w:tr>
      <w:tr w:rsidR="00CB0510" w:rsidRPr="004B5482" w14:paraId="70AEBDD5"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2869" w:type="dxa"/>
            <w:gridSpan w:val="4"/>
            <w:tcBorders>
              <w:top w:val="double" w:sz="6" w:space="0" w:color="auto"/>
              <w:left w:val="double" w:sz="6" w:space="0" w:color="auto"/>
              <w:bottom w:val="nil"/>
              <w:right w:val="single" w:sz="4" w:space="0" w:color="auto"/>
            </w:tcBorders>
            <w:shd w:val="clear" w:color="auto" w:fill="D9D9D9" w:themeFill="background1" w:themeFillShade="D9"/>
            <w:vAlign w:val="center"/>
          </w:tcPr>
          <w:p w14:paraId="69F91C9F" w14:textId="77777777" w:rsidR="00CB0510" w:rsidRPr="004B5482" w:rsidRDefault="00CB0510" w:rsidP="002A26A2">
            <w:pPr>
              <w:suppressAutoHyphens/>
              <w:jc w:val="center"/>
              <w:rPr>
                <w:rFonts w:ascii="Footlight MT Light" w:hAnsi="Footlight MT Light"/>
                <w:b/>
              </w:rPr>
            </w:pPr>
          </w:p>
        </w:tc>
        <w:tc>
          <w:tcPr>
            <w:tcW w:w="11581" w:type="dxa"/>
            <w:gridSpan w:val="8"/>
            <w:tcBorders>
              <w:top w:val="double" w:sz="6" w:space="0" w:color="auto"/>
              <w:left w:val="single" w:sz="4" w:space="0" w:color="auto"/>
              <w:bottom w:val="nil"/>
              <w:right w:val="double" w:sz="6" w:space="0" w:color="auto"/>
            </w:tcBorders>
            <w:shd w:val="clear" w:color="auto" w:fill="D9D9D9" w:themeFill="background1" w:themeFillShade="D9"/>
            <w:vAlign w:val="center"/>
          </w:tcPr>
          <w:p w14:paraId="14CBFCD2" w14:textId="77777777" w:rsidR="00CB0510" w:rsidRPr="004B5482" w:rsidRDefault="00CB0510" w:rsidP="00B62926">
            <w:pPr>
              <w:pStyle w:val="Paragraphedeliste"/>
              <w:numPr>
                <w:ilvl w:val="0"/>
                <w:numId w:val="134"/>
              </w:numPr>
              <w:suppressAutoHyphens/>
              <w:jc w:val="center"/>
              <w:rPr>
                <w:rFonts w:ascii="Footlight MT Light" w:hAnsi="Footlight MT Light"/>
                <w:b/>
              </w:rPr>
            </w:pPr>
            <w:r w:rsidRPr="004B5482">
              <w:rPr>
                <w:rFonts w:ascii="Footlight MT Light" w:hAnsi="Footlight MT Light"/>
                <w:b/>
              </w:rPr>
              <w:t xml:space="preserve">CONSEIL DE </w:t>
            </w:r>
            <w:r>
              <w:rPr>
                <w:rFonts w:ascii="Footlight MT Light" w:hAnsi="Footlight MT Light"/>
                <w:b/>
              </w:rPr>
              <w:t>SANTÉ</w:t>
            </w:r>
          </w:p>
        </w:tc>
      </w:tr>
      <w:tr w:rsidR="00CB0510" w:rsidRPr="00E62BE1" w14:paraId="6A74064C"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8"/>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7AB58165"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320AFC" w14:textId="77777777" w:rsidR="00CB0510" w:rsidRPr="00E62BE1" w:rsidRDefault="00CB0510">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Pr="00E62BE1">
              <w:rPr>
                <w:rFonts w:ascii="Footlight MT Light" w:hAnsi="Footlight MT Light" w:cs="Arial"/>
                <w:sz w:val="22"/>
                <w:szCs w:val="22"/>
              </w:rPr>
              <w:t xml:space="preserve"> GF</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3ADC32CC"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boites de 2500g</w:t>
            </w:r>
          </w:p>
        </w:tc>
        <w:tc>
          <w:tcPr>
            <w:tcW w:w="1417" w:type="dxa"/>
            <w:tcBorders>
              <w:top w:val="single" w:sz="4" w:space="0" w:color="auto"/>
              <w:left w:val="single" w:sz="4" w:space="0" w:color="auto"/>
              <w:bottom w:val="single" w:sz="4" w:space="0" w:color="auto"/>
              <w:right w:val="single" w:sz="4" w:space="0" w:color="auto"/>
            </w:tcBorders>
            <w:vAlign w:val="center"/>
          </w:tcPr>
          <w:p w14:paraId="2C95A05D"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335EAFA"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46842E78" w14:textId="77777777" w:rsidR="00CB0510" w:rsidRPr="00196A9E" w:rsidRDefault="00CB0510" w:rsidP="00B67889">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57F78D88" w14:textId="77777777" w:rsidR="00CB0510" w:rsidRDefault="00CB0510" w:rsidP="002A26A2">
            <w:pPr>
              <w:rPr>
                <w:rFonts w:ascii="Footlight MT Light" w:hAnsi="Footlight MT Light"/>
                <w:bCs/>
                <w:i/>
                <w:iCs/>
                <w:sz w:val="18"/>
              </w:rPr>
            </w:pPr>
          </w:p>
          <w:p w14:paraId="4EFD8661"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F190742"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E386EE1"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60289FA" w14:textId="77777777" w:rsidR="00CB0510" w:rsidRPr="00E62BE1" w:rsidRDefault="00CB0510" w:rsidP="002A26A2">
            <w:pPr>
              <w:rPr>
                <w:rFonts w:ascii="Footlight MT Light" w:hAnsi="Footlight MT Light"/>
                <w:bCs/>
                <w:i/>
                <w:iCs/>
                <w:sz w:val="18"/>
                <w:szCs w:val="16"/>
              </w:rPr>
            </w:pPr>
          </w:p>
        </w:tc>
      </w:tr>
      <w:tr w:rsidR="00CB0510" w:rsidRPr="00E62BE1" w14:paraId="15A59341"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00228095"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AB87FB" w14:textId="77777777" w:rsidR="00CB0510" w:rsidRPr="00E62BE1" w:rsidRDefault="00CB0510">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Pr="00E62BE1">
              <w:rPr>
                <w:rFonts w:ascii="Footlight MT Light" w:hAnsi="Footlight MT Light" w:cs="Arial"/>
                <w:sz w:val="22"/>
                <w:szCs w:val="22"/>
              </w:rPr>
              <w:t xml:space="preserve"> MF</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3D8C7656"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boites de 900g</w:t>
            </w:r>
          </w:p>
        </w:tc>
        <w:tc>
          <w:tcPr>
            <w:tcW w:w="1417" w:type="dxa"/>
            <w:tcBorders>
              <w:top w:val="single" w:sz="4" w:space="0" w:color="auto"/>
              <w:left w:val="single" w:sz="4" w:space="0" w:color="auto"/>
              <w:bottom w:val="single" w:sz="4" w:space="0" w:color="auto"/>
              <w:right w:val="single" w:sz="4" w:space="0" w:color="auto"/>
            </w:tcBorders>
            <w:vAlign w:val="center"/>
          </w:tcPr>
          <w:p w14:paraId="50A49469"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4DE71CF"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74C10117" w14:textId="77777777" w:rsidR="00CB0510" w:rsidRPr="00196A9E" w:rsidRDefault="00CB0510" w:rsidP="00B67889">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2B53C8F7"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8517E14"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95E90A4"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BDFD971" w14:textId="77777777" w:rsidR="00CB0510" w:rsidRPr="00E62BE1" w:rsidRDefault="00CB0510" w:rsidP="002A26A2">
            <w:pPr>
              <w:rPr>
                <w:rFonts w:ascii="Footlight MT Light" w:hAnsi="Footlight MT Light"/>
                <w:bCs/>
                <w:i/>
                <w:iCs/>
                <w:sz w:val="18"/>
                <w:szCs w:val="16"/>
              </w:rPr>
            </w:pPr>
          </w:p>
        </w:tc>
      </w:tr>
      <w:tr w:rsidR="00CB0510" w:rsidRPr="00E62BE1" w14:paraId="2EE5B641"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0C0ED7DE"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7C1C6B" w14:textId="77777777" w:rsidR="00CB0510" w:rsidRPr="00E62BE1" w:rsidRDefault="00CB0510">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Pr="00E62BE1">
              <w:rPr>
                <w:rFonts w:ascii="Footlight MT Light" w:hAnsi="Footlight MT Light" w:cs="Arial"/>
                <w:sz w:val="22"/>
                <w:szCs w:val="22"/>
              </w:rPr>
              <w:t xml:space="preserve"> PF</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245AF443"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boites de 400g</w:t>
            </w:r>
          </w:p>
        </w:tc>
        <w:tc>
          <w:tcPr>
            <w:tcW w:w="1417" w:type="dxa"/>
            <w:tcBorders>
              <w:top w:val="single" w:sz="4" w:space="0" w:color="auto"/>
              <w:left w:val="single" w:sz="4" w:space="0" w:color="auto"/>
              <w:bottom w:val="single" w:sz="4" w:space="0" w:color="auto"/>
              <w:right w:val="single" w:sz="4" w:space="0" w:color="auto"/>
            </w:tcBorders>
            <w:vAlign w:val="center"/>
          </w:tcPr>
          <w:p w14:paraId="50597B71"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3E1745F"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4B3A1D94" w14:textId="77777777" w:rsidR="00CB0510" w:rsidRPr="00196A9E" w:rsidRDefault="00CB0510" w:rsidP="00B67889">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0F8D9208"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527F986"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99C617F"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F551A7A" w14:textId="77777777" w:rsidR="00CB0510" w:rsidRPr="00E62BE1" w:rsidRDefault="00CB0510" w:rsidP="002A26A2">
            <w:pPr>
              <w:rPr>
                <w:rFonts w:ascii="Footlight MT Light" w:hAnsi="Footlight MT Light"/>
                <w:bCs/>
                <w:i/>
                <w:iCs/>
                <w:sz w:val="18"/>
                <w:szCs w:val="16"/>
              </w:rPr>
            </w:pPr>
          </w:p>
        </w:tc>
      </w:tr>
      <w:tr w:rsidR="00CB0510" w:rsidRPr="00E62BE1" w14:paraId="792B5E91"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3D8D9FE0"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3B1A0E"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Lipton n°1 </w:t>
            </w:r>
          </w:p>
        </w:tc>
        <w:tc>
          <w:tcPr>
            <w:tcW w:w="1985" w:type="dxa"/>
            <w:tcBorders>
              <w:top w:val="single" w:sz="4" w:space="0" w:color="auto"/>
              <w:left w:val="single" w:sz="4" w:space="0" w:color="auto"/>
              <w:bottom w:val="single" w:sz="4" w:space="0" w:color="auto"/>
              <w:right w:val="single" w:sz="4" w:space="0" w:color="auto"/>
            </w:tcBorders>
            <w:vAlign w:val="center"/>
          </w:tcPr>
          <w:p w14:paraId="5F638870"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12 paquets</w:t>
            </w:r>
          </w:p>
        </w:tc>
        <w:tc>
          <w:tcPr>
            <w:tcW w:w="1417" w:type="dxa"/>
            <w:tcBorders>
              <w:top w:val="single" w:sz="4" w:space="0" w:color="auto"/>
              <w:left w:val="single" w:sz="4" w:space="0" w:color="auto"/>
              <w:bottom w:val="single" w:sz="4" w:space="0" w:color="auto"/>
              <w:right w:val="single" w:sz="4" w:space="0" w:color="auto"/>
            </w:tcBorders>
            <w:vAlign w:val="center"/>
          </w:tcPr>
          <w:p w14:paraId="08762C8C"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7B400"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2EE1463B" w14:textId="77777777" w:rsidR="00CB0510" w:rsidRPr="00196A9E" w:rsidRDefault="00CB0510" w:rsidP="00B67889">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1350244C"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48D2971"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67B7F83"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AD7858E" w14:textId="77777777" w:rsidR="00CB0510" w:rsidRPr="00E62BE1" w:rsidRDefault="00CB0510" w:rsidP="002A26A2">
            <w:pPr>
              <w:rPr>
                <w:rFonts w:ascii="Footlight MT Light" w:hAnsi="Footlight MT Light"/>
                <w:bCs/>
                <w:i/>
                <w:iCs/>
                <w:sz w:val="18"/>
                <w:szCs w:val="16"/>
              </w:rPr>
            </w:pPr>
          </w:p>
        </w:tc>
      </w:tr>
      <w:tr w:rsidR="00CB0510" w:rsidRPr="00E62BE1" w14:paraId="0C04DAE0"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0FD7D38B"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DB4081"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Sucre en morceau </w:t>
            </w:r>
          </w:p>
        </w:tc>
        <w:tc>
          <w:tcPr>
            <w:tcW w:w="1985" w:type="dxa"/>
            <w:tcBorders>
              <w:top w:val="single" w:sz="4" w:space="0" w:color="auto"/>
              <w:left w:val="single" w:sz="4" w:space="0" w:color="auto"/>
              <w:bottom w:val="single" w:sz="4" w:space="0" w:color="auto"/>
              <w:right w:val="single" w:sz="4" w:space="0" w:color="auto"/>
            </w:tcBorders>
            <w:vAlign w:val="center"/>
          </w:tcPr>
          <w:p w14:paraId="274679DE"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25 paquets</w:t>
            </w:r>
          </w:p>
        </w:tc>
        <w:tc>
          <w:tcPr>
            <w:tcW w:w="1417" w:type="dxa"/>
            <w:tcBorders>
              <w:top w:val="single" w:sz="4" w:space="0" w:color="auto"/>
              <w:left w:val="single" w:sz="4" w:space="0" w:color="auto"/>
              <w:bottom w:val="single" w:sz="4" w:space="0" w:color="auto"/>
              <w:right w:val="single" w:sz="4" w:space="0" w:color="auto"/>
            </w:tcBorders>
            <w:vAlign w:val="center"/>
          </w:tcPr>
          <w:p w14:paraId="55BE0DCB"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723FDE8"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3AD0B354"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737C75B4"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8BC7294"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08458BB"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04CC3EB" w14:textId="77777777" w:rsidR="00CB0510" w:rsidRPr="00E62BE1" w:rsidRDefault="00CB0510" w:rsidP="002A26A2">
            <w:pPr>
              <w:rPr>
                <w:rFonts w:ascii="Footlight MT Light" w:hAnsi="Footlight MT Light"/>
                <w:bCs/>
                <w:i/>
                <w:iCs/>
                <w:sz w:val="18"/>
                <w:szCs w:val="16"/>
              </w:rPr>
            </w:pPr>
          </w:p>
        </w:tc>
      </w:tr>
      <w:tr w:rsidR="00CB0510" w:rsidRPr="00E62BE1" w14:paraId="39045AD4"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314D884F"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731CBD"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Savon Hypo</w:t>
            </w:r>
          </w:p>
        </w:tc>
        <w:tc>
          <w:tcPr>
            <w:tcW w:w="1985" w:type="dxa"/>
            <w:tcBorders>
              <w:top w:val="single" w:sz="4" w:space="0" w:color="auto"/>
              <w:left w:val="single" w:sz="4" w:space="0" w:color="auto"/>
              <w:bottom w:val="single" w:sz="4" w:space="0" w:color="auto"/>
              <w:right w:val="single" w:sz="4" w:space="0" w:color="auto"/>
            </w:tcBorders>
            <w:vAlign w:val="center"/>
          </w:tcPr>
          <w:p w14:paraId="09223091"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48 morceaux</w:t>
            </w:r>
          </w:p>
        </w:tc>
        <w:tc>
          <w:tcPr>
            <w:tcW w:w="1417" w:type="dxa"/>
            <w:tcBorders>
              <w:top w:val="single" w:sz="4" w:space="0" w:color="auto"/>
              <w:left w:val="single" w:sz="4" w:space="0" w:color="auto"/>
              <w:bottom w:val="single" w:sz="4" w:space="0" w:color="auto"/>
              <w:right w:val="single" w:sz="4" w:space="0" w:color="auto"/>
            </w:tcBorders>
            <w:vAlign w:val="center"/>
          </w:tcPr>
          <w:p w14:paraId="7FADDD19"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C0811A6"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14:paraId="6C99FA06"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3</w:t>
            </w:r>
          </w:p>
        </w:tc>
        <w:tc>
          <w:tcPr>
            <w:tcW w:w="1276" w:type="dxa"/>
            <w:tcBorders>
              <w:top w:val="single" w:sz="4" w:space="0" w:color="auto"/>
              <w:left w:val="single" w:sz="6" w:space="0" w:color="auto"/>
              <w:bottom w:val="single" w:sz="4" w:space="0" w:color="auto"/>
              <w:right w:val="single" w:sz="4" w:space="0" w:color="auto"/>
            </w:tcBorders>
          </w:tcPr>
          <w:p w14:paraId="6A19A785"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53C9685"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0675A2A"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7FABBD4" w14:textId="77777777" w:rsidR="00CB0510" w:rsidRPr="00E62BE1" w:rsidRDefault="00CB0510" w:rsidP="002A26A2">
            <w:pPr>
              <w:rPr>
                <w:rFonts w:ascii="Footlight MT Light" w:hAnsi="Footlight MT Light"/>
                <w:bCs/>
                <w:i/>
                <w:iCs/>
                <w:sz w:val="18"/>
                <w:szCs w:val="16"/>
              </w:rPr>
            </w:pPr>
          </w:p>
        </w:tc>
      </w:tr>
      <w:tr w:rsidR="00CB0510" w:rsidRPr="00E62BE1" w14:paraId="291682FE"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771D544C"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37ED48"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Insecticide Premium </w:t>
            </w:r>
          </w:p>
        </w:tc>
        <w:tc>
          <w:tcPr>
            <w:tcW w:w="1985" w:type="dxa"/>
            <w:tcBorders>
              <w:top w:val="single" w:sz="4" w:space="0" w:color="auto"/>
              <w:left w:val="single" w:sz="4" w:space="0" w:color="auto"/>
              <w:bottom w:val="single" w:sz="4" w:space="0" w:color="auto"/>
              <w:right w:val="single" w:sz="4" w:space="0" w:color="auto"/>
            </w:tcBorders>
            <w:vAlign w:val="center"/>
          </w:tcPr>
          <w:p w14:paraId="6B96BECB" w14:textId="77777777" w:rsidR="00CB0510" w:rsidRPr="007E0831" w:rsidRDefault="00CB0510" w:rsidP="002037DA">
            <w:pPr>
              <w:jc w:val="center"/>
              <w:rPr>
                <w:rFonts w:ascii="Footlight MT Light" w:hAnsi="Footlight MT Light" w:cs="Arial"/>
                <w:szCs w:val="22"/>
              </w:rPr>
            </w:pPr>
            <w:r w:rsidRPr="007E0831">
              <w:rPr>
                <w:rFonts w:ascii="Footlight MT Light" w:hAnsi="Footlight MT Light" w:cs="Arial"/>
                <w:szCs w:val="22"/>
              </w:rPr>
              <w:t>Carton de 12 flacons de 500 mg</w:t>
            </w:r>
          </w:p>
        </w:tc>
        <w:tc>
          <w:tcPr>
            <w:tcW w:w="1417" w:type="dxa"/>
            <w:tcBorders>
              <w:top w:val="single" w:sz="4" w:space="0" w:color="auto"/>
              <w:left w:val="single" w:sz="4" w:space="0" w:color="auto"/>
              <w:bottom w:val="single" w:sz="4" w:space="0" w:color="auto"/>
              <w:right w:val="single" w:sz="4" w:space="0" w:color="auto"/>
            </w:tcBorders>
            <w:vAlign w:val="center"/>
          </w:tcPr>
          <w:p w14:paraId="11225135"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C92219D"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3D206930"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18</w:t>
            </w:r>
          </w:p>
        </w:tc>
        <w:tc>
          <w:tcPr>
            <w:tcW w:w="1276" w:type="dxa"/>
            <w:tcBorders>
              <w:top w:val="single" w:sz="4" w:space="0" w:color="auto"/>
              <w:left w:val="single" w:sz="6" w:space="0" w:color="auto"/>
              <w:bottom w:val="single" w:sz="4" w:space="0" w:color="auto"/>
              <w:right w:val="single" w:sz="4" w:space="0" w:color="auto"/>
            </w:tcBorders>
          </w:tcPr>
          <w:p w14:paraId="1F7038AC"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F3AD6FB"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F56335F"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8FDBBB3" w14:textId="77777777" w:rsidR="00CB0510" w:rsidRPr="00E62BE1" w:rsidRDefault="00CB0510" w:rsidP="002A26A2">
            <w:pPr>
              <w:rPr>
                <w:rFonts w:ascii="Footlight MT Light" w:hAnsi="Footlight MT Light"/>
                <w:bCs/>
                <w:i/>
                <w:iCs/>
                <w:sz w:val="18"/>
                <w:szCs w:val="16"/>
              </w:rPr>
            </w:pPr>
          </w:p>
        </w:tc>
      </w:tr>
      <w:tr w:rsidR="00CB0510" w:rsidRPr="00E62BE1" w14:paraId="1F37567A"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5FAC1041"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F8807A"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Déodorant pour toilette (marque </w:t>
            </w:r>
            <w:r>
              <w:rPr>
                <w:rFonts w:ascii="Footlight MT Light" w:hAnsi="Footlight MT Light" w:cs="Arial"/>
                <w:sz w:val="22"/>
                <w:szCs w:val="22"/>
              </w:rPr>
              <w:t>FARALA</w:t>
            </w:r>
            <w:r w:rsidRPr="00E62BE1">
              <w:rPr>
                <w:rFonts w:ascii="Footlight MT Light" w:hAnsi="Footlight MT Light" w:cs="Arial"/>
                <w:sz w:val="22"/>
                <w:szCs w:val="22"/>
              </w:rPr>
              <w:t>) GF</w:t>
            </w:r>
          </w:p>
        </w:tc>
        <w:tc>
          <w:tcPr>
            <w:tcW w:w="1985" w:type="dxa"/>
            <w:tcBorders>
              <w:top w:val="single" w:sz="4" w:space="0" w:color="auto"/>
              <w:left w:val="single" w:sz="4" w:space="0" w:color="auto"/>
              <w:bottom w:val="single" w:sz="4" w:space="0" w:color="auto"/>
              <w:right w:val="single" w:sz="4" w:space="0" w:color="auto"/>
            </w:tcBorders>
            <w:vAlign w:val="center"/>
          </w:tcPr>
          <w:p w14:paraId="6665B39E"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12 unités</w:t>
            </w:r>
          </w:p>
        </w:tc>
        <w:tc>
          <w:tcPr>
            <w:tcW w:w="1417" w:type="dxa"/>
            <w:tcBorders>
              <w:top w:val="single" w:sz="4" w:space="0" w:color="auto"/>
              <w:left w:val="single" w:sz="4" w:space="0" w:color="auto"/>
              <w:bottom w:val="single" w:sz="4" w:space="0" w:color="auto"/>
              <w:right w:val="single" w:sz="4" w:space="0" w:color="auto"/>
            </w:tcBorders>
            <w:vAlign w:val="center"/>
          </w:tcPr>
          <w:p w14:paraId="66A8926E"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C068496"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51196DA5"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57903638"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27CF608"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EF77C22"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761D50F" w14:textId="77777777" w:rsidR="00CB0510" w:rsidRPr="00E62BE1" w:rsidRDefault="00CB0510" w:rsidP="002A26A2">
            <w:pPr>
              <w:rPr>
                <w:rFonts w:ascii="Footlight MT Light" w:hAnsi="Footlight MT Light"/>
                <w:bCs/>
                <w:i/>
                <w:iCs/>
                <w:sz w:val="18"/>
                <w:szCs w:val="16"/>
              </w:rPr>
            </w:pPr>
          </w:p>
        </w:tc>
      </w:tr>
      <w:tr w:rsidR="00CB0510" w:rsidRPr="00E62BE1" w14:paraId="4D45A8CC"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28FD3860"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687B3E"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Nescafé GF</w:t>
            </w:r>
          </w:p>
        </w:tc>
        <w:tc>
          <w:tcPr>
            <w:tcW w:w="1985" w:type="dxa"/>
            <w:tcBorders>
              <w:top w:val="single" w:sz="4" w:space="0" w:color="auto"/>
              <w:left w:val="single" w:sz="4" w:space="0" w:color="auto"/>
              <w:bottom w:val="single" w:sz="4" w:space="0" w:color="auto"/>
              <w:right w:val="single" w:sz="4" w:space="0" w:color="auto"/>
            </w:tcBorders>
            <w:vAlign w:val="center"/>
          </w:tcPr>
          <w:p w14:paraId="644CAE1F"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12 boites de 200 g</w:t>
            </w:r>
          </w:p>
        </w:tc>
        <w:tc>
          <w:tcPr>
            <w:tcW w:w="1417" w:type="dxa"/>
            <w:tcBorders>
              <w:top w:val="single" w:sz="4" w:space="0" w:color="auto"/>
              <w:left w:val="single" w:sz="4" w:space="0" w:color="auto"/>
              <w:bottom w:val="single" w:sz="4" w:space="0" w:color="auto"/>
              <w:right w:val="single" w:sz="4" w:space="0" w:color="auto"/>
            </w:tcBorders>
            <w:vAlign w:val="center"/>
          </w:tcPr>
          <w:p w14:paraId="6CC0C8BB"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AE1963C"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7B4D4FA3"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5FF52A3B"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B6209C0"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B1CEF4D"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015540A" w14:textId="77777777" w:rsidR="00CB0510" w:rsidRPr="00E62BE1" w:rsidRDefault="00CB0510" w:rsidP="002A26A2">
            <w:pPr>
              <w:rPr>
                <w:rFonts w:ascii="Footlight MT Light" w:hAnsi="Footlight MT Light"/>
                <w:bCs/>
                <w:i/>
                <w:iCs/>
                <w:sz w:val="18"/>
                <w:szCs w:val="16"/>
              </w:rPr>
            </w:pPr>
          </w:p>
        </w:tc>
      </w:tr>
      <w:tr w:rsidR="00CB0510" w:rsidRPr="00E62BE1" w14:paraId="2A1F9153"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0469778D"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1C0A61"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Jus de fruit de marque « BEST » </w:t>
            </w:r>
          </w:p>
        </w:tc>
        <w:tc>
          <w:tcPr>
            <w:tcW w:w="1985" w:type="dxa"/>
            <w:tcBorders>
              <w:top w:val="single" w:sz="4" w:space="0" w:color="auto"/>
              <w:left w:val="single" w:sz="4" w:space="0" w:color="auto"/>
              <w:bottom w:val="single" w:sz="4" w:space="0" w:color="auto"/>
              <w:right w:val="single" w:sz="4" w:space="0" w:color="auto"/>
            </w:tcBorders>
            <w:vAlign w:val="center"/>
          </w:tcPr>
          <w:p w14:paraId="17C700E2"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petites boites</w:t>
            </w:r>
          </w:p>
        </w:tc>
        <w:tc>
          <w:tcPr>
            <w:tcW w:w="1417" w:type="dxa"/>
            <w:tcBorders>
              <w:top w:val="single" w:sz="4" w:space="0" w:color="auto"/>
              <w:left w:val="single" w:sz="4" w:space="0" w:color="auto"/>
              <w:bottom w:val="single" w:sz="4" w:space="0" w:color="auto"/>
              <w:right w:val="single" w:sz="4" w:space="0" w:color="auto"/>
            </w:tcBorders>
            <w:vAlign w:val="center"/>
          </w:tcPr>
          <w:p w14:paraId="4879A92E"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5C23B2"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2FD269A3"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362B635D"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98FB5C3"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93CBE8C"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A66F05B" w14:textId="77777777" w:rsidR="00CB0510" w:rsidRPr="00E62BE1" w:rsidRDefault="00CB0510" w:rsidP="002A26A2">
            <w:pPr>
              <w:rPr>
                <w:rFonts w:ascii="Footlight MT Light" w:hAnsi="Footlight MT Light"/>
                <w:bCs/>
                <w:i/>
                <w:iCs/>
                <w:sz w:val="18"/>
                <w:szCs w:val="16"/>
              </w:rPr>
            </w:pPr>
          </w:p>
        </w:tc>
      </w:tr>
      <w:tr w:rsidR="00CB0510" w:rsidRPr="00E62BE1" w14:paraId="5AD70CBB"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1816F4D2"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BAE3B2"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Thé citron en flacon</w:t>
            </w:r>
          </w:p>
        </w:tc>
        <w:tc>
          <w:tcPr>
            <w:tcW w:w="1985" w:type="dxa"/>
            <w:tcBorders>
              <w:top w:val="single" w:sz="4" w:space="0" w:color="auto"/>
              <w:left w:val="single" w:sz="4" w:space="0" w:color="auto"/>
              <w:bottom w:val="single" w:sz="4" w:space="0" w:color="auto"/>
              <w:right w:val="single" w:sz="4" w:space="0" w:color="auto"/>
            </w:tcBorders>
            <w:vAlign w:val="center"/>
          </w:tcPr>
          <w:p w14:paraId="73BE0179"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12.</w:t>
            </w:r>
          </w:p>
        </w:tc>
        <w:tc>
          <w:tcPr>
            <w:tcW w:w="1417" w:type="dxa"/>
            <w:tcBorders>
              <w:top w:val="single" w:sz="4" w:space="0" w:color="auto"/>
              <w:left w:val="single" w:sz="4" w:space="0" w:color="auto"/>
              <w:bottom w:val="single" w:sz="4" w:space="0" w:color="auto"/>
              <w:right w:val="single" w:sz="4" w:space="0" w:color="auto"/>
            </w:tcBorders>
            <w:vAlign w:val="center"/>
          </w:tcPr>
          <w:p w14:paraId="5B4B68AE"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6FBC070"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331271BD"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65A22C9C"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9964B6B"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5D80D2E"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C7E783A" w14:textId="77777777" w:rsidR="00CB0510" w:rsidRPr="00E62BE1" w:rsidRDefault="00CB0510" w:rsidP="002A26A2">
            <w:pPr>
              <w:rPr>
                <w:rFonts w:ascii="Footlight MT Light" w:hAnsi="Footlight MT Light"/>
                <w:bCs/>
                <w:i/>
                <w:iCs/>
                <w:sz w:val="18"/>
                <w:szCs w:val="16"/>
              </w:rPr>
            </w:pPr>
          </w:p>
        </w:tc>
      </w:tr>
      <w:tr w:rsidR="00CB0510" w:rsidRPr="00E62BE1" w14:paraId="61CD941D"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07103C9A"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4F18B2F" w14:textId="77777777" w:rsidR="00CB0510" w:rsidRPr="00E62BE1" w:rsidRDefault="00CB0510" w:rsidP="004E1340">
            <w:pPr>
              <w:rPr>
                <w:rFonts w:ascii="Footlight MT Light" w:hAnsi="Footlight MT Light" w:cs="Arial"/>
                <w:szCs w:val="22"/>
              </w:rPr>
            </w:pPr>
            <w:r w:rsidRPr="00E62BE1">
              <w:rPr>
                <w:rFonts w:ascii="Footlight MT Light" w:hAnsi="Footlight MT Light" w:cs="Arial"/>
                <w:sz w:val="22"/>
                <w:szCs w:val="22"/>
              </w:rPr>
              <w:t>Café capsules pour les machines "Nespresso" flacons de (10 capsules)</w:t>
            </w:r>
          </w:p>
        </w:tc>
        <w:tc>
          <w:tcPr>
            <w:tcW w:w="1985" w:type="dxa"/>
            <w:tcBorders>
              <w:top w:val="single" w:sz="4" w:space="0" w:color="auto"/>
              <w:left w:val="single" w:sz="4" w:space="0" w:color="auto"/>
              <w:bottom w:val="single" w:sz="4" w:space="0" w:color="auto"/>
              <w:right w:val="single" w:sz="4" w:space="0" w:color="auto"/>
            </w:tcBorders>
            <w:vAlign w:val="center"/>
          </w:tcPr>
          <w:p w14:paraId="11753623" w14:textId="77777777" w:rsidR="00CB0510" w:rsidRPr="007E0831" w:rsidRDefault="00CB0510" w:rsidP="004E1340">
            <w:pPr>
              <w:jc w:val="center"/>
              <w:rPr>
                <w:rFonts w:ascii="Footlight MT Light" w:hAnsi="Footlight MT Light" w:cs="Arial"/>
                <w:szCs w:val="22"/>
              </w:rPr>
            </w:pPr>
            <w:r w:rsidRPr="007E0831">
              <w:rPr>
                <w:rFonts w:ascii="Footlight MT Light" w:hAnsi="Footlight MT Light" w:cs="Arial"/>
                <w:szCs w:val="22"/>
              </w:rPr>
              <w:t>Flacon de 10 capsules</w:t>
            </w:r>
          </w:p>
        </w:tc>
        <w:tc>
          <w:tcPr>
            <w:tcW w:w="1417" w:type="dxa"/>
            <w:tcBorders>
              <w:top w:val="single" w:sz="4" w:space="0" w:color="auto"/>
              <w:left w:val="single" w:sz="4" w:space="0" w:color="auto"/>
              <w:bottom w:val="single" w:sz="4" w:space="0" w:color="auto"/>
              <w:right w:val="single" w:sz="4" w:space="0" w:color="auto"/>
            </w:tcBorders>
            <w:vAlign w:val="center"/>
          </w:tcPr>
          <w:p w14:paraId="58AA88B2"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14B0668"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14:paraId="56419347"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8</w:t>
            </w:r>
          </w:p>
        </w:tc>
        <w:tc>
          <w:tcPr>
            <w:tcW w:w="1276" w:type="dxa"/>
            <w:tcBorders>
              <w:top w:val="single" w:sz="4" w:space="0" w:color="auto"/>
              <w:left w:val="single" w:sz="6" w:space="0" w:color="auto"/>
              <w:bottom w:val="single" w:sz="4" w:space="0" w:color="auto"/>
              <w:right w:val="single" w:sz="4" w:space="0" w:color="auto"/>
            </w:tcBorders>
          </w:tcPr>
          <w:p w14:paraId="2CBC0048"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3639CCD"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F834BB9"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AFCDD96" w14:textId="77777777" w:rsidR="00CB0510" w:rsidRPr="00E62BE1" w:rsidRDefault="00CB0510" w:rsidP="002A26A2">
            <w:pPr>
              <w:rPr>
                <w:rFonts w:ascii="Footlight MT Light" w:hAnsi="Footlight MT Light"/>
                <w:bCs/>
                <w:i/>
                <w:iCs/>
                <w:sz w:val="18"/>
                <w:szCs w:val="16"/>
              </w:rPr>
            </w:pPr>
          </w:p>
        </w:tc>
      </w:tr>
      <w:tr w:rsidR="00CB0510" w:rsidRPr="00E62BE1" w14:paraId="5260FE78"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26B80776"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02F50F"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Savon « OMO » rouge</w:t>
            </w:r>
          </w:p>
        </w:tc>
        <w:tc>
          <w:tcPr>
            <w:tcW w:w="1985" w:type="dxa"/>
            <w:tcBorders>
              <w:top w:val="single" w:sz="4" w:space="0" w:color="auto"/>
              <w:left w:val="single" w:sz="4" w:space="0" w:color="auto"/>
              <w:bottom w:val="single" w:sz="4" w:space="0" w:color="auto"/>
              <w:right w:val="single" w:sz="4" w:space="0" w:color="auto"/>
            </w:tcBorders>
            <w:vAlign w:val="center"/>
          </w:tcPr>
          <w:p w14:paraId="75802D51"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Sac de 100 sachets</w:t>
            </w:r>
          </w:p>
        </w:tc>
        <w:tc>
          <w:tcPr>
            <w:tcW w:w="1417" w:type="dxa"/>
            <w:tcBorders>
              <w:top w:val="single" w:sz="4" w:space="0" w:color="auto"/>
              <w:left w:val="single" w:sz="4" w:space="0" w:color="auto"/>
              <w:bottom w:val="single" w:sz="4" w:space="0" w:color="auto"/>
              <w:right w:val="single" w:sz="4" w:space="0" w:color="auto"/>
            </w:tcBorders>
            <w:vAlign w:val="center"/>
          </w:tcPr>
          <w:p w14:paraId="515779C8"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3E7C327"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3</w:t>
            </w:r>
          </w:p>
        </w:tc>
        <w:tc>
          <w:tcPr>
            <w:tcW w:w="1276" w:type="dxa"/>
            <w:tcBorders>
              <w:top w:val="single" w:sz="4" w:space="0" w:color="auto"/>
              <w:left w:val="single" w:sz="4" w:space="0" w:color="auto"/>
              <w:bottom w:val="single" w:sz="4" w:space="0" w:color="auto"/>
              <w:right w:val="nil"/>
            </w:tcBorders>
            <w:vAlign w:val="center"/>
          </w:tcPr>
          <w:p w14:paraId="0D366C50"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4</w:t>
            </w:r>
          </w:p>
        </w:tc>
        <w:tc>
          <w:tcPr>
            <w:tcW w:w="1276" w:type="dxa"/>
            <w:tcBorders>
              <w:top w:val="single" w:sz="4" w:space="0" w:color="auto"/>
              <w:left w:val="single" w:sz="6" w:space="0" w:color="auto"/>
              <w:bottom w:val="single" w:sz="4" w:space="0" w:color="auto"/>
              <w:right w:val="single" w:sz="4" w:space="0" w:color="auto"/>
            </w:tcBorders>
          </w:tcPr>
          <w:p w14:paraId="7BE5F4ED"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FF22D52"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8C17B21"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19D80BF" w14:textId="77777777" w:rsidR="00CB0510" w:rsidRPr="00E62BE1" w:rsidRDefault="00CB0510" w:rsidP="002A26A2">
            <w:pPr>
              <w:rPr>
                <w:rFonts w:ascii="Footlight MT Light" w:hAnsi="Footlight MT Light"/>
                <w:bCs/>
                <w:i/>
                <w:iCs/>
                <w:sz w:val="18"/>
                <w:szCs w:val="16"/>
              </w:rPr>
            </w:pPr>
          </w:p>
        </w:tc>
      </w:tr>
      <w:tr w:rsidR="00CB0510" w:rsidRPr="00E62BE1" w14:paraId="4A3DFC85"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6E0F2EB0"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7F01C2"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Biscuits fourrés à la vanille</w:t>
            </w:r>
          </w:p>
        </w:tc>
        <w:tc>
          <w:tcPr>
            <w:tcW w:w="1985" w:type="dxa"/>
            <w:tcBorders>
              <w:top w:val="single" w:sz="4" w:space="0" w:color="auto"/>
              <w:left w:val="single" w:sz="4" w:space="0" w:color="auto"/>
              <w:bottom w:val="single" w:sz="4" w:space="0" w:color="auto"/>
              <w:right w:val="single" w:sz="4" w:space="0" w:color="auto"/>
            </w:tcBorders>
            <w:vAlign w:val="center"/>
          </w:tcPr>
          <w:p w14:paraId="3E735800"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14:paraId="6A03E0BF"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1D1FD0B"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5FE559EC"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7CB7A526"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C478AA8"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F9F1F94"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68B54B9" w14:textId="77777777" w:rsidR="00CB0510" w:rsidRPr="00E62BE1" w:rsidRDefault="00CB0510" w:rsidP="002A26A2">
            <w:pPr>
              <w:rPr>
                <w:rFonts w:ascii="Footlight MT Light" w:hAnsi="Footlight MT Light"/>
                <w:bCs/>
                <w:i/>
                <w:iCs/>
                <w:sz w:val="18"/>
                <w:szCs w:val="16"/>
              </w:rPr>
            </w:pPr>
          </w:p>
        </w:tc>
      </w:tr>
      <w:tr w:rsidR="00CB0510" w:rsidRPr="00E62BE1" w14:paraId="58AE59C5"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470D66D0"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82E1400"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Serviette GF</w:t>
            </w:r>
          </w:p>
        </w:tc>
        <w:tc>
          <w:tcPr>
            <w:tcW w:w="1985" w:type="dxa"/>
            <w:tcBorders>
              <w:top w:val="single" w:sz="4" w:space="0" w:color="auto"/>
              <w:left w:val="single" w:sz="4" w:space="0" w:color="auto"/>
              <w:bottom w:val="single" w:sz="4" w:space="0" w:color="auto"/>
              <w:right w:val="single" w:sz="4" w:space="0" w:color="auto"/>
            </w:tcBorders>
            <w:vAlign w:val="center"/>
          </w:tcPr>
          <w:p w14:paraId="4AC2270E"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Unité</w:t>
            </w:r>
          </w:p>
        </w:tc>
        <w:tc>
          <w:tcPr>
            <w:tcW w:w="1417" w:type="dxa"/>
            <w:tcBorders>
              <w:top w:val="single" w:sz="4" w:space="0" w:color="auto"/>
              <w:left w:val="single" w:sz="4" w:space="0" w:color="auto"/>
              <w:bottom w:val="single" w:sz="4" w:space="0" w:color="auto"/>
              <w:right w:val="single" w:sz="4" w:space="0" w:color="auto"/>
            </w:tcBorders>
            <w:vAlign w:val="center"/>
          </w:tcPr>
          <w:p w14:paraId="156122E0"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A83963C" w14:textId="77777777" w:rsidR="00CB0510" w:rsidRPr="00196A9E" w:rsidRDefault="00CB0510" w:rsidP="00455E77">
            <w:pPr>
              <w:jc w:val="center"/>
              <w:rPr>
                <w:rFonts w:ascii="Footlight MT Light" w:hAnsi="Footlight MT Light" w:cs="Arial"/>
                <w:szCs w:val="24"/>
              </w:rPr>
            </w:pPr>
            <w:r w:rsidRPr="00196A9E">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352751BE"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17</w:t>
            </w:r>
          </w:p>
        </w:tc>
        <w:tc>
          <w:tcPr>
            <w:tcW w:w="1276" w:type="dxa"/>
            <w:tcBorders>
              <w:top w:val="single" w:sz="4" w:space="0" w:color="auto"/>
              <w:left w:val="single" w:sz="6" w:space="0" w:color="auto"/>
              <w:bottom w:val="single" w:sz="4" w:space="0" w:color="auto"/>
              <w:right w:val="single" w:sz="4" w:space="0" w:color="auto"/>
            </w:tcBorders>
          </w:tcPr>
          <w:p w14:paraId="4077A69D"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93F9E8A"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8B1F53E"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E1A0E95" w14:textId="77777777" w:rsidR="00CB0510" w:rsidRPr="00E62BE1" w:rsidRDefault="00CB0510" w:rsidP="002A26A2">
            <w:pPr>
              <w:rPr>
                <w:rFonts w:ascii="Footlight MT Light" w:hAnsi="Footlight MT Light"/>
                <w:bCs/>
                <w:i/>
                <w:iCs/>
                <w:sz w:val="18"/>
                <w:szCs w:val="16"/>
              </w:rPr>
            </w:pPr>
          </w:p>
        </w:tc>
      </w:tr>
      <w:tr w:rsidR="00CB0510" w:rsidRPr="00E62BE1" w14:paraId="5A4F914D"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67"/>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33B6CD22"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E860C8"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Serviette MF </w:t>
            </w:r>
          </w:p>
        </w:tc>
        <w:tc>
          <w:tcPr>
            <w:tcW w:w="1985" w:type="dxa"/>
            <w:tcBorders>
              <w:top w:val="single" w:sz="4" w:space="0" w:color="auto"/>
              <w:left w:val="single" w:sz="4" w:space="0" w:color="auto"/>
              <w:bottom w:val="single" w:sz="4" w:space="0" w:color="auto"/>
              <w:right w:val="single" w:sz="4" w:space="0" w:color="auto"/>
            </w:tcBorders>
            <w:vAlign w:val="center"/>
          </w:tcPr>
          <w:p w14:paraId="1BD57A74"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Unité</w:t>
            </w:r>
          </w:p>
        </w:tc>
        <w:tc>
          <w:tcPr>
            <w:tcW w:w="1417" w:type="dxa"/>
            <w:tcBorders>
              <w:top w:val="single" w:sz="4" w:space="0" w:color="auto"/>
              <w:left w:val="single" w:sz="4" w:space="0" w:color="auto"/>
              <w:bottom w:val="single" w:sz="4" w:space="0" w:color="auto"/>
              <w:right w:val="single" w:sz="4" w:space="0" w:color="auto"/>
            </w:tcBorders>
            <w:vAlign w:val="center"/>
          </w:tcPr>
          <w:p w14:paraId="67C7648B"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7690F5F"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447F9869"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17</w:t>
            </w:r>
          </w:p>
        </w:tc>
        <w:tc>
          <w:tcPr>
            <w:tcW w:w="1276" w:type="dxa"/>
            <w:tcBorders>
              <w:top w:val="single" w:sz="4" w:space="0" w:color="auto"/>
              <w:left w:val="single" w:sz="6" w:space="0" w:color="auto"/>
              <w:bottom w:val="single" w:sz="4" w:space="0" w:color="auto"/>
              <w:right w:val="single" w:sz="4" w:space="0" w:color="auto"/>
            </w:tcBorders>
          </w:tcPr>
          <w:p w14:paraId="6E06D95F"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7CDFA90"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4123343"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9458015" w14:textId="77777777" w:rsidR="00CB0510" w:rsidRPr="00E62BE1" w:rsidRDefault="00CB0510" w:rsidP="002A26A2">
            <w:pPr>
              <w:rPr>
                <w:rFonts w:ascii="Footlight MT Light" w:hAnsi="Footlight MT Light"/>
                <w:bCs/>
                <w:i/>
                <w:iCs/>
                <w:sz w:val="18"/>
                <w:szCs w:val="16"/>
              </w:rPr>
            </w:pPr>
          </w:p>
        </w:tc>
      </w:tr>
      <w:tr w:rsidR="00CB0510" w:rsidRPr="00E62BE1" w14:paraId="74A52E27"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3986117D"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59AC11"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Serviette PF </w:t>
            </w:r>
          </w:p>
        </w:tc>
        <w:tc>
          <w:tcPr>
            <w:tcW w:w="1985" w:type="dxa"/>
            <w:tcBorders>
              <w:top w:val="single" w:sz="4" w:space="0" w:color="auto"/>
              <w:left w:val="single" w:sz="4" w:space="0" w:color="auto"/>
              <w:bottom w:val="single" w:sz="4" w:space="0" w:color="auto"/>
              <w:right w:val="single" w:sz="4" w:space="0" w:color="auto"/>
            </w:tcBorders>
            <w:vAlign w:val="center"/>
          </w:tcPr>
          <w:p w14:paraId="762B0933"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Unité</w:t>
            </w:r>
          </w:p>
        </w:tc>
        <w:tc>
          <w:tcPr>
            <w:tcW w:w="1417" w:type="dxa"/>
            <w:tcBorders>
              <w:top w:val="single" w:sz="4" w:space="0" w:color="auto"/>
              <w:left w:val="single" w:sz="4" w:space="0" w:color="auto"/>
              <w:bottom w:val="single" w:sz="4" w:space="0" w:color="auto"/>
              <w:right w:val="single" w:sz="4" w:space="0" w:color="auto"/>
            </w:tcBorders>
            <w:vAlign w:val="center"/>
          </w:tcPr>
          <w:p w14:paraId="6C0CE17C"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5334AE8"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5BCD7FAB"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17</w:t>
            </w:r>
          </w:p>
        </w:tc>
        <w:tc>
          <w:tcPr>
            <w:tcW w:w="1276" w:type="dxa"/>
            <w:tcBorders>
              <w:top w:val="single" w:sz="4" w:space="0" w:color="auto"/>
              <w:left w:val="single" w:sz="6" w:space="0" w:color="auto"/>
              <w:bottom w:val="single" w:sz="4" w:space="0" w:color="auto"/>
              <w:right w:val="single" w:sz="4" w:space="0" w:color="auto"/>
            </w:tcBorders>
          </w:tcPr>
          <w:p w14:paraId="75A7B7B5"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E3F8CDF"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70C1311"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54434AB" w14:textId="77777777" w:rsidR="00CB0510" w:rsidRPr="00E62BE1" w:rsidRDefault="00CB0510" w:rsidP="002A26A2">
            <w:pPr>
              <w:rPr>
                <w:rFonts w:ascii="Footlight MT Light" w:hAnsi="Footlight MT Light"/>
                <w:bCs/>
                <w:i/>
                <w:iCs/>
                <w:sz w:val="18"/>
                <w:szCs w:val="16"/>
              </w:rPr>
            </w:pPr>
          </w:p>
        </w:tc>
      </w:tr>
      <w:tr w:rsidR="00CB0510" w:rsidRPr="00E62BE1" w14:paraId="4CB40749"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7FE88A8C"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180AC8"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Eau minérale petite bouteille</w:t>
            </w:r>
          </w:p>
        </w:tc>
        <w:tc>
          <w:tcPr>
            <w:tcW w:w="1985" w:type="dxa"/>
            <w:tcBorders>
              <w:top w:val="single" w:sz="4" w:space="0" w:color="auto"/>
              <w:left w:val="single" w:sz="4" w:space="0" w:color="auto"/>
              <w:bottom w:val="single" w:sz="4" w:space="0" w:color="auto"/>
              <w:right w:val="single" w:sz="4" w:space="0" w:color="auto"/>
            </w:tcBorders>
            <w:vAlign w:val="center"/>
          </w:tcPr>
          <w:p w14:paraId="1062601E"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14:paraId="290E20FD"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E144555"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14:paraId="0AB482EF"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14:paraId="4A0FAF04"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6B9FC07"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8066EA3"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9CF31BD" w14:textId="77777777" w:rsidR="00CB0510" w:rsidRPr="00E62BE1" w:rsidRDefault="00CB0510" w:rsidP="002A26A2">
            <w:pPr>
              <w:rPr>
                <w:rFonts w:ascii="Footlight MT Light" w:hAnsi="Footlight MT Light"/>
                <w:bCs/>
                <w:i/>
                <w:iCs/>
                <w:sz w:val="18"/>
                <w:szCs w:val="16"/>
              </w:rPr>
            </w:pPr>
          </w:p>
        </w:tc>
      </w:tr>
      <w:tr w:rsidR="00CB0510" w:rsidRPr="00E62BE1" w14:paraId="6A0BE595"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61"/>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31885D61"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730E41"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Eau minérale grande bouteille</w:t>
            </w:r>
          </w:p>
        </w:tc>
        <w:tc>
          <w:tcPr>
            <w:tcW w:w="1985" w:type="dxa"/>
            <w:tcBorders>
              <w:top w:val="single" w:sz="4" w:space="0" w:color="auto"/>
              <w:left w:val="single" w:sz="4" w:space="0" w:color="auto"/>
              <w:bottom w:val="single" w:sz="4" w:space="0" w:color="auto"/>
              <w:right w:val="single" w:sz="4" w:space="0" w:color="auto"/>
            </w:tcBorders>
            <w:vAlign w:val="center"/>
          </w:tcPr>
          <w:p w14:paraId="73F6C068"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14:paraId="5C404C17"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9B4075E" w14:textId="77777777" w:rsidR="00CB0510" w:rsidRPr="00196A9E" w:rsidRDefault="00CB0510" w:rsidP="00B11FD3">
            <w:pPr>
              <w:jc w:val="center"/>
              <w:rPr>
                <w:rFonts w:ascii="Footlight MT Light" w:hAnsi="Footlight MT Light" w:cs="Arial"/>
                <w:szCs w:val="24"/>
              </w:rPr>
            </w:pPr>
            <w:r w:rsidRPr="00196A9E">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14:paraId="7A8B6208"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14:paraId="503CD8A6"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9502901"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341D6E5"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FDDC644" w14:textId="77777777" w:rsidR="00CB0510" w:rsidRPr="00E62BE1" w:rsidRDefault="00CB0510" w:rsidP="002A26A2">
            <w:pPr>
              <w:rPr>
                <w:rFonts w:ascii="Footlight MT Light" w:hAnsi="Footlight MT Light"/>
                <w:bCs/>
                <w:i/>
                <w:iCs/>
                <w:sz w:val="18"/>
                <w:szCs w:val="16"/>
              </w:rPr>
            </w:pPr>
          </w:p>
        </w:tc>
      </w:tr>
      <w:tr w:rsidR="00CB0510" w:rsidRPr="00E62BE1" w14:paraId="5E9C6DED"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62"/>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65737EE3"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D7AAAD"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Boisson en </w:t>
            </w:r>
            <w:proofErr w:type="gramStart"/>
            <w:r w:rsidRPr="00E62BE1">
              <w:rPr>
                <w:rFonts w:ascii="Footlight MT Light" w:hAnsi="Footlight MT Light" w:cs="Arial"/>
                <w:sz w:val="22"/>
                <w:szCs w:val="22"/>
              </w:rPr>
              <w:t>cannette  Fanta</w:t>
            </w:r>
            <w:proofErr w:type="gramEnd"/>
            <w:r w:rsidRPr="00E62BE1">
              <w:rPr>
                <w:rFonts w:ascii="Footlight MT Light" w:hAnsi="Footlight MT Light" w:cs="Arial"/>
                <w:sz w:val="22"/>
                <w:szCs w:val="22"/>
              </w:rPr>
              <w:t xml:space="preserve"> </w:t>
            </w:r>
            <w:proofErr w:type="spellStart"/>
            <w:r w:rsidRPr="00E62BE1">
              <w:rPr>
                <w:rFonts w:ascii="Footlight MT Light" w:hAnsi="Footlight MT Light" w:cs="Arial"/>
                <w:sz w:val="22"/>
                <w:szCs w:val="22"/>
              </w:rPr>
              <w:t>flavour</w:t>
            </w:r>
            <w:proofErr w:type="spellEnd"/>
            <w:r w:rsidRPr="00E62BE1">
              <w:rPr>
                <w:rFonts w:ascii="Footlight MT Light" w:hAnsi="Footlight MT Light" w:cs="Arial"/>
                <w:sz w:val="22"/>
                <w:szCs w:val="22"/>
              </w:rPr>
              <w:t xml:space="preserve">, Coca Light, </w:t>
            </w:r>
            <w:proofErr w:type="spellStart"/>
            <w:r w:rsidRPr="00E62BE1">
              <w:rPr>
                <w:rFonts w:ascii="Footlight MT Light" w:hAnsi="Footlight MT Light" w:cs="Arial"/>
                <w:sz w:val="22"/>
                <w:szCs w:val="22"/>
              </w:rPr>
              <w:t>Vinto</w:t>
            </w:r>
            <w:proofErr w:type="spellEnd"/>
            <w:r w:rsidRPr="00E62BE1">
              <w:rPr>
                <w:rFonts w:ascii="Footlight MT Light" w:hAnsi="Footlight MT Light" w:cs="Arial"/>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5EBB6B03"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Casier de 24</w:t>
            </w:r>
          </w:p>
        </w:tc>
        <w:tc>
          <w:tcPr>
            <w:tcW w:w="1417" w:type="dxa"/>
            <w:tcBorders>
              <w:top w:val="single" w:sz="4" w:space="0" w:color="auto"/>
              <w:left w:val="single" w:sz="4" w:space="0" w:color="auto"/>
              <w:bottom w:val="single" w:sz="4" w:space="0" w:color="auto"/>
              <w:right w:val="single" w:sz="4" w:space="0" w:color="auto"/>
            </w:tcBorders>
            <w:vAlign w:val="center"/>
          </w:tcPr>
          <w:p w14:paraId="57054CD2"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161025D" w14:textId="77777777" w:rsidR="00CB0510" w:rsidRPr="00196A9E" w:rsidRDefault="00CB0510" w:rsidP="00B11FD3">
            <w:pPr>
              <w:jc w:val="center"/>
              <w:rPr>
                <w:rFonts w:ascii="Footlight MT Light" w:hAnsi="Footlight MT Light" w:cs="Arial"/>
                <w:szCs w:val="24"/>
              </w:rPr>
            </w:pPr>
            <w:r w:rsidRPr="00196A9E">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14:paraId="01A456BF"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14:paraId="18A09044"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2CB4C7D"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C42496A"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6073C2E" w14:textId="77777777" w:rsidR="00CB0510" w:rsidRPr="00E62BE1" w:rsidRDefault="00CB0510" w:rsidP="002A26A2">
            <w:pPr>
              <w:rPr>
                <w:rFonts w:ascii="Footlight MT Light" w:hAnsi="Footlight MT Light"/>
                <w:bCs/>
                <w:i/>
                <w:iCs/>
                <w:sz w:val="18"/>
                <w:szCs w:val="16"/>
              </w:rPr>
            </w:pPr>
          </w:p>
        </w:tc>
      </w:tr>
      <w:tr w:rsidR="00CB0510" w:rsidRPr="00E62BE1" w14:paraId="7325A988"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3232064C"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286C59"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Boisson en jus Cocktail de fruit </w:t>
            </w:r>
          </w:p>
        </w:tc>
        <w:tc>
          <w:tcPr>
            <w:tcW w:w="1985" w:type="dxa"/>
            <w:tcBorders>
              <w:top w:val="single" w:sz="4" w:space="0" w:color="auto"/>
              <w:left w:val="single" w:sz="4" w:space="0" w:color="auto"/>
              <w:bottom w:val="single" w:sz="4" w:space="0" w:color="auto"/>
              <w:right w:val="single" w:sz="4" w:space="0" w:color="auto"/>
            </w:tcBorders>
            <w:vAlign w:val="center"/>
          </w:tcPr>
          <w:p w14:paraId="5DD16AE5"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14:paraId="45FEC7DB"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A45EF47"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47F96503"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45A50559"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6CAF854"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3A595EB"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2752552" w14:textId="77777777" w:rsidR="00CB0510" w:rsidRPr="00E62BE1" w:rsidRDefault="00CB0510" w:rsidP="002A26A2">
            <w:pPr>
              <w:rPr>
                <w:rFonts w:ascii="Footlight MT Light" w:hAnsi="Footlight MT Light"/>
                <w:bCs/>
                <w:i/>
                <w:iCs/>
                <w:sz w:val="18"/>
                <w:szCs w:val="16"/>
              </w:rPr>
            </w:pPr>
          </w:p>
        </w:tc>
      </w:tr>
      <w:tr w:rsidR="00CB0510" w:rsidRPr="00E62BE1" w14:paraId="6BEE5D9C"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06E5B215"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ED83DB"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Papier hygiénique pour toilette</w:t>
            </w:r>
          </w:p>
        </w:tc>
        <w:tc>
          <w:tcPr>
            <w:tcW w:w="1985" w:type="dxa"/>
            <w:tcBorders>
              <w:top w:val="single" w:sz="4" w:space="0" w:color="auto"/>
              <w:left w:val="single" w:sz="4" w:space="0" w:color="auto"/>
              <w:bottom w:val="single" w:sz="4" w:space="0" w:color="auto"/>
              <w:right w:val="single" w:sz="4" w:space="0" w:color="auto"/>
            </w:tcBorders>
            <w:vAlign w:val="center"/>
          </w:tcPr>
          <w:p w14:paraId="16E83331"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14:paraId="65008EFA"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7A0527"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21249E6F"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14DEC611"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161476D"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BFE04DA"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B0CFA61" w14:textId="77777777" w:rsidR="00CB0510" w:rsidRPr="00E62BE1" w:rsidRDefault="00CB0510" w:rsidP="002A26A2">
            <w:pPr>
              <w:rPr>
                <w:rFonts w:ascii="Footlight MT Light" w:hAnsi="Footlight MT Light"/>
                <w:bCs/>
                <w:i/>
                <w:iCs/>
                <w:sz w:val="18"/>
                <w:szCs w:val="16"/>
              </w:rPr>
            </w:pPr>
          </w:p>
        </w:tc>
      </w:tr>
      <w:tr w:rsidR="00CB0510" w:rsidRPr="00E62BE1" w14:paraId="3DA6FA48"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328A2BF9"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C5C47F"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Sucre en poudre  </w:t>
            </w:r>
          </w:p>
        </w:tc>
        <w:tc>
          <w:tcPr>
            <w:tcW w:w="1985" w:type="dxa"/>
            <w:tcBorders>
              <w:top w:val="single" w:sz="4" w:space="0" w:color="auto"/>
              <w:left w:val="single" w:sz="4" w:space="0" w:color="auto"/>
              <w:bottom w:val="single" w:sz="4" w:space="0" w:color="auto"/>
              <w:right w:val="single" w:sz="4" w:space="0" w:color="auto"/>
            </w:tcBorders>
            <w:vAlign w:val="center"/>
          </w:tcPr>
          <w:p w14:paraId="3310428F"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 xml:space="preserve">Sac de 50 </w:t>
            </w:r>
            <w:r>
              <w:rPr>
                <w:rFonts w:ascii="Footlight MT Light" w:hAnsi="Footlight MT Light" w:cs="Arial"/>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14:paraId="11D63CB2"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E33CD9"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42A235E9" w14:textId="77777777" w:rsidR="00CB0510" w:rsidRPr="00196A9E" w:rsidRDefault="00CB0510" w:rsidP="00B67889">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63FB06C1"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03F1585"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F296F5F"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3A28A77" w14:textId="77777777" w:rsidR="00CB0510" w:rsidRPr="00E62BE1" w:rsidRDefault="00CB0510" w:rsidP="002A26A2">
            <w:pPr>
              <w:rPr>
                <w:rFonts w:ascii="Footlight MT Light" w:hAnsi="Footlight MT Light"/>
                <w:bCs/>
                <w:i/>
                <w:iCs/>
                <w:sz w:val="18"/>
                <w:szCs w:val="16"/>
              </w:rPr>
            </w:pPr>
          </w:p>
        </w:tc>
      </w:tr>
      <w:tr w:rsidR="00CB0510" w:rsidRPr="00E62BE1" w14:paraId="12CAAE54"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38"/>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49DC6A28"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E15DBE"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Grésil </w:t>
            </w:r>
          </w:p>
        </w:tc>
        <w:tc>
          <w:tcPr>
            <w:tcW w:w="1985" w:type="dxa"/>
            <w:tcBorders>
              <w:top w:val="single" w:sz="4" w:space="0" w:color="auto"/>
              <w:left w:val="single" w:sz="4" w:space="0" w:color="auto"/>
              <w:bottom w:val="single" w:sz="4" w:space="0" w:color="auto"/>
              <w:right w:val="single" w:sz="4" w:space="0" w:color="auto"/>
            </w:tcBorders>
            <w:vAlign w:val="center"/>
          </w:tcPr>
          <w:p w14:paraId="0BD61A5E"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14:paraId="2FBE418B"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0E55095"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14:paraId="68512ADC"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5</w:t>
            </w:r>
          </w:p>
        </w:tc>
        <w:tc>
          <w:tcPr>
            <w:tcW w:w="1276" w:type="dxa"/>
            <w:tcBorders>
              <w:top w:val="single" w:sz="4" w:space="0" w:color="auto"/>
              <w:left w:val="single" w:sz="6" w:space="0" w:color="auto"/>
              <w:bottom w:val="single" w:sz="4" w:space="0" w:color="auto"/>
              <w:right w:val="single" w:sz="4" w:space="0" w:color="auto"/>
            </w:tcBorders>
          </w:tcPr>
          <w:p w14:paraId="0CE625BF"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442D278"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2914DBD"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B602725" w14:textId="77777777" w:rsidR="00CB0510" w:rsidRPr="00E62BE1" w:rsidRDefault="00CB0510" w:rsidP="002A26A2">
            <w:pPr>
              <w:rPr>
                <w:rFonts w:ascii="Footlight MT Light" w:hAnsi="Footlight MT Light"/>
                <w:bCs/>
                <w:i/>
                <w:iCs/>
                <w:sz w:val="18"/>
                <w:szCs w:val="16"/>
              </w:rPr>
            </w:pPr>
          </w:p>
        </w:tc>
      </w:tr>
      <w:tr w:rsidR="00CB0510" w:rsidRPr="00E62BE1" w14:paraId="5AA2D2E7"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048E97F9"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68DB8F"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 xml:space="preserve">Eau de javel </w:t>
            </w:r>
          </w:p>
        </w:tc>
        <w:tc>
          <w:tcPr>
            <w:tcW w:w="1985" w:type="dxa"/>
            <w:tcBorders>
              <w:top w:val="single" w:sz="4" w:space="0" w:color="auto"/>
              <w:left w:val="single" w:sz="4" w:space="0" w:color="auto"/>
              <w:bottom w:val="single" w:sz="4" w:space="0" w:color="auto"/>
              <w:right w:val="single" w:sz="4" w:space="0" w:color="auto"/>
            </w:tcBorders>
            <w:vAlign w:val="center"/>
          </w:tcPr>
          <w:p w14:paraId="6ABBEE50"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14:paraId="46B26C85"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5FA1504"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14:paraId="2605071B"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5</w:t>
            </w:r>
          </w:p>
        </w:tc>
        <w:tc>
          <w:tcPr>
            <w:tcW w:w="1276" w:type="dxa"/>
            <w:tcBorders>
              <w:top w:val="single" w:sz="4" w:space="0" w:color="auto"/>
              <w:left w:val="single" w:sz="6" w:space="0" w:color="auto"/>
              <w:bottom w:val="single" w:sz="4" w:space="0" w:color="auto"/>
              <w:right w:val="single" w:sz="4" w:space="0" w:color="auto"/>
            </w:tcBorders>
          </w:tcPr>
          <w:p w14:paraId="29EE69AE"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A590E01"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57B1562"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DEFFBFC" w14:textId="77777777" w:rsidR="00CB0510" w:rsidRPr="00E62BE1" w:rsidRDefault="00CB0510" w:rsidP="002A26A2">
            <w:pPr>
              <w:rPr>
                <w:rFonts w:ascii="Footlight MT Light" w:hAnsi="Footlight MT Light"/>
                <w:bCs/>
                <w:i/>
                <w:iCs/>
                <w:sz w:val="18"/>
                <w:szCs w:val="16"/>
              </w:rPr>
            </w:pPr>
          </w:p>
        </w:tc>
      </w:tr>
      <w:tr w:rsidR="00CB0510" w:rsidRPr="00E62BE1" w14:paraId="1F89E944"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3381D863"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571A18"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Déodorant pour bureau (</w:t>
            </w:r>
            <w:r>
              <w:rPr>
                <w:rFonts w:ascii="Footlight MT Light" w:hAnsi="Footlight MT Light" w:cs="Arial"/>
                <w:sz w:val="22"/>
                <w:szCs w:val="22"/>
              </w:rPr>
              <w:t>FARALA</w:t>
            </w:r>
            <w:r w:rsidRPr="00E62BE1">
              <w:rPr>
                <w:rFonts w:ascii="Footlight MT Light" w:hAnsi="Footlight MT Light" w:cs="Arial"/>
                <w:sz w:val="22"/>
                <w:szCs w:val="22"/>
              </w:rPr>
              <w:t xml:space="preserve"> 33% gratis) GF</w:t>
            </w:r>
          </w:p>
        </w:tc>
        <w:tc>
          <w:tcPr>
            <w:tcW w:w="1985" w:type="dxa"/>
            <w:tcBorders>
              <w:top w:val="single" w:sz="4" w:space="0" w:color="auto"/>
              <w:left w:val="single" w:sz="4" w:space="0" w:color="auto"/>
              <w:bottom w:val="single" w:sz="4" w:space="0" w:color="auto"/>
              <w:right w:val="single" w:sz="4" w:space="0" w:color="auto"/>
            </w:tcBorders>
            <w:vAlign w:val="center"/>
          </w:tcPr>
          <w:p w14:paraId="0390D32E"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 de 12 unités</w:t>
            </w:r>
          </w:p>
        </w:tc>
        <w:tc>
          <w:tcPr>
            <w:tcW w:w="1417" w:type="dxa"/>
            <w:tcBorders>
              <w:top w:val="single" w:sz="4" w:space="0" w:color="auto"/>
              <w:left w:val="single" w:sz="4" w:space="0" w:color="auto"/>
              <w:bottom w:val="single" w:sz="4" w:space="0" w:color="auto"/>
              <w:right w:val="single" w:sz="4" w:space="0" w:color="auto"/>
            </w:tcBorders>
            <w:vAlign w:val="center"/>
          </w:tcPr>
          <w:p w14:paraId="6602319F"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D369D84"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14:paraId="3345BB5A"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6</w:t>
            </w:r>
          </w:p>
        </w:tc>
        <w:tc>
          <w:tcPr>
            <w:tcW w:w="1276" w:type="dxa"/>
            <w:tcBorders>
              <w:top w:val="single" w:sz="4" w:space="0" w:color="auto"/>
              <w:left w:val="single" w:sz="6" w:space="0" w:color="auto"/>
              <w:bottom w:val="single" w:sz="4" w:space="0" w:color="auto"/>
              <w:right w:val="single" w:sz="4" w:space="0" w:color="auto"/>
            </w:tcBorders>
          </w:tcPr>
          <w:p w14:paraId="153142D7"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DDDEF19"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62A6660"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3A657FB" w14:textId="77777777" w:rsidR="00CB0510" w:rsidRPr="00E62BE1" w:rsidRDefault="00CB0510" w:rsidP="002A26A2">
            <w:pPr>
              <w:rPr>
                <w:rFonts w:ascii="Footlight MT Light" w:hAnsi="Footlight MT Light"/>
                <w:bCs/>
                <w:i/>
                <w:iCs/>
                <w:sz w:val="18"/>
                <w:szCs w:val="16"/>
              </w:rPr>
            </w:pPr>
          </w:p>
        </w:tc>
      </w:tr>
      <w:tr w:rsidR="00CB0510" w:rsidRPr="00E62BE1" w14:paraId="3D1453A6"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08C68835"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641D10"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Mouchoir de table</w:t>
            </w:r>
          </w:p>
        </w:tc>
        <w:tc>
          <w:tcPr>
            <w:tcW w:w="1985" w:type="dxa"/>
            <w:tcBorders>
              <w:top w:val="single" w:sz="4" w:space="0" w:color="auto"/>
              <w:left w:val="single" w:sz="4" w:space="0" w:color="auto"/>
              <w:bottom w:val="single" w:sz="4" w:space="0" w:color="auto"/>
              <w:right w:val="single" w:sz="4" w:space="0" w:color="auto"/>
            </w:tcBorders>
            <w:vAlign w:val="center"/>
          </w:tcPr>
          <w:p w14:paraId="72BBD769"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14:paraId="2B43C6DD"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30DF87"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07FC36AE"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14:paraId="71CA759E"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F0F2861"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38D065B"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43980F0" w14:textId="77777777" w:rsidR="00CB0510" w:rsidRPr="00E62BE1" w:rsidRDefault="00CB0510" w:rsidP="002A26A2">
            <w:pPr>
              <w:rPr>
                <w:rFonts w:ascii="Footlight MT Light" w:hAnsi="Footlight MT Light"/>
                <w:bCs/>
                <w:i/>
                <w:iCs/>
                <w:sz w:val="18"/>
                <w:szCs w:val="16"/>
              </w:rPr>
            </w:pPr>
          </w:p>
        </w:tc>
      </w:tr>
      <w:tr w:rsidR="00CB0510" w:rsidRPr="00E62BE1" w14:paraId="29AAE98C" w14:textId="77777777"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14:paraId="4FD9E6B0" w14:textId="77777777" w:rsidR="00CB0510" w:rsidRPr="00E62BE1" w:rsidRDefault="00CB0510"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73D08A" w14:textId="77777777" w:rsidR="00CB0510" w:rsidRPr="00E62BE1" w:rsidRDefault="00CB0510">
            <w:pPr>
              <w:rPr>
                <w:rFonts w:ascii="Footlight MT Light" w:hAnsi="Footlight MT Light" w:cs="Arial"/>
                <w:szCs w:val="22"/>
              </w:rPr>
            </w:pPr>
            <w:r w:rsidRPr="00E62BE1">
              <w:rPr>
                <w:rFonts w:ascii="Footlight MT Light" w:hAnsi="Footlight MT Light" w:cs="Arial"/>
                <w:sz w:val="22"/>
                <w:szCs w:val="22"/>
              </w:rPr>
              <w:t>Filtre pour café</w:t>
            </w:r>
          </w:p>
        </w:tc>
        <w:tc>
          <w:tcPr>
            <w:tcW w:w="1985" w:type="dxa"/>
            <w:tcBorders>
              <w:top w:val="single" w:sz="4" w:space="0" w:color="auto"/>
              <w:left w:val="single" w:sz="4" w:space="0" w:color="auto"/>
              <w:bottom w:val="single" w:sz="4" w:space="0" w:color="auto"/>
              <w:right w:val="single" w:sz="4" w:space="0" w:color="auto"/>
            </w:tcBorders>
            <w:vAlign w:val="center"/>
          </w:tcPr>
          <w:p w14:paraId="77143FD5" w14:textId="77777777" w:rsidR="00CB0510" w:rsidRPr="007E0831" w:rsidRDefault="00CB0510" w:rsidP="00DF602A">
            <w:pPr>
              <w:jc w:val="center"/>
              <w:rPr>
                <w:rFonts w:ascii="Footlight MT Light" w:hAnsi="Footlight MT Light" w:cs="Arial"/>
                <w:szCs w:val="22"/>
              </w:rPr>
            </w:pPr>
            <w:r w:rsidRPr="007E0831">
              <w:rPr>
                <w:rFonts w:ascii="Footlight MT Light" w:hAnsi="Footlight MT Light" w:cs="Arial"/>
                <w:szCs w:val="22"/>
              </w:rPr>
              <w:t>Paquet de 100 unités</w:t>
            </w:r>
          </w:p>
        </w:tc>
        <w:tc>
          <w:tcPr>
            <w:tcW w:w="1417" w:type="dxa"/>
            <w:tcBorders>
              <w:top w:val="single" w:sz="4" w:space="0" w:color="auto"/>
              <w:left w:val="single" w:sz="4" w:space="0" w:color="auto"/>
              <w:bottom w:val="single" w:sz="4" w:space="0" w:color="auto"/>
              <w:right w:val="single" w:sz="4" w:space="0" w:color="auto"/>
            </w:tcBorders>
            <w:vAlign w:val="center"/>
          </w:tcPr>
          <w:p w14:paraId="5EE1B867" w14:textId="77777777" w:rsidR="00CB0510" w:rsidRPr="00E62BE1" w:rsidRDefault="00CB0510" w:rsidP="00E249B9">
            <w:pPr>
              <w:jc w:val="center"/>
              <w:rPr>
                <w:rFonts w:ascii="Footlight MT Light" w:hAnsi="Footlight MT Light"/>
              </w:rPr>
            </w:pPr>
            <w:r w:rsidRPr="00E62BE1">
              <w:rPr>
                <w:rFonts w:ascii="Footlight MT Light" w:hAnsi="Footlight MT Light"/>
                <w:sz w:val="20"/>
              </w:rPr>
              <w:t xml:space="preserve">A partir du </w:t>
            </w:r>
            <w:r>
              <w:rPr>
                <w:rFonts w:ascii="Footlight MT Light" w:hAnsi="Footlight MT Light"/>
                <w:sz w:val="20"/>
              </w:rPr>
              <w:t>15 mars 2022</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46C2229" w14:textId="77777777" w:rsidR="00CB0510" w:rsidRPr="00196A9E" w:rsidRDefault="00CB0510" w:rsidP="002A26A2">
            <w:pPr>
              <w:jc w:val="center"/>
              <w:rPr>
                <w:rFonts w:ascii="Footlight MT Light" w:hAnsi="Footlight MT Light" w:cs="Arial"/>
                <w:szCs w:val="24"/>
              </w:rPr>
            </w:pPr>
            <w:r w:rsidRPr="00196A9E">
              <w:rPr>
                <w:rFonts w:ascii="Footlight MT Light" w:hAnsi="Footlight MT Light" w:cs="Arial"/>
                <w:szCs w:val="24"/>
              </w:rPr>
              <w:t>8</w:t>
            </w:r>
          </w:p>
        </w:tc>
        <w:tc>
          <w:tcPr>
            <w:tcW w:w="1276" w:type="dxa"/>
            <w:tcBorders>
              <w:top w:val="single" w:sz="4" w:space="0" w:color="auto"/>
              <w:left w:val="single" w:sz="4" w:space="0" w:color="auto"/>
              <w:bottom w:val="single" w:sz="4" w:space="0" w:color="auto"/>
              <w:right w:val="nil"/>
            </w:tcBorders>
            <w:vAlign w:val="center"/>
          </w:tcPr>
          <w:p w14:paraId="13673119" w14:textId="77777777" w:rsidR="00CB0510" w:rsidRPr="00196A9E" w:rsidRDefault="00CB0510">
            <w:pPr>
              <w:jc w:val="center"/>
              <w:rPr>
                <w:rFonts w:ascii="Footlight MT Light" w:hAnsi="Footlight MT Light" w:cs="Arial"/>
                <w:szCs w:val="24"/>
              </w:rPr>
            </w:pPr>
            <w:r w:rsidRPr="00196A9E">
              <w:rPr>
                <w:rFonts w:ascii="Footlight MT Light" w:hAnsi="Footlight MT Light" w:cs="Arial"/>
              </w:rPr>
              <w:t>10</w:t>
            </w:r>
          </w:p>
        </w:tc>
        <w:tc>
          <w:tcPr>
            <w:tcW w:w="1276" w:type="dxa"/>
            <w:tcBorders>
              <w:top w:val="single" w:sz="4" w:space="0" w:color="auto"/>
              <w:left w:val="single" w:sz="6" w:space="0" w:color="auto"/>
              <w:bottom w:val="single" w:sz="4" w:space="0" w:color="auto"/>
              <w:right w:val="single" w:sz="4" w:space="0" w:color="auto"/>
            </w:tcBorders>
          </w:tcPr>
          <w:p w14:paraId="78D35A61" w14:textId="77777777" w:rsidR="00CB0510" w:rsidRPr="00E62BE1" w:rsidRDefault="00CB0510"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F3F3452" w14:textId="77777777" w:rsidR="00CB0510" w:rsidRPr="00E62BE1" w:rsidRDefault="00CB0510"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6C71C03" w14:textId="77777777" w:rsidR="00CB0510" w:rsidRPr="00E62BE1" w:rsidRDefault="00CB0510"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F8A59FB" w14:textId="77777777" w:rsidR="00CB0510" w:rsidRPr="00E62BE1" w:rsidRDefault="00CB0510" w:rsidP="002A26A2">
            <w:pPr>
              <w:rPr>
                <w:rFonts w:ascii="Footlight MT Light" w:hAnsi="Footlight MT Light"/>
                <w:bCs/>
                <w:i/>
                <w:iCs/>
                <w:sz w:val="18"/>
                <w:szCs w:val="16"/>
              </w:rPr>
            </w:pPr>
          </w:p>
        </w:tc>
      </w:tr>
      <w:tr w:rsidR="00CB0510" w:rsidRPr="00E62BE1" w14:paraId="2773112F" w14:textId="77777777"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14:paraId="1CCE60F9" w14:textId="77777777" w:rsidR="00CB0510" w:rsidRPr="00E62BE1" w:rsidRDefault="00CB0510" w:rsidP="002A26A2">
            <w:pPr>
              <w:jc w:val="center"/>
              <w:rPr>
                <w:rFonts w:ascii="Book Antiqua" w:hAnsi="Book Antiqua"/>
                <w:lang w:val="en-US"/>
              </w:rPr>
            </w:pPr>
            <w:r w:rsidRPr="00E62BE1">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346B0461" w14:textId="77777777" w:rsidR="00CB0510" w:rsidRPr="00E62BE1" w:rsidRDefault="00CB0510" w:rsidP="002A26A2">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0893C180" w14:textId="77777777" w:rsidR="00CB0510" w:rsidRPr="00E62BE1" w:rsidRDefault="00CB0510" w:rsidP="002A26A2">
            <w:pPr>
              <w:suppressAutoHyphens/>
              <w:jc w:val="both"/>
              <w:rPr>
                <w:sz w:val="20"/>
              </w:rPr>
            </w:pPr>
          </w:p>
        </w:tc>
      </w:tr>
      <w:tr w:rsidR="00CB0510" w:rsidRPr="00E62BE1" w14:paraId="30B97D78" w14:textId="77777777"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14:paraId="04670F12" w14:textId="77777777" w:rsidR="00CB0510" w:rsidRPr="00E62BE1" w:rsidRDefault="00CB0510" w:rsidP="002A26A2">
            <w:pPr>
              <w:jc w:val="center"/>
              <w:rPr>
                <w:rFonts w:ascii="Book Antiqua" w:hAnsi="Book Antiqua"/>
                <w:b/>
                <w:szCs w:val="22"/>
                <w:lang w:val="en-US"/>
              </w:rPr>
            </w:pPr>
            <w:r w:rsidRPr="00E62BE1">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00B9D499" w14:textId="77777777" w:rsidR="00CB0510" w:rsidRPr="00E62BE1" w:rsidRDefault="00CB0510" w:rsidP="002A26A2">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741DA7C1" w14:textId="77777777" w:rsidR="00CB0510" w:rsidRPr="00E62BE1" w:rsidRDefault="00CB0510" w:rsidP="002A26A2">
            <w:pPr>
              <w:suppressAutoHyphens/>
              <w:jc w:val="both"/>
              <w:rPr>
                <w:sz w:val="20"/>
              </w:rPr>
            </w:pPr>
          </w:p>
        </w:tc>
      </w:tr>
      <w:tr w:rsidR="00CB0510" w:rsidRPr="00E62BE1" w14:paraId="4B806FD3" w14:textId="77777777"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14:paraId="570F2841" w14:textId="77777777" w:rsidR="00CB0510" w:rsidRPr="00E62BE1" w:rsidRDefault="00CB0510" w:rsidP="00455E77">
            <w:pPr>
              <w:jc w:val="center"/>
              <w:rPr>
                <w:rFonts w:ascii="Book Antiqua" w:hAnsi="Book Antiqua"/>
                <w:lang w:val="en-US"/>
              </w:rPr>
            </w:pPr>
            <w:r w:rsidRPr="00E62BE1">
              <w:rPr>
                <w:rFonts w:ascii="Book Antiqua" w:hAnsi="Book Antiqua"/>
                <w:b/>
                <w:sz w:val="22"/>
                <w:szCs w:val="22"/>
                <w:lang w:val="en-US"/>
              </w:rPr>
              <w:t xml:space="preserve">TOTAL </w:t>
            </w:r>
            <w:proofErr w:type="spellStart"/>
            <w:r w:rsidRPr="00E62BE1">
              <w:rPr>
                <w:rFonts w:ascii="Book Antiqua" w:hAnsi="Book Antiqua"/>
                <w:b/>
                <w:sz w:val="22"/>
                <w:szCs w:val="22"/>
                <w:lang w:val="en-US"/>
              </w:rPr>
              <w:t>Toutes</w:t>
            </w:r>
            <w:proofErr w:type="spellEnd"/>
            <w:r w:rsidRPr="00E62BE1">
              <w:rPr>
                <w:rFonts w:ascii="Book Antiqua" w:hAnsi="Book Antiqua"/>
                <w:b/>
                <w:sz w:val="22"/>
                <w:szCs w:val="22"/>
                <w:lang w:val="en-US"/>
              </w:rPr>
              <w:t xml:space="preserve"> Taxes Comprises (2)</w:t>
            </w:r>
          </w:p>
        </w:tc>
        <w:tc>
          <w:tcPr>
            <w:tcW w:w="1559" w:type="dxa"/>
            <w:tcBorders>
              <w:top w:val="single" w:sz="4" w:space="0" w:color="auto"/>
              <w:left w:val="single" w:sz="4" w:space="0" w:color="auto"/>
              <w:bottom w:val="single" w:sz="4" w:space="0" w:color="auto"/>
              <w:right w:val="single" w:sz="4" w:space="0" w:color="auto"/>
            </w:tcBorders>
          </w:tcPr>
          <w:p w14:paraId="7B882046" w14:textId="77777777" w:rsidR="00CB0510" w:rsidRPr="00E62BE1" w:rsidRDefault="00CB0510" w:rsidP="002A26A2">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304B1564" w14:textId="77777777" w:rsidR="00CB0510" w:rsidRPr="00E62BE1" w:rsidRDefault="00CB0510" w:rsidP="002A26A2">
            <w:pPr>
              <w:suppressAutoHyphens/>
              <w:jc w:val="both"/>
              <w:rPr>
                <w:sz w:val="20"/>
              </w:rPr>
            </w:pPr>
          </w:p>
        </w:tc>
      </w:tr>
      <w:tr w:rsidR="00CB0510" w:rsidRPr="00634E48" w14:paraId="6D7573CA" w14:textId="77777777" w:rsidTr="00C90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
          <w:jc w:val="center"/>
        </w:trPr>
        <w:tc>
          <w:tcPr>
            <w:tcW w:w="11341" w:type="dxa"/>
            <w:gridSpan w:val="10"/>
            <w:tcBorders>
              <w:top w:val="single" w:sz="4" w:space="0" w:color="auto"/>
              <w:left w:val="single" w:sz="6" w:space="0" w:color="auto"/>
              <w:bottom w:val="double" w:sz="6" w:space="0" w:color="auto"/>
              <w:right w:val="single" w:sz="4" w:space="0" w:color="auto"/>
            </w:tcBorders>
          </w:tcPr>
          <w:p w14:paraId="194ECAF8" w14:textId="77777777" w:rsidR="00CB0510" w:rsidRPr="00634E48" w:rsidRDefault="00CB0510" w:rsidP="00F73A48">
            <w:pPr>
              <w:jc w:val="center"/>
              <w:rPr>
                <w:rFonts w:ascii="Book Antiqua" w:hAnsi="Book Antiqua"/>
                <w:b/>
                <w:color w:val="FF0000"/>
                <w:szCs w:val="22"/>
                <w:lang w:val="en-US"/>
              </w:rPr>
            </w:pPr>
          </w:p>
        </w:tc>
        <w:tc>
          <w:tcPr>
            <w:tcW w:w="1559" w:type="dxa"/>
            <w:tcBorders>
              <w:top w:val="single" w:sz="4" w:space="0" w:color="auto"/>
              <w:left w:val="single" w:sz="4" w:space="0" w:color="auto"/>
              <w:bottom w:val="double" w:sz="6" w:space="0" w:color="auto"/>
              <w:right w:val="single" w:sz="4" w:space="0" w:color="auto"/>
            </w:tcBorders>
          </w:tcPr>
          <w:p w14:paraId="7ECD5359" w14:textId="77777777" w:rsidR="00CB0510" w:rsidRPr="00634E48" w:rsidRDefault="00CB0510" w:rsidP="00B14967">
            <w:pPr>
              <w:suppressAutoHyphens/>
              <w:jc w:val="both"/>
              <w:rPr>
                <w:color w:val="FF0000"/>
                <w:sz w:val="20"/>
              </w:rPr>
            </w:pPr>
          </w:p>
        </w:tc>
        <w:tc>
          <w:tcPr>
            <w:tcW w:w="1550" w:type="dxa"/>
            <w:tcBorders>
              <w:top w:val="single" w:sz="4" w:space="0" w:color="auto"/>
              <w:left w:val="single" w:sz="4" w:space="0" w:color="auto"/>
              <w:bottom w:val="double" w:sz="6" w:space="0" w:color="auto"/>
              <w:right w:val="double" w:sz="6" w:space="0" w:color="auto"/>
            </w:tcBorders>
          </w:tcPr>
          <w:p w14:paraId="26037392" w14:textId="77777777" w:rsidR="00CB0510" w:rsidRPr="00634E48" w:rsidRDefault="00CB0510" w:rsidP="00B14967">
            <w:pPr>
              <w:suppressAutoHyphens/>
              <w:jc w:val="both"/>
              <w:rPr>
                <w:color w:val="FF0000"/>
                <w:sz w:val="20"/>
              </w:rPr>
            </w:pPr>
          </w:p>
        </w:tc>
      </w:tr>
      <w:tr w:rsidR="00CB0510" w:rsidRPr="00196A9E" w14:paraId="079388CE" w14:textId="77777777" w:rsidTr="0085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double" w:sz="6" w:space="0" w:color="auto"/>
              <w:right w:val="single" w:sz="4" w:space="0" w:color="auto"/>
            </w:tcBorders>
            <w:shd w:val="clear" w:color="auto" w:fill="D9D9D9" w:themeFill="background1" w:themeFillShade="D9"/>
          </w:tcPr>
          <w:p w14:paraId="4DE7FEB9" w14:textId="77777777" w:rsidR="00CB0510" w:rsidRPr="00196A9E" w:rsidRDefault="00CB0510" w:rsidP="002A26A2">
            <w:pPr>
              <w:jc w:val="center"/>
              <w:rPr>
                <w:rFonts w:ascii="Book Antiqua" w:hAnsi="Book Antiqua"/>
                <w:b/>
                <w:szCs w:val="22"/>
                <w:lang w:val="en-US"/>
              </w:rPr>
            </w:pPr>
            <w:r w:rsidRPr="00196A9E">
              <w:rPr>
                <w:rFonts w:ascii="Book Antiqua" w:hAnsi="Book Antiqua"/>
                <w:b/>
                <w:sz w:val="22"/>
                <w:szCs w:val="22"/>
                <w:lang w:val="en-US"/>
              </w:rPr>
              <w:t>TOTAL (LOT 1) = (1) + (2)</w:t>
            </w:r>
          </w:p>
        </w:tc>
        <w:tc>
          <w:tcPr>
            <w:tcW w:w="1559" w:type="dxa"/>
            <w:tcBorders>
              <w:top w:val="single" w:sz="4" w:space="0" w:color="auto"/>
              <w:left w:val="single" w:sz="4" w:space="0" w:color="auto"/>
              <w:bottom w:val="double" w:sz="6" w:space="0" w:color="auto"/>
              <w:right w:val="single" w:sz="4" w:space="0" w:color="auto"/>
            </w:tcBorders>
            <w:shd w:val="clear" w:color="auto" w:fill="D9D9D9" w:themeFill="background1" w:themeFillShade="D9"/>
          </w:tcPr>
          <w:p w14:paraId="5823E03D" w14:textId="77777777" w:rsidR="00CB0510" w:rsidRPr="00196A9E" w:rsidRDefault="00CB0510" w:rsidP="002A26A2">
            <w:pPr>
              <w:suppressAutoHyphens/>
              <w:jc w:val="both"/>
              <w:rPr>
                <w:sz w:val="20"/>
              </w:rPr>
            </w:pPr>
          </w:p>
        </w:tc>
        <w:tc>
          <w:tcPr>
            <w:tcW w:w="1550" w:type="dxa"/>
            <w:tcBorders>
              <w:top w:val="single" w:sz="4" w:space="0" w:color="auto"/>
              <w:left w:val="single" w:sz="4" w:space="0" w:color="auto"/>
              <w:bottom w:val="double" w:sz="6" w:space="0" w:color="auto"/>
              <w:right w:val="double" w:sz="6" w:space="0" w:color="auto"/>
            </w:tcBorders>
            <w:shd w:val="clear" w:color="auto" w:fill="D9D9D9" w:themeFill="background1" w:themeFillShade="D9"/>
          </w:tcPr>
          <w:p w14:paraId="735E669D" w14:textId="77777777" w:rsidR="00CB0510" w:rsidRPr="00196A9E" w:rsidRDefault="00CB0510" w:rsidP="002A26A2">
            <w:pPr>
              <w:suppressAutoHyphens/>
              <w:jc w:val="both"/>
              <w:rPr>
                <w:sz w:val="20"/>
              </w:rPr>
            </w:pPr>
          </w:p>
        </w:tc>
      </w:tr>
    </w:tbl>
    <w:p w14:paraId="41F3EC60" w14:textId="77777777" w:rsidR="006528EE" w:rsidRPr="00396D39" w:rsidRDefault="006528EE" w:rsidP="00B44760">
      <w:pPr>
        <w:tabs>
          <w:tab w:val="right" w:pos="4140"/>
          <w:tab w:val="left" w:pos="4500"/>
          <w:tab w:val="right" w:pos="9000"/>
        </w:tabs>
        <w:jc w:val="both"/>
      </w:pPr>
    </w:p>
    <w:p w14:paraId="45BFF8CA"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70B83605" w14:textId="77777777" w:rsidR="00966028" w:rsidRPr="00846AD1" w:rsidRDefault="00966028" w:rsidP="00966028">
      <w:pPr>
        <w:tabs>
          <w:tab w:val="left" w:pos="435"/>
        </w:tabs>
        <w:rPr>
          <w:rFonts w:ascii="Book Antiqua" w:hAnsi="Book Antiqua"/>
          <w:b/>
          <w:bCs/>
        </w:rPr>
      </w:pPr>
    </w:p>
    <w:p w14:paraId="65FD5972"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435D5F87" w14:textId="77777777" w:rsidR="00966028" w:rsidRPr="000F2B1E" w:rsidRDefault="00966028" w:rsidP="00966028">
      <w:pPr>
        <w:tabs>
          <w:tab w:val="right" w:pos="4140"/>
          <w:tab w:val="left" w:pos="4500"/>
          <w:tab w:val="right" w:pos="9000"/>
        </w:tabs>
        <w:jc w:val="both"/>
        <w:rPr>
          <w:bCs/>
          <w:sz w:val="12"/>
          <w:szCs w:val="12"/>
        </w:rPr>
      </w:pPr>
    </w:p>
    <w:p w14:paraId="70269435"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1310B11D" w14:textId="77777777" w:rsidR="00966028" w:rsidRPr="000F2B1E" w:rsidRDefault="00966028" w:rsidP="00966028">
      <w:pPr>
        <w:tabs>
          <w:tab w:val="right" w:pos="4140"/>
          <w:tab w:val="left" w:pos="4500"/>
          <w:tab w:val="right" w:pos="9000"/>
        </w:tabs>
        <w:jc w:val="both"/>
        <w:rPr>
          <w:bCs/>
          <w:sz w:val="12"/>
          <w:szCs w:val="12"/>
        </w:rPr>
      </w:pPr>
    </w:p>
    <w:p w14:paraId="026762C1"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534448F3" w14:textId="77777777" w:rsidR="00966028" w:rsidRPr="000F2B1E" w:rsidRDefault="00966028" w:rsidP="00966028">
      <w:pPr>
        <w:tabs>
          <w:tab w:val="right" w:pos="4140"/>
          <w:tab w:val="left" w:pos="4500"/>
          <w:tab w:val="right" w:pos="9000"/>
        </w:tabs>
        <w:jc w:val="both"/>
        <w:rPr>
          <w:bCs/>
          <w:sz w:val="12"/>
          <w:szCs w:val="12"/>
        </w:rPr>
      </w:pPr>
    </w:p>
    <w:p w14:paraId="7DAF6D04" w14:textId="77777777"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14:paraId="4DF62205" w14:textId="77777777" w:rsidR="00282B91" w:rsidRDefault="00282B91" w:rsidP="00B44760">
      <w:pPr>
        <w:tabs>
          <w:tab w:val="right" w:pos="4140"/>
          <w:tab w:val="left" w:pos="4500"/>
          <w:tab w:val="right" w:pos="9000"/>
        </w:tabs>
        <w:jc w:val="both"/>
        <w:rPr>
          <w:bCs/>
          <w:i/>
          <w:iCs/>
        </w:rPr>
      </w:pPr>
    </w:p>
    <w:p w14:paraId="7684057C" w14:textId="77777777" w:rsidR="007E0831" w:rsidRDefault="007E0831" w:rsidP="00B44760">
      <w:pPr>
        <w:tabs>
          <w:tab w:val="right" w:pos="4140"/>
          <w:tab w:val="left" w:pos="4500"/>
          <w:tab w:val="right" w:pos="9000"/>
        </w:tabs>
        <w:jc w:val="both"/>
        <w:rPr>
          <w:bCs/>
          <w:i/>
          <w:iCs/>
        </w:rPr>
      </w:pPr>
    </w:p>
    <w:p w14:paraId="41D366EC" w14:textId="77777777" w:rsidR="007E0831" w:rsidRDefault="007E0831" w:rsidP="00B44760">
      <w:pPr>
        <w:tabs>
          <w:tab w:val="right" w:pos="4140"/>
          <w:tab w:val="left" w:pos="4500"/>
          <w:tab w:val="right" w:pos="9000"/>
        </w:tabs>
        <w:jc w:val="both"/>
        <w:rPr>
          <w:bCs/>
          <w:i/>
          <w:iCs/>
        </w:rPr>
      </w:pPr>
    </w:p>
    <w:p w14:paraId="662055C2" w14:textId="77777777" w:rsidR="007E0831" w:rsidRDefault="007E0831" w:rsidP="00B44760">
      <w:pPr>
        <w:tabs>
          <w:tab w:val="right" w:pos="4140"/>
          <w:tab w:val="left" w:pos="4500"/>
          <w:tab w:val="right" w:pos="9000"/>
        </w:tabs>
        <w:jc w:val="both"/>
        <w:rPr>
          <w:bCs/>
          <w:i/>
          <w:iCs/>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229"/>
        <w:gridCol w:w="1384"/>
        <w:gridCol w:w="1451"/>
        <w:gridCol w:w="1134"/>
        <w:gridCol w:w="1276"/>
        <w:gridCol w:w="1559"/>
        <w:gridCol w:w="1384"/>
        <w:gridCol w:w="1559"/>
        <w:gridCol w:w="1550"/>
      </w:tblGrid>
      <w:tr w:rsidR="00A3423A" w:rsidRPr="00515273" w14:paraId="1F9AE325" w14:textId="77777777" w:rsidTr="002A26A2">
        <w:trPr>
          <w:gridBefore w:val="1"/>
          <w:wBefore w:w="498" w:type="dxa"/>
          <w:cantSplit/>
          <w:jc w:val="center"/>
        </w:trPr>
        <w:tc>
          <w:tcPr>
            <w:tcW w:w="426" w:type="dxa"/>
            <w:tcBorders>
              <w:top w:val="nil"/>
              <w:left w:val="nil"/>
              <w:bottom w:val="nil"/>
              <w:right w:val="nil"/>
            </w:tcBorders>
            <w:vAlign w:val="center"/>
          </w:tcPr>
          <w:p w14:paraId="0186CE25" w14:textId="77777777" w:rsidR="00A3423A" w:rsidRPr="00515273" w:rsidRDefault="00A3423A" w:rsidP="002A26A2">
            <w:pPr>
              <w:jc w:val="both"/>
              <w:rPr>
                <w:szCs w:val="22"/>
              </w:rPr>
            </w:pPr>
          </w:p>
        </w:tc>
        <w:tc>
          <w:tcPr>
            <w:tcW w:w="13526" w:type="dxa"/>
            <w:gridSpan w:val="9"/>
            <w:tcBorders>
              <w:top w:val="nil"/>
              <w:left w:val="nil"/>
              <w:bottom w:val="nil"/>
              <w:right w:val="nil"/>
            </w:tcBorders>
            <w:vAlign w:val="center"/>
          </w:tcPr>
          <w:p w14:paraId="2B9F0CAD" w14:textId="77777777" w:rsidR="00A3423A" w:rsidRPr="00515273" w:rsidRDefault="00A3423A" w:rsidP="002A26A2">
            <w:pPr>
              <w:jc w:val="both"/>
              <w:rPr>
                <w:bCs/>
                <w:i/>
                <w:iCs/>
                <w:szCs w:val="22"/>
              </w:rPr>
            </w:pPr>
            <w:r w:rsidRPr="00515273">
              <w:rPr>
                <w:sz w:val="22"/>
                <w:szCs w:val="22"/>
              </w:rPr>
              <w:t xml:space="preserve">Date </w:t>
            </w:r>
            <w:r w:rsidRPr="00515273">
              <w:rPr>
                <w:i/>
                <w:sz w:val="22"/>
                <w:szCs w:val="22"/>
              </w:rPr>
              <w:t>[</w:t>
            </w:r>
            <w:r w:rsidRPr="00515273">
              <w:rPr>
                <w:bCs/>
                <w:i/>
                <w:iCs/>
                <w:sz w:val="22"/>
                <w:szCs w:val="22"/>
              </w:rPr>
              <w:t>Insérer la date (jour, mois, année) de remise de l’offre]</w:t>
            </w:r>
          </w:p>
          <w:p w14:paraId="0FB61B46" w14:textId="77777777" w:rsidR="00A3423A" w:rsidRPr="00515273" w:rsidRDefault="00A3423A" w:rsidP="002A26A2">
            <w:pPr>
              <w:jc w:val="both"/>
              <w:rPr>
                <w:bCs/>
                <w:i/>
                <w:iCs/>
                <w:szCs w:val="22"/>
              </w:rPr>
            </w:pPr>
            <w:r w:rsidRPr="00515273">
              <w:rPr>
                <w:sz w:val="22"/>
                <w:szCs w:val="22"/>
              </w:rPr>
              <w:t>AAO No</w:t>
            </w:r>
            <w:proofErr w:type="gramStart"/>
            <w:r w:rsidRPr="00515273">
              <w:rPr>
                <w:sz w:val="22"/>
                <w:szCs w:val="22"/>
              </w:rPr>
              <w:t>.:</w:t>
            </w:r>
            <w:proofErr w:type="gramEnd"/>
            <w:r w:rsidRPr="00515273">
              <w:rPr>
                <w:sz w:val="22"/>
                <w:szCs w:val="22"/>
              </w:rPr>
              <w:t xml:space="preserve"> </w:t>
            </w:r>
            <w:r w:rsidRPr="00515273">
              <w:rPr>
                <w:bCs/>
                <w:i/>
                <w:iCs/>
                <w:sz w:val="22"/>
                <w:szCs w:val="22"/>
              </w:rPr>
              <w:t>[Insérer les références de l’Appel d’Offres]</w:t>
            </w:r>
          </w:p>
          <w:p w14:paraId="584103EA" w14:textId="77777777" w:rsidR="00A3423A" w:rsidRPr="00515273" w:rsidRDefault="00A3423A" w:rsidP="002A26A2">
            <w:pPr>
              <w:tabs>
                <w:tab w:val="right" w:pos="4752"/>
              </w:tabs>
              <w:spacing w:after="120"/>
              <w:jc w:val="both"/>
              <w:rPr>
                <w:bCs/>
                <w:i/>
                <w:iCs/>
                <w:szCs w:val="22"/>
              </w:rPr>
            </w:pPr>
            <w:r w:rsidRPr="00515273">
              <w:rPr>
                <w:sz w:val="22"/>
                <w:szCs w:val="22"/>
              </w:rPr>
              <w:t xml:space="preserve">Variante No. : </w:t>
            </w:r>
            <w:r w:rsidRPr="00515273">
              <w:rPr>
                <w:bCs/>
                <w:i/>
                <w:iCs/>
                <w:sz w:val="22"/>
                <w:szCs w:val="22"/>
              </w:rPr>
              <w:t>[Référence, le cas échéant et si le DAO l’autorise à condition de soumissionner pour la solution de base]</w:t>
            </w:r>
          </w:p>
          <w:p w14:paraId="51400209" w14:textId="77777777" w:rsidR="00A3423A" w:rsidRPr="00515273" w:rsidRDefault="00A3423A" w:rsidP="00524CDF">
            <w:pPr>
              <w:numPr>
                <w:ilvl w:val="0"/>
                <w:numId w:val="133"/>
              </w:numPr>
              <w:jc w:val="both"/>
              <w:rPr>
                <w:rFonts w:ascii="Footlight MT Light" w:hAnsi="Footlight MT Light" w:cs="Verdana"/>
                <w:b/>
                <w:bCs/>
                <w:sz w:val="26"/>
                <w:szCs w:val="26"/>
              </w:rPr>
            </w:pPr>
            <w:r w:rsidRPr="00515273">
              <w:rPr>
                <w:rFonts w:ascii="Footlight MT Light" w:hAnsi="Footlight MT Light" w:cs="Verdana"/>
                <w:b/>
                <w:bCs/>
                <w:sz w:val="26"/>
                <w:szCs w:val="26"/>
                <w:u w:val="single"/>
              </w:rPr>
              <w:t xml:space="preserve">Lot </w:t>
            </w:r>
            <w:proofErr w:type="gramStart"/>
            <w:r w:rsidR="002A26A2" w:rsidRPr="00515273">
              <w:rPr>
                <w:rFonts w:ascii="Footlight MT Light" w:hAnsi="Footlight MT Light" w:cs="Verdana"/>
                <w:b/>
                <w:bCs/>
                <w:sz w:val="26"/>
                <w:szCs w:val="26"/>
                <w:u w:val="single"/>
              </w:rPr>
              <w:t>2</w:t>
            </w:r>
            <w:r w:rsidRPr="00515273">
              <w:rPr>
                <w:rFonts w:ascii="Footlight MT Light" w:hAnsi="Footlight MT Light" w:cs="Verdana"/>
                <w:b/>
                <w:bCs/>
                <w:sz w:val="26"/>
                <w:szCs w:val="26"/>
              </w:rPr>
              <w:t>:</w:t>
            </w:r>
            <w:proofErr w:type="gramEnd"/>
            <w:r w:rsidRPr="00515273">
              <w:rPr>
                <w:rFonts w:ascii="Footlight MT Light" w:hAnsi="Footlight MT Light" w:cs="Verdana"/>
                <w:b/>
                <w:bCs/>
                <w:sz w:val="26"/>
                <w:szCs w:val="26"/>
              </w:rPr>
              <w:t xml:space="preserve"> </w:t>
            </w:r>
            <w:r w:rsidR="002A26A2" w:rsidRPr="00515273">
              <w:rPr>
                <w:rFonts w:ascii="Footlight MT Light" w:hAnsi="Footlight MT Light" w:cs="Verdana"/>
                <w:b/>
                <w:bCs/>
                <w:sz w:val="26"/>
                <w:szCs w:val="26"/>
              </w:rPr>
              <w:t xml:space="preserve">Fourniture </w:t>
            </w:r>
            <w:r w:rsidR="00634E48" w:rsidRPr="00634E48">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00634E48" w:rsidRPr="00634E48">
              <w:rPr>
                <w:rFonts w:ascii="Footlight MT Light" w:hAnsi="Footlight MT Light" w:cs="Verdana"/>
                <w:b/>
                <w:bCs/>
                <w:sz w:val="26"/>
                <w:szCs w:val="26"/>
              </w:rPr>
              <w:t xml:space="preserve"> à la Cellule Sectorielle de Lutte contre le Sida (CSLS)</w:t>
            </w:r>
            <w:r w:rsidRPr="00515273">
              <w:rPr>
                <w:rFonts w:ascii="Footlight MT Light" w:hAnsi="Footlight MT Light" w:cs="Verdana"/>
                <w:b/>
                <w:bCs/>
                <w:sz w:val="26"/>
                <w:szCs w:val="26"/>
              </w:rPr>
              <w:t>.</w:t>
            </w:r>
          </w:p>
        </w:tc>
      </w:tr>
      <w:tr w:rsidR="00F322C0" w:rsidRPr="004937A4" w14:paraId="2801ED34" w14:textId="77777777"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14:paraId="1408CE0C" w14:textId="77777777" w:rsidR="00A3423A" w:rsidRPr="004937A4" w:rsidRDefault="00A3423A" w:rsidP="002A26A2">
            <w:pPr>
              <w:suppressAutoHyphens/>
              <w:jc w:val="center"/>
              <w:rPr>
                <w:rFonts w:ascii="Footlight MT Light" w:hAnsi="Footlight MT Light"/>
              </w:rPr>
            </w:pPr>
            <w:r w:rsidRPr="004937A4">
              <w:rPr>
                <w:rFonts w:ascii="Footlight MT Light" w:hAnsi="Footlight MT Light"/>
              </w:rPr>
              <w:t>1</w:t>
            </w:r>
          </w:p>
        </w:tc>
        <w:tc>
          <w:tcPr>
            <w:tcW w:w="2229" w:type="dxa"/>
            <w:tcBorders>
              <w:top w:val="double" w:sz="6" w:space="0" w:color="auto"/>
              <w:left w:val="single" w:sz="4" w:space="0" w:color="auto"/>
              <w:bottom w:val="nil"/>
              <w:right w:val="single" w:sz="4" w:space="0" w:color="auto"/>
            </w:tcBorders>
            <w:vAlign w:val="center"/>
          </w:tcPr>
          <w:p w14:paraId="30D56067" w14:textId="77777777" w:rsidR="00A3423A" w:rsidRPr="004937A4" w:rsidRDefault="00A3423A" w:rsidP="002A26A2">
            <w:pPr>
              <w:suppressAutoHyphens/>
              <w:jc w:val="center"/>
              <w:rPr>
                <w:rFonts w:ascii="Footlight MT Light" w:hAnsi="Footlight MT Light"/>
              </w:rPr>
            </w:pPr>
            <w:r w:rsidRPr="004937A4">
              <w:rPr>
                <w:rFonts w:ascii="Footlight MT Light" w:hAnsi="Footlight MT Light"/>
              </w:rPr>
              <w:t>2</w:t>
            </w:r>
          </w:p>
        </w:tc>
        <w:tc>
          <w:tcPr>
            <w:tcW w:w="1384" w:type="dxa"/>
            <w:tcBorders>
              <w:top w:val="double" w:sz="6" w:space="0" w:color="auto"/>
              <w:left w:val="single" w:sz="4" w:space="0" w:color="auto"/>
              <w:bottom w:val="nil"/>
              <w:right w:val="single" w:sz="4" w:space="0" w:color="auto"/>
            </w:tcBorders>
            <w:vAlign w:val="center"/>
          </w:tcPr>
          <w:p w14:paraId="04E0122F" w14:textId="77777777" w:rsidR="00A3423A" w:rsidRPr="004937A4" w:rsidRDefault="00A3423A" w:rsidP="002A26A2">
            <w:pPr>
              <w:suppressAutoHyphens/>
              <w:jc w:val="center"/>
              <w:rPr>
                <w:rFonts w:ascii="Footlight MT Light" w:hAnsi="Footlight MT Light"/>
              </w:rPr>
            </w:pPr>
            <w:r w:rsidRPr="004937A4">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14:paraId="2326427C" w14:textId="77777777" w:rsidR="00A3423A" w:rsidRPr="004937A4" w:rsidRDefault="00A3423A" w:rsidP="002A26A2">
            <w:pPr>
              <w:suppressAutoHyphens/>
              <w:jc w:val="center"/>
              <w:rPr>
                <w:rFonts w:ascii="Footlight MT Light" w:hAnsi="Footlight MT Light"/>
              </w:rPr>
            </w:pPr>
            <w:r w:rsidRPr="004937A4">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0DD14560" w14:textId="77777777" w:rsidR="00A3423A" w:rsidRPr="004937A4" w:rsidRDefault="00A3423A" w:rsidP="002A26A2">
            <w:pPr>
              <w:suppressAutoHyphens/>
              <w:jc w:val="center"/>
              <w:rPr>
                <w:rFonts w:ascii="Footlight MT Light" w:hAnsi="Footlight MT Light"/>
              </w:rPr>
            </w:pPr>
            <w:r w:rsidRPr="004937A4">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305F1B70" w14:textId="77777777" w:rsidR="00A3423A" w:rsidRPr="004937A4" w:rsidRDefault="00A3423A" w:rsidP="002A26A2">
            <w:pPr>
              <w:suppressAutoHyphens/>
              <w:jc w:val="center"/>
              <w:rPr>
                <w:rFonts w:ascii="Footlight MT Light" w:hAnsi="Footlight MT Light"/>
              </w:rPr>
            </w:pPr>
            <w:r w:rsidRPr="004937A4">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4BAC6DEE" w14:textId="77777777" w:rsidR="00A3423A" w:rsidRPr="004937A4" w:rsidRDefault="00A3423A" w:rsidP="002A26A2">
            <w:pPr>
              <w:suppressAutoHyphens/>
              <w:jc w:val="center"/>
              <w:rPr>
                <w:rFonts w:ascii="Footlight MT Light" w:hAnsi="Footlight MT Light"/>
              </w:rPr>
            </w:pPr>
            <w:r w:rsidRPr="004937A4">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31021FEC" w14:textId="77777777" w:rsidR="00A3423A" w:rsidRPr="004937A4" w:rsidRDefault="00A3423A" w:rsidP="002A26A2">
            <w:pPr>
              <w:suppressAutoHyphens/>
              <w:jc w:val="center"/>
              <w:rPr>
                <w:rFonts w:ascii="Footlight MT Light" w:hAnsi="Footlight MT Light"/>
              </w:rPr>
            </w:pPr>
            <w:r w:rsidRPr="004937A4">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398F801E" w14:textId="77777777" w:rsidR="00A3423A" w:rsidRPr="004937A4" w:rsidRDefault="00A3423A" w:rsidP="002A26A2">
            <w:pPr>
              <w:suppressAutoHyphens/>
              <w:jc w:val="center"/>
              <w:rPr>
                <w:rFonts w:ascii="Footlight MT Light" w:hAnsi="Footlight MT Light"/>
              </w:rPr>
            </w:pPr>
            <w:r w:rsidRPr="004937A4">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5132E181" w14:textId="77777777" w:rsidR="00A3423A" w:rsidRPr="004937A4" w:rsidRDefault="00A3423A" w:rsidP="002A26A2">
            <w:pPr>
              <w:suppressAutoHyphens/>
              <w:jc w:val="center"/>
              <w:rPr>
                <w:rFonts w:ascii="Footlight MT Light" w:hAnsi="Footlight MT Light"/>
              </w:rPr>
            </w:pPr>
            <w:r w:rsidRPr="004937A4">
              <w:rPr>
                <w:rFonts w:ascii="Footlight MT Light" w:hAnsi="Footlight MT Light"/>
              </w:rPr>
              <w:t>10</w:t>
            </w:r>
          </w:p>
        </w:tc>
      </w:tr>
      <w:tr w:rsidR="00F322C0" w:rsidRPr="004937A4" w14:paraId="0AA45575" w14:textId="77777777"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1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CF5A779"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Article (s)</w:t>
            </w:r>
          </w:p>
        </w:tc>
        <w:tc>
          <w:tcPr>
            <w:tcW w:w="2229" w:type="dxa"/>
            <w:tcBorders>
              <w:top w:val="single" w:sz="4" w:space="0" w:color="auto"/>
              <w:left w:val="single" w:sz="4" w:space="0" w:color="auto"/>
              <w:bottom w:val="single" w:sz="4" w:space="0" w:color="auto"/>
              <w:right w:val="single" w:sz="4" w:space="0" w:color="auto"/>
            </w:tcBorders>
            <w:vAlign w:val="center"/>
          </w:tcPr>
          <w:p w14:paraId="2726C704"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Description</w:t>
            </w:r>
          </w:p>
          <w:p w14:paraId="15ADBA40"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(Désignation)</w:t>
            </w:r>
          </w:p>
        </w:tc>
        <w:tc>
          <w:tcPr>
            <w:tcW w:w="1384" w:type="dxa"/>
            <w:tcBorders>
              <w:top w:val="single" w:sz="4" w:space="0" w:color="auto"/>
              <w:left w:val="single" w:sz="4" w:space="0" w:color="auto"/>
              <w:bottom w:val="single" w:sz="4" w:space="0" w:color="auto"/>
              <w:right w:val="single" w:sz="4" w:space="0" w:color="auto"/>
            </w:tcBorders>
            <w:vAlign w:val="center"/>
          </w:tcPr>
          <w:p w14:paraId="44CEDBE7" w14:textId="77777777" w:rsidR="0000636E" w:rsidRPr="004937A4" w:rsidRDefault="0000636E" w:rsidP="00D30DF3">
            <w:pPr>
              <w:spacing w:after="200" w:line="276" w:lineRule="auto"/>
              <w:jc w:val="center"/>
              <w:rPr>
                <w:rFonts w:ascii="Footlight MT Light" w:hAnsi="Footlight MT Light"/>
                <w:b/>
                <w:szCs w:val="24"/>
              </w:rPr>
            </w:pPr>
            <w:r w:rsidRPr="004937A4">
              <w:rPr>
                <w:rFonts w:ascii="Footlight MT Light" w:hAnsi="Footlight MT Light"/>
                <w:b/>
                <w:szCs w:val="24"/>
              </w:rPr>
              <w:t>Unités</w:t>
            </w:r>
          </w:p>
          <w:p w14:paraId="4ED6FEAA" w14:textId="77777777" w:rsidR="0000636E" w:rsidRPr="004937A4" w:rsidRDefault="0000636E"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28F4A01E" w14:textId="77777777" w:rsidR="0000636E" w:rsidRPr="004937A4" w:rsidRDefault="0000636E" w:rsidP="00D30DF3">
            <w:pPr>
              <w:pStyle w:val="Notedebasdepage"/>
              <w:jc w:val="center"/>
              <w:rPr>
                <w:rFonts w:ascii="Footlight MT Light" w:hAnsi="Footlight MT Light"/>
                <w:b/>
                <w:sz w:val="24"/>
                <w:szCs w:val="24"/>
                <w:vertAlign w:val="superscript"/>
                <w:lang w:val="fr-FR"/>
              </w:rPr>
            </w:pPr>
            <w:r w:rsidRPr="004937A4">
              <w:rPr>
                <w:rFonts w:ascii="Footlight MT Light" w:hAnsi="Footlight MT Light"/>
                <w:b/>
                <w:sz w:val="24"/>
                <w:szCs w:val="24"/>
                <w:lang w:val="fr-FR"/>
              </w:rPr>
              <w:t>Date de livraison (délais)</w:t>
            </w:r>
          </w:p>
          <w:p w14:paraId="4BAF6901" w14:textId="77777777" w:rsidR="0000636E" w:rsidRPr="004937A4" w:rsidRDefault="0000636E"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5C177E"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 xml:space="preserve">Quantité </w:t>
            </w:r>
            <w:r w:rsidRPr="004937A4">
              <w:rPr>
                <w:rFonts w:ascii="Footlight MT Light" w:hAnsi="Footlight MT Light"/>
                <w:b/>
                <w:szCs w:val="24"/>
                <w:u w:val="single"/>
              </w:rPr>
              <w:t>minimum</w:t>
            </w:r>
          </w:p>
          <w:p w14:paraId="1EFE053B"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121B74B7"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 xml:space="preserve">Quantité </w:t>
            </w:r>
            <w:r w:rsidRPr="004937A4">
              <w:rPr>
                <w:rFonts w:ascii="Footlight MT Light" w:hAnsi="Footlight MT Light"/>
                <w:b/>
                <w:szCs w:val="24"/>
                <w:u w:val="single"/>
              </w:rPr>
              <w:t>maximum</w:t>
            </w:r>
          </w:p>
          <w:p w14:paraId="42594082"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750CA59F"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 xml:space="preserve">Prix unitaire </w:t>
            </w:r>
            <w:r w:rsidRPr="004937A4">
              <w:rPr>
                <w:rFonts w:ascii="Footlight MT Light" w:hAnsi="Footlight MT Light"/>
                <w:b/>
                <w:szCs w:val="24"/>
                <w:u w:val="single"/>
              </w:rPr>
              <w:t>minimum</w:t>
            </w:r>
          </w:p>
          <w:p w14:paraId="013AC245" w14:textId="77777777" w:rsidR="0000636E" w:rsidRPr="004937A4" w:rsidRDefault="0000636E"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463B8E22"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 xml:space="preserve">Prix unitaire </w:t>
            </w:r>
            <w:r w:rsidRPr="004937A4">
              <w:rPr>
                <w:rFonts w:ascii="Footlight MT Light" w:hAnsi="Footlight MT Light"/>
                <w:b/>
                <w:szCs w:val="24"/>
                <w:u w:val="single"/>
              </w:rPr>
              <w:t>maximum</w:t>
            </w:r>
          </w:p>
          <w:p w14:paraId="75C8899D" w14:textId="77777777" w:rsidR="0000636E" w:rsidRPr="004937A4" w:rsidRDefault="0000636E"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543A7B"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Prix total par article</w:t>
            </w:r>
          </w:p>
          <w:p w14:paraId="1F5450A2"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w:t>
            </w:r>
            <w:proofErr w:type="gramStart"/>
            <w:r w:rsidRPr="004937A4">
              <w:rPr>
                <w:rFonts w:ascii="Footlight MT Light" w:hAnsi="Footlight MT Light"/>
                <w:b/>
                <w:szCs w:val="24"/>
              </w:rPr>
              <w:t>colonne</w:t>
            </w:r>
            <w:proofErr w:type="gramEnd"/>
            <w:r w:rsidRPr="004937A4">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00A6296D"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Prix total par article</w:t>
            </w:r>
          </w:p>
          <w:p w14:paraId="018FF485" w14:textId="77777777"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w:t>
            </w:r>
            <w:proofErr w:type="gramStart"/>
            <w:r w:rsidRPr="004937A4">
              <w:rPr>
                <w:rFonts w:ascii="Footlight MT Light" w:hAnsi="Footlight MT Light"/>
                <w:b/>
                <w:szCs w:val="24"/>
              </w:rPr>
              <w:t>colonne</w:t>
            </w:r>
            <w:proofErr w:type="gramEnd"/>
            <w:r w:rsidRPr="004937A4">
              <w:rPr>
                <w:rFonts w:ascii="Footlight MT Light" w:hAnsi="Footlight MT Light"/>
                <w:b/>
                <w:szCs w:val="24"/>
              </w:rPr>
              <w:t xml:space="preserve"> 6 X colonne8)</w:t>
            </w:r>
          </w:p>
        </w:tc>
      </w:tr>
      <w:tr w:rsidR="00F322C0" w:rsidRPr="004937A4" w14:paraId="394E0CD7" w14:textId="77777777"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3153" w:type="dxa"/>
            <w:gridSpan w:val="3"/>
            <w:tcBorders>
              <w:top w:val="double" w:sz="6" w:space="0" w:color="auto"/>
              <w:left w:val="double" w:sz="6" w:space="0" w:color="auto"/>
              <w:bottom w:val="nil"/>
              <w:right w:val="single" w:sz="4" w:space="0" w:color="auto"/>
            </w:tcBorders>
            <w:shd w:val="clear" w:color="auto" w:fill="D9D9D9" w:themeFill="background1" w:themeFillShade="D9"/>
            <w:vAlign w:val="center"/>
          </w:tcPr>
          <w:p w14:paraId="5D6F1EE3" w14:textId="77777777" w:rsidR="00A3423A" w:rsidRPr="004937A4" w:rsidRDefault="00A3423A" w:rsidP="002A26A2">
            <w:pPr>
              <w:suppressAutoHyphens/>
              <w:jc w:val="center"/>
              <w:rPr>
                <w:rFonts w:ascii="Footlight MT Light" w:hAnsi="Footlight MT Light"/>
                <w:b/>
              </w:rPr>
            </w:pPr>
          </w:p>
        </w:tc>
        <w:tc>
          <w:tcPr>
            <w:tcW w:w="11297" w:type="dxa"/>
            <w:gridSpan w:val="8"/>
            <w:tcBorders>
              <w:top w:val="double" w:sz="6" w:space="0" w:color="auto"/>
              <w:left w:val="single" w:sz="4" w:space="0" w:color="auto"/>
              <w:bottom w:val="nil"/>
              <w:right w:val="double" w:sz="6" w:space="0" w:color="auto"/>
            </w:tcBorders>
            <w:shd w:val="clear" w:color="auto" w:fill="D9D9D9" w:themeFill="background1" w:themeFillShade="D9"/>
            <w:vAlign w:val="center"/>
          </w:tcPr>
          <w:p w14:paraId="0B00D091" w14:textId="77777777" w:rsidR="00A3423A" w:rsidRPr="004937A4" w:rsidRDefault="002A26A2" w:rsidP="00B62926">
            <w:pPr>
              <w:pStyle w:val="Paragraphedeliste"/>
              <w:numPr>
                <w:ilvl w:val="0"/>
                <w:numId w:val="134"/>
              </w:numPr>
              <w:suppressAutoHyphens/>
              <w:jc w:val="center"/>
              <w:rPr>
                <w:rFonts w:ascii="Footlight MT Light" w:hAnsi="Footlight MT Light"/>
                <w:b/>
              </w:rPr>
            </w:pPr>
            <w:r w:rsidRPr="004937A4">
              <w:rPr>
                <w:rFonts w:ascii="Footlight MT Light" w:hAnsi="Footlight MT Light"/>
                <w:b/>
              </w:rPr>
              <w:t>CELLULE SECTORIELLE DE LUTTE CONTRE LE SIDA (CSLS)</w:t>
            </w:r>
          </w:p>
        </w:tc>
      </w:tr>
      <w:tr w:rsidR="00634E48" w:rsidRPr="00634E48" w14:paraId="104B8583"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24F567F" w14:textId="77777777" w:rsidR="004B2997" w:rsidRPr="00F322C0" w:rsidRDefault="004B2997"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38B5F711" w14:textId="77777777" w:rsidR="004B2997" w:rsidRPr="00F322C0" w:rsidRDefault="007E0831">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4B2997" w:rsidRPr="00F322C0">
              <w:rPr>
                <w:rFonts w:ascii="Footlight MT Light" w:hAnsi="Footlight MT Light" w:cs="Arial"/>
              </w:rPr>
              <w:t xml:space="preserve"> GF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37D4121B" w14:textId="77777777" w:rsidR="004B2997" w:rsidRPr="007E0831" w:rsidRDefault="004B2997" w:rsidP="007E0831">
            <w:pPr>
              <w:jc w:val="center"/>
              <w:rPr>
                <w:rFonts w:ascii="Footlight MT Light" w:hAnsi="Footlight MT Light" w:cs="Arial"/>
                <w:szCs w:val="22"/>
              </w:rPr>
            </w:pPr>
            <w:r w:rsidRPr="007E0831">
              <w:rPr>
                <w:rFonts w:ascii="Footlight MT Light" w:hAnsi="Footlight MT Light" w:cs="Arial"/>
                <w:szCs w:val="22"/>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14:paraId="5DC778DD" w14:textId="77777777" w:rsidR="004B2997" w:rsidRPr="00F322C0" w:rsidRDefault="004B2997" w:rsidP="00F322C0">
            <w:pPr>
              <w:jc w:val="center"/>
              <w:rPr>
                <w:rFonts w:ascii="Footlight MT Light" w:hAnsi="Footlight MT Light"/>
              </w:rPr>
            </w:pPr>
            <w:r w:rsidRPr="00F322C0">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F322C0">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8749512" w14:textId="77777777" w:rsidR="004B2997" w:rsidRPr="00891902" w:rsidRDefault="00891902" w:rsidP="00515D81">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3B87A4C3" w14:textId="77777777" w:rsidR="004B2997" w:rsidRPr="00F322C0" w:rsidRDefault="00F322C0" w:rsidP="00AE7755">
            <w:pPr>
              <w:jc w:val="center"/>
              <w:rPr>
                <w:rFonts w:ascii="Footlight MT Light" w:hAnsi="Footlight MT Light" w:cs="Arial"/>
                <w:szCs w:val="24"/>
              </w:rPr>
            </w:pPr>
            <w:r w:rsidRPr="00F322C0">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5DC8A2C8" w14:textId="77777777" w:rsidR="004B2997" w:rsidRPr="00634E48" w:rsidRDefault="004B2997"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519B99B" w14:textId="77777777" w:rsidR="004B2997" w:rsidRPr="00634E48" w:rsidRDefault="004B2997"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6F25F2C" w14:textId="77777777" w:rsidR="004B2997" w:rsidRPr="00634E48" w:rsidRDefault="004B2997"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B3A2288" w14:textId="77777777" w:rsidR="004B2997" w:rsidRPr="00634E48" w:rsidRDefault="004B2997" w:rsidP="002A26A2">
            <w:pPr>
              <w:rPr>
                <w:rFonts w:ascii="Footlight MT Light" w:hAnsi="Footlight MT Light"/>
                <w:bCs/>
                <w:i/>
                <w:iCs/>
                <w:color w:val="FF0000"/>
                <w:sz w:val="18"/>
                <w:szCs w:val="16"/>
              </w:rPr>
            </w:pPr>
          </w:p>
        </w:tc>
      </w:tr>
      <w:tr w:rsidR="00F322C0" w:rsidRPr="00634E48" w14:paraId="697D3D69"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C4DBEB8" w14:textId="77777777"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D9A614E" w14:textId="77777777" w:rsidR="00F322C0" w:rsidRPr="00F322C0" w:rsidRDefault="007E0831">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F322C0" w:rsidRPr="00F322C0">
              <w:rPr>
                <w:rFonts w:ascii="Footlight MT Light" w:hAnsi="Footlight MT Light" w:cs="Arial"/>
              </w:rPr>
              <w:t xml:space="preserve"> MF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7693933F"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14:paraId="1684D4A5"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00DE820E"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14:paraId="73300AD4" w14:textId="77777777" w:rsidR="00F322C0" w:rsidRPr="00F322C0" w:rsidRDefault="00F322C0">
            <w:pPr>
              <w:jc w:val="center"/>
              <w:rPr>
                <w:rFonts w:ascii="Footlight MT Light" w:hAnsi="Footlight MT Light" w:cs="Arial"/>
                <w:szCs w:val="24"/>
              </w:rPr>
            </w:pPr>
            <w:r w:rsidRPr="00F322C0">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14:paraId="151C6C9E"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E7FA351"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01A943EE"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59FAB58" w14:textId="77777777" w:rsidR="00F322C0" w:rsidRPr="00634E48" w:rsidRDefault="00F322C0" w:rsidP="002A26A2">
            <w:pPr>
              <w:rPr>
                <w:rFonts w:ascii="Footlight MT Light" w:hAnsi="Footlight MT Light"/>
                <w:bCs/>
                <w:i/>
                <w:iCs/>
                <w:color w:val="FF0000"/>
                <w:sz w:val="18"/>
                <w:szCs w:val="16"/>
              </w:rPr>
            </w:pPr>
          </w:p>
        </w:tc>
      </w:tr>
      <w:tr w:rsidR="00F322C0" w:rsidRPr="00634E48" w14:paraId="4803E159"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4A9E6C6" w14:textId="77777777"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506F68D" w14:textId="77777777" w:rsidR="00F322C0" w:rsidRPr="00F322C0" w:rsidRDefault="007E0831">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F322C0" w:rsidRPr="00F322C0">
              <w:rPr>
                <w:rFonts w:ascii="Footlight MT Light" w:hAnsi="Footlight MT Light" w:cs="Arial"/>
              </w:rPr>
              <w:t xml:space="preserve"> PF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772D30AC"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boites de 400g</w:t>
            </w:r>
          </w:p>
        </w:tc>
        <w:tc>
          <w:tcPr>
            <w:tcW w:w="1451" w:type="dxa"/>
            <w:tcBorders>
              <w:top w:val="single" w:sz="4" w:space="0" w:color="auto"/>
              <w:left w:val="single" w:sz="4" w:space="0" w:color="auto"/>
              <w:bottom w:val="single" w:sz="4" w:space="0" w:color="auto"/>
              <w:right w:val="single" w:sz="4" w:space="0" w:color="auto"/>
            </w:tcBorders>
            <w:vAlign w:val="center"/>
          </w:tcPr>
          <w:p w14:paraId="1BB13232"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77DF5771"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14:paraId="4E2A7B7E" w14:textId="77777777" w:rsidR="00F322C0" w:rsidRPr="00F322C0" w:rsidRDefault="00F322C0">
            <w:pPr>
              <w:jc w:val="center"/>
              <w:rPr>
                <w:rFonts w:ascii="Footlight MT Light" w:hAnsi="Footlight MT Light" w:cs="Arial"/>
                <w:szCs w:val="24"/>
              </w:rPr>
            </w:pPr>
            <w:r w:rsidRPr="00F322C0">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14:paraId="4ED06AE9"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CA25A31"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B6AD2B4"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C223979" w14:textId="77777777" w:rsidR="00F322C0" w:rsidRPr="00634E48" w:rsidRDefault="00F322C0" w:rsidP="002A26A2">
            <w:pPr>
              <w:rPr>
                <w:rFonts w:ascii="Footlight MT Light" w:hAnsi="Footlight MT Light"/>
                <w:bCs/>
                <w:i/>
                <w:iCs/>
                <w:color w:val="FF0000"/>
                <w:sz w:val="18"/>
                <w:szCs w:val="16"/>
              </w:rPr>
            </w:pPr>
          </w:p>
        </w:tc>
      </w:tr>
      <w:tr w:rsidR="00F322C0" w:rsidRPr="00634E48" w14:paraId="5FD03C22"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7E9000D" w14:textId="77777777"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0B3E211" w14:textId="77777777" w:rsidR="00F322C0" w:rsidRPr="00F322C0" w:rsidRDefault="00F322C0">
            <w:pPr>
              <w:rPr>
                <w:rFonts w:ascii="Footlight MT Light" w:hAnsi="Footlight MT Light" w:cs="Arial"/>
                <w:szCs w:val="24"/>
              </w:rPr>
            </w:pPr>
            <w:r w:rsidRPr="00F322C0">
              <w:rPr>
                <w:rFonts w:ascii="Footlight MT Light" w:hAnsi="Footlight MT Light" w:cs="Arial"/>
              </w:rPr>
              <w:t>Boite de Nescafé Grand Format</w:t>
            </w:r>
          </w:p>
        </w:tc>
        <w:tc>
          <w:tcPr>
            <w:tcW w:w="1384" w:type="dxa"/>
            <w:tcBorders>
              <w:top w:val="single" w:sz="4" w:space="0" w:color="auto"/>
              <w:left w:val="single" w:sz="4" w:space="0" w:color="auto"/>
              <w:bottom w:val="single" w:sz="4" w:space="0" w:color="auto"/>
              <w:right w:val="single" w:sz="4" w:space="0" w:color="auto"/>
            </w:tcBorders>
            <w:vAlign w:val="center"/>
          </w:tcPr>
          <w:p w14:paraId="2FF47CDE"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5167308E"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7EBEA49A"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72BDB329" w14:textId="77777777" w:rsidR="00F322C0" w:rsidRPr="00F322C0" w:rsidRDefault="00F322C0">
            <w:pPr>
              <w:jc w:val="center"/>
              <w:rPr>
                <w:rFonts w:ascii="Footlight MT Light" w:hAnsi="Footlight MT Light" w:cs="Arial"/>
                <w:szCs w:val="24"/>
              </w:rPr>
            </w:pPr>
            <w:r w:rsidRPr="00F322C0">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728F189D"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6B02E73"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FF2F5E0"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6CF7536" w14:textId="77777777" w:rsidR="00F322C0" w:rsidRPr="00634E48" w:rsidRDefault="00F322C0" w:rsidP="002A26A2">
            <w:pPr>
              <w:rPr>
                <w:rFonts w:ascii="Footlight MT Light" w:hAnsi="Footlight MT Light"/>
                <w:bCs/>
                <w:i/>
                <w:iCs/>
                <w:color w:val="FF0000"/>
                <w:sz w:val="18"/>
                <w:szCs w:val="16"/>
              </w:rPr>
            </w:pPr>
          </w:p>
        </w:tc>
      </w:tr>
      <w:tr w:rsidR="00F322C0" w:rsidRPr="00634E48" w14:paraId="347FBEE9"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29FC1F0" w14:textId="77777777"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55DFE901" w14:textId="77777777" w:rsidR="00F322C0" w:rsidRPr="00F322C0" w:rsidRDefault="00F322C0">
            <w:pPr>
              <w:rPr>
                <w:rFonts w:ascii="Footlight MT Light" w:hAnsi="Footlight MT Light" w:cs="Arial"/>
                <w:szCs w:val="24"/>
              </w:rPr>
            </w:pPr>
            <w:r w:rsidRPr="00F322C0">
              <w:rPr>
                <w:rFonts w:ascii="Footlight MT Light" w:hAnsi="Footlight MT Light" w:cs="Arial"/>
              </w:rPr>
              <w:t xml:space="preserve">Lipton n°1 </w:t>
            </w:r>
          </w:p>
        </w:tc>
        <w:tc>
          <w:tcPr>
            <w:tcW w:w="1384" w:type="dxa"/>
            <w:tcBorders>
              <w:top w:val="single" w:sz="4" w:space="0" w:color="auto"/>
              <w:left w:val="single" w:sz="4" w:space="0" w:color="auto"/>
              <w:bottom w:val="single" w:sz="4" w:space="0" w:color="auto"/>
              <w:right w:val="single" w:sz="4" w:space="0" w:color="auto"/>
            </w:tcBorders>
            <w:vAlign w:val="center"/>
          </w:tcPr>
          <w:p w14:paraId="09FABCE2"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 xml:space="preserve">Carton de 12 paquets </w:t>
            </w:r>
          </w:p>
        </w:tc>
        <w:tc>
          <w:tcPr>
            <w:tcW w:w="1451" w:type="dxa"/>
            <w:tcBorders>
              <w:top w:val="single" w:sz="4" w:space="0" w:color="auto"/>
              <w:left w:val="single" w:sz="4" w:space="0" w:color="auto"/>
              <w:bottom w:val="single" w:sz="4" w:space="0" w:color="auto"/>
              <w:right w:val="single" w:sz="4" w:space="0" w:color="auto"/>
            </w:tcBorders>
            <w:vAlign w:val="center"/>
          </w:tcPr>
          <w:p w14:paraId="732CE4B1"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1C4E5C27"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053215C5" w14:textId="77777777" w:rsidR="00F322C0" w:rsidRPr="00F322C0" w:rsidRDefault="00F322C0">
            <w:pPr>
              <w:jc w:val="center"/>
              <w:rPr>
                <w:rFonts w:ascii="Footlight MT Light" w:hAnsi="Footlight MT Light" w:cs="Arial"/>
                <w:szCs w:val="24"/>
              </w:rPr>
            </w:pPr>
            <w:r w:rsidRPr="00F322C0">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6D79D29F"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5921678"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0074EB6A"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077F1B0" w14:textId="77777777" w:rsidR="00F322C0" w:rsidRPr="00634E48" w:rsidRDefault="00F322C0" w:rsidP="002A26A2">
            <w:pPr>
              <w:rPr>
                <w:rFonts w:ascii="Footlight MT Light" w:hAnsi="Footlight MT Light"/>
                <w:bCs/>
                <w:i/>
                <w:iCs/>
                <w:color w:val="FF0000"/>
                <w:sz w:val="18"/>
                <w:szCs w:val="16"/>
              </w:rPr>
            </w:pPr>
          </w:p>
        </w:tc>
      </w:tr>
      <w:tr w:rsidR="00F322C0" w:rsidRPr="00634E48" w14:paraId="6595FDB4"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3CBCB0C" w14:textId="77777777"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5C3957BF" w14:textId="77777777" w:rsidR="00F322C0" w:rsidRPr="00F322C0" w:rsidRDefault="00F322C0">
            <w:pPr>
              <w:rPr>
                <w:rFonts w:ascii="Footlight MT Light" w:hAnsi="Footlight MT Light" w:cs="Arial"/>
                <w:szCs w:val="24"/>
              </w:rPr>
            </w:pPr>
            <w:r w:rsidRPr="00F322C0">
              <w:rPr>
                <w:rFonts w:ascii="Footlight MT Light" w:hAnsi="Footlight MT Light" w:cs="Arial"/>
              </w:rPr>
              <w:t xml:space="preserve">Thé citron </w:t>
            </w:r>
          </w:p>
        </w:tc>
        <w:tc>
          <w:tcPr>
            <w:tcW w:w="1384" w:type="dxa"/>
            <w:tcBorders>
              <w:top w:val="single" w:sz="4" w:space="0" w:color="auto"/>
              <w:left w:val="single" w:sz="4" w:space="0" w:color="auto"/>
              <w:bottom w:val="single" w:sz="4" w:space="0" w:color="auto"/>
              <w:right w:val="single" w:sz="4" w:space="0" w:color="auto"/>
            </w:tcBorders>
            <w:vAlign w:val="center"/>
          </w:tcPr>
          <w:p w14:paraId="1EE82E6A"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12 boites de 200 g</w:t>
            </w:r>
          </w:p>
        </w:tc>
        <w:tc>
          <w:tcPr>
            <w:tcW w:w="1451" w:type="dxa"/>
            <w:tcBorders>
              <w:top w:val="single" w:sz="4" w:space="0" w:color="auto"/>
              <w:left w:val="single" w:sz="4" w:space="0" w:color="auto"/>
              <w:bottom w:val="single" w:sz="4" w:space="0" w:color="auto"/>
              <w:right w:val="single" w:sz="4" w:space="0" w:color="auto"/>
            </w:tcBorders>
            <w:vAlign w:val="center"/>
          </w:tcPr>
          <w:p w14:paraId="4C496994"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37644123"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1C23A48C" w14:textId="77777777" w:rsidR="00F322C0" w:rsidRPr="00F322C0" w:rsidRDefault="00F322C0">
            <w:pPr>
              <w:jc w:val="center"/>
              <w:rPr>
                <w:rFonts w:ascii="Footlight MT Light" w:hAnsi="Footlight MT Light" w:cs="Arial"/>
                <w:szCs w:val="24"/>
              </w:rPr>
            </w:pPr>
            <w:r w:rsidRPr="00F322C0">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1E6C579E"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D6A0A30"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28159959"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FA8B0DD" w14:textId="77777777" w:rsidR="00F322C0" w:rsidRPr="00634E48" w:rsidRDefault="00F322C0" w:rsidP="002A26A2">
            <w:pPr>
              <w:rPr>
                <w:rFonts w:ascii="Footlight MT Light" w:hAnsi="Footlight MT Light"/>
                <w:bCs/>
                <w:i/>
                <w:iCs/>
                <w:color w:val="FF0000"/>
                <w:sz w:val="18"/>
                <w:szCs w:val="16"/>
              </w:rPr>
            </w:pPr>
          </w:p>
        </w:tc>
      </w:tr>
      <w:tr w:rsidR="00F322C0" w:rsidRPr="00634E48" w14:paraId="1134C402"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632C00D" w14:textId="77777777"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3FE8E83" w14:textId="77777777" w:rsidR="00F322C0" w:rsidRPr="00F322C0" w:rsidRDefault="00F322C0">
            <w:pPr>
              <w:rPr>
                <w:rFonts w:ascii="Footlight MT Light" w:hAnsi="Footlight MT Light" w:cs="Arial"/>
                <w:szCs w:val="24"/>
              </w:rPr>
            </w:pPr>
            <w:r w:rsidRPr="00F322C0">
              <w:rPr>
                <w:rFonts w:ascii="Footlight MT Light" w:hAnsi="Footlight MT Light" w:cs="Arial"/>
              </w:rPr>
              <w:t xml:space="preserve">Sucre en morceau </w:t>
            </w:r>
          </w:p>
        </w:tc>
        <w:tc>
          <w:tcPr>
            <w:tcW w:w="1384" w:type="dxa"/>
            <w:tcBorders>
              <w:top w:val="single" w:sz="4" w:space="0" w:color="auto"/>
              <w:left w:val="single" w:sz="4" w:space="0" w:color="auto"/>
              <w:bottom w:val="single" w:sz="4" w:space="0" w:color="auto"/>
              <w:right w:val="single" w:sz="4" w:space="0" w:color="auto"/>
            </w:tcBorders>
            <w:vAlign w:val="center"/>
          </w:tcPr>
          <w:p w14:paraId="77ADFE9E"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 xml:space="preserve">Carton de 25 paquets </w:t>
            </w:r>
          </w:p>
        </w:tc>
        <w:tc>
          <w:tcPr>
            <w:tcW w:w="1451" w:type="dxa"/>
            <w:tcBorders>
              <w:top w:val="single" w:sz="4" w:space="0" w:color="auto"/>
              <w:left w:val="single" w:sz="4" w:space="0" w:color="auto"/>
              <w:bottom w:val="single" w:sz="4" w:space="0" w:color="auto"/>
              <w:right w:val="single" w:sz="4" w:space="0" w:color="auto"/>
            </w:tcBorders>
            <w:vAlign w:val="center"/>
          </w:tcPr>
          <w:p w14:paraId="690DFB17"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58669FC2"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740BBFB9" w14:textId="77777777" w:rsidR="00F322C0" w:rsidRPr="00F322C0" w:rsidRDefault="00F322C0" w:rsidP="00AE7755">
            <w:pPr>
              <w:jc w:val="center"/>
              <w:rPr>
                <w:rFonts w:ascii="Footlight MT Light" w:hAnsi="Footlight MT Light" w:cs="Arial"/>
                <w:szCs w:val="24"/>
              </w:rPr>
            </w:pPr>
            <w:r w:rsidRPr="00F322C0">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01C70BC8"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C1B969A"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96D6C76"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5E6C588" w14:textId="77777777" w:rsidR="00F322C0" w:rsidRPr="00634E48" w:rsidRDefault="00F322C0" w:rsidP="002A26A2">
            <w:pPr>
              <w:rPr>
                <w:rFonts w:ascii="Footlight MT Light" w:hAnsi="Footlight MT Light"/>
                <w:bCs/>
                <w:i/>
                <w:iCs/>
                <w:color w:val="FF0000"/>
                <w:sz w:val="18"/>
                <w:szCs w:val="16"/>
              </w:rPr>
            </w:pPr>
          </w:p>
        </w:tc>
      </w:tr>
      <w:tr w:rsidR="00F322C0" w:rsidRPr="00634E48" w14:paraId="511AA48F"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0502CC9" w14:textId="77777777"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ED2ED5E" w14:textId="77777777" w:rsidR="00F322C0" w:rsidRPr="00F322C0" w:rsidRDefault="00F322C0" w:rsidP="00F322C0">
            <w:pPr>
              <w:rPr>
                <w:rFonts w:ascii="Footlight MT Light" w:hAnsi="Footlight MT Light" w:cs="Arial"/>
                <w:szCs w:val="24"/>
              </w:rPr>
            </w:pPr>
            <w:r w:rsidRPr="00F322C0">
              <w:rPr>
                <w:rFonts w:ascii="Footlight MT Light" w:hAnsi="Footlight MT Light" w:cs="Arial"/>
              </w:rPr>
              <w:t xml:space="preserve">Boisson en </w:t>
            </w:r>
            <w:proofErr w:type="gramStart"/>
            <w:r w:rsidRPr="00F322C0">
              <w:rPr>
                <w:rFonts w:ascii="Footlight MT Light" w:hAnsi="Footlight MT Light" w:cs="Arial"/>
              </w:rPr>
              <w:t>cannette  non</w:t>
            </w:r>
            <w:proofErr w:type="gramEnd"/>
            <w:r w:rsidRPr="00F322C0">
              <w:rPr>
                <w:rFonts w:ascii="Footlight MT Light" w:hAnsi="Footlight MT Light" w:cs="Arial"/>
              </w:rPr>
              <w:t xml:space="preserve"> gazeuse  </w:t>
            </w:r>
          </w:p>
        </w:tc>
        <w:tc>
          <w:tcPr>
            <w:tcW w:w="1384" w:type="dxa"/>
            <w:tcBorders>
              <w:top w:val="single" w:sz="4" w:space="0" w:color="auto"/>
              <w:left w:val="single" w:sz="4" w:space="0" w:color="auto"/>
              <w:bottom w:val="single" w:sz="4" w:space="0" w:color="auto"/>
              <w:right w:val="single" w:sz="4" w:space="0" w:color="auto"/>
            </w:tcBorders>
            <w:vAlign w:val="center"/>
          </w:tcPr>
          <w:p w14:paraId="4CE8FA87"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 xml:space="preserve">Casier de 24 </w:t>
            </w:r>
          </w:p>
        </w:tc>
        <w:tc>
          <w:tcPr>
            <w:tcW w:w="1451" w:type="dxa"/>
            <w:tcBorders>
              <w:top w:val="single" w:sz="4" w:space="0" w:color="auto"/>
              <w:left w:val="single" w:sz="4" w:space="0" w:color="auto"/>
              <w:bottom w:val="single" w:sz="4" w:space="0" w:color="auto"/>
              <w:right w:val="single" w:sz="4" w:space="0" w:color="auto"/>
            </w:tcBorders>
            <w:vAlign w:val="center"/>
          </w:tcPr>
          <w:p w14:paraId="20DFDC8B"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471C8F9F"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14:paraId="2DBE9969" w14:textId="77777777" w:rsidR="00F322C0" w:rsidRPr="00634E48" w:rsidRDefault="00F322C0">
            <w:pPr>
              <w:jc w:val="center"/>
              <w:rPr>
                <w:rFonts w:ascii="Footlight MT Light" w:hAnsi="Footlight MT Light" w:cs="Arial"/>
                <w:color w:val="FF0000"/>
                <w:szCs w:val="24"/>
              </w:rPr>
            </w:pPr>
            <w:r w:rsidRPr="00F322C0">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04101209"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790A248"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02AE9B25"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F829EFF" w14:textId="77777777" w:rsidR="00F322C0" w:rsidRPr="00634E48" w:rsidRDefault="00F322C0" w:rsidP="002A26A2">
            <w:pPr>
              <w:rPr>
                <w:rFonts w:ascii="Footlight MT Light" w:hAnsi="Footlight MT Light"/>
                <w:bCs/>
                <w:i/>
                <w:iCs/>
                <w:color w:val="FF0000"/>
                <w:sz w:val="18"/>
                <w:szCs w:val="16"/>
              </w:rPr>
            </w:pPr>
          </w:p>
        </w:tc>
      </w:tr>
      <w:tr w:rsidR="00F322C0" w:rsidRPr="00634E48" w14:paraId="469490FF"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627DF8A" w14:textId="77777777"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2B75F97" w14:textId="77777777" w:rsidR="00F322C0" w:rsidRPr="005671D5" w:rsidRDefault="00F322C0" w:rsidP="005671D5">
            <w:pPr>
              <w:rPr>
                <w:rFonts w:ascii="Footlight MT Light" w:hAnsi="Footlight MT Light" w:cs="Arial"/>
                <w:szCs w:val="24"/>
              </w:rPr>
            </w:pPr>
            <w:r w:rsidRPr="005671D5">
              <w:rPr>
                <w:rFonts w:ascii="Footlight MT Light" w:hAnsi="Footlight MT Light" w:cs="Arial"/>
              </w:rPr>
              <w:t xml:space="preserve">Eau minérale </w:t>
            </w:r>
            <w:r w:rsidR="005671D5" w:rsidRPr="005671D5">
              <w:rPr>
                <w:rFonts w:ascii="Footlight MT Light" w:hAnsi="Footlight MT Light" w:cs="Arial"/>
              </w:rPr>
              <w:t>petite</w:t>
            </w:r>
            <w:r w:rsidRPr="005671D5">
              <w:rPr>
                <w:rFonts w:ascii="Footlight MT Light" w:hAnsi="Footlight MT Light" w:cs="Arial"/>
              </w:rPr>
              <w:t xml:space="preserve"> bouteille</w:t>
            </w:r>
          </w:p>
        </w:tc>
        <w:tc>
          <w:tcPr>
            <w:tcW w:w="1384" w:type="dxa"/>
            <w:tcBorders>
              <w:top w:val="single" w:sz="4" w:space="0" w:color="auto"/>
              <w:left w:val="single" w:sz="4" w:space="0" w:color="auto"/>
              <w:bottom w:val="single" w:sz="4" w:space="0" w:color="auto"/>
              <w:right w:val="single" w:sz="4" w:space="0" w:color="auto"/>
            </w:tcBorders>
            <w:vAlign w:val="center"/>
          </w:tcPr>
          <w:p w14:paraId="0FDAEF03"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14:paraId="5D1000AF"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49F71510"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14:paraId="26EFD856" w14:textId="77777777" w:rsidR="00F322C0" w:rsidRPr="005671D5" w:rsidRDefault="005671D5">
            <w:pPr>
              <w:jc w:val="center"/>
              <w:rPr>
                <w:rFonts w:ascii="Footlight MT Light" w:hAnsi="Footlight MT Light" w:cs="Arial"/>
                <w:szCs w:val="24"/>
              </w:rPr>
            </w:pPr>
            <w:r w:rsidRPr="005671D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5A4B26B2"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0185122"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0FED505C"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E308615" w14:textId="77777777" w:rsidR="00F322C0" w:rsidRPr="00634E48" w:rsidRDefault="00F322C0" w:rsidP="002A26A2">
            <w:pPr>
              <w:rPr>
                <w:rFonts w:ascii="Footlight MT Light" w:hAnsi="Footlight MT Light"/>
                <w:bCs/>
                <w:i/>
                <w:iCs/>
                <w:color w:val="FF0000"/>
                <w:sz w:val="18"/>
                <w:szCs w:val="16"/>
              </w:rPr>
            </w:pPr>
          </w:p>
        </w:tc>
      </w:tr>
      <w:tr w:rsidR="00F322C0" w:rsidRPr="00634E48" w14:paraId="059258F4"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C8B5769" w14:textId="77777777"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8A529A5" w14:textId="77777777" w:rsidR="00F322C0" w:rsidRPr="005671D5" w:rsidRDefault="00F322C0">
            <w:pPr>
              <w:rPr>
                <w:rFonts w:ascii="Footlight MT Light" w:hAnsi="Footlight MT Light" w:cs="Arial"/>
                <w:szCs w:val="24"/>
              </w:rPr>
            </w:pPr>
            <w:r w:rsidRPr="005671D5">
              <w:rPr>
                <w:rFonts w:ascii="Footlight MT Light" w:hAnsi="Footlight MT Light" w:cs="Arial"/>
              </w:rPr>
              <w:t>Mouchoir cartonné (paquets de 25)</w:t>
            </w:r>
          </w:p>
        </w:tc>
        <w:tc>
          <w:tcPr>
            <w:tcW w:w="1384" w:type="dxa"/>
            <w:tcBorders>
              <w:top w:val="single" w:sz="4" w:space="0" w:color="auto"/>
              <w:left w:val="single" w:sz="4" w:space="0" w:color="auto"/>
              <w:bottom w:val="single" w:sz="4" w:space="0" w:color="auto"/>
              <w:right w:val="single" w:sz="4" w:space="0" w:color="auto"/>
            </w:tcBorders>
            <w:vAlign w:val="center"/>
          </w:tcPr>
          <w:p w14:paraId="133B51E5"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14:paraId="65C18572"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4C295CA7" w14:textId="77777777" w:rsidR="00F322C0" w:rsidRPr="00891902" w:rsidRDefault="00F322C0" w:rsidP="002A26A2">
            <w:pPr>
              <w:jc w:val="center"/>
              <w:rPr>
                <w:rFonts w:ascii="Footlight MT Light" w:hAnsi="Footlight MT Light" w:cs="Arial"/>
                <w:szCs w:val="24"/>
              </w:rPr>
            </w:pPr>
            <w:r w:rsidRPr="00891902">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69D43E45" w14:textId="77777777" w:rsidR="00F322C0" w:rsidRPr="005671D5" w:rsidRDefault="005671D5">
            <w:pPr>
              <w:jc w:val="center"/>
              <w:rPr>
                <w:rFonts w:ascii="Footlight MT Light" w:hAnsi="Footlight MT Light" w:cs="Arial"/>
                <w:szCs w:val="24"/>
              </w:rPr>
            </w:pPr>
            <w:r w:rsidRPr="005671D5">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0E65C179"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0BC01B7"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79AC39C"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74F3AE0" w14:textId="77777777" w:rsidR="00F322C0" w:rsidRPr="00634E48" w:rsidRDefault="00F322C0" w:rsidP="002A26A2">
            <w:pPr>
              <w:rPr>
                <w:rFonts w:ascii="Footlight MT Light" w:hAnsi="Footlight MT Light"/>
                <w:bCs/>
                <w:i/>
                <w:iCs/>
                <w:color w:val="FF0000"/>
                <w:sz w:val="18"/>
                <w:szCs w:val="16"/>
              </w:rPr>
            </w:pPr>
          </w:p>
        </w:tc>
      </w:tr>
      <w:tr w:rsidR="00F322C0" w:rsidRPr="00634E48" w14:paraId="24CFE11A"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A6B373F" w14:textId="77777777"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5E3344FA" w14:textId="77777777" w:rsidR="00F322C0" w:rsidRPr="005671D5" w:rsidRDefault="00F322C0" w:rsidP="005671D5">
            <w:pPr>
              <w:rPr>
                <w:rFonts w:ascii="Footlight MT Light" w:hAnsi="Footlight MT Light" w:cs="Arial"/>
                <w:szCs w:val="24"/>
              </w:rPr>
            </w:pPr>
            <w:r w:rsidRPr="005671D5">
              <w:rPr>
                <w:rFonts w:ascii="Footlight MT Light" w:hAnsi="Footlight MT Light" w:cs="Arial"/>
              </w:rPr>
              <w:t xml:space="preserve">Savon liquide pour </w:t>
            </w:r>
            <w:r w:rsidR="005671D5" w:rsidRPr="005671D5">
              <w:rPr>
                <w:rFonts w:ascii="Footlight MT Light" w:hAnsi="Footlight MT Light" w:cs="Arial"/>
              </w:rPr>
              <w:t>lavage des mains</w:t>
            </w:r>
          </w:p>
        </w:tc>
        <w:tc>
          <w:tcPr>
            <w:tcW w:w="1384" w:type="dxa"/>
            <w:tcBorders>
              <w:top w:val="single" w:sz="4" w:space="0" w:color="auto"/>
              <w:left w:val="single" w:sz="4" w:space="0" w:color="auto"/>
              <w:bottom w:val="single" w:sz="4" w:space="0" w:color="auto"/>
              <w:right w:val="single" w:sz="4" w:space="0" w:color="auto"/>
            </w:tcBorders>
            <w:vAlign w:val="center"/>
          </w:tcPr>
          <w:p w14:paraId="6FEA0388" w14:textId="77777777" w:rsidR="00F322C0" w:rsidRPr="007E0831" w:rsidRDefault="005671D5" w:rsidP="007E0831">
            <w:pPr>
              <w:jc w:val="center"/>
              <w:rPr>
                <w:rFonts w:ascii="Footlight MT Light" w:hAnsi="Footlight MT Light" w:cs="Arial"/>
                <w:szCs w:val="22"/>
              </w:rPr>
            </w:pPr>
            <w:r w:rsidRPr="007E0831">
              <w:rPr>
                <w:rFonts w:ascii="Footlight MT Light" w:hAnsi="Footlight MT Light" w:cs="Arial"/>
                <w:szCs w:val="22"/>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14:paraId="7F967B01"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4AF9C648" w14:textId="77777777" w:rsidR="00F322C0" w:rsidRPr="00891902" w:rsidRDefault="00F322C0" w:rsidP="002A26A2">
            <w:pPr>
              <w:jc w:val="center"/>
              <w:rPr>
                <w:rFonts w:ascii="Footlight MT Light" w:hAnsi="Footlight MT Light" w:cs="Arial"/>
                <w:szCs w:val="24"/>
              </w:rPr>
            </w:pPr>
            <w:r w:rsidRPr="00891902">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6B3887CD" w14:textId="77777777" w:rsidR="00F322C0" w:rsidRPr="00634E48" w:rsidRDefault="005671D5">
            <w:pPr>
              <w:jc w:val="center"/>
              <w:rPr>
                <w:rFonts w:ascii="Footlight MT Light" w:hAnsi="Footlight MT Light" w:cs="Arial"/>
                <w:color w:val="FF0000"/>
                <w:szCs w:val="24"/>
              </w:rPr>
            </w:pPr>
            <w:r w:rsidRPr="005671D5">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72BEC6E5"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BE1301C"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28FF71D3"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ABE6259" w14:textId="77777777" w:rsidR="00F322C0" w:rsidRPr="00634E48" w:rsidRDefault="00F322C0" w:rsidP="002A26A2">
            <w:pPr>
              <w:rPr>
                <w:rFonts w:ascii="Footlight MT Light" w:hAnsi="Footlight MT Light"/>
                <w:bCs/>
                <w:i/>
                <w:iCs/>
                <w:color w:val="FF0000"/>
                <w:sz w:val="18"/>
                <w:szCs w:val="16"/>
              </w:rPr>
            </w:pPr>
          </w:p>
        </w:tc>
      </w:tr>
      <w:tr w:rsidR="00F322C0" w:rsidRPr="00634E48" w14:paraId="5C5142CB"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5FB6415" w14:textId="77777777"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83B57F7" w14:textId="77777777" w:rsidR="00F322C0" w:rsidRPr="005671D5" w:rsidRDefault="00F322C0">
            <w:pPr>
              <w:rPr>
                <w:rFonts w:ascii="Footlight MT Light" w:hAnsi="Footlight MT Light" w:cs="Arial"/>
                <w:szCs w:val="24"/>
              </w:rPr>
            </w:pPr>
            <w:r w:rsidRPr="005671D5">
              <w:rPr>
                <w:rFonts w:ascii="Footlight MT Light" w:hAnsi="Footlight MT Light" w:cs="Arial"/>
              </w:rPr>
              <w:t>Savon en morceau</w:t>
            </w:r>
            <w:r w:rsidR="005671D5" w:rsidRPr="005671D5">
              <w:rPr>
                <w:rFonts w:ascii="Footlight MT Light" w:hAnsi="Footlight MT Light" w:cs="Arial"/>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14:paraId="07AA6C83"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48 morceaux</w:t>
            </w:r>
          </w:p>
        </w:tc>
        <w:tc>
          <w:tcPr>
            <w:tcW w:w="1451" w:type="dxa"/>
            <w:tcBorders>
              <w:top w:val="single" w:sz="4" w:space="0" w:color="auto"/>
              <w:left w:val="single" w:sz="4" w:space="0" w:color="auto"/>
              <w:bottom w:val="single" w:sz="4" w:space="0" w:color="auto"/>
              <w:right w:val="single" w:sz="4" w:space="0" w:color="auto"/>
            </w:tcBorders>
            <w:vAlign w:val="center"/>
          </w:tcPr>
          <w:p w14:paraId="30117F89"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2A56691D"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500B35CE" w14:textId="77777777" w:rsidR="00F322C0" w:rsidRPr="005671D5" w:rsidRDefault="005671D5">
            <w:pPr>
              <w:jc w:val="center"/>
              <w:rPr>
                <w:rFonts w:ascii="Footlight MT Light" w:hAnsi="Footlight MT Light" w:cs="Arial"/>
                <w:szCs w:val="24"/>
              </w:rPr>
            </w:pPr>
            <w:r w:rsidRPr="005671D5">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591C097C"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3A4B83C"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013C95A4"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C455EC4" w14:textId="77777777" w:rsidR="00F322C0" w:rsidRPr="00634E48" w:rsidRDefault="00F322C0" w:rsidP="002A26A2">
            <w:pPr>
              <w:rPr>
                <w:rFonts w:ascii="Footlight MT Light" w:hAnsi="Footlight MT Light"/>
                <w:bCs/>
                <w:i/>
                <w:iCs/>
                <w:color w:val="FF0000"/>
                <w:sz w:val="18"/>
                <w:szCs w:val="16"/>
              </w:rPr>
            </w:pPr>
          </w:p>
        </w:tc>
      </w:tr>
      <w:tr w:rsidR="00F322C0" w:rsidRPr="00634E48" w14:paraId="53ED7503"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47C56ED" w14:textId="77777777"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11F96EB" w14:textId="77777777" w:rsidR="00F322C0" w:rsidRPr="005671D5" w:rsidRDefault="005671D5">
            <w:pPr>
              <w:rPr>
                <w:rFonts w:ascii="Footlight MT Light" w:hAnsi="Footlight MT Light" w:cs="Arial"/>
                <w:szCs w:val="24"/>
              </w:rPr>
            </w:pPr>
            <w:r w:rsidRPr="005671D5">
              <w:rPr>
                <w:rFonts w:ascii="Footlight MT Light" w:hAnsi="Footlight MT Light" w:cs="Arial"/>
              </w:rPr>
              <w:t xml:space="preserve">Détergent en poudre </w:t>
            </w:r>
            <w:r w:rsidR="00F322C0" w:rsidRPr="005671D5">
              <w:rPr>
                <w:rFonts w:ascii="Footlight MT Light" w:hAnsi="Footlight MT Light" w:cs="Arial"/>
              </w:rPr>
              <w:t xml:space="preserve">Savon OMO en poudre </w:t>
            </w:r>
            <w:r w:rsidRPr="005671D5">
              <w:rPr>
                <w:rFonts w:ascii="Footlight MT Light" w:hAnsi="Footlight MT Light" w:cs="Arial"/>
              </w:rPr>
              <w:t>PF</w:t>
            </w:r>
          </w:p>
        </w:tc>
        <w:tc>
          <w:tcPr>
            <w:tcW w:w="1384" w:type="dxa"/>
            <w:tcBorders>
              <w:top w:val="single" w:sz="4" w:space="0" w:color="auto"/>
              <w:left w:val="single" w:sz="4" w:space="0" w:color="auto"/>
              <w:bottom w:val="single" w:sz="4" w:space="0" w:color="auto"/>
              <w:right w:val="single" w:sz="4" w:space="0" w:color="auto"/>
            </w:tcBorders>
            <w:vAlign w:val="center"/>
          </w:tcPr>
          <w:p w14:paraId="53ED8086"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14:paraId="596875A3"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1775C9B5"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7</w:t>
            </w:r>
          </w:p>
        </w:tc>
        <w:tc>
          <w:tcPr>
            <w:tcW w:w="1276" w:type="dxa"/>
            <w:tcBorders>
              <w:top w:val="single" w:sz="4" w:space="0" w:color="auto"/>
              <w:left w:val="single" w:sz="4" w:space="0" w:color="auto"/>
              <w:bottom w:val="single" w:sz="4" w:space="0" w:color="auto"/>
              <w:right w:val="nil"/>
            </w:tcBorders>
            <w:vAlign w:val="center"/>
          </w:tcPr>
          <w:p w14:paraId="1CC7CFEA" w14:textId="77777777" w:rsidR="00F322C0" w:rsidRPr="005671D5" w:rsidRDefault="005671D5">
            <w:pPr>
              <w:jc w:val="center"/>
              <w:rPr>
                <w:rFonts w:ascii="Footlight MT Light" w:hAnsi="Footlight MT Light" w:cs="Arial"/>
                <w:szCs w:val="24"/>
              </w:rPr>
            </w:pPr>
            <w:r w:rsidRPr="005671D5">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14:paraId="38800F76"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3DDF856"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158CC640"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49E31E8" w14:textId="77777777" w:rsidR="00F322C0" w:rsidRPr="00634E48" w:rsidRDefault="00F322C0" w:rsidP="002A26A2">
            <w:pPr>
              <w:rPr>
                <w:rFonts w:ascii="Footlight MT Light" w:hAnsi="Footlight MT Light"/>
                <w:bCs/>
                <w:i/>
                <w:iCs/>
                <w:color w:val="FF0000"/>
                <w:sz w:val="18"/>
                <w:szCs w:val="16"/>
              </w:rPr>
            </w:pPr>
          </w:p>
        </w:tc>
      </w:tr>
      <w:tr w:rsidR="005671D5" w:rsidRPr="00634E48" w14:paraId="3849D6D7" w14:textId="77777777" w:rsidTr="00524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7AEC4DD" w14:textId="77777777" w:rsidR="005671D5" w:rsidRPr="005671D5" w:rsidRDefault="005671D5" w:rsidP="00524CDF">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66C324C7" w14:textId="77777777" w:rsidR="005671D5" w:rsidRPr="005671D5" w:rsidRDefault="005671D5" w:rsidP="00524CDF">
            <w:pPr>
              <w:rPr>
                <w:rFonts w:ascii="Footlight MT Light" w:hAnsi="Footlight MT Light" w:cs="Arial"/>
                <w:szCs w:val="24"/>
              </w:rPr>
            </w:pPr>
            <w:r w:rsidRPr="005671D5">
              <w:rPr>
                <w:rFonts w:ascii="Footlight MT Light" w:hAnsi="Footlight MT Light" w:cs="Arial"/>
              </w:rPr>
              <w:t>Détergent en poudre Savon OMO en poudre GF</w:t>
            </w:r>
          </w:p>
        </w:tc>
        <w:tc>
          <w:tcPr>
            <w:tcW w:w="1384" w:type="dxa"/>
            <w:tcBorders>
              <w:top w:val="single" w:sz="4" w:space="0" w:color="auto"/>
              <w:left w:val="single" w:sz="4" w:space="0" w:color="auto"/>
              <w:bottom w:val="single" w:sz="4" w:space="0" w:color="auto"/>
              <w:right w:val="single" w:sz="4" w:space="0" w:color="auto"/>
            </w:tcBorders>
            <w:vAlign w:val="center"/>
          </w:tcPr>
          <w:p w14:paraId="6766E5F8" w14:textId="77777777" w:rsidR="005671D5" w:rsidRPr="007E0831" w:rsidRDefault="005671D5" w:rsidP="007E0831">
            <w:pPr>
              <w:jc w:val="center"/>
              <w:rPr>
                <w:rFonts w:ascii="Footlight MT Light" w:hAnsi="Footlight MT Light" w:cs="Arial"/>
                <w:szCs w:val="22"/>
              </w:rPr>
            </w:pPr>
            <w:r w:rsidRPr="007E0831">
              <w:rPr>
                <w:rFonts w:ascii="Footlight MT Light" w:hAnsi="Footlight MT Light" w:cs="Arial"/>
                <w:szCs w:val="22"/>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14:paraId="719148B6" w14:textId="77777777" w:rsidR="005671D5" w:rsidRDefault="005671D5" w:rsidP="00524CDF">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6D9F645A" w14:textId="77777777" w:rsidR="005671D5" w:rsidRPr="00891902" w:rsidRDefault="00891902" w:rsidP="00524CDF">
            <w:pPr>
              <w:jc w:val="center"/>
              <w:rPr>
                <w:rFonts w:ascii="Footlight MT Light" w:hAnsi="Footlight MT Light" w:cs="Arial"/>
                <w:szCs w:val="24"/>
              </w:rPr>
            </w:pPr>
            <w:r w:rsidRPr="00891902">
              <w:rPr>
                <w:rFonts w:ascii="Footlight MT Light" w:hAnsi="Footlight MT Light" w:cs="Arial"/>
                <w:szCs w:val="24"/>
              </w:rPr>
              <w:t>7</w:t>
            </w:r>
          </w:p>
        </w:tc>
        <w:tc>
          <w:tcPr>
            <w:tcW w:w="1276" w:type="dxa"/>
            <w:tcBorders>
              <w:top w:val="single" w:sz="4" w:space="0" w:color="auto"/>
              <w:left w:val="single" w:sz="4" w:space="0" w:color="auto"/>
              <w:bottom w:val="single" w:sz="4" w:space="0" w:color="auto"/>
              <w:right w:val="nil"/>
            </w:tcBorders>
            <w:vAlign w:val="center"/>
          </w:tcPr>
          <w:p w14:paraId="16D9C2D0" w14:textId="77777777" w:rsidR="005671D5" w:rsidRPr="005671D5" w:rsidRDefault="005671D5" w:rsidP="00524CDF">
            <w:pPr>
              <w:jc w:val="center"/>
              <w:rPr>
                <w:rFonts w:ascii="Footlight MT Light" w:hAnsi="Footlight MT Light" w:cs="Arial"/>
                <w:szCs w:val="24"/>
              </w:rPr>
            </w:pPr>
            <w:r w:rsidRPr="005671D5">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14:paraId="3B13719E" w14:textId="77777777" w:rsidR="005671D5" w:rsidRPr="00634E48" w:rsidRDefault="005671D5" w:rsidP="00524CD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3FA7BE2" w14:textId="77777777" w:rsidR="005671D5" w:rsidRPr="00634E48" w:rsidRDefault="005671D5" w:rsidP="00524CD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B6F83DC" w14:textId="77777777" w:rsidR="005671D5" w:rsidRPr="00634E48" w:rsidRDefault="005671D5" w:rsidP="00524CD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0228B61" w14:textId="77777777" w:rsidR="005671D5" w:rsidRPr="00634E48" w:rsidRDefault="005671D5" w:rsidP="00524CDF">
            <w:pPr>
              <w:rPr>
                <w:rFonts w:ascii="Footlight MT Light" w:hAnsi="Footlight MT Light"/>
                <w:bCs/>
                <w:i/>
                <w:iCs/>
                <w:color w:val="FF0000"/>
                <w:sz w:val="18"/>
                <w:szCs w:val="16"/>
              </w:rPr>
            </w:pPr>
          </w:p>
        </w:tc>
      </w:tr>
      <w:tr w:rsidR="00F322C0" w:rsidRPr="00634E48" w14:paraId="32894732" w14:textId="77777777" w:rsidTr="007E0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7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3C3BE57" w14:textId="77777777"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769C6FB" w14:textId="77777777" w:rsidR="00F322C0" w:rsidRPr="005671D5" w:rsidRDefault="00F322C0">
            <w:pPr>
              <w:rPr>
                <w:rFonts w:ascii="Footlight MT Light" w:hAnsi="Footlight MT Light" w:cs="Arial"/>
                <w:szCs w:val="24"/>
              </w:rPr>
            </w:pPr>
            <w:r w:rsidRPr="005671D5">
              <w:rPr>
                <w:rFonts w:ascii="Footlight MT Light" w:hAnsi="Footlight MT Light" w:cs="Arial"/>
              </w:rPr>
              <w:t xml:space="preserve">Serviette en coton GF </w:t>
            </w:r>
          </w:p>
        </w:tc>
        <w:tc>
          <w:tcPr>
            <w:tcW w:w="1384" w:type="dxa"/>
            <w:tcBorders>
              <w:top w:val="single" w:sz="4" w:space="0" w:color="auto"/>
              <w:left w:val="single" w:sz="4" w:space="0" w:color="auto"/>
              <w:bottom w:val="single" w:sz="4" w:space="0" w:color="auto"/>
              <w:right w:val="single" w:sz="4" w:space="0" w:color="auto"/>
            </w:tcBorders>
            <w:vAlign w:val="center"/>
          </w:tcPr>
          <w:p w14:paraId="00034794"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Unité</w:t>
            </w:r>
          </w:p>
        </w:tc>
        <w:tc>
          <w:tcPr>
            <w:tcW w:w="1451" w:type="dxa"/>
            <w:tcBorders>
              <w:top w:val="single" w:sz="4" w:space="0" w:color="auto"/>
              <w:left w:val="single" w:sz="4" w:space="0" w:color="auto"/>
              <w:bottom w:val="single" w:sz="4" w:space="0" w:color="auto"/>
              <w:right w:val="single" w:sz="4" w:space="0" w:color="auto"/>
            </w:tcBorders>
            <w:vAlign w:val="center"/>
          </w:tcPr>
          <w:p w14:paraId="18DDBBAE"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0D75BD8F"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14:paraId="78F5D2DA" w14:textId="77777777" w:rsidR="00F322C0" w:rsidRPr="00634E48" w:rsidRDefault="005671D5">
            <w:pPr>
              <w:jc w:val="center"/>
              <w:rPr>
                <w:rFonts w:ascii="Footlight MT Light" w:hAnsi="Footlight MT Light" w:cs="Arial"/>
                <w:color w:val="FF0000"/>
                <w:szCs w:val="24"/>
              </w:rPr>
            </w:pPr>
            <w:r w:rsidRPr="005671D5">
              <w:rPr>
                <w:rFonts w:ascii="Footlight MT Light" w:hAnsi="Footlight MT Light" w:cs="Arial"/>
              </w:rPr>
              <w:t>50</w:t>
            </w:r>
          </w:p>
        </w:tc>
        <w:tc>
          <w:tcPr>
            <w:tcW w:w="1559" w:type="dxa"/>
            <w:tcBorders>
              <w:top w:val="single" w:sz="4" w:space="0" w:color="auto"/>
              <w:left w:val="single" w:sz="6" w:space="0" w:color="auto"/>
              <w:bottom w:val="single" w:sz="4" w:space="0" w:color="auto"/>
              <w:right w:val="single" w:sz="4" w:space="0" w:color="auto"/>
            </w:tcBorders>
          </w:tcPr>
          <w:p w14:paraId="09A6EAB9"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63877E44"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003E658"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0A8B08A" w14:textId="77777777" w:rsidR="00F322C0" w:rsidRPr="00634E48" w:rsidRDefault="00F322C0" w:rsidP="002A26A2">
            <w:pPr>
              <w:rPr>
                <w:rFonts w:ascii="Footlight MT Light" w:hAnsi="Footlight MT Light"/>
                <w:bCs/>
                <w:i/>
                <w:iCs/>
                <w:color w:val="FF0000"/>
                <w:sz w:val="18"/>
                <w:szCs w:val="16"/>
              </w:rPr>
            </w:pPr>
          </w:p>
        </w:tc>
      </w:tr>
      <w:tr w:rsidR="00F322C0" w:rsidRPr="00634E48" w14:paraId="23614305"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77D1152" w14:textId="77777777"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40E4D8E" w14:textId="77777777" w:rsidR="00F322C0" w:rsidRPr="005671D5" w:rsidRDefault="00F322C0">
            <w:pPr>
              <w:rPr>
                <w:rFonts w:ascii="Footlight MT Light" w:hAnsi="Footlight MT Light" w:cs="Arial"/>
                <w:szCs w:val="24"/>
              </w:rPr>
            </w:pPr>
            <w:r w:rsidRPr="005671D5">
              <w:rPr>
                <w:rFonts w:ascii="Footlight MT Light" w:hAnsi="Footlight MT Light" w:cs="Arial"/>
              </w:rPr>
              <w:t xml:space="preserve">Insecticide parfumés 1000 ml </w:t>
            </w:r>
          </w:p>
        </w:tc>
        <w:tc>
          <w:tcPr>
            <w:tcW w:w="1384" w:type="dxa"/>
            <w:tcBorders>
              <w:top w:val="single" w:sz="4" w:space="0" w:color="auto"/>
              <w:left w:val="single" w:sz="4" w:space="0" w:color="auto"/>
              <w:bottom w:val="single" w:sz="4" w:space="0" w:color="auto"/>
              <w:right w:val="single" w:sz="4" w:space="0" w:color="auto"/>
            </w:tcBorders>
            <w:vAlign w:val="center"/>
          </w:tcPr>
          <w:p w14:paraId="63C22776"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24 flacons</w:t>
            </w:r>
          </w:p>
        </w:tc>
        <w:tc>
          <w:tcPr>
            <w:tcW w:w="1451" w:type="dxa"/>
            <w:tcBorders>
              <w:top w:val="single" w:sz="4" w:space="0" w:color="auto"/>
              <w:left w:val="single" w:sz="4" w:space="0" w:color="auto"/>
              <w:bottom w:val="single" w:sz="4" w:space="0" w:color="auto"/>
              <w:right w:val="single" w:sz="4" w:space="0" w:color="auto"/>
            </w:tcBorders>
            <w:vAlign w:val="center"/>
          </w:tcPr>
          <w:p w14:paraId="2A70C2D8"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42EF9E4D"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7D98D4E6" w14:textId="77777777" w:rsidR="00F322C0" w:rsidRPr="00634E48" w:rsidRDefault="005671D5">
            <w:pPr>
              <w:jc w:val="center"/>
              <w:rPr>
                <w:rFonts w:ascii="Footlight MT Light" w:hAnsi="Footlight MT Light" w:cs="Arial"/>
                <w:color w:val="FF0000"/>
                <w:szCs w:val="24"/>
              </w:rPr>
            </w:pPr>
            <w:r w:rsidRPr="005671D5">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6B2C6F18"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2AEC928"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2667CA7D"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6CFF7C5" w14:textId="77777777" w:rsidR="00F322C0" w:rsidRPr="00634E48" w:rsidRDefault="00F322C0" w:rsidP="002A26A2">
            <w:pPr>
              <w:rPr>
                <w:rFonts w:ascii="Footlight MT Light" w:hAnsi="Footlight MT Light"/>
                <w:bCs/>
                <w:i/>
                <w:iCs/>
                <w:color w:val="FF0000"/>
                <w:sz w:val="18"/>
                <w:szCs w:val="16"/>
              </w:rPr>
            </w:pPr>
          </w:p>
        </w:tc>
      </w:tr>
      <w:tr w:rsidR="00F322C0" w:rsidRPr="00634E48" w14:paraId="68B35F1F"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554D36E" w14:textId="77777777"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2402125" w14:textId="77777777" w:rsidR="00F322C0" w:rsidRPr="005671D5" w:rsidRDefault="00F322C0">
            <w:pPr>
              <w:rPr>
                <w:rFonts w:ascii="Footlight MT Light" w:hAnsi="Footlight MT Light" w:cs="Arial"/>
                <w:szCs w:val="24"/>
              </w:rPr>
            </w:pPr>
            <w:r w:rsidRPr="005671D5">
              <w:rPr>
                <w:rFonts w:ascii="Footlight MT Light" w:hAnsi="Footlight MT Light" w:cs="Arial"/>
              </w:rPr>
              <w:t>Déodorant pour bureau (</w:t>
            </w:r>
            <w:r w:rsidR="007E0831">
              <w:rPr>
                <w:rFonts w:ascii="Footlight MT Light" w:hAnsi="Footlight MT Light" w:cs="Arial"/>
              </w:rPr>
              <w:t>FARALA</w:t>
            </w:r>
            <w:r w:rsidRPr="005671D5">
              <w:rPr>
                <w:rFonts w:ascii="Footlight MT Light" w:hAnsi="Footlight MT Light" w:cs="Arial"/>
              </w:rPr>
              <w:t xml:space="preserve"> 33% gratis) GF</w:t>
            </w:r>
          </w:p>
        </w:tc>
        <w:tc>
          <w:tcPr>
            <w:tcW w:w="1384" w:type="dxa"/>
            <w:tcBorders>
              <w:top w:val="single" w:sz="4" w:space="0" w:color="auto"/>
              <w:left w:val="single" w:sz="4" w:space="0" w:color="auto"/>
              <w:bottom w:val="single" w:sz="4" w:space="0" w:color="auto"/>
              <w:right w:val="single" w:sz="4" w:space="0" w:color="auto"/>
            </w:tcBorders>
            <w:vAlign w:val="center"/>
          </w:tcPr>
          <w:p w14:paraId="7144376B" w14:textId="77777777"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12 unités</w:t>
            </w:r>
          </w:p>
        </w:tc>
        <w:tc>
          <w:tcPr>
            <w:tcW w:w="1451" w:type="dxa"/>
            <w:tcBorders>
              <w:top w:val="single" w:sz="4" w:space="0" w:color="auto"/>
              <w:left w:val="single" w:sz="4" w:space="0" w:color="auto"/>
              <w:bottom w:val="single" w:sz="4" w:space="0" w:color="auto"/>
              <w:right w:val="single" w:sz="4" w:space="0" w:color="auto"/>
            </w:tcBorders>
            <w:vAlign w:val="center"/>
          </w:tcPr>
          <w:p w14:paraId="610EFFCE" w14:textId="77777777"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17785D07" w14:textId="77777777"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7F958B30" w14:textId="77777777" w:rsidR="00F322C0" w:rsidRPr="005671D5" w:rsidRDefault="005671D5">
            <w:pPr>
              <w:jc w:val="center"/>
              <w:rPr>
                <w:rFonts w:ascii="Footlight MT Light" w:hAnsi="Footlight MT Light" w:cs="Arial"/>
                <w:szCs w:val="24"/>
              </w:rPr>
            </w:pPr>
            <w:r w:rsidRPr="005671D5">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2709B2BD" w14:textId="77777777"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A1AD1B4" w14:textId="77777777"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1EBC673" w14:textId="77777777"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D28FE5F" w14:textId="77777777" w:rsidR="00F322C0" w:rsidRPr="00634E48" w:rsidRDefault="00F322C0" w:rsidP="002A26A2">
            <w:pPr>
              <w:rPr>
                <w:rFonts w:ascii="Footlight MT Light" w:hAnsi="Footlight MT Light"/>
                <w:bCs/>
                <w:i/>
                <w:iCs/>
                <w:color w:val="FF0000"/>
                <w:sz w:val="18"/>
                <w:szCs w:val="16"/>
              </w:rPr>
            </w:pPr>
          </w:p>
        </w:tc>
      </w:tr>
      <w:tr w:rsidR="005671D5" w:rsidRPr="00634E48" w14:paraId="3A163B19"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4551595" w14:textId="77777777" w:rsidR="005671D5" w:rsidRPr="005671D5" w:rsidRDefault="005671D5"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F29CF7F" w14:textId="77777777" w:rsidR="005671D5" w:rsidRPr="005671D5" w:rsidRDefault="005671D5">
            <w:pPr>
              <w:rPr>
                <w:rFonts w:ascii="Footlight MT Light" w:hAnsi="Footlight MT Light" w:cs="Arial"/>
              </w:rPr>
            </w:pPr>
            <w:r>
              <w:rPr>
                <w:rFonts w:ascii="Footlight MT Light" w:hAnsi="Footlight MT Light" w:cs="Arial"/>
              </w:rPr>
              <w:t>Désodorisant pour les toilettes (COTOL) GF</w:t>
            </w:r>
            <w:r w:rsidR="00C44DAE">
              <w:rPr>
                <w:rFonts w:ascii="Footlight MT Light" w:hAnsi="Footlight MT Light" w:cs="Arial"/>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14:paraId="5209F0DC" w14:textId="77777777" w:rsidR="005671D5" w:rsidRPr="007E0831" w:rsidRDefault="005671D5" w:rsidP="007E0831">
            <w:pPr>
              <w:jc w:val="center"/>
              <w:rPr>
                <w:rFonts w:ascii="Footlight MT Light" w:hAnsi="Footlight MT Light" w:cs="Arial"/>
                <w:szCs w:val="22"/>
              </w:rPr>
            </w:pPr>
            <w:r w:rsidRPr="007E0831">
              <w:rPr>
                <w:rFonts w:ascii="Footlight MT Light" w:hAnsi="Footlight MT Light" w:cs="Arial"/>
                <w:szCs w:val="22"/>
              </w:rPr>
              <w:t>Carton de 12 unités</w:t>
            </w:r>
          </w:p>
        </w:tc>
        <w:tc>
          <w:tcPr>
            <w:tcW w:w="1451" w:type="dxa"/>
            <w:tcBorders>
              <w:top w:val="single" w:sz="4" w:space="0" w:color="auto"/>
              <w:left w:val="single" w:sz="4" w:space="0" w:color="auto"/>
              <w:bottom w:val="single" w:sz="4" w:space="0" w:color="auto"/>
              <w:right w:val="single" w:sz="4" w:space="0" w:color="auto"/>
            </w:tcBorders>
            <w:vAlign w:val="center"/>
          </w:tcPr>
          <w:p w14:paraId="626A0AD3" w14:textId="77777777" w:rsidR="005671D5" w:rsidRDefault="005671D5" w:rsidP="00524CDF">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192E37DE" w14:textId="77777777" w:rsidR="005671D5"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7</w:t>
            </w:r>
          </w:p>
        </w:tc>
        <w:tc>
          <w:tcPr>
            <w:tcW w:w="1276" w:type="dxa"/>
            <w:tcBorders>
              <w:top w:val="single" w:sz="4" w:space="0" w:color="auto"/>
              <w:left w:val="single" w:sz="4" w:space="0" w:color="auto"/>
              <w:bottom w:val="single" w:sz="4" w:space="0" w:color="auto"/>
              <w:right w:val="nil"/>
            </w:tcBorders>
            <w:vAlign w:val="center"/>
          </w:tcPr>
          <w:p w14:paraId="1D21F2C1" w14:textId="77777777" w:rsidR="005671D5" w:rsidRPr="005671D5" w:rsidRDefault="005671D5">
            <w:pPr>
              <w:jc w:val="center"/>
              <w:rPr>
                <w:rFonts w:ascii="Footlight MT Light" w:hAnsi="Footlight MT Light" w:cs="Arial"/>
              </w:rPr>
            </w:pPr>
            <w:r w:rsidRPr="005671D5">
              <w:rPr>
                <w:rFonts w:ascii="Footlight MT Light" w:hAnsi="Footlight MT Light" w:cs="Arial"/>
                <w:szCs w:val="24"/>
              </w:rPr>
              <w:t>10</w:t>
            </w:r>
          </w:p>
        </w:tc>
        <w:tc>
          <w:tcPr>
            <w:tcW w:w="1559" w:type="dxa"/>
            <w:tcBorders>
              <w:top w:val="single" w:sz="4" w:space="0" w:color="auto"/>
              <w:left w:val="single" w:sz="6" w:space="0" w:color="auto"/>
              <w:bottom w:val="single" w:sz="4" w:space="0" w:color="auto"/>
              <w:right w:val="single" w:sz="4" w:space="0" w:color="auto"/>
            </w:tcBorders>
          </w:tcPr>
          <w:p w14:paraId="3A6A84F2" w14:textId="77777777" w:rsidR="005671D5" w:rsidRPr="00634E48" w:rsidRDefault="005671D5"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37AFF8C" w14:textId="77777777" w:rsidR="005671D5" w:rsidRPr="00634E48" w:rsidRDefault="005671D5"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40AA6A36" w14:textId="77777777" w:rsidR="005671D5" w:rsidRPr="00634E48" w:rsidRDefault="005671D5"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4B976FA" w14:textId="77777777" w:rsidR="005671D5" w:rsidRPr="00634E48" w:rsidRDefault="005671D5" w:rsidP="002A26A2">
            <w:pPr>
              <w:rPr>
                <w:rFonts w:ascii="Footlight MT Light" w:hAnsi="Footlight MT Light"/>
                <w:bCs/>
                <w:i/>
                <w:iCs/>
                <w:color w:val="FF0000"/>
                <w:sz w:val="18"/>
                <w:szCs w:val="16"/>
              </w:rPr>
            </w:pPr>
          </w:p>
        </w:tc>
      </w:tr>
      <w:tr w:rsidR="005671D5" w:rsidRPr="00634E48" w14:paraId="638C3DA6" w14:textId="77777777"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1E6059A" w14:textId="77777777" w:rsidR="005671D5" w:rsidRPr="005671D5" w:rsidRDefault="005671D5"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0719E6A" w14:textId="77777777" w:rsidR="005671D5" w:rsidRDefault="005671D5">
            <w:pPr>
              <w:rPr>
                <w:rFonts w:ascii="Footlight MT Light" w:hAnsi="Footlight MT Light" w:cs="Arial"/>
              </w:rPr>
            </w:pPr>
            <w:r>
              <w:rPr>
                <w:rFonts w:ascii="Footlight MT Light" w:hAnsi="Footlight MT Light" w:cs="Arial"/>
              </w:rPr>
              <w:t>Eau de javel MADAR</w:t>
            </w:r>
          </w:p>
        </w:tc>
        <w:tc>
          <w:tcPr>
            <w:tcW w:w="1384" w:type="dxa"/>
            <w:tcBorders>
              <w:top w:val="single" w:sz="4" w:space="0" w:color="auto"/>
              <w:left w:val="single" w:sz="4" w:space="0" w:color="auto"/>
              <w:bottom w:val="single" w:sz="4" w:space="0" w:color="auto"/>
              <w:right w:val="single" w:sz="4" w:space="0" w:color="auto"/>
            </w:tcBorders>
            <w:vAlign w:val="center"/>
          </w:tcPr>
          <w:p w14:paraId="51D72E90" w14:textId="77777777" w:rsidR="005671D5" w:rsidRPr="007E0831" w:rsidRDefault="005671D5" w:rsidP="007E0831">
            <w:pPr>
              <w:jc w:val="center"/>
              <w:rPr>
                <w:rFonts w:ascii="Footlight MT Light" w:hAnsi="Footlight MT Light" w:cs="Arial"/>
                <w:szCs w:val="22"/>
              </w:rPr>
            </w:pPr>
            <w:r w:rsidRPr="007E0831">
              <w:rPr>
                <w:rFonts w:ascii="Footlight MT Light" w:hAnsi="Footlight MT Light" w:cs="Arial"/>
                <w:szCs w:val="22"/>
              </w:rPr>
              <w:t>Carton de 12 unités</w:t>
            </w:r>
          </w:p>
        </w:tc>
        <w:tc>
          <w:tcPr>
            <w:tcW w:w="1451" w:type="dxa"/>
            <w:tcBorders>
              <w:top w:val="single" w:sz="4" w:space="0" w:color="auto"/>
              <w:left w:val="single" w:sz="4" w:space="0" w:color="auto"/>
              <w:bottom w:val="single" w:sz="4" w:space="0" w:color="auto"/>
              <w:right w:val="single" w:sz="4" w:space="0" w:color="auto"/>
            </w:tcBorders>
            <w:vAlign w:val="center"/>
          </w:tcPr>
          <w:p w14:paraId="47222400" w14:textId="77777777" w:rsidR="005671D5" w:rsidRDefault="005671D5" w:rsidP="00524CDF">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03CBFE1A" w14:textId="77777777" w:rsidR="005671D5"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7</w:t>
            </w:r>
          </w:p>
        </w:tc>
        <w:tc>
          <w:tcPr>
            <w:tcW w:w="1276" w:type="dxa"/>
            <w:tcBorders>
              <w:top w:val="single" w:sz="4" w:space="0" w:color="auto"/>
              <w:left w:val="single" w:sz="4" w:space="0" w:color="auto"/>
              <w:bottom w:val="single" w:sz="4" w:space="0" w:color="auto"/>
              <w:right w:val="nil"/>
            </w:tcBorders>
            <w:vAlign w:val="center"/>
          </w:tcPr>
          <w:p w14:paraId="43DFE6B7" w14:textId="77777777" w:rsidR="005671D5" w:rsidRPr="005671D5" w:rsidRDefault="005671D5">
            <w:pPr>
              <w:jc w:val="center"/>
              <w:rPr>
                <w:rFonts w:ascii="Footlight MT Light" w:hAnsi="Footlight MT Light" w:cs="Arial"/>
                <w:szCs w:val="24"/>
              </w:rPr>
            </w:pPr>
            <w:r w:rsidRPr="005671D5">
              <w:rPr>
                <w:rFonts w:ascii="Footlight MT Light" w:hAnsi="Footlight MT Light" w:cs="Arial"/>
                <w:szCs w:val="24"/>
              </w:rPr>
              <w:t>10</w:t>
            </w:r>
          </w:p>
        </w:tc>
        <w:tc>
          <w:tcPr>
            <w:tcW w:w="1559" w:type="dxa"/>
            <w:tcBorders>
              <w:top w:val="single" w:sz="4" w:space="0" w:color="auto"/>
              <w:left w:val="single" w:sz="6" w:space="0" w:color="auto"/>
              <w:bottom w:val="single" w:sz="4" w:space="0" w:color="auto"/>
              <w:right w:val="single" w:sz="4" w:space="0" w:color="auto"/>
            </w:tcBorders>
          </w:tcPr>
          <w:p w14:paraId="7FA2C7F4" w14:textId="77777777" w:rsidR="005671D5" w:rsidRPr="00634E48" w:rsidRDefault="005671D5"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2DDD4CD" w14:textId="77777777" w:rsidR="005671D5" w:rsidRPr="00634E48" w:rsidRDefault="005671D5"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3398B60" w14:textId="77777777" w:rsidR="005671D5" w:rsidRPr="00634E48" w:rsidRDefault="005671D5"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1A49F9E" w14:textId="77777777" w:rsidR="005671D5" w:rsidRPr="00634E48" w:rsidRDefault="005671D5" w:rsidP="002A26A2">
            <w:pPr>
              <w:rPr>
                <w:rFonts w:ascii="Footlight MT Light" w:hAnsi="Footlight MT Light"/>
                <w:bCs/>
                <w:i/>
                <w:iCs/>
                <w:color w:val="FF0000"/>
                <w:sz w:val="18"/>
                <w:szCs w:val="16"/>
              </w:rPr>
            </w:pPr>
          </w:p>
        </w:tc>
      </w:tr>
      <w:tr w:rsidR="005671D5" w:rsidRPr="005671D5" w14:paraId="1C4E1F83" w14:textId="77777777"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1625ED90" w14:textId="77777777" w:rsidR="005671D5" w:rsidRPr="005671D5" w:rsidRDefault="005671D5" w:rsidP="002A26A2">
            <w:pPr>
              <w:jc w:val="center"/>
              <w:rPr>
                <w:rFonts w:ascii="Book Antiqua" w:hAnsi="Book Antiqua"/>
                <w:lang w:val="en-US"/>
              </w:rPr>
            </w:pPr>
            <w:r w:rsidRPr="005671D5">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48176223" w14:textId="77777777" w:rsidR="005671D5" w:rsidRPr="005671D5" w:rsidRDefault="005671D5" w:rsidP="002A26A2">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441CB4BA" w14:textId="77777777" w:rsidR="005671D5" w:rsidRPr="005671D5" w:rsidRDefault="005671D5" w:rsidP="002A26A2">
            <w:pPr>
              <w:suppressAutoHyphens/>
              <w:jc w:val="both"/>
              <w:rPr>
                <w:sz w:val="20"/>
              </w:rPr>
            </w:pPr>
          </w:p>
        </w:tc>
      </w:tr>
      <w:tr w:rsidR="005671D5" w:rsidRPr="005671D5" w14:paraId="1D29FEA0" w14:textId="77777777"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7C1B9331" w14:textId="77777777" w:rsidR="005671D5" w:rsidRPr="005671D5" w:rsidRDefault="005671D5" w:rsidP="002A26A2">
            <w:pPr>
              <w:jc w:val="center"/>
              <w:rPr>
                <w:rFonts w:ascii="Book Antiqua" w:hAnsi="Book Antiqua"/>
                <w:b/>
                <w:szCs w:val="22"/>
                <w:lang w:val="en-US"/>
              </w:rPr>
            </w:pPr>
            <w:r w:rsidRPr="005671D5">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48EABE41" w14:textId="77777777" w:rsidR="005671D5" w:rsidRPr="005671D5" w:rsidRDefault="005671D5" w:rsidP="002A26A2">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70919C67" w14:textId="77777777" w:rsidR="005671D5" w:rsidRPr="005671D5" w:rsidRDefault="005671D5" w:rsidP="002A26A2">
            <w:pPr>
              <w:suppressAutoHyphens/>
              <w:jc w:val="both"/>
              <w:rPr>
                <w:sz w:val="20"/>
              </w:rPr>
            </w:pPr>
          </w:p>
        </w:tc>
      </w:tr>
      <w:tr w:rsidR="005671D5" w:rsidRPr="005671D5" w14:paraId="07120073"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6F1A067B" w14:textId="77777777" w:rsidR="005671D5" w:rsidRPr="005671D5" w:rsidRDefault="005671D5" w:rsidP="00D30DF3">
            <w:pPr>
              <w:jc w:val="center"/>
              <w:rPr>
                <w:rFonts w:ascii="Book Antiqua" w:hAnsi="Book Antiqua"/>
                <w:b/>
                <w:szCs w:val="22"/>
                <w:lang w:val="en-US"/>
              </w:rPr>
            </w:pPr>
            <w:r w:rsidRPr="005671D5">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78C07" w14:textId="77777777" w:rsidR="005671D5" w:rsidRPr="005671D5" w:rsidRDefault="005671D5"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0943BF63" w14:textId="77777777" w:rsidR="005671D5" w:rsidRPr="005671D5" w:rsidRDefault="005671D5" w:rsidP="00D30DF3">
            <w:pPr>
              <w:jc w:val="center"/>
              <w:rPr>
                <w:rFonts w:ascii="Book Antiqua" w:hAnsi="Book Antiqua"/>
                <w:b/>
                <w:szCs w:val="22"/>
                <w:lang w:val="en-US"/>
              </w:rPr>
            </w:pPr>
          </w:p>
        </w:tc>
      </w:tr>
    </w:tbl>
    <w:p w14:paraId="58A7FA31" w14:textId="77777777" w:rsidR="00A3423A" w:rsidRPr="007E0831" w:rsidRDefault="00A3423A" w:rsidP="00A3423A">
      <w:pPr>
        <w:tabs>
          <w:tab w:val="right" w:pos="4140"/>
          <w:tab w:val="left" w:pos="4500"/>
          <w:tab w:val="right" w:pos="9000"/>
        </w:tabs>
        <w:jc w:val="both"/>
        <w:rPr>
          <w:sz w:val="6"/>
          <w:szCs w:val="6"/>
        </w:rPr>
      </w:pPr>
    </w:p>
    <w:p w14:paraId="3F360F67"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17F9C7F3" w14:textId="77777777" w:rsidR="00966028" w:rsidRPr="007E0831" w:rsidRDefault="00966028" w:rsidP="00966028">
      <w:pPr>
        <w:tabs>
          <w:tab w:val="left" w:pos="435"/>
        </w:tabs>
        <w:rPr>
          <w:rFonts w:ascii="Book Antiqua" w:hAnsi="Book Antiqua"/>
          <w:b/>
          <w:bCs/>
          <w:sz w:val="6"/>
          <w:szCs w:val="6"/>
        </w:rPr>
      </w:pPr>
    </w:p>
    <w:p w14:paraId="64786D79"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7B0C9DA2" w14:textId="77777777" w:rsidR="00966028" w:rsidRPr="000F2B1E" w:rsidRDefault="00966028" w:rsidP="00966028">
      <w:pPr>
        <w:tabs>
          <w:tab w:val="right" w:pos="4140"/>
          <w:tab w:val="left" w:pos="4500"/>
          <w:tab w:val="right" w:pos="9000"/>
        </w:tabs>
        <w:jc w:val="both"/>
        <w:rPr>
          <w:bCs/>
          <w:sz w:val="12"/>
          <w:szCs w:val="12"/>
        </w:rPr>
      </w:pPr>
    </w:p>
    <w:p w14:paraId="2E085886"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1138CC26" w14:textId="77777777" w:rsidR="00966028" w:rsidRPr="000F2B1E" w:rsidRDefault="00966028" w:rsidP="00966028">
      <w:pPr>
        <w:tabs>
          <w:tab w:val="right" w:pos="4140"/>
          <w:tab w:val="left" w:pos="4500"/>
          <w:tab w:val="right" w:pos="9000"/>
        </w:tabs>
        <w:jc w:val="both"/>
        <w:rPr>
          <w:bCs/>
          <w:sz w:val="12"/>
          <w:szCs w:val="12"/>
        </w:rPr>
      </w:pPr>
    </w:p>
    <w:p w14:paraId="4AFC7B83"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531B22C9" w14:textId="77777777" w:rsidR="00966028" w:rsidRPr="000F2B1E" w:rsidRDefault="00966028" w:rsidP="00966028">
      <w:pPr>
        <w:tabs>
          <w:tab w:val="right" w:pos="4140"/>
          <w:tab w:val="left" w:pos="4500"/>
          <w:tab w:val="right" w:pos="9000"/>
        </w:tabs>
        <w:jc w:val="both"/>
        <w:rPr>
          <w:bCs/>
          <w:sz w:val="12"/>
          <w:szCs w:val="12"/>
        </w:rPr>
      </w:pPr>
    </w:p>
    <w:p w14:paraId="53125CD3" w14:textId="77777777" w:rsidR="0000636E" w:rsidRPr="00396D39" w:rsidRDefault="00966028" w:rsidP="00B44760">
      <w:pPr>
        <w:tabs>
          <w:tab w:val="right" w:pos="4140"/>
          <w:tab w:val="left" w:pos="4500"/>
          <w:tab w:val="right" w:pos="9000"/>
        </w:tabs>
        <w:jc w:val="both"/>
        <w:rPr>
          <w:bCs/>
          <w:i/>
          <w:iCs/>
        </w:rPr>
      </w:pPr>
      <w:r w:rsidRPr="00846AD1">
        <w:rPr>
          <w:bCs/>
        </w:rPr>
        <w:t xml:space="preserve">Date </w:t>
      </w:r>
      <w:r w:rsidRPr="00846AD1">
        <w:rPr>
          <w:bCs/>
          <w:i/>
          <w:iCs/>
        </w:rPr>
        <w:t>[Insérer la date]</w:t>
      </w: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229"/>
        <w:gridCol w:w="1384"/>
        <w:gridCol w:w="1451"/>
        <w:gridCol w:w="1134"/>
        <w:gridCol w:w="1276"/>
        <w:gridCol w:w="1559"/>
        <w:gridCol w:w="1384"/>
        <w:gridCol w:w="1559"/>
        <w:gridCol w:w="1550"/>
      </w:tblGrid>
      <w:tr w:rsidR="0000636E" w:rsidRPr="00515273" w14:paraId="6FABE279" w14:textId="77777777" w:rsidTr="00D30DF3">
        <w:trPr>
          <w:gridBefore w:val="1"/>
          <w:wBefore w:w="498" w:type="dxa"/>
          <w:cantSplit/>
          <w:jc w:val="center"/>
        </w:trPr>
        <w:tc>
          <w:tcPr>
            <w:tcW w:w="426" w:type="dxa"/>
            <w:tcBorders>
              <w:top w:val="nil"/>
              <w:left w:val="nil"/>
              <w:bottom w:val="nil"/>
              <w:right w:val="nil"/>
            </w:tcBorders>
            <w:vAlign w:val="center"/>
          </w:tcPr>
          <w:p w14:paraId="027FE266" w14:textId="77777777" w:rsidR="0000636E" w:rsidRPr="00515273" w:rsidRDefault="0000636E" w:rsidP="00D30DF3">
            <w:pPr>
              <w:jc w:val="both"/>
              <w:rPr>
                <w:szCs w:val="22"/>
              </w:rPr>
            </w:pPr>
          </w:p>
        </w:tc>
        <w:tc>
          <w:tcPr>
            <w:tcW w:w="13526" w:type="dxa"/>
            <w:gridSpan w:val="9"/>
            <w:tcBorders>
              <w:top w:val="nil"/>
              <w:left w:val="nil"/>
              <w:bottom w:val="nil"/>
              <w:right w:val="nil"/>
            </w:tcBorders>
            <w:vAlign w:val="center"/>
          </w:tcPr>
          <w:p w14:paraId="7F1D0B10" w14:textId="77777777" w:rsidR="0000636E" w:rsidRPr="00515273" w:rsidRDefault="0000636E" w:rsidP="00D30DF3">
            <w:pPr>
              <w:jc w:val="both"/>
              <w:rPr>
                <w:bCs/>
                <w:i/>
                <w:iCs/>
                <w:szCs w:val="22"/>
              </w:rPr>
            </w:pPr>
            <w:r w:rsidRPr="00515273">
              <w:rPr>
                <w:sz w:val="22"/>
                <w:szCs w:val="22"/>
              </w:rPr>
              <w:t xml:space="preserve">Date </w:t>
            </w:r>
            <w:r w:rsidRPr="00515273">
              <w:rPr>
                <w:i/>
                <w:sz w:val="22"/>
                <w:szCs w:val="22"/>
              </w:rPr>
              <w:t>[</w:t>
            </w:r>
            <w:r w:rsidRPr="00515273">
              <w:rPr>
                <w:bCs/>
                <w:i/>
                <w:iCs/>
                <w:sz w:val="22"/>
                <w:szCs w:val="22"/>
              </w:rPr>
              <w:t>Insérer la date (jour, mois, année) de remise de l’offre]</w:t>
            </w:r>
          </w:p>
          <w:p w14:paraId="183E64DF" w14:textId="77777777" w:rsidR="0000636E" w:rsidRPr="00515273" w:rsidRDefault="0000636E" w:rsidP="00D30DF3">
            <w:pPr>
              <w:jc w:val="both"/>
              <w:rPr>
                <w:bCs/>
                <w:i/>
                <w:iCs/>
                <w:szCs w:val="22"/>
              </w:rPr>
            </w:pPr>
            <w:r w:rsidRPr="00515273">
              <w:rPr>
                <w:sz w:val="22"/>
                <w:szCs w:val="22"/>
              </w:rPr>
              <w:t>AAO No</w:t>
            </w:r>
            <w:proofErr w:type="gramStart"/>
            <w:r w:rsidRPr="00515273">
              <w:rPr>
                <w:sz w:val="22"/>
                <w:szCs w:val="22"/>
              </w:rPr>
              <w:t>.:</w:t>
            </w:r>
            <w:proofErr w:type="gramEnd"/>
            <w:r w:rsidRPr="00515273">
              <w:rPr>
                <w:sz w:val="22"/>
                <w:szCs w:val="22"/>
              </w:rPr>
              <w:t xml:space="preserve"> </w:t>
            </w:r>
            <w:r w:rsidRPr="00515273">
              <w:rPr>
                <w:bCs/>
                <w:i/>
                <w:iCs/>
                <w:sz w:val="22"/>
                <w:szCs w:val="22"/>
              </w:rPr>
              <w:t>[Insérer les références de l’Appel d’Offres]</w:t>
            </w:r>
          </w:p>
          <w:p w14:paraId="2CB07363" w14:textId="77777777" w:rsidR="0000636E" w:rsidRPr="00515273" w:rsidRDefault="0000636E" w:rsidP="00D30DF3">
            <w:pPr>
              <w:tabs>
                <w:tab w:val="right" w:pos="4752"/>
              </w:tabs>
              <w:spacing w:after="120"/>
              <w:jc w:val="both"/>
              <w:rPr>
                <w:bCs/>
                <w:i/>
                <w:iCs/>
                <w:szCs w:val="22"/>
              </w:rPr>
            </w:pPr>
            <w:r w:rsidRPr="00515273">
              <w:rPr>
                <w:sz w:val="22"/>
                <w:szCs w:val="22"/>
              </w:rPr>
              <w:t xml:space="preserve">Variante No. : </w:t>
            </w:r>
            <w:r w:rsidRPr="00515273">
              <w:rPr>
                <w:bCs/>
                <w:i/>
                <w:iCs/>
                <w:sz w:val="22"/>
                <w:szCs w:val="22"/>
              </w:rPr>
              <w:t>[Référence, le cas échéant et si le DAO l’autorise à condition de soumissionner pour la solution de base]</w:t>
            </w:r>
          </w:p>
          <w:p w14:paraId="08477589" w14:textId="77777777" w:rsidR="0000636E" w:rsidRPr="00515273" w:rsidRDefault="0000636E" w:rsidP="00B62926">
            <w:pPr>
              <w:numPr>
                <w:ilvl w:val="0"/>
                <w:numId w:val="133"/>
              </w:numPr>
              <w:ind w:left="360"/>
              <w:jc w:val="both"/>
              <w:rPr>
                <w:rFonts w:ascii="Footlight MT Light" w:hAnsi="Footlight MT Light" w:cs="Verdana"/>
                <w:b/>
                <w:bCs/>
                <w:sz w:val="26"/>
                <w:szCs w:val="26"/>
              </w:rPr>
            </w:pPr>
            <w:r w:rsidRPr="00515273">
              <w:rPr>
                <w:rFonts w:ascii="Footlight MT Light" w:hAnsi="Footlight MT Light" w:cs="Verdana"/>
                <w:b/>
                <w:bCs/>
                <w:sz w:val="26"/>
                <w:szCs w:val="26"/>
                <w:u w:val="single"/>
              </w:rPr>
              <w:t xml:space="preserve">Lot </w:t>
            </w:r>
            <w:proofErr w:type="gramStart"/>
            <w:r w:rsidRPr="00515273">
              <w:rPr>
                <w:rFonts w:ascii="Footlight MT Light" w:hAnsi="Footlight MT Light" w:cs="Verdana"/>
                <w:b/>
                <w:bCs/>
                <w:sz w:val="26"/>
                <w:szCs w:val="26"/>
                <w:u w:val="single"/>
              </w:rPr>
              <w:t>3</w:t>
            </w:r>
            <w:r w:rsidRPr="00515273">
              <w:rPr>
                <w:rFonts w:ascii="Footlight MT Light" w:hAnsi="Footlight MT Light" w:cs="Verdana"/>
                <w:b/>
                <w:bCs/>
                <w:sz w:val="26"/>
                <w:szCs w:val="26"/>
              </w:rPr>
              <w:t>:</w:t>
            </w:r>
            <w:proofErr w:type="gramEnd"/>
            <w:r w:rsidRPr="00515273">
              <w:rPr>
                <w:rFonts w:ascii="Footlight MT Light" w:hAnsi="Footlight MT Light" w:cs="Verdana"/>
                <w:b/>
                <w:bCs/>
                <w:sz w:val="26"/>
                <w:szCs w:val="26"/>
              </w:rPr>
              <w:t xml:space="preserve"> Fourniture </w:t>
            </w:r>
            <w:r w:rsidR="00DF08C8" w:rsidRPr="00DF08C8">
              <w:rPr>
                <w:rFonts w:ascii="Footlight MT Light" w:hAnsi="Footlight MT Light" w:cs="Verdana"/>
                <w:b/>
                <w:bCs/>
                <w:sz w:val="26"/>
                <w:szCs w:val="26"/>
              </w:rPr>
              <w:t xml:space="preserve">de produits d’alimentation, d’entretien et d’hygiène destinés à la </w:t>
            </w:r>
            <w:r w:rsidR="00F8209E">
              <w:rPr>
                <w:rFonts w:ascii="Footlight MT Light" w:hAnsi="Footlight MT Light" w:cs="Verdana"/>
                <w:b/>
                <w:bCs/>
                <w:sz w:val="26"/>
                <w:szCs w:val="26"/>
              </w:rPr>
              <w:t>Direction Générale de la Santé et de l’Hygiène Publique (DGS - HP)</w:t>
            </w:r>
            <w:r w:rsidRPr="00515273">
              <w:rPr>
                <w:rFonts w:ascii="Footlight MT Light" w:hAnsi="Footlight MT Light" w:cs="Verdana"/>
                <w:b/>
                <w:bCs/>
                <w:sz w:val="26"/>
                <w:szCs w:val="26"/>
              </w:rPr>
              <w:t>.</w:t>
            </w:r>
          </w:p>
          <w:p w14:paraId="3874B0B5" w14:textId="77777777" w:rsidR="006F7426" w:rsidRPr="007E0831" w:rsidRDefault="006F7426" w:rsidP="006F7426">
            <w:pPr>
              <w:ind w:left="360"/>
              <w:jc w:val="both"/>
              <w:rPr>
                <w:rFonts w:ascii="Footlight MT Light" w:hAnsi="Footlight MT Light" w:cs="Verdana"/>
                <w:b/>
                <w:bCs/>
                <w:sz w:val="12"/>
                <w:szCs w:val="12"/>
              </w:rPr>
            </w:pPr>
          </w:p>
        </w:tc>
      </w:tr>
      <w:tr w:rsidR="00B013CB" w:rsidRPr="00B013CB" w14:paraId="44E76BE7"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14:paraId="301C2A2E" w14:textId="77777777" w:rsidR="0000636E" w:rsidRPr="00B013CB" w:rsidRDefault="0000636E" w:rsidP="00D30DF3">
            <w:pPr>
              <w:suppressAutoHyphens/>
              <w:jc w:val="center"/>
              <w:rPr>
                <w:rFonts w:ascii="Footlight MT Light" w:hAnsi="Footlight MT Light"/>
              </w:rPr>
            </w:pPr>
            <w:r w:rsidRPr="00B013CB">
              <w:rPr>
                <w:rFonts w:ascii="Footlight MT Light" w:hAnsi="Footlight MT Light"/>
              </w:rPr>
              <w:t>1</w:t>
            </w:r>
          </w:p>
        </w:tc>
        <w:tc>
          <w:tcPr>
            <w:tcW w:w="2229" w:type="dxa"/>
            <w:tcBorders>
              <w:top w:val="double" w:sz="6" w:space="0" w:color="auto"/>
              <w:left w:val="single" w:sz="4" w:space="0" w:color="auto"/>
              <w:bottom w:val="nil"/>
              <w:right w:val="single" w:sz="4" w:space="0" w:color="auto"/>
            </w:tcBorders>
            <w:vAlign w:val="center"/>
          </w:tcPr>
          <w:p w14:paraId="438AE1AE" w14:textId="77777777" w:rsidR="0000636E" w:rsidRPr="00B013CB" w:rsidRDefault="0000636E" w:rsidP="00D30DF3">
            <w:pPr>
              <w:suppressAutoHyphens/>
              <w:jc w:val="center"/>
              <w:rPr>
                <w:rFonts w:ascii="Footlight MT Light" w:hAnsi="Footlight MT Light"/>
              </w:rPr>
            </w:pPr>
            <w:r w:rsidRPr="00B013CB">
              <w:rPr>
                <w:rFonts w:ascii="Footlight MT Light" w:hAnsi="Footlight MT Light"/>
              </w:rPr>
              <w:t>2</w:t>
            </w:r>
          </w:p>
        </w:tc>
        <w:tc>
          <w:tcPr>
            <w:tcW w:w="1384" w:type="dxa"/>
            <w:tcBorders>
              <w:top w:val="double" w:sz="6" w:space="0" w:color="auto"/>
              <w:left w:val="single" w:sz="4" w:space="0" w:color="auto"/>
              <w:bottom w:val="nil"/>
              <w:right w:val="single" w:sz="4" w:space="0" w:color="auto"/>
            </w:tcBorders>
            <w:vAlign w:val="center"/>
          </w:tcPr>
          <w:p w14:paraId="4200A82D" w14:textId="77777777" w:rsidR="0000636E" w:rsidRPr="00B013CB" w:rsidRDefault="0000636E" w:rsidP="00D30DF3">
            <w:pPr>
              <w:suppressAutoHyphens/>
              <w:jc w:val="center"/>
              <w:rPr>
                <w:rFonts w:ascii="Footlight MT Light" w:hAnsi="Footlight MT Light"/>
              </w:rPr>
            </w:pPr>
            <w:r w:rsidRPr="00B013CB">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14:paraId="2E40A9A1" w14:textId="77777777" w:rsidR="0000636E" w:rsidRPr="00B013CB" w:rsidRDefault="0000636E" w:rsidP="00D30DF3">
            <w:pPr>
              <w:suppressAutoHyphens/>
              <w:jc w:val="center"/>
              <w:rPr>
                <w:rFonts w:ascii="Footlight MT Light" w:hAnsi="Footlight MT Light"/>
              </w:rPr>
            </w:pPr>
            <w:r w:rsidRPr="00B013CB">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01B852D2" w14:textId="77777777" w:rsidR="0000636E" w:rsidRPr="00B013CB" w:rsidRDefault="0000636E" w:rsidP="00D30DF3">
            <w:pPr>
              <w:suppressAutoHyphens/>
              <w:jc w:val="center"/>
              <w:rPr>
                <w:rFonts w:ascii="Footlight MT Light" w:hAnsi="Footlight MT Light"/>
              </w:rPr>
            </w:pPr>
            <w:r w:rsidRPr="00B013CB">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174DE0CA" w14:textId="77777777" w:rsidR="0000636E" w:rsidRPr="00B013CB" w:rsidRDefault="0000636E" w:rsidP="00D30DF3">
            <w:pPr>
              <w:suppressAutoHyphens/>
              <w:jc w:val="center"/>
              <w:rPr>
                <w:rFonts w:ascii="Footlight MT Light" w:hAnsi="Footlight MT Light"/>
              </w:rPr>
            </w:pPr>
            <w:r w:rsidRPr="00B013CB">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21B55617" w14:textId="77777777" w:rsidR="0000636E" w:rsidRPr="00B013CB" w:rsidRDefault="0000636E" w:rsidP="00D30DF3">
            <w:pPr>
              <w:suppressAutoHyphens/>
              <w:jc w:val="center"/>
              <w:rPr>
                <w:rFonts w:ascii="Footlight MT Light" w:hAnsi="Footlight MT Light"/>
              </w:rPr>
            </w:pPr>
            <w:r w:rsidRPr="00B013CB">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44B47D62" w14:textId="77777777" w:rsidR="0000636E" w:rsidRPr="00B013CB" w:rsidRDefault="0000636E" w:rsidP="00D30DF3">
            <w:pPr>
              <w:suppressAutoHyphens/>
              <w:jc w:val="center"/>
              <w:rPr>
                <w:rFonts w:ascii="Footlight MT Light" w:hAnsi="Footlight MT Light"/>
              </w:rPr>
            </w:pPr>
            <w:r w:rsidRPr="00B013CB">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5B3AE7F3" w14:textId="77777777" w:rsidR="0000636E" w:rsidRPr="00B013CB" w:rsidRDefault="0000636E" w:rsidP="00D30DF3">
            <w:pPr>
              <w:suppressAutoHyphens/>
              <w:jc w:val="center"/>
              <w:rPr>
                <w:rFonts w:ascii="Footlight MT Light" w:hAnsi="Footlight MT Light"/>
              </w:rPr>
            </w:pPr>
            <w:r w:rsidRPr="00B013CB">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7DE13CD3" w14:textId="77777777" w:rsidR="0000636E" w:rsidRPr="00B013CB" w:rsidRDefault="0000636E" w:rsidP="00D30DF3">
            <w:pPr>
              <w:suppressAutoHyphens/>
              <w:jc w:val="center"/>
              <w:rPr>
                <w:rFonts w:ascii="Footlight MT Light" w:hAnsi="Footlight MT Light"/>
              </w:rPr>
            </w:pPr>
            <w:r w:rsidRPr="00B013CB">
              <w:rPr>
                <w:rFonts w:ascii="Footlight MT Light" w:hAnsi="Footlight MT Light"/>
              </w:rPr>
              <w:t>10</w:t>
            </w:r>
          </w:p>
        </w:tc>
      </w:tr>
      <w:tr w:rsidR="00B013CB" w:rsidRPr="00B013CB" w14:paraId="0E5BBEAF" w14:textId="77777777" w:rsidTr="006F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D23637E"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Article (s)</w:t>
            </w:r>
          </w:p>
        </w:tc>
        <w:tc>
          <w:tcPr>
            <w:tcW w:w="2229" w:type="dxa"/>
            <w:tcBorders>
              <w:top w:val="single" w:sz="4" w:space="0" w:color="auto"/>
              <w:left w:val="single" w:sz="4" w:space="0" w:color="auto"/>
              <w:bottom w:val="single" w:sz="4" w:space="0" w:color="auto"/>
              <w:right w:val="single" w:sz="4" w:space="0" w:color="auto"/>
            </w:tcBorders>
            <w:vAlign w:val="center"/>
          </w:tcPr>
          <w:p w14:paraId="51ACCC2A"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Description</w:t>
            </w:r>
          </w:p>
          <w:p w14:paraId="6D21369B"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(Désignation)</w:t>
            </w:r>
          </w:p>
        </w:tc>
        <w:tc>
          <w:tcPr>
            <w:tcW w:w="1384" w:type="dxa"/>
            <w:tcBorders>
              <w:top w:val="single" w:sz="4" w:space="0" w:color="auto"/>
              <w:left w:val="single" w:sz="4" w:space="0" w:color="auto"/>
              <w:bottom w:val="single" w:sz="4" w:space="0" w:color="auto"/>
              <w:right w:val="single" w:sz="4" w:space="0" w:color="auto"/>
            </w:tcBorders>
            <w:vAlign w:val="center"/>
          </w:tcPr>
          <w:p w14:paraId="2E38BFDC" w14:textId="77777777" w:rsidR="0000636E" w:rsidRPr="00B013CB" w:rsidRDefault="0000636E" w:rsidP="00D30DF3">
            <w:pPr>
              <w:spacing w:after="200" w:line="276" w:lineRule="auto"/>
              <w:jc w:val="center"/>
              <w:rPr>
                <w:rFonts w:ascii="Footlight MT Light" w:hAnsi="Footlight MT Light"/>
                <w:b/>
                <w:szCs w:val="24"/>
              </w:rPr>
            </w:pPr>
            <w:r w:rsidRPr="00B013CB">
              <w:rPr>
                <w:rFonts w:ascii="Footlight MT Light" w:hAnsi="Footlight MT Light"/>
                <w:b/>
                <w:szCs w:val="24"/>
              </w:rPr>
              <w:t>Unités</w:t>
            </w:r>
          </w:p>
          <w:p w14:paraId="522535F5" w14:textId="77777777" w:rsidR="0000636E" w:rsidRPr="00B013CB" w:rsidRDefault="0000636E"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7893EC70" w14:textId="77777777" w:rsidR="0000636E" w:rsidRPr="00B013CB" w:rsidRDefault="0000636E" w:rsidP="00D30DF3">
            <w:pPr>
              <w:pStyle w:val="Notedebasdepage"/>
              <w:jc w:val="center"/>
              <w:rPr>
                <w:rFonts w:ascii="Footlight MT Light" w:hAnsi="Footlight MT Light"/>
                <w:b/>
                <w:sz w:val="24"/>
                <w:szCs w:val="24"/>
                <w:vertAlign w:val="superscript"/>
                <w:lang w:val="fr-FR"/>
              </w:rPr>
            </w:pPr>
            <w:r w:rsidRPr="00B013CB">
              <w:rPr>
                <w:rFonts w:ascii="Footlight MT Light" w:hAnsi="Footlight MT Light"/>
                <w:b/>
                <w:sz w:val="24"/>
                <w:szCs w:val="24"/>
                <w:lang w:val="fr-FR"/>
              </w:rPr>
              <w:t>Date de livraison (délais)</w:t>
            </w:r>
          </w:p>
          <w:p w14:paraId="5DE28F3A" w14:textId="77777777" w:rsidR="0000636E" w:rsidRPr="00B013CB" w:rsidRDefault="0000636E"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9D9EBA"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 xml:space="preserve">Quantité </w:t>
            </w:r>
            <w:r w:rsidRPr="00B013CB">
              <w:rPr>
                <w:rFonts w:ascii="Footlight MT Light" w:hAnsi="Footlight MT Light"/>
                <w:b/>
                <w:szCs w:val="24"/>
                <w:u w:val="single"/>
              </w:rPr>
              <w:t>minimum</w:t>
            </w:r>
          </w:p>
          <w:p w14:paraId="54DF2CAC"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10C199EE"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 xml:space="preserve">Quantité </w:t>
            </w:r>
            <w:r w:rsidRPr="00B013CB">
              <w:rPr>
                <w:rFonts w:ascii="Footlight MT Light" w:hAnsi="Footlight MT Light"/>
                <w:b/>
                <w:szCs w:val="24"/>
                <w:u w:val="single"/>
              </w:rPr>
              <w:t>maximum</w:t>
            </w:r>
          </w:p>
          <w:p w14:paraId="6E3AF1F6"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6661548A"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 xml:space="preserve">Prix unitaire </w:t>
            </w:r>
            <w:r w:rsidRPr="00B013CB">
              <w:rPr>
                <w:rFonts w:ascii="Footlight MT Light" w:hAnsi="Footlight MT Light"/>
                <w:b/>
                <w:szCs w:val="24"/>
                <w:u w:val="single"/>
              </w:rPr>
              <w:t>minimum</w:t>
            </w:r>
          </w:p>
          <w:p w14:paraId="3EF51ACF" w14:textId="77777777" w:rsidR="0000636E" w:rsidRPr="00B013CB" w:rsidRDefault="0000636E"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5C124785"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 xml:space="preserve">Prix unitaire </w:t>
            </w:r>
            <w:r w:rsidRPr="00B013CB">
              <w:rPr>
                <w:rFonts w:ascii="Footlight MT Light" w:hAnsi="Footlight MT Light"/>
                <w:b/>
                <w:szCs w:val="24"/>
                <w:u w:val="single"/>
              </w:rPr>
              <w:t>maximum</w:t>
            </w:r>
          </w:p>
          <w:p w14:paraId="444EAEBB" w14:textId="77777777" w:rsidR="0000636E" w:rsidRPr="00B013CB" w:rsidRDefault="0000636E"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992079D"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Prix total par article</w:t>
            </w:r>
          </w:p>
          <w:p w14:paraId="123AD70C"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w:t>
            </w:r>
            <w:proofErr w:type="gramStart"/>
            <w:r w:rsidRPr="00B013CB">
              <w:rPr>
                <w:rFonts w:ascii="Footlight MT Light" w:hAnsi="Footlight MT Light"/>
                <w:b/>
                <w:szCs w:val="24"/>
              </w:rPr>
              <w:t>colonne</w:t>
            </w:r>
            <w:proofErr w:type="gramEnd"/>
            <w:r w:rsidRPr="00B013CB">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7658A5FF"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Prix total par article</w:t>
            </w:r>
          </w:p>
          <w:p w14:paraId="41E52225" w14:textId="77777777"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w:t>
            </w:r>
            <w:proofErr w:type="gramStart"/>
            <w:r w:rsidRPr="00B013CB">
              <w:rPr>
                <w:rFonts w:ascii="Footlight MT Light" w:hAnsi="Footlight MT Light"/>
                <w:b/>
                <w:szCs w:val="24"/>
              </w:rPr>
              <w:t>colonne</w:t>
            </w:r>
            <w:proofErr w:type="gramEnd"/>
            <w:r w:rsidRPr="00B013CB">
              <w:rPr>
                <w:rFonts w:ascii="Footlight MT Light" w:hAnsi="Footlight MT Light"/>
                <w:b/>
                <w:szCs w:val="24"/>
              </w:rPr>
              <w:t xml:space="preserve"> 6 X colonne8)</w:t>
            </w:r>
          </w:p>
        </w:tc>
      </w:tr>
      <w:tr w:rsidR="00B013CB" w:rsidRPr="00B013CB" w14:paraId="395DB676"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3153" w:type="dxa"/>
            <w:gridSpan w:val="3"/>
            <w:tcBorders>
              <w:top w:val="double" w:sz="6" w:space="0" w:color="auto"/>
              <w:left w:val="double" w:sz="6" w:space="0" w:color="auto"/>
              <w:bottom w:val="nil"/>
              <w:right w:val="single" w:sz="4" w:space="0" w:color="auto"/>
            </w:tcBorders>
            <w:shd w:val="clear" w:color="auto" w:fill="D9D9D9" w:themeFill="background1" w:themeFillShade="D9"/>
            <w:vAlign w:val="center"/>
          </w:tcPr>
          <w:p w14:paraId="70AEFFDC" w14:textId="77777777" w:rsidR="0000636E" w:rsidRPr="00B013CB" w:rsidRDefault="0000636E" w:rsidP="00D30DF3">
            <w:pPr>
              <w:suppressAutoHyphens/>
              <w:jc w:val="center"/>
              <w:rPr>
                <w:rFonts w:ascii="Footlight MT Light" w:hAnsi="Footlight MT Light"/>
                <w:b/>
              </w:rPr>
            </w:pPr>
          </w:p>
        </w:tc>
        <w:tc>
          <w:tcPr>
            <w:tcW w:w="11297" w:type="dxa"/>
            <w:gridSpan w:val="8"/>
            <w:tcBorders>
              <w:top w:val="double" w:sz="6" w:space="0" w:color="auto"/>
              <w:left w:val="single" w:sz="4" w:space="0" w:color="auto"/>
              <w:bottom w:val="nil"/>
              <w:right w:val="double" w:sz="6" w:space="0" w:color="auto"/>
            </w:tcBorders>
            <w:shd w:val="clear" w:color="auto" w:fill="D9D9D9" w:themeFill="background1" w:themeFillShade="D9"/>
            <w:vAlign w:val="center"/>
          </w:tcPr>
          <w:p w14:paraId="049A9549" w14:textId="77777777" w:rsidR="0000636E" w:rsidRPr="00B013CB" w:rsidRDefault="00F8209E" w:rsidP="00B62926">
            <w:pPr>
              <w:pStyle w:val="Paragraphedeliste"/>
              <w:numPr>
                <w:ilvl w:val="0"/>
                <w:numId w:val="134"/>
              </w:numPr>
              <w:suppressAutoHyphens/>
              <w:jc w:val="center"/>
              <w:rPr>
                <w:rFonts w:ascii="Footlight MT Light" w:hAnsi="Footlight MT Light"/>
                <w:b/>
              </w:rPr>
            </w:pPr>
            <w:r>
              <w:rPr>
                <w:rFonts w:ascii="Footlight MT Light" w:hAnsi="Footlight MT Light"/>
                <w:b/>
              </w:rPr>
              <w:t>DIRECTION GÉNÉRALE DE LA SANTÉ ET DE L’HYGIÈNE PUBLIQUE (DGS - HP)</w:t>
            </w:r>
          </w:p>
        </w:tc>
      </w:tr>
      <w:tr w:rsidR="00B013CB" w:rsidRPr="00B013CB" w14:paraId="1B22ED65"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B2D9565"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EC93D4C"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Café capsules pour les machines "Nespresso" flacons de (10 capsules)</w:t>
            </w:r>
          </w:p>
        </w:tc>
        <w:tc>
          <w:tcPr>
            <w:tcW w:w="1384" w:type="dxa"/>
            <w:tcBorders>
              <w:top w:val="single" w:sz="4" w:space="0" w:color="auto"/>
              <w:left w:val="single" w:sz="4" w:space="0" w:color="auto"/>
              <w:bottom w:val="single" w:sz="4" w:space="0" w:color="auto"/>
              <w:right w:val="single" w:sz="4" w:space="0" w:color="auto"/>
            </w:tcBorders>
            <w:vAlign w:val="center"/>
          </w:tcPr>
          <w:p w14:paraId="0941853F"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Flacon de 10 capsules</w:t>
            </w:r>
          </w:p>
        </w:tc>
        <w:tc>
          <w:tcPr>
            <w:tcW w:w="1451" w:type="dxa"/>
            <w:tcBorders>
              <w:top w:val="single" w:sz="4" w:space="0" w:color="auto"/>
              <w:left w:val="single" w:sz="4" w:space="0" w:color="auto"/>
              <w:bottom w:val="single" w:sz="4" w:space="0" w:color="auto"/>
              <w:right w:val="single" w:sz="4" w:space="0" w:color="auto"/>
            </w:tcBorders>
            <w:vAlign w:val="center"/>
          </w:tcPr>
          <w:p w14:paraId="31A18673"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CAFA4F9"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14:paraId="1958AAF8"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70</w:t>
            </w:r>
          </w:p>
        </w:tc>
        <w:tc>
          <w:tcPr>
            <w:tcW w:w="1559" w:type="dxa"/>
            <w:tcBorders>
              <w:top w:val="single" w:sz="4" w:space="0" w:color="auto"/>
              <w:left w:val="single" w:sz="6" w:space="0" w:color="auto"/>
              <w:bottom w:val="single" w:sz="4" w:space="0" w:color="auto"/>
              <w:right w:val="single" w:sz="4" w:space="0" w:color="auto"/>
            </w:tcBorders>
          </w:tcPr>
          <w:p w14:paraId="79A39CA5"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4BD5AC2"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F4F7ED9"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7C2116A" w14:textId="77777777" w:rsidR="004B2997" w:rsidRPr="00B013CB" w:rsidRDefault="004B2997" w:rsidP="00D30DF3">
            <w:pPr>
              <w:rPr>
                <w:rFonts w:ascii="Footlight MT Light" w:hAnsi="Footlight MT Light"/>
                <w:bCs/>
                <w:i/>
                <w:iCs/>
                <w:sz w:val="18"/>
                <w:szCs w:val="16"/>
              </w:rPr>
            </w:pPr>
          </w:p>
        </w:tc>
      </w:tr>
      <w:tr w:rsidR="00B013CB" w:rsidRPr="00B013CB" w14:paraId="20E13F59"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5FA0606"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3C5CEDA" w14:textId="77777777" w:rsidR="004B2997" w:rsidRPr="00B013CB" w:rsidRDefault="007E0831" w:rsidP="00B6086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4B2997" w:rsidRPr="00B013CB">
              <w:rPr>
                <w:rFonts w:ascii="Footlight MT Light" w:hAnsi="Footlight MT Light" w:cs="Arial"/>
              </w:rPr>
              <w:t xml:space="preserve"> GF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569D3D49"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14:paraId="69450D48"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91B755A"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14:paraId="4D71AA47"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125</w:t>
            </w:r>
          </w:p>
        </w:tc>
        <w:tc>
          <w:tcPr>
            <w:tcW w:w="1559" w:type="dxa"/>
            <w:tcBorders>
              <w:top w:val="single" w:sz="4" w:space="0" w:color="auto"/>
              <w:left w:val="single" w:sz="6" w:space="0" w:color="auto"/>
              <w:bottom w:val="single" w:sz="4" w:space="0" w:color="auto"/>
              <w:right w:val="single" w:sz="4" w:space="0" w:color="auto"/>
            </w:tcBorders>
          </w:tcPr>
          <w:p w14:paraId="1C9E428F"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E6C167A"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3A73ECF"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22141AD" w14:textId="77777777" w:rsidR="004B2997" w:rsidRPr="00B013CB" w:rsidRDefault="004B2997" w:rsidP="00D30DF3">
            <w:pPr>
              <w:rPr>
                <w:rFonts w:ascii="Footlight MT Light" w:hAnsi="Footlight MT Light"/>
                <w:bCs/>
                <w:i/>
                <w:iCs/>
                <w:sz w:val="18"/>
                <w:szCs w:val="16"/>
              </w:rPr>
            </w:pPr>
          </w:p>
        </w:tc>
      </w:tr>
      <w:tr w:rsidR="00B013CB" w:rsidRPr="00B013CB" w14:paraId="1E2B13BB"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C480754"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24E2516" w14:textId="77777777" w:rsidR="004B2997" w:rsidRPr="00B013CB" w:rsidRDefault="007E0831" w:rsidP="00B6086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4B2997" w:rsidRPr="00B013CB">
              <w:rPr>
                <w:rFonts w:ascii="Footlight MT Light" w:hAnsi="Footlight MT Light" w:cs="Arial"/>
              </w:rPr>
              <w:t xml:space="preserve"> MF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3AF1BBB2"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14:paraId="66BA7B7F"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B209D31"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14:paraId="4D3B2369"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125</w:t>
            </w:r>
          </w:p>
        </w:tc>
        <w:tc>
          <w:tcPr>
            <w:tcW w:w="1559" w:type="dxa"/>
            <w:tcBorders>
              <w:top w:val="single" w:sz="4" w:space="0" w:color="auto"/>
              <w:left w:val="single" w:sz="6" w:space="0" w:color="auto"/>
              <w:bottom w:val="single" w:sz="4" w:space="0" w:color="auto"/>
              <w:right w:val="single" w:sz="4" w:space="0" w:color="auto"/>
            </w:tcBorders>
          </w:tcPr>
          <w:p w14:paraId="70CA5F57"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EB87189"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4E86206"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2053E13" w14:textId="77777777" w:rsidR="004B2997" w:rsidRPr="00B013CB" w:rsidRDefault="004B2997" w:rsidP="00D30DF3">
            <w:pPr>
              <w:rPr>
                <w:rFonts w:ascii="Footlight MT Light" w:hAnsi="Footlight MT Light"/>
                <w:bCs/>
                <w:i/>
                <w:iCs/>
                <w:sz w:val="18"/>
                <w:szCs w:val="16"/>
              </w:rPr>
            </w:pPr>
          </w:p>
        </w:tc>
      </w:tr>
      <w:tr w:rsidR="00B013CB" w:rsidRPr="00B013CB" w14:paraId="5FCEAB68"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5A0A295"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E8A2112" w14:textId="77777777" w:rsidR="004B2997" w:rsidRPr="00B013CB" w:rsidRDefault="007E0831" w:rsidP="00B6086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4B2997" w:rsidRPr="00B013CB">
              <w:rPr>
                <w:rFonts w:ascii="Footlight MT Light" w:hAnsi="Footlight MT Light" w:cs="Arial"/>
              </w:rPr>
              <w:t xml:space="preserve"> PF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04237B98"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boites de 400g</w:t>
            </w:r>
          </w:p>
        </w:tc>
        <w:tc>
          <w:tcPr>
            <w:tcW w:w="1451" w:type="dxa"/>
            <w:tcBorders>
              <w:top w:val="single" w:sz="4" w:space="0" w:color="auto"/>
              <w:left w:val="single" w:sz="4" w:space="0" w:color="auto"/>
              <w:bottom w:val="single" w:sz="4" w:space="0" w:color="auto"/>
              <w:right w:val="single" w:sz="4" w:space="0" w:color="auto"/>
            </w:tcBorders>
            <w:vAlign w:val="center"/>
          </w:tcPr>
          <w:p w14:paraId="604937B4"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3EAEB26"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14:paraId="164C0D30"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125</w:t>
            </w:r>
          </w:p>
        </w:tc>
        <w:tc>
          <w:tcPr>
            <w:tcW w:w="1559" w:type="dxa"/>
            <w:tcBorders>
              <w:top w:val="single" w:sz="4" w:space="0" w:color="auto"/>
              <w:left w:val="single" w:sz="6" w:space="0" w:color="auto"/>
              <w:bottom w:val="single" w:sz="4" w:space="0" w:color="auto"/>
              <w:right w:val="single" w:sz="4" w:space="0" w:color="auto"/>
            </w:tcBorders>
          </w:tcPr>
          <w:p w14:paraId="7EA2B1FE"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2934905"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7652673"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E80D740" w14:textId="77777777" w:rsidR="004B2997" w:rsidRPr="00B013CB" w:rsidRDefault="004B2997" w:rsidP="00D30DF3">
            <w:pPr>
              <w:rPr>
                <w:rFonts w:ascii="Footlight MT Light" w:hAnsi="Footlight MT Light"/>
                <w:bCs/>
                <w:i/>
                <w:iCs/>
                <w:sz w:val="18"/>
                <w:szCs w:val="16"/>
              </w:rPr>
            </w:pPr>
          </w:p>
        </w:tc>
      </w:tr>
      <w:tr w:rsidR="00B013CB" w:rsidRPr="00B013CB" w14:paraId="5D81BA83"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692AA0C"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3924C1A"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Lipton n°1 </w:t>
            </w:r>
          </w:p>
        </w:tc>
        <w:tc>
          <w:tcPr>
            <w:tcW w:w="1384" w:type="dxa"/>
            <w:tcBorders>
              <w:top w:val="single" w:sz="4" w:space="0" w:color="auto"/>
              <w:left w:val="single" w:sz="4" w:space="0" w:color="auto"/>
              <w:bottom w:val="single" w:sz="4" w:space="0" w:color="auto"/>
              <w:right w:val="single" w:sz="4" w:space="0" w:color="auto"/>
            </w:tcBorders>
            <w:vAlign w:val="center"/>
          </w:tcPr>
          <w:p w14:paraId="6E7E4EB2"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14:paraId="7E9DE6EA"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AB0A0B6"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14:paraId="351229C7"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125</w:t>
            </w:r>
          </w:p>
        </w:tc>
        <w:tc>
          <w:tcPr>
            <w:tcW w:w="1559" w:type="dxa"/>
            <w:tcBorders>
              <w:top w:val="single" w:sz="4" w:space="0" w:color="auto"/>
              <w:left w:val="single" w:sz="6" w:space="0" w:color="auto"/>
              <w:bottom w:val="single" w:sz="4" w:space="0" w:color="auto"/>
              <w:right w:val="single" w:sz="4" w:space="0" w:color="auto"/>
            </w:tcBorders>
          </w:tcPr>
          <w:p w14:paraId="14D991F6"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9C13599"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432275F"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31D137F" w14:textId="77777777" w:rsidR="004B2997" w:rsidRPr="00B013CB" w:rsidRDefault="004B2997" w:rsidP="00D30DF3">
            <w:pPr>
              <w:rPr>
                <w:rFonts w:ascii="Footlight MT Light" w:hAnsi="Footlight MT Light"/>
                <w:bCs/>
                <w:i/>
                <w:iCs/>
                <w:sz w:val="18"/>
                <w:szCs w:val="16"/>
              </w:rPr>
            </w:pPr>
          </w:p>
        </w:tc>
      </w:tr>
      <w:tr w:rsidR="00B013CB" w:rsidRPr="00B013CB" w14:paraId="558ABFB5"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4DD2973"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38C1644"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Nescafé GF</w:t>
            </w:r>
          </w:p>
        </w:tc>
        <w:tc>
          <w:tcPr>
            <w:tcW w:w="1384" w:type="dxa"/>
            <w:tcBorders>
              <w:top w:val="single" w:sz="4" w:space="0" w:color="auto"/>
              <w:left w:val="single" w:sz="4" w:space="0" w:color="auto"/>
              <w:bottom w:val="single" w:sz="4" w:space="0" w:color="auto"/>
              <w:right w:val="single" w:sz="4" w:space="0" w:color="auto"/>
            </w:tcBorders>
            <w:vAlign w:val="center"/>
          </w:tcPr>
          <w:p w14:paraId="703F0159"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12 boites de 200 g</w:t>
            </w:r>
          </w:p>
        </w:tc>
        <w:tc>
          <w:tcPr>
            <w:tcW w:w="1451" w:type="dxa"/>
            <w:tcBorders>
              <w:top w:val="single" w:sz="4" w:space="0" w:color="auto"/>
              <w:left w:val="single" w:sz="4" w:space="0" w:color="auto"/>
              <w:bottom w:val="single" w:sz="4" w:space="0" w:color="auto"/>
              <w:right w:val="single" w:sz="4" w:space="0" w:color="auto"/>
            </w:tcBorders>
            <w:vAlign w:val="center"/>
          </w:tcPr>
          <w:p w14:paraId="3C239A95"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CEE2BA8"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14:paraId="180DAA98" w14:textId="77777777" w:rsidR="004B2997" w:rsidRPr="00B013CB" w:rsidRDefault="004B2997" w:rsidP="00AE7755">
            <w:pPr>
              <w:jc w:val="center"/>
              <w:rPr>
                <w:rFonts w:ascii="Footlight MT Light" w:hAnsi="Footlight MT Light" w:cs="Arial"/>
                <w:szCs w:val="24"/>
              </w:rPr>
            </w:pPr>
            <w:r w:rsidRPr="00B013CB">
              <w:rPr>
                <w:rFonts w:ascii="Footlight MT Light" w:hAnsi="Footlight MT Light" w:cs="Arial"/>
              </w:rPr>
              <w:t>130</w:t>
            </w:r>
          </w:p>
        </w:tc>
        <w:tc>
          <w:tcPr>
            <w:tcW w:w="1559" w:type="dxa"/>
            <w:tcBorders>
              <w:top w:val="single" w:sz="4" w:space="0" w:color="auto"/>
              <w:left w:val="single" w:sz="6" w:space="0" w:color="auto"/>
              <w:bottom w:val="single" w:sz="4" w:space="0" w:color="auto"/>
              <w:right w:val="single" w:sz="4" w:space="0" w:color="auto"/>
            </w:tcBorders>
          </w:tcPr>
          <w:p w14:paraId="5F564589"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BB67B14"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29C6DBA"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62A7300" w14:textId="77777777" w:rsidR="004B2997" w:rsidRPr="00B013CB" w:rsidRDefault="004B2997" w:rsidP="00D30DF3">
            <w:pPr>
              <w:rPr>
                <w:rFonts w:ascii="Footlight MT Light" w:hAnsi="Footlight MT Light"/>
                <w:bCs/>
                <w:i/>
                <w:iCs/>
                <w:sz w:val="18"/>
                <w:szCs w:val="16"/>
              </w:rPr>
            </w:pPr>
          </w:p>
        </w:tc>
      </w:tr>
      <w:tr w:rsidR="00B013CB" w:rsidRPr="00B013CB" w14:paraId="17ADCF4C"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6E97492"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529DB83"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Nescafé PF</w:t>
            </w:r>
          </w:p>
        </w:tc>
        <w:tc>
          <w:tcPr>
            <w:tcW w:w="1384" w:type="dxa"/>
            <w:tcBorders>
              <w:top w:val="single" w:sz="4" w:space="0" w:color="auto"/>
              <w:left w:val="single" w:sz="4" w:space="0" w:color="auto"/>
              <w:bottom w:val="single" w:sz="4" w:space="0" w:color="auto"/>
              <w:right w:val="single" w:sz="4" w:space="0" w:color="auto"/>
            </w:tcBorders>
            <w:vAlign w:val="center"/>
          </w:tcPr>
          <w:p w14:paraId="31D6D53B"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48 boites de 50 g</w:t>
            </w:r>
          </w:p>
        </w:tc>
        <w:tc>
          <w:tcPr>
            <w:tcW w:w="1451" w:type="dxa"/>
            <w:tcBorders>
              <w:top w:val="single" w:sz="4" w:space="0" w:color="auto"/>
              <w:left w:val="single" w:sz="4" w:space="0" w:color="auto"/>
              <w:bottom w:val="single" w:sz="4" w:space="0" w:color="auto"/>
              <w:right w:val="single" w:sz="4" w:space="0" w:color="auto"/>
            </w:tcBorders>
            <w:vAlign w:val="center"/>
          </w:tcPr>
          <w:p w14:paraId="19BF0B75"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2744DF"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160</w:t>
            </w:r>
          </w:p>
        </w:tc>
        <w:tc>
          <w:tcPr>
            <w:tcW w:w="1276" w:type="dxa"/>
            <w:tcBorders>
              <w:top w:val="single" w:sz="4" w:space="0" w:color="auto"/>
              <w:left w:val="single" w:sz="4" w:space="0" w:color="auto"/>
              <w:bottom w:val="single" w:sz="4" w:space="0" w:color="auto"/>
              <w:right w:val="nil"/>
            </w:tcBorders>
            <w:vAlign w:val="center"/>
          </w:tcPr>
          <w:p w14:paraId="6A89EFC8" w14:textId="77777777" w:rsidR="004B2997" w:rsidRPr="00B013CB" w:rsidRDefault="004B2997" w:rsidP="00AE7755">
            <w:pPr>
              <w:jc w:val="center"/>
              <w:rPr>
                <w:rFonts w:ascii="Footlight MT Light" w:hAnsi="Footlight MT Light" w:cs="Arial"/>
                <w:szCs w:val="24"/>
              </w:rPr>
            </w:pPr>
            <w:r w:rsidRPr="00B013CB">
              <w:rPr>
                <w:rFonts w:ascii="Footlight MT Light" w:hAnsi="Footlight MT Light" w:cs="Arial"/>
              </w:rPr>
              <w:t>170</w:t>
            </w:r>
          </w:p>
        </w:tc>
        <w:tc>
          <w:tcPr>
            <w:tcW w:w="1559" w:type="dxa"/>
            <w:tcBorders>
              <w:top w:val="single" w:sz="4" w:space="0" w:color="auto"/>
              <w:left w:val="single" w:sz="6" w:space="0" w:color="auto"/>
              <w:bottom w:val="single" w:sz="4" w:space="0" w:color="auto"/>
              <w:right w:val="single" w:sz="4" w:space="0" w:color="auto"/>
            </w:tcBorders>
          </w:tcPr>
          <w:p w14:paraId="48C0C484"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63FD545"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9E57F52"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4526306" w14:textId="77777777" w:rsidR="004B2997" w:rsidRPr="00B013CB" w:rsidRDefault="004B2997" w:rsidP="00D30DF3">
            <w:pPr>
              <w:rPr>
                <w:rFonts w:ascii="Footlight MT Light" w:hAnsi="Footlight MT Light"/>
                <w:bCs/>
                <w:i/>
                <w:iCs/>
                <w:sz w:val="18"/>
                <w:szCs w:val="16"/>
              </w:rPr>
            </w:pPr>
          </w:p>
        </w:tc>
      </w:tr>
      <w:tr w:rsidR="00B013CB" w:rsidRPr="00B013CB" w14:paraId="67A0F957"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1F662AA"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6433D53E"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Sucre en morceau </w:t>
            </w:r>
          </w:p>
        </w:tc>
        <w:tc>
          <w:tcPr>
            <w:tcW w:w="1384" w:type="dxa"/>
            <w:tcBorders>
              <w:top w:val="single" w:sz="4" w:space="0" w:color="auto"/>
              <w:left w:val="single" w:sz="4" w:space="0" w:color="auto"/>
              <w:bottom w:val="single" w:sz="4" w:space="0" w:color="auto"/>
              <w:right w:val="single" w:sz="4" w:space="0" w:color="auto"/>
            </w:tcBorders>
            <w:vAlign w:val="center"/>
          </w:tcPr>
          <w:p w14:paraId="3388A24A"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14:paraId="1BC6B78B"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17C0DFD"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160</w:t>
            </w:r>
          </w:p>
        </w:tc>
        <w:tc>
          <w:tcPr>
            <w:tcW w:w="1276" w:type="dxa"/>
            <w:tcBorders>
              <w:top w:val="single" w:sz="4" w:space="0" w:color="auto"/>
              <w:left w:val="single" w:sz="4" w:space="0" w:color="auto"/>
              <w:bottom w:val="single" w:sz="4" w:space="0" w:color="auto"/>
              <w:right w:val="nil"/>
            </w:tcBorders>
            <w:vAlign w:val="center"/>
          </w:tcPr>
          <w:p w14:paraId="7F31691D" w14:textId="77777777" w:rsidR="004B2997" w:rsidRPr="00B013CB" w:rsidRDefault="004B2997" w:rsidP="00AE7755">
            <w:pPr>
              <w:jc w:val="center"/>
              <w:rPr>
                <w:rFonts w:ascii="Footlight MT Light" w:hAnsi="Footlight MT Light" w:cs="Arial"/>
                <w:szCs w:val="24"/>
              </w:rPr>
            </w:pPr>
            <w:r w:rsidRPr="00B013CB">
              <w:rPr>
                <w:rFonts w:ascii="Footlight MT Light" w:hAnsi="Footlight MT Light" w:cs="Arial"/>
              </w:rPr>
              <w:t>170</w:t>
            </w:r>
          </w:p>
        </w:tc>
        <w:tc>
          <w:tcPr>
            <w:tcW w:w="1559" w:type="dxa"/>
            <w:tcBorders>
              <w:top w:val="single" w:sz="4" w:space="0" w:color="auto"/>
              <w:left w:val="single" w:sz="6" w:space="0" w:color="auto"/>
              <w:bottom w:val="single" w:sz="4" w:space="0" w:color="auto"/>
              <w:right w:val="single" w:sz="4" w:space="0" w:color="auto"/>
            </w:tcBorders>
          </w:tcPr>
          <w:p w14:paraId="259A854F"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3F8E045"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DC09639"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04FFCC6" w14:textId="77777777" w:rsidR="004B2997" w:rsidRPr="00B013CB" w:rsidRDefault="004B2997" w:rsidP="00D30DF3">
            <w:pPr>
              <w:rPr>
                <w:rFonts w:ascii="Footlight MT Light" w:hAnsi="Footlight MT Light"/>
                <w:bCs/>
                <w:i/>
                <w:iCs/>
                <w:sz w:val="18"/>
                <w:szCs w:val="16"/>
              </w:rPr>
            </w:pPr>
          </w:p>
        </w:tc>
      </w:tr>
      <w:tr w:rsidR="00B013CB" w:rsidRPr="00B013CB" w14:paraId="7A6B7DC2"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58A6E67"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ABA1931"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Sucre en poudre </w:t>
            </w:r>
          </w:p>
        </w:tc>
        <w:tc>
          <w:tcPr>
            <w:tcW w:w="1384" w:type="dxa"/>
            <w:tcBorders>
              <w:top w:val="single" w:sz="4" w:space="0" w:color="auto"/>
              <w:left w:val="single" w:sz="4" w:space="0" w:color="auto"/>
              <w:bottom w:val="single" w:sz="4" w:space="0" w:color="auto"/>
              <w:right w:val="single" w:sz="4" w:space="0" w:color="auto"/>
            </w:tcBorders>
            <w:vAlign w:val="center"/>
          </w:tcPr>
          <w:p w14:paraId="60655A58"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 xml:space="preserve">Sac de 50 </w:t>
            </w:r>
            <w:r w:rsidR="007E0831">
              <w:rPr>
                <w:rFonts w:ascii="Footlight MT Light" w:hAnsi="Footlight MT Light" w:cs="Arial"/>
                <w:sz w:val="22"/>
                <w:szCs w:val="22"/>
              </w:rPr>
              <w:t>Kg</w:t>
            </w:r>
          </w:p>
        </w:tc>
        <w:tc>
          <w:tcPr>
            <w:tcW w:w="1451" w:type="dxa"/>
            <w:tcBorders>
              <w:top w:val="single" w:sz="4" w:space="0" w:color="auto"/>
              <w:left w:val="single" w:sz="4" w:space="0" w:color="auto"/>
              <w:bottom w:val="single" w:sz="4" w:space="0" w:color="auto"/>
              <w:right w:val="single" w:sz="4" w:space="0" w:color="auto"/>
            </w:tcBorders>
            <w:vAlign w:val="center"/>
          </w:tcPr>
          <w:p w14:paraId="2B47D13D"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D32E0E1"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23EA2222"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682C38B5"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388671A"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2E800C7"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9728BD7" w14:textId="77777777" w:rsidR="004B2997" w:rsidRPr="00B013CB" w:rsidRDefault="004B2997" w:rsidP="00D30DF3">
            <w:pPr>
              <w:rPr>
                <w:rFonts w:ascii="Footlight MT Light" w:hAnsi="Footlight MT Light"/>
                <w:bCs/>
                <w:i/>
                <w:iCs/>
                <w:sz w:val="18"/>
                <w:szCs w:val="16"/>
              </w:rPr>
            </w:pPr>
          </w:p>
        </w:tc>
      </w:tr>
      <w:tr w:rsidR="00B013CB" w:rsidRPr="00B013CB" w14:paraId="10588754"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8C486B2"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6702105"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Thé citron en flacon </w:t>
            </w:r>
          </w:p>
        </w:tc>
        <w:tc>
          <w:tcPr>
            <w:tcW w:w="1384" w:type="dxa"/>
            <w:tcBorders>
              <w:top w:val="single" w:sz="4" w:space="0" w:color="auto"/>
              <w:left w:val="single" w:sz="4" w:space="0" w:color="auto"/>
              <w:bottom w:val="single" w:sz="4" w:space="0" w:color="auto"/>
              <w:right w:val="single" w:sz="4" w:space="0" w:color="auto"/>
            </w:tcBorders>
            <w:vAlign w:val="center"/>
          </w:tcPr>
          <w:p w14:paraId="46AFAC29"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12 boites</w:t>
            </w:r>
          </w:p>
        </w:tc>
        <w:tc>
          <w:tcPr>
            <w:tcW w:w="1451" w:type="dxa"/>
            <w:tcBorders>
              <w:top w:val="single" w:sz="4" w:space="0" w:color="auto"/>
              <w:left w:val="single" w:sz="4" w:space="0" w:color="auto"/>
              <w:bottom w:val="single" w:sz="4" w:space="0" w:color="auto"/>
              <w:right w:val="single" w:sz="4" w:space="0" w:color="auto"/>
            </w:tcBorders>
            <w:vAlign w:val="center"/>
          </w:tcPr>
          <w:p w14:paraId="5C6C77BC"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83A5524"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180</w:t>
            </w:r>
          </w:p>
        </w:tc>
        <w:tc>
          <w:tcPr>
            <w:tcW w:w="1276" w:type="dxa"/>
            <w:tcBorders>
              <w:top w:val="single" w:sz="4" w:space="0" w:color="auto"/>
              <w:left w:val="single" w:sz="4" w:space="0" w:color="auto"/>
              <w:bottom w:val="single" w:sz="4" w:space="0" w:color="auto"/>
              <w:right w:val="nil"/>
            </w:tcBorders>
            <w:vAlign w:val="center"/>
          </w:tcPr>
          <w:p w14:paraId="00E12ADC"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185</w:t>
            </w:r>
          </w:p>
        </w:tc>
        <w:tc>
          <w:tcPr>
            <w:tcW w:w="1559" w:type="dxa"/>
            <w:tcBorders>
              <w:top w:val="single" w:sz="4" w:space="0" w:color="auto"/>
              <w:left w:val="single" w:sz="6" w:space="0" w:color="auto"/>
              <w:bottom w:val="single" w:sz="4" w:space="0" w:color="auto"/>
              <w:right w:val="single" w:sz="4" w:space="0" w:color="auto"/>
            </w:tcBorders>
          </w:tcPr>
          <w:p w14:paraId="5935F929"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6A47F6D"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FB93C41"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0498AA4" w14:textId="77777777" w:rsidR="004B2997" w:rsidRPr="00B013CB" w:rsidRDefault="004B2997" w:rsidP="00D30DF3">
            <w:pPr>
              <w:rPr>
                <w:rFonts w:ascii="Footlight MT Light" w:hAnsi="Footlight MT Light"/>
                <w:bCs/>
                <w:i/>
                <w:iCs/>
                <w:sz w:val="18"/>
                <w:szCs w:val="16"/>
              </w:rPr>
            </w:pPr>
          </w:p>
        </w:tc>
      </w:tr>
      <w:tr w:rsidR="00B013CB" w:rsidRPr="00B013CB" w14:paraId="23AF065E"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F4C5B83"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F5F7AB2"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Thé Gazelle  </w:t>
            </w:r>
          </w:p>
        </w:tc>
        <w:tc>
          <w:tcPr>
            <w:tcW w:w="1384" w:type="dxa"/>
            <w:tcBorders>
              <w:top w:val="single" w:sz="4" w:space="0" w:color="auto"/>
              <w:left w:val="single" w:sz="4" w:space="0" w:color="auto"/>
              <w:bottom w:val="single" w:sz="4" w:space="0" w:color="auto"/>
              <w:right w:val="single" w:sz="4" w:space="0" w:color="auto"/>
            </w:tcBorders>
            <w:vAlign w:val="center"/>
          </w:tcPr>
          <w:p w14:paraId="2CF2CACB"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Cartons de Boite de 250 g</w:t>
            </w:r>
          </w:p>
        </w:tc>
        <w:tc>
          <w:tcPr>
            <w:tcW w:w="1451" w:type="dxa"/>
            <w:tcBorders>
              <w:top w:val="single" w:sz="4" w:space="0" w:color="auto"/>
              <w:left w:val="single" w:sz="4" w:space="0" w:color="auto"/>
              <w:bottom w:val="single" w:sz="4" w:space="0" w:color="auto"/>
              <w:right w:val="single" w:sz="4" w:space="0" w:color="auto"/>
            </w:tcBorders>
            <w:vAlign w:val="center"/>
          </w:tcPr>
          <w:p w14:paraId="795A9633"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341152B"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14:paraId="12D5E92B"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3</w:t>
            </w:r>
          </w:p>
        </w:tc>
        <w:tc>
          <w:tcPr>
            <w:tcW w:w="1559" w:type="dxa"/>
            <w:tcBorders>
              <w:top w:val="single" w:sz="4" w:space="0" w:color="auto"/>
              <w:left w:val="single" w:sz="6" w:space="0" w:color="auto"/>
              <w:bottom w:val="single" w:sz="4" w:space="0" w:color="auto"/>
              <w:right w:val="single" w:sz="4" w:space="0" w:color="auto"/>
            </w:tcBorders>
          </w:tcPr>
          <w:p w14:paraId="335EC23B"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54E2055"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13B40FC"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938D0CC" w14:textId="77777777" w:rsidR="004B2997" w:rsidRPr="00B013CB" w:rsidRDefault="004B2997" w:rsidP="00D30DF3">
            <w:pPr>
              <w:rPr>
                <w:rFonts w:ascii="Footlight MT Light" w:hAnsi="Footlight MT Light"/>
                <w:bCs/>
                <w:i/>
                <w:iCs/>
                <w:sz w:val="18"/>
                <w:szCs w:val="16"/>
              </w:rPr>
            </w:pPr>
          </w:p>
        </w:tc>
      </w:tr>
      <w:tr w:rsidR="00B013CB" w:rsidRPr="00B013CB" w14:paraId="0325ADC0"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C93F8FA"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3C34479"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Eau minérale petite bouteille</w:t>
            </w:r>
          </w:p>
        </w:tc>
        <w:tc>
          <w:tcPr>
            <w:tcW w:w="1384" w:type="dxa"/>
            <w:tcBorders>
              <w:top w:val="single" w:sz="4" w:space="0" w:color="auto"/>
              <w:left w:val="single" w:sz="4" w:space="0" w:color="auto"/>
              <w:bottom w:val="single" w:sz="4" w:space="0" w:color="auto"/>
              <w:right w:val="single" w:sz="4" w:space="0" w:color="auto"/>
            </w:tcBorders>
            <w:vAlign w:val="center"/>
          </w:tcPr>
          <w:p w14:paraId="15268B89"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02C3B561"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911FCF7"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14:paraId="32226873"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14:paraId="6D0DD0A7"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60A7E72"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BA1A4EC"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340AC7B" w14:textId="77777777" w:rsidR="004B2997" w:rsidRPr="00B013CB" w:rsidRDefault="004B2997" w:rsidP="00D30DF3">
            <w:pPr>
              <w:rPr>
                <w:rFonts w:ascii="Footlight MT Light" w:hAnsi="Footlight MT Light"/>
                <w:bCs/>
                <w:i/>
                <w:iCs/>
                <w:sz w:val="18"/>
                <w:szCs w:val="16"/>
              </w:rPr>
            </w:pPr>
          </w:p>
        </w:tc>
      </w:tr>
      <w:tr w:rsidR="00B013CB" w:rsidRPr="00B013CB" w14:paraId="3A9102F0"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78741AA"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AEF0952"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Eau minérale grande bouteille</w:t>
            </w:r>
          </w:p>
        </w:tc>
        <w:tc>
          <w:tcPr>
            <w:tcW w:w="1384" w:type="dxa"/>
            <w:tcBorders>
              <w:top w:val="single" w:sz="4" w:space="0" w:color="auto"/>
              <w:left w:val="single" w:sz="4" w:space="0" w:color="auto"/>
              <w:bottom w:val="single" w:sz="4" w:space="0" w:color="auto"/>
              <w:right w:val="single" w:sz="4" w:space="0" w:color="auto"/>
            </w:tcBorders>
            <w:vAlign w:val="center"/>
          </w:tcPr>
          <w:p w14:paraId="3F459B94"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6C6E624B"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BDB5CE"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14:paraId="45F482AB"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65</w:t>
            </w:r>
          </w:p>
        </w:tc>
        <w:tc>
          <w:tcPr>
            <w:tcW w:w="1559" w:type="dxa"/>
            <w:tcBorders>
              <w:top w:val="single" w:sz="4" w:space="0" w:color="auto"/>
              <w:left w:val="single" w:sz="6" w:space="0" w:color="auto"/>
              <w:bottom w:val="single" w:sz="4" w:space="0" w:color="auto"/>
              <w:right w:val="single" w:sz="4" w:space="0" w:color="auto"/>
            </w:tcBorders>
          </w:tcPr>
          <w:p w14:paraId="5045A400"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AB17197"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45F5C50"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9653436" w14:textId="77777777" w:rsidR="004B2997" w:rsidRPr="00B013CB" w:rsidRDefault="004B2997" w:rsidP="00D30DF3">
            <w:pPr>
              <w:rPr>
                <w:rFonts w:ascii="Footlight MT Light" w:hAnsi="Footlight MT Light"/>
                <w:bCs/>
                <w:i/>
                <w:iCs/>
                <w:sz w:val="18"/>
                <w:szCs w:val="16"/>
              </w:rPr>
            </w:pPr>
          </w:p>
        </w:tc>
      </w:tr>
      <w:tr w:rsidR="00B013CB" w:rsidRPr="00B013CB" w14:paraId="3F47FC98"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82A8CD3"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3695A1C"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Boisson en cannette </w:t>
            </w:r>
          </w:p>
        </w:tc>
        <w:tc>
          <w:tcPr>
            <w:tcW w:w="1384" w:type="dxa"/>
            <w:tcBorders>
              <w:top w:val="single" w:sz="4" w:space="0" w:color="auto"/>
              <w:left w:val="single" w:sz="4" w:space="0" w:color="auto"/>
              <w:bottom w:val="single" w:sz="4" w:space="0" w:color="auto"/>
              <w:right w:val="single" w:sz="4" w:space="0" w:color="auto"/>
            </w:tcBorders>
            <w:vAlign w:val="center"/>
          </w:tcPr>
          <w:p w14:paraId="3BB2CDBF" w14:textId="77777777" w:rsidR="004B2997" w:rsidRPr="007E0831" w:rsidRDefault="004B2997" w:rsidP="00926C37">
            <w:pPr>
              <w:jc w:val="center"/>
              <w:rPr>
                <w:rFonts w:ascii="Footlight MT Light" w:hAnsi="Footlight MT Light" w:cs="Arial"/>
                <w:sz w:val="22"/>
                <w:szCs w:val="22"/>
              </w:rPr>
            </w:pPr>
            <w:r w:rsidRPr="007E0831">
              <w:rPr>
                <w:rFonts w:ascii="Footlight MT Light" w:hAnsi="Footlight MT Light" w:cs="Arial"/>
                <w:sz w:val="22"/>
                <w:szCs w:val="22"/>
              </w:rPr>
              <w:t>Casier de 24 canettes non gazeuses</w:t>
            </w:r>
          </w:p>
        </w:tc>
        <w:tc>
          <w:tcPr>
            <w:tcW w:w="1451" w:type="dxa"/>
            <w:tcBorders>
              <w:top w:val="single" w:sz="4" w:space="0" w:color="auto"/>
              <w:left w:val="single" w:sz="4" w:space="0" w:color="auto"/>
              <w:bottom w:val="single" w:sz="4" w:space="0" w:color="auto"/>
              <w:right w:val="single" w:sz="4" w:space="0" w:color="auto"/>
            </w:tcBorders>
            <w:vAlign w:val="center"/>
          </w:tcPr>
          <w:p w14:paraId="558BEF9A"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473D144"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14:paraId="1A30143E"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65</w:t>
            </w:r>
          </w:p>
        </w:tc>
        <w:tc>
          <w:tcPr>
            <w:tcW w:w="1559" w:type="dxa"/>
            <w:tcBorders>
              <w:top w:val="single" w:sz="4" w:space="0" w:color="auto"/>
              <w:left w:val="single" w:sz="6" w:space="0" w:color="auto"/>
              <w:bottom w:val="single" w:sz="4" w:space="0" w:color="auto"/>
              <w:right w:val="single" w:sz="4" w:space="0" w:color="auto"/>
            </w:tcBorders>
          </w:tcPr>
          <w:p w14:paraId="41854FC9"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252B3E1"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9CB7AC2"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E312AE8" w14:textId="77777777" w:rsidR="004B2997" w:rsidRPr="00B013CB" w:rsidRDefault="004B2997" w:rsidP="00D30DF3">
            <w:pPr>
              <w:rPr>
                <w:rFonts w:ascii="Footlight MT Light" w:hAnsi="Footlight MT Light"/>
                <w:bCs/>
                <w:i/>
                <w:iCs/>
                <w:sz w:val="18"/>
                <w:szCs w:val="16"/>
              </w:rPr>
            </w:pPr>
          </w:p>
        </w:tc>
      </w:tr>
      <w:tr w:rsidR="00B013CB" w:rsidRPr="00B013CB" w14:paraId="39655F81"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0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7B225DD"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863768A"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Déodorant pour bureau (</w:t>
            </w:r>
            <w:r w:rsidR="007E0831">
              <w:rPr>
                <w:rFonts w:ascii="Footlight MT Light" w:hAnsi="Footlight MT Light" w:cs="Arial"/>
              </w:rPr>
              <w:t>FARALA</w:t>
            </w:r>
            <w:r w:rsidRPr="00B013CB">
              <w:rPr>
                <w:rFonts w:ascii="Footlight MT Light" w:hAnsi="Footlight MT Light" w:cs="Arial"/>
              </w:rPr>
              <w:t xml:space="preserve"> 33% gratis) GF</w:t>
            </w:r>
          </w:p>
        </w:tc>
        <w:tc>
          <w:tcPr>
            <w:tcW w:w="1384" w:type="dxa"/>
            <w:tcBorders>
              <w:top w:val="single" w:sz="4" w:space="0" w:color="auto"/>
              <w:left w:val="single" w:sz="4" w:space="0" w:color="auto"/>
              <w:bottom w:val="single" w:sz="4" w:space="0" w:color="auto"/>
              <w:right w:val="single" w:sz="4" w:space="0" w:color="auto"/>
            </w:tcBorders>
            <w:vAlign w:val="center"/>
          </w:tcPr>
          <w:p w14:paraId="3AC74B26"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Flacon</w:t>
            </w:r>
          </w:p>
        </w:tc>
        <w:tc>
          <w:tcPr>
            <w:tcW w:w="1451" w:type="dxa"/>
            <w:tcBorders>
              <w:top w:val="single" w:sz="4" w:space="0" w:color="auto"/>
              <w:left w:val="single" w:sz="4" w:space="0" w:color="auto"/>
              <w:bottom w:val="single" w:sz="4" w:space="0" w:color="auto"/>
              <w:right w:val="single" w:sz="4" w:space="0" w:color="auto"/>
            </w:tcBorders>
            <w:vAlign w:val="center"/>
          </w:tcPr>
          <w:p w14:paraId="0A9AC16E"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DFB5D85"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14:paraId="5F3F98DF"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14:paraId="25D89009"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01A67C4"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00B6A0D"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0F02FC5" w14:textId="77777777" w:rsidR="004B2997" w:rsidRPr="00B013CB" w:rsidRDefault="004B2997" w:rsidP="00D30DF3">
            <w:pPr>
              <w:rPr>
                <w:rFonts w:ascii="Footlight MT Light" w:hAnsi="Footlight MT Light"/>
                <w:bCs/>
                <w:i/>
                <w:iCs/>
                <w:sz w:val="18"/>
                <w:szCs w:val="16"/>
              </w:rPr>
            </w:pPr>
          </w:p>
        </w:tc>
      </w:tr>
      <w:tr w:rsidR="00B013CB" w:rsidRPr="00B013CB" w14:paraId="529D4C89"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10DBA19"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6A90995"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Déodorant pour toilette (morceau)</w:t>
            </w:r>
          </w:p>
        </w:tc>
        <w:tc>
          <w:tcPr>
            <w:tcW w:w="1384" w:type="dxa"/>
            <w:tcBorders>
              <w:top w:val="single" w:sz="4" w:space="0" w:color="auto"/>
              <w:left w:val="single" w:sz="4" w:space="0" w:color="auto"/>
              <w:bottom w:val="single" w:sz="4" w:space="0" w:color="auto"/>
              <w:right w:val="single" w:sz="4" w:space="0" w:color="auto"/>
            </w:tcBorders>
            <w:vAlign w:val="center"/>
          </w:tcPr>
          <w:p w14:paraId="1DE14AF6"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Boite</w:t>
            </w:r>
          </w:p>
        </w:tc>
        <w:tc>
          <w:tcPr>
            <w:tcW w:w="1451" w:type="dxa"/>
            <w:tcBorders>
              <w:top w:val="single" w:sz="4" w:space="0" w:color="auto"/>
              <w:left w:val="single" w:sz="4" w:space="0" w:color="auto"/>
              <w:bottom w:val="single" w:sz="4" w:space="0" w:color="auto"/>
              <w:right w:val="single" w:sz="4" w:space="0" w:color="auto"/>
            </w:tcBorders>
            <w:vAlign w:val="center"/>
          </w:tcPr>
          <w:p w14:paraId="67057652"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799161F"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14:paraId="26F27BD4"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65</w:t>
            </w:r>
          </w:p>
        </w:tc>
        <w:tc>
          <w:tcPr>
            <w:tcW w:w="1559" w:type="dxa"/>
            <w:tcBorders>
              <w:top w:val="single" w:sz="4" w:space="0" w:color="auto"/>
              <w:left w:val="single" w:sz="6" w:space="0" w:color="auto"/>
              <w:bottom w:val="single" w:sz="4" w:space="0" w:color="auto"/>
              <w:right w:val="single" w:sz="4" w:space="0" w:color="auto"/>
            </w:tcBorders>
          </w:tcPr>
          <w:p w14:paraId="3F854251"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64DF025"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702A9AA"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C3399BA" w14:textId="77777777" w:rsidR="004B2997" w:rsidRPr="00B013CB" w:rsidRDefault="004B2997" w:rsidP="00D30DF3">
            <w:pPr>
              <w:rPr>
                <w:rFonts w:ascii="Footlight MT Light" w:hAnsi="Footlight MT Light"/>
                <w:bCs/>
                <w:i/>
                <w:iCs/>
                <w:sz w:val="18"/>
                <w:szCs w:val="16"/>
              </w:rPr>
            </w:pPr>
          </w:p>
        </w:tc>
      </w:tr>
      <w:tr w:rsidR="00B013CB" w:rsidRPr="00B013CB" w14:paraId="14CD82E0"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78E070C"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EB14B0D"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Insecticide parfumés 1000 ml </w:t>
            </w:r>
          </w:p>
        </w:tc>
        <w:tc>
          <w:tcPr>
            <w:tcW w:w="1384" w:type="dxa"/>
            <w:tcBorders>
              <w:top w:val="single" w:sz="4" w:space="0" w:color="auto"/>
              <w:left w:val="single" w:sz="4" w:space="0" w:color="auto"/>
              <w:bottom w:val="single" w:sz="4" w:space="0" w:color="auto"/>
              <w:right w:val="single" w:sz="4" w:space="0" w:color="auto"/>
            </w:tcBorders>
            <w:vAlign w:val="center"/>
          </w:tcPr>
          <w:p w14:paraId="1298F696" w14:textId="77777777" w:rsidR="004B2997" w:rsidRPr="007E0831" w:rsidRDefault="004E1FDA" w:rsidP="007B06FB">
            <w:pPr>
              <w:jc w:val="center"/>
              <w:rPr>
                <w:rFonts w:ascii="Footlight MT Light" w:hAnsi="Footlight MT Light" w:cs="Arial"/>
                <w:sz w:val="22"/>
                <w:szCs w:val="22"/>
              </w:rPr>
            </w:pPr>
            <w:r w:rsidRPr="007E0831">
              <w:rPr>
                <w:rFonts w:ascii="Footlight MT Light" w:hAnsi="Footlight MT Light" w:cs="Arial"/>
                <w:sz w:val="22"/>
                <w:szCs w:val="22"/>
              </w:rPr>
              <w:t>Carton de 24</w:t>
            </w:r>
            <w:r w:rsidR="007B06FB" w:rsidRPr="007E0831">
              <w:rPr>
                <w:rFonts w:ascii="Footlight MT Light" w:hAnsi="Footlight MT Light" w:cs="Arial"/>
                <w:sz w:val="22"/>
                <w:szCs w:val="22"/>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14:paraId="11388933"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0F41F8D"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25</w:t>
            </w:r>
          </w:p>
        </w:tc>
        <w:tc>
          <w:tcPr>
            <w:tcW w:w="1276" w:type="dxa"/>
            <w:tcBorders>
              <w:top w:val="single" w:sz="4" w:space="0" w:color="auto"/>
              <w:left w:val="single" w:sz="4" w:space="0" w:color="auto"/>
              <w:bottom w:val="single" w:sz="4" w:space="0" w:color="auto"/>
              <w:right w:val="nil"/>
            </w:tcBorders>
            <w:vAlign w:val="center"/>
          </w:tcPr>
          <w:p w14:paraId="706B3CA3"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30</w:t>
            </w:r>
          </w:p>
        </w:tc>
        <w:tc>
          <w:tcPr>
            <w:tcW w:w="1559" w:type="dxa"/>
            <w:tcBorders>
              <w:top w:val="single" w:sz="4" w:space="0" w:color="auto"/>
              <w:left w:val="single" w:sz="6" w:space="0" w:color="auto"/>
              <w:bottom w:val="single" w:sz="4" w:space="0" w:color="auto"/>
              <w:right w:val="single" w:sz="4" w:space="0" w:color="auto"/>
            </w:tcBorders>
          </w:tcPr>
          <w:p w14:paraId="5D021FF1"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5903B97"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94ADDED"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830D7A4" w14:textId="77777777" w:rsidR="004B2997" w:rsidRPr="00B013CB" w:rsidRDefault="004B2997" w:rsidP="00D30DF3">
            <w:pPr>
              <w:rPr>
                <w:rFonts w:ascii="Footlight MT Light" w:hAnsi="Footlight MT Light"/>
                <w:bCs/>
                <w:i/>
                <w:iCs/>
                <w:sz w:val="18"/>
                <w:szCs w:val="16"/>
              </w:rPr>
            </w:pPr>
          </w:p>
        </w:tc>
      </w:tr>
      <w:tr w:rsidR="00B013CB" w:rsidRPr="00B013CB" w14:paraId="0E22CA58"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6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B228C1D"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67660BF9"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Mouchoir cartonné (paquets de 25)</w:t>
            </w:r>
          </w:p>
        </w:tc>
        <w:tc>
          <w:tcPr>
            <w:tcW w:w="1384" w:type="dxa"/>
            <w:tcBorders>
              <w:top w:val="single" w:sz="4" w:space="0" w:color="auto"/>
              <w:left w:val="single" w:sz="4" w:space="0" w:color="auto"/>
              <w:bottom w:val="single" w:sz="4" w:space="0" w:color="auto"/>
              <w:right w:val="single" w:sz="4" w:space="0" w:color="auto"/>
            </w:tcBorders>
            <w:vAlign w:val="center"/>
          </w:tcPr>
          <w:p w14:paraId="50E64EAF"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2E6579C0"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5FC7CFE"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14:paraId="4253BF44"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45</w:t>
            </w:r>
          </w:p>
        </w:tc>
        <w:tc>
          <w:tcPr>
            <w:tcW w:w="1559" w:type="dxa"/>
            <w:tcBorders>
              <w:top w:val="single" w:sz="4" w:space="0" w:color="auto"/>
              <w:left w:val="single" w:sz="6" w:space="0" w:color="auto"/>
              <w:bottom w:val="single" w:sz="4" w:space="0" w:color="auto"/>
              <w:right w:val="single" w:sz="4" w:space="0" w:color="auto"/>
            </w:tcBorders>
          </w:tcPr>
          <w:p w14:paraId="21DD66E0"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5C06AAE"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1C95DBF"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51E1545" w14:textId="77777777" w:rsidR="004B2997" w:rsidRPr="00B013CB" w:rsidRDefault="004B2997" w:rsidP="00D30DF3">
            <w:pPr>
              <w:rPr>
                <w:rFonts w:ascii="Footlight MT Light" w:hAnsi="Footlight MT Light"/>
                <w:bCs/>
                <w:i/>
                <w:iCs/>
                <w:sz w:val="18"/>
                <w:szCs w:val="16"/>
              </w:rPr>
            </w:pPr>
          </w:p>
        </w:tc>
      </w:tr>
      <w:tr w:rsidR="00B013CB" w:rsidRPr="00B013CB" w14:paraId="3C132118"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2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7B94704"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9E6555F"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Rouleau de papier hygiénique en paquet </w:t>
            </w:r>
          </w:p>
        </w:tc>
        <w:tc>
          <w:tcPr>
            <w:tcW w:w="1384" w:type="dxa"/>
            <w:tcBorders>
              <w:top w:val="single" w:sz="4" w:space="0" w:color="auto"/>
              <w:left w:val="single" w:sz="4" w:space="0" w:color="auto"/>
              <w:bottom w:val="single" w:sz="4" w:space="0" w:color="auto"/>
              <w:right w:val="single" w:sz="4" w:space="0" w:color="auto"/>
            </w:tcBorders>
            <w:vAlign w:val="center"/>
          </w:tcPr>
          <w:p w14:paraId="2465ED16"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75453B15"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BF88984"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14:paraId="08C07495"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45</w:t>
            </w:r>
          </w:p>
        </w:tc>
        <w:tc>
          <w:tcPr>
            <w:tcW w:w="1559" w:type="dxa"/>
            <w:tcBorders>
              <w:top w:val="single" w:sz="4" w:space="0" w:color="auto"/>
              <w:left w:val="single" w:sz="6" w:space="0" w:color="auto"/>
              <w:bottom w:val="single" w:sz="4" w:space="0" w:color="auto"/>
              <w:right w:val="single" w:sz="4" w:space="0" w:color="auto"/>
            </w:tcBorders>
          </w:tcPr>
          <w:p w14:paraId="5A4533B2"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BDD1D04"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CAEE4C3"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C8B0387" w14:textId="77777777" w:rsidR="004B2997" w:rsidRPr="00B013CB" w:rsidRDefault="004B2997" w:rsidP="00D30DF3">
            <w:pPr>
              <w:rPr>
                <w:rFonts w:ascii="Footlight MT Light" w:hAnsi="Footlight MT Light"/>
                <w:bCs/>
                <w:i/>
                <w:iCs/>
                <w:sz w:val="18"/>
                <w:szCs w:val="16"/>
              </w:rPr>
            </w:pPr>
          </w:p>
        </w:tc>
      </w:tr>
      <w:tr w:rsidR="00B013CB" w:rsidRPr="00B013CB" w14:paraId="3A461354"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4E96165"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84A4B10"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Savon </w:t>
            </w:r>
            <w:r w:rsidR="00856C62">
              <w:rPr>
                <w:rFonts w:ascii="Footlight MT Light" w:hAnsi="Footlight MT Light" w:cs="Arial"/>
              </w:rPr>
              <w:t>HIPPO</w:t>
            </w:r>
            <w:r w:rsidRPr="00B013CB">
              <w:rPr>
                <w:rFonts w:ascii="Footlight MT Light" w:hAnsi="Footlight MT Light" w:cs="Arial"/>
              </w:rPr>
              <w:t xml:space="preserve"> Koulikoro </w:t>
            </w:r>
          </w:p>
        </w:tc>
        <w:tc>
          <w:tcPr>
            <w:tcW w:w="1384" w:type="dxa"/>
            <w:tcBorders>
              <w:top w:val="single" w:sz="4" w:space="0" w:color="auto"/>
              <w:left w:val="single" w:sz="4" w:space="0" w:color="auto"/>
              <w:bottom w:val="single" w:sz="4" w:space="0" w:color="auto"/>
              <w:right w:val="single" w:sz="4" w:space="0" w:color="auto"/>
            </w:tcBorders>
            <w:vAlign w:val="center"/>
          </w:tcPr>
          <w:p w14:paraId="652E89D0"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Sac de 48 morceaux</w:t>
            </w:r>
          </w:p>
        </w:tc>
        <w:tc>
          <w:tcPr>
            <w:tcW w:w="1451" w:type="dxa"/>
            <w:tcBorders>
              <w:top w:val="single" w:sz="4" w:space="0" w:color="auto"/>
              <w:left w:val="single" w:sz="4" w:space="0" w:color="auto"/>
              <w:bottom w:val="single" w:sz="4" w:space="0" w:color="auto"/>
              <w:right w:val="single" w:sz="4" w:space="0" w:color="auto"/>
            </w:tcBorders>
            <w:vAlign w:val="center"/>
          </w:tcPr>
          <w:p w14:paraId="4569EB12"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B6BEAB5"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4617DB13" w14:textId="77777777" w:rsidR="004B2997" w:rsidRPr="00B013CB" w:rsidRDefault="004B2997" w:rsidP="00141D9B">
            <w:pPr>
              <w:jc w:val="center"/>
              <w:rPr>
                <w:rFonts w:ascii="Footlight MT Light" w:hAnsi="Footlight MT Light" w:cs="Arial"/>
                <w:szCs w:val="24"/>
              </w:rPr>
            </w:pPr>
            <w:r w:rsidRPr="00B013CB">
              <w:rPr>
                <w:rFonts w:ascii="Footlight MT Light" w:hAnsi="Footlight MT Light" w:cs="Arial"/>
              </w:rPr>
              <w:t>12</w:t>
            </w:r>
          </w:p>
        </w:tc>
        <w:tc>
          <w:tcPr>
            <w:tcW w:w="1559" w:type="dxa"/>
            <w:tcBorders>
              <w:top w:val="single" w:sz="4" w:space="0" w:color="auto"/>
              <w:left w:val="single" w:sz="6" w:space="0" w:color="auto"/>
              <w:bottom w:val="single" w:sz="4" w:space="0" w:color="auto"/>
              <w:right w:val="single" w:sz="4" w:space="0" w:color="auto"/>
            </w:tcBorders>
          </w:tcPr>
          <w:p w14:paraId="1C3C4005"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E70CAAB"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81BED91"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275BFA6" w14:textId="77777777" w:rsidR="004B2997" w:rsidRPr="00B013CB" w:rsidRDefault="004B2997" w:rsidP="00D30DF3">
            <w:pPr>
              <w:rPr>
                <w:rFonts w:ascii="Footlight MT Light" w:hAnsi="Footlight MT Light"/>
                <w:bCs/>
                <w:i/>
                <w:iCs/>
                <w:sz w:val="18"/>
                <w:szCs w:val="16"/>
              </w:rPr>
            </w:pPr>
          </w:p>
        </w:tc>
      </w:tr>
      <w:tr w:rsidR="00B013CB" w:rsidRPr="00B013CB" w14:paraId="4ADB1B14"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D60570E"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63F8903F"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Savon </w:t>
            </w:r>
            <w:r w:rsidR="007E0831">
              <w:rPr>
                <w:rFonts w:ascii="Footlight MT Light" w:hAnsi="Footlight MT Light" w:cs="Arial"/>
              </w:rPr>
              <w:t>OMO rouge</w:t>
            </w:r>
          </w:p>
        </w:tc>
        <w:tc>
          <w:tcPr>
            <w:tcW w:w="1384" w:type="dxa"/>
            <w:tcBorders>
              <w:top w:val="single" w:sz="4" w:space="0" w:color="auto"/>
              <w:left w:val="single" w:sz="4" w:space="0" w:color="auto"/>
              <w:bottom w:val="single" w:sz="4" w:space="0" w:color="auto"/>
              <w:right w:val="single" w:sz="4" w:space="0" w:color="auto"/>
            </w:tcBorders>
            <w:vAlign w:val="center"/>
          </w:tcPr>
          <w:p w14:paraId="51C2AAC2"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Sac de 100 sachets</w:t>
            </w:r>
          </w:p>
        </w:tc>
        <w:tc>
          <w:tcPr>
            <w:tcW w:w="1451" w:type="dxa"/>
            <w:tcBorders>
              <w:top w:val="single" w:sz="4" w:space="0" w:color="auto"/>
              <w:left w:val="single" w:sz="4" w:space="0" w:color="auto"/>
              <w:bottom w:val="single" w:sz="4" w:space="0" w:color="auto"/>
              <w:right w:val="single" w:sz="4" w:space="0" w:color="auto"/>
            </w:tcBorders>
            <w:vAlign w:val="center"/>
          </w:tcPr>
          <w:p w14:paraId="341DC791"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57DDF83"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14:paraId="78F49C9F" w14:textId="77777777" w:rsidR="004B2997" w:rsidRPr="00B013CB" w:rsidRDefault="004B2997" w:rsidP="00141D9B">
            <w:pPr>
              <w:jc w:val="center"/>
              <w:rPr>
                <w:rFonts w:ascii="Footlight MT Light" w:hAnsi="Footlight MT Light" w:cs="Arial"/>
                <w:szCs w:val="24"/>
              </w:rPr>
            </w:pPr>
            <w:r w:rsidRPr="00B013CB">
              <w:rPr>
                <w:rFonts w:ascii="Footlight MT Light" w:hAnsi="Footlight MT Light" w:cs="Arial"/>
              </w:rPr>
              <w:t>12</w:t>
            </w:r>
          </w:p>
        </w:tc>
        <w:tc>
          <w:tcPr>
            <w:tcW w:w="1559" w:type="dxa"/>
            <w:tcBorders>
              <w:top w:val="single" w:sz="4" w:space="0" w:color="auto"/>
              <w:left w:val="single" w:sz="6" w:space="0" w:color="auto"/>
              <w:bottom w:val="single" w:sz="4" w:space="0" w:color="auto"/>
              <w:right w:val="single" w:sz="4" w:space="0" w:color="auto"/>
            </w:tcBorders>
          </w:tcPr>
          <w:p w14:paraId="5B297FAA"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21378FE"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015991E"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79FDC80" w14:textId="77777777" w:rsidR="004B2997" w:rsidRPr="00B013CB" w:rsidRDefault="004B2997" w:rsidP="00D30DF3">
            <w:pPr>
              <w:rPr>
                <w:rFonts w:ascii="Footlight MT Light" w:hAnsi="Footlight MT Light"/>
                <w:bCs/>
                <w:i/>
                <w:iCs/>
                <w:sz w:val="18"/>
                <w:szCs w:val="16"/>
              </w:rPr>
            </w:pPr>
          </w:p>
        </w:tc>
      </w:tr>
      <w:tr w:rsidR="00B013CB" w:rsidRPr="00B013CB" w14:paraId="4218EEE7"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2AA9C6A"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63F79A7"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Serviette GF</w:t>
            </w:r>
          </w:p>
        </w:tc>
        <w:tc>
          <w:tcPr>
            <w:tcW w:w="1384" w:type="dxa"/>
            <w:tcBorders>
              <w:top w:val="single" w:sz="4" w:space="0" w:color="auto"/>
              <w:left w:val="single" w:sz="4" w:space="0" w:color="auto"/>
              <w:bottom w:val="single" w:sz="4" w:space="0" w:color="auto"/>
              <w:right w:val="single" w:sz="4" w:space="0" w:color="auto"/>
            </w:tcBorders>
            <w:vAlign w:val="center"/>
          </w:tcPr>
          <w:p w14:paraId="7C2AF220"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Pièce</w:t>
            </w:r>
          </w:p>
        </w:tc>
        <w:tc>
          <w:tcPr>
            <w:tcW w:w="1451" w:type="dxa"/>
            <w:tcBorders>
              <w:top w:val="single" w:sz="4" w:space="0" w:color="auto"/>
              <w:left w:val="single" w:sz="4" w:space="0" w:color="auto"/>
              <w:bottom w:val="single" w:sz="4" w:space="0" w:color="auto"/>
              <w:right w:val="single" w:sz="4" w:space="0" w:color="auto"/>
            </w:tcBorders>
            <w:vAlign w:val="center"/>
          </w:tcPr>
          <w:p w14:paraId="1697BC93"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62A0C1F"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14:paraId="261FEE5C"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14:paraId="320804E2"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8B0142F"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6035739"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935DAD5" w14:textId="77777777" w:rsidR="004B2997" w:rsidRPr="00B013CB" w:rsidRDefault="004B2997" w:rsidP="00D30DF3">
            <w:pPr>
              <w:rPr>
                <w:rFonts w:ascii="Footlight MT Light" w:hAnsi="Footlight MT Light"/>
                <w:bCs/>
                <w:i/>
                <w:iCs/>
                <w:sz w:val="18"/>
                <w:szCs w:val="16"/>
              </w:rPr>
            </w:pPr>
          </w:p>
        </w:tc>
      </w:tr>
      <w:tr w:rsidR="00B013CB" w:rsidRPr="00B013CB" w14:paraId="4C4CAC86"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191DF5F"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643315FA"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Serviette PF</w:t>
            </w:r>
          </w:p>
        </w:tc>
        <w:tc>
          <w:tcPr>
            <w:tcW w:w="1384" w:type="dxa"/>
            <w:tcBorders>
              <w:top w:val="single" w:sz="4" w:space="0" w:color="auto"/>
              <w:left w:val="single" w:sz="4" w:space="0" w:color="auto"/>
              <w:bottom w:val="single" w:sz="4" w:space="0" w:color="auto"/>
              <w:right w:val="single" w:sz="4" w:space="0" w:color="auto"/>
            </w:tcBorders>
            <w:vAlign w:val="center"/>
          </w:tcPr>
          <w:p w14:paraId="16DF0931"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Pièce</w:t>
            </w:r>
          </w:p>
        </w:tc>
        <w:tc>
          <w:tcPr>
            <w:tcW w:w="1451" w:type="dxa"/>
            <w:tcBorders>
              <w:top w:val="single" w:sz="4" w:space="0" w:color="auto"/>
              <w:left w:val="single" w:sz="4" w:space="0" w:color="auto"/>
              <w:bottom w:val="single" w:sz="4" w:space="0" w:color="auto"/>
              <w:right w:val="single" w:sz="4" w:space="0" w:color="auto"/>
            </w:tcBorders>
            <w:vAlign w:val="center"/>
          </w:tcPr>
          <w:p w14:paraId="05704976"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FBEF13C"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14:paraId="1B395B92"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14:paraId="027AC28A"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A85DB16"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C32A240"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D875820" w14:textId="77777777" w:rsidR="004B2997" w:rsidRPr="00B013CB" w:rsidRDefault="004B2997" w:rsidP="00D30DF3">
            <w:pPr>
              <w:rPr>
                <w:rFonts w:ascii="Footlight MT Light" w:hAnsi="Footlight MT Light"/>
                <w:bCs/>
                <w:i/>
                <w:iCs/>
                <w:sz w:val="18"/>
                <w:szCs w:val="16"/>
              </w:rPr>
            </w:pPr>
          </w:p>
        </w:tc>
      </w:tr>
      <w:tr w:rsidR="00B013CB" w:rsidRPr="00B013CB" w14:paraId="3D1B1379"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48375E9" w14:textId="77777777"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324F2E55" w14:textId="77777777" w:rsidR="004B2997" w:rsidRPr="00B013CB" w:rsidRDefault="004B2997" w:rsidP="00B60864">
            <w:pPr>
              <w:rPr>
                <w:rFonts w:ascii="Footlight MT Light" w:hAnsi="Footlight MT Light" w:cs="Arial"/>
                <w:szCs w:val="24"/>
              </w:rPr>
            </w:pPr>
            <w:r w:rsidRPr="00B013CB">
              <w:rPr>
                <w:rFonts w:ascii="Footlight MT Light" w:hAnsi="Footlight MT Light" w:cs="Arial"/>
              </w:rPr>
              <w:t>Serpillères</w:t>
            </w:r>
          </w:p>
        </w:tc>
        <w:tc>
          <w:tcPr>
            <w:tcW w:w="1384" w:type="dxa"/>
            <w:tcBorders>
              <w:top w:val="single" w:sz="4" w:space="0" w:color="auto"/>
              <w:left w:val="single" w:sz="4" w:space="0" w:color="auto"/>
              <w:bottom w:val="single" w:sz="4" w:space="0" w:color="auto"/>
              <w:right w:val="single" w:sz="4" w:space="0" w:color="auto"/>
            </w:tcBorders>
            <w:vAlign w:val="center"/>
          </w:tcPr>
          <w:p w14:paraId="22B13FAF" w14:textId="77777777"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Pièce</w:t>
            </w:r>
          </w:p>
        </w:tc>
        <w:tc>
          <w:tcPr>
            <w:tcW w:w="1451" w:type="dxa"/>
            <w:tcBorders>
              <w:top w:val="single" w:sz="4" w:space="0" w:color="auto"/>
              <w:left w:val="single" w:sz="4" w:space="0" w:color="auto"/>
              <w:bottom w:val="single" w:sz="4" w:space="0" w:color="auto"/>
              <w:right w:val="single" w:sz="4" w:space="0" w:color="auto"/>
            </w:tcBorders>
            <w:vAlign w:val="center"/>
          </w:tcPr>
          <w:p w14:paraId="04E4D706" w14:textId="77777777"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EE5EBE">
              <w:rPr>
                <w:rFonts w:ascii="Footlight MT Light" w:hAnsi="Footlight MT Light"/>
                <w:sz w:val="20"/>
              </w:rPr>
              <w:t>2022</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A19A85E" w14:textId="77777777"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14:paraId="255CF7EA" w14:textId="77777777" w:rsidR="004B2997" w:rsidRPr="00B013CB" w:rsidRDefault="004B2997" w:rsidP="00141D9B">
            <w:pPr>
              <w:jc w:val="center"/>
              <w:rPr>
                <w:rFonts w:ascii="Footlight MT Light" w:hAnsi="Footlight MT Light" w:cs="Arial"/>
                <w:szCs w:val="24"/>
              </w:rPr>
            </w:pPr>
            <w:r w:rsidRPr="00B013CB">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14:paraId="7A9F96B5" w14:textId="77777777"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765A1A0" w14:textId="77777777"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0F66B56" w14:textId="77777777"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880B7E1" w14:textId="77777777" w:rsidR="004B2997" w:rsidRPr="00B013CB" w:rsidRDefault="004B2997" w:rsidP="00D30DF3">
            <w:pPr>
              <w:rPr>
                <w:rFonts w:ascii="Footlight MT Light" w:hAnsi="Footlight MT Light"/>
                <w:bCs/>
                <w:i/>
                <w:iCs/>
                <w:sz w:val="18"/>
                <w:szCs w:val="16"/>
              </w:rPr>
            </w:pPr>
          </w:p>
        </w:tc>
      </w:tr>
      <w:tr w:rsidR="00B013CB" w:rsidRPr="00B013CB" w14:paraId="03C6857A"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52C6CF8A" w14:textId="77777777" w:rsidR="006D3142" w:rsidRPr="00B013CB" w:rsidRDefault="006D3142" w:rsidP="00D30DF3">
            <w:pPr>
              <w:jc w:val="center"/>
              <w:rPr>
                <w:rFonts w:ascii="Book Antiqua" w:hAnsi="Book Antiqua"/>
                <w:lang w:val="en-US"/>
              </w:rPr>
            </w:pPr>
            <w:r w:rsidRPr="00B013CB">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3014BF05" w14:textId="77777777" w:rsidR="006D3142" w:rsidRPr="00B013CB" w:rsidRDefault="006D3142"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26F0ED26" w14:textId="77777777" w:rsidR="006D3142" w:rsidRPr="00B013CB" w:rsidRDefault="006D3142" w:rsidP="00D30DF3">
            <w:pPr>
              <w:suppressAutoHyphens/>
              <w:jc w:val="both"/>
              <w:rPr>
                <w:sz w:val="20"/>
              </w:rPr>
            </w:pPr>
          </w:p>
        </w:tc>
      </w:tr>
      <w:tr w:rsidR="00B013CB" w:rsidRPr="00B013CB" w14:paraId="3B8402C6"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71FB5569" w14:textId="77777777" w:rsidR="006D3142" w:rsidRPr="00B013CB" w:rsidRDefault="006D3142" w:rsidP="00D30DF3">
            <w:pPr>
              <w:jc w:val="center"/>
              <w:rPr>
                <w:rFonts w:ascii="Book Antiqua" w:hAnsi="Book Antiqua"/>
                <w:b/>
                <w:szCs w:val="22"/>
                <w:lang w:val="en-US"/>
              </w:rPr>
            </w:pPr>
            <w:r w:rsidRPr="00B013CB">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520890E8" w14:textId="77777777" w:rsidR="006D3142" w:rsidRPr="00B013CB" w:rsidRDefault="006D3142"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2DAC068C" w14:textId="77777777" w:rsidR="006D3142" w:rsidRPr="00B013CB" w:rsidRDefault="006D3142" w:rsidP="00D30DF3">
            <w:pPr>
              <w:suppressAutoHyphens/>
              <w:jc w:val="both"/>
              <w:rPr>
                <w:sz w:val="20"/>
              </w:rPr>
            </w:pPr>
          </w:p>
        </w:tc>
      </w:tr>
      <w:tr w:rsidR="00B013CB" w:rsidRPr="00B013CB" w14:paraId="52B15F47"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526B3E92" w14:textId="77777777" w:rsidR="006D3142" w:rsidRPr="00B013CB" w:rsidRDefault="006D3142" w:rsidP="00D30DF3">
            <w:pPr>
              <w:jc w:val="center"/>
              <w:rPr>
                <w:rFonts w:ascii="Book Antiqua" w:hAnsi="Book Antiqua"/>
                <w:b/>
                <w:szCs w:val="22"/>
                <w:lang w:val="en-US"/>
              </w:rPr>
            </w:pPr>
            <w:r w:rsidRPr="00B013CB">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3C4E" w14:textId="77777777" w:rsidR="006D3142" w:rsidRPr="00B013CB" w:rsidRDefault="006D3142"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42B2714D" w14:textId="77777777" w:rsidR="006D3142" w:rsidRPr="00B013CB" w:rsidRDefault="006D3142" w:rsidP="00D30DF3">
            <w:pPr>
              <w:jc w:val="center"/>
              <w:rPr>
                <w:rFonts w:ascii="Book Antiqua" w:hAnsi="Book Antiqua"/>
                <w:b/>
                <w:szCs w:val="22"/>
                <w:lang w:val="en-US"/>
              </w:rPr>
            </w:pPr>
          </w:p>
        </w:tc>
      </w:tr>
      <w:tr w:rsidR="00B013CB" w:rsidRPr="00B013CB" w14:paraId="7A931C08"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79A10B7E" w14:textId="77777777" w:rsidR="006D3142" w:rsidRPr="00B013CB" w:rsidRDefault="006D3142"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3242E5C6" w14:textId="77777777" w:rsidR="006D3142" w:rsidRPr="00B013CB" w:rsidRDefault="006D3142"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4B75A04A" w14:textId="77777777" w:rsidR="006D3142" w:rsidRPr="00B013CB" w:rsidRDefault="006D3142" w:rsidP="00D30DF3">
            <w:pPr>
              <w:suppressAutoHyphens/>
              <w:jc w:val="both"/>
              <w:rPr>
                <w:sz w:val="20"/>
              </w:rPr>
            </w:pPr>
          </w:p>
        </w:tc>
      </w:tr>
    </w:tbl>
    <w:p w14:paraId="78A76759" w14:textId="77777777" w:rsidR="0000636E" w:rsidRPr="00B013CB" w:rsidRDefault="0000636E" w:rsidP="0000636E">
      <w:pPr>
        <w:tabs>
          <w:tab w:val="right" w:pos="4140"/>
          <w:tab w:val="left" w:pos="4500"/>
          <w:tab w:val="right" w:pos="9000"/>
        </w:tabs>
        <w:jc w:val="both"/>
      </w:pPr>
    </w:p>
    <w:p w14:paraId="4934B8B1"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069E45C8" w14:textId="77777777" w:rsidR="00966028" w:rsidRPr="00846AD1" w:rsidRDefault="00966028" w:rsidP="00966028">
      <w:pPr>
        <w:tabs>
          <w:tab w:val="left" w:pos="435"/>
        </w:tabs>
        <w:rPr>
          <w:rFonts w:ascii="Book Antiqua" w:hAnsi="Book Antiqua"/>
          <w:b/>
          <w:bCs/>
        </w:rPr>
      </w:pPr>
    </w:p>
    <w:p w14:paraId="00E7B738"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546C7D3D" w14:textId="77777777" w:rsidR="00966028" w:rsidRPr="000F2B1E" w:rsidRDefault="00966028" w:rsidP="00966028">
      <w:pPr>
        <w:tabs>
          <w:tab w:val="right" w:pos="4140"/>
          <w:tab w:val="left" w:pos="4500"/>
          <w:tab w:val="right" w:pos="9000"/>
        </w:tabs>
        <w:jc w:val="both"/>
        <w:rPr>
          <w:bCs/>
          <w:sz w:val="12"/>
          <w:szCs w:val="12"/>
        </w:rPr>
      </w:pPr>
    </w:p>
    <w:p w14:paraId="610D7935"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5CEFC8B5" w14:textId="77777777" w:rsidR="00966028" w:rsidRPr="000F2B1E" w:rsidRDefault="00966028" w:rsidP="00966028">
      <w:pPr>
        <w:tabs>
          <w:tab w:val="right" w:pos="4140"/>
          <w:tab w:val="left" w:pos="4500"/>
          <w:tab w:val="right" w:pos="9000"/>
        </w:tabs>
        <w:jc w:val="both"/>
        <w:rPr>
          <w:bCs/>
          <w:sz w:val="12"/>
          <w:szCs w:val="12"/>
        </w:rPr>
      </w:pPr>
    </w:p>
    <w:p w14:paraId="75F3BB84"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226DA925" w14:textId="77777777" w:rsidR="00966028" w:rsidRPr="000F2B1E" w:rsidRDefault="00966028" w:rsidP="00966028">
      <w:pPr>
        <w:tabs>
          <w:tab w:val="right" w:pos="4140"/>
          <w:tab w:val="left" w:pos="4500"/>
          <w:tab w:val="right" w:pos="9000"/>
        </w:tabs>
        <w:jc w:val="both"/>
        <w:rPr>
          <w:bCs/>
          <w:sz w:val="12"/>
          <w:szCs w:val="12"/>
        </w:rPr>
      </w:pPr>
    </w:p>
    <w:p w14:paraId="63FEC363" w14:textId="77777777"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14:paraId="3F9A89BA" w14:textId="77777777" w:rsidR="0000636E" w:rsidRPr="00396D39" w:rsidRDefault="0000636E" w:rsidP="00B44760">
      <w:pPr>
        <w:tabs>
          <w:tab w:val="right" w:pos="4140"/>
          <w:tab w:val="left" w:pos="4500"/>
          <w:tab w:val="right" w:pos="9000"/>
        </w:tabs>
        <w:jc w:val="both"/>
        <w:rPr>
          <w:bCs/>
          <w:i/>
          <w:iCs/>
        </w:rPr>
      </w:pPr>
    </w:p>
    <w:p w14:paraId="26A27977" w14:textId="77777777" w:rsidR="0000636E" w:rsidRPr="00396D39" w:rsidRDefault="0000636E" w:rsidP="00B44760">
      <w:pPr>
        <w:tabs>
          <w:tab w:val="right" w:pos="4140"/>
          <w:tab w:val="left" w:pos="4500"/>
          <w:tab w:val="right" w:pos="9000"/>
        </w:tabs>
        <w:jc w:val="both"/>
        <w:rPr>
          <w:bCs/>
          <w:i/>
          <w:iCs/>
        </w:rPr>
      </w:pPr>
    </w:p>
    <w:p w14:paraId="421A9C5A" w14:textId="77777777" w:rsidR="0000636E" w:rsidRPr="00396D39" w:rsidRDefault="0000636E" w:rsidP="00B44760">
      <w:pPr>
        <w:tabs>
          <w:tab w:val="right" w:pos="4140"/>
          <w:tab w:val="left" w:pos="4500"/>
          <w:tab w:val="right" w:pos="9000"/>
        </w:tabs>
        <w:jc w:val="both"/>
        <w:rPr>
          <w:bCs/>
          <w:i/>
          <w:iCs/>
        </w:rPr>
      </w:pPr>
    </w:p>
    <w:p w14:paraId="11ED0589" w14:textId="77777777" w:rsidR="0000636E" w:rsidRPr="00396D39" w:rsidRDefault="0000636E" w:rsidP="00B44760">
      <w:pPr>
        <w:tabs>
          <w:tab w:val="right" w:pos="4140"/>
          <w:tab w:val="left" w:pos="4500"/>
          <w:tab w:val="right" w:pos="9000"/>
        </w:tabs>
        <w:jc w:val="both"/>
        <w:rPr>
          <w:bCs/>
          <w:i/>
          <w:iCs/>
        </w:rPr>
      </w:pPr>
    </w:p>
    <w:p w14:paraId="4CFA0E45" w14:textId="77777777" w:rsidR="0000636E" w:rsidRPr="00396D39" w:rsidRDefault="0000636E" w:rsidP="00B44760">
      <w:pPr>
        <w:tabs>
          <w:tab w:val="right" w:pos="4140"/>
          <w:tab w:val="left" w:pos="4500"/>
          <w:tab w:val="right" w:pos="9000"/>
        </w:tabs>
        <w:jc w:val="both"/>
        <w:rPr>
          <w:bCs/>
          <w:i/>
          <w:iCs/>
        </w:rPr>
      </w:pPr>
    </w:p>
    <w:p w14:paraId="30023B11" w14:textId="77777777" w:rsidR="0000636E" w:rsidRPr="00396D39" w:rsidRDefault="0000636E" w:rsidP="00B44760">
      <w:pPr>
        <w:tabs>
          <w:tab w:val="right" w:pos="4140"/>
          <w:tab w:val="left" w:pos="4500"/>
          <w:tab w:val="right" w:pos="9000"/>
        </w:tabs>
        <w:jc w:val="both"/>
        <w:rPr>
          <w:bCs/>
          <w:i/>
          <w:iCs/>
        </w:rPr>
      </w:pPr>
    </w:p>
    <w:p w14:paraId="60A0D863" w14:textId="77777777" w:rsidR="0000636E" w:rsidRPr="00396D39" w:rsidRDefault="0000636E" w:rsidP="00B44760">
      <w:pPr>
        <w:tabs>
          <w:tab w:val="right" w:pos="4140"/>
          <w:tab w:val="left" w:pos="4500"/>
          <w:tab w:val="right" w:pos="9000"/>
        </w:tabs>
        <w:jc w:val="both"/>
        <w:rPr>
          <w:bCs/>
          <w:i/>
          <w:iCs/>
        </w:rPr>
      </w:pPr>
    </w:p>
    <w:p w14:paraId="159A264F" w14:textId="77777777" w:rsidR="006F7426" w:rsidRPr="00396D39" w:rsidRDefault="006F7426" w:rsidP="00B44760">
      <w:pPr>
        <w:tabs>
          <w:tab w:val="right" w:pos="4140"/>
          <w:tab w:val="left" w:pos="4500"/>
          <w:tab w:val="right" w:pos="9000"/>
        </w:tabs>
        <w:jc w:val="both"/>
        <w:rPr>
          <w:bCs/>
          <w:i/>
          <w:iCs/>
        </w:rPr>
      </w:pPr>
    </w:p>
    <w:p w14:paraId="55BC5E18" w14:textId="77777777" w:rsidR="006F7426" w:rsidRPr="00396D39" w:rsidRDefault="006F7426" w:rsidP="00B44760">
      <w:pPr>
        <w:tabs>
          <w:tab w:val="right" w:pos="4140"/>
          <w:tab w:val="left" w:pos="4500"/>
          <w:tab w:val="right" w:pos="9000"/>
        </w:tabs>
        <w:jc w:val="both"/>
        <w:rPr>
          <w:bCs/>
          <w:i/>
          <w:iCs/>
        </w:rPr>
      </w:pPr>
    </w:p>
    <w:p w14:paraId="36729DCE" w14:textId="77777777" w:rsidR="00C06EA4" w:rsidRPr="00396D39" w:rsidRDefault="00C06EA4" w:rsidP="00B44760">
      <w:pPr>
        <w:tabs>
          <w:tab w:val="right" w:pos="4140"/>
          <w:tab w:val="left" w:pos="4500"/>
          <w:tab w:val="right" w:pos="9000"/>
        </w:tabs>
        <w:jc w:val="both"/>
        <w:rPr>
          <w:bCs/>
          <w:i/>
          <w:iCs/>
        </w:rPr>
      </w:pPr>
    </w:p>
    <w:p w14:paraId="661CAE91" w14:textId="77777777" w:rsidR="00C06EA4" w:rsidRPr="00396D39" w:rsidRDefault="00C06EA4" w:rsidP="00B44760">
      <w:pPr>
        <w:tabs>
          <w:tab w:val="right" w:pos="4140"/>
          <w:tab w:val="left" w:pos="4500"/>
          <w:tab w:val="right" w:pos="9000"/>
        </w:tabs>
        <w:jc w:val="both"/>
        <w:rPr>
          <w:bCs/>
          <w:i/>
          <w:iCs/>
        </w:rPr>
      </w:pPr>
    </w:p>
    <w:p w14:paraId="7561DC7F" w14:textId="77777777" w:rsidR="00C06EA4" w:rsidRPr="00396D39" w:rsidRDefault="00C06EA4" w:rsidP="00B44760">
      <w:pPr>
        <w:tabs>
          <w:tab w:val="right" w:pos="4140"/>
          <w:tab w:val="left" w:pos="4500"/>
          <w:tab w:val="right" w:pos="9000"/>
        </w:tabs>
        <w:jc w:val="both"/>
        <w:rPr>
          <w:bCs/>
          <w:i/>
          <w:iCs/>
        </w:rPr>
      </w:pPr>
    </w:p>
    <w:p w14:paraId="4654DC96" w14:textId="77777777" w:rsidR="00C06EA4" w:rsidRPr="00396D39" w:rsidRDefault="00C06EA4" w:rsidP="00B44760">
      <w:pPr>
        <w:tabs>
          <w:tab w:val="right" w:pos="4140"/>
          <w:tab w:val="left" w:pos="4500"/>
          <w:tab w:val="right" w:pos="9000"/>
        </w:tabs>
        <w:jc w:val="both"/>
        <w:rPr>
          <w:bCs/>
          <w:i/>
          <w:iCs/>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7"/>
        <w:gridCol w:w="2268"/>
        <w:gridCol w:w="1384"/>
        <w:gridCol w:w="33"/>
        <w:gridCol w:w="1418"/>
        <w:gridCol w:w="1134"/>
        <w:gridCol w:w="1276"/>
        <w:gridCol w:w="1559"/>
        <w:gridCol w:w="1384"/>
        <w:gridCol w:w="1559"/>
        <w:gridCol w:w="1550"/>
      </w:tblGrid>
      <w:tr w:rsidR="006C7BC0" w:rsidRPr="006C7BC0" w14:paraId="748F7160" w14:textId="77777777" w:rsidTr="00524CDF">
        <w:trPr>
          <w:gridBefore w:val="1"/>
          <w:wBefore w:w="498" w:type="dxa"/>
          <w:cantSplit/>
          <w:jc w:val="center"/>
        </w:trPr>
        <w:tc>
          <w:tcPr>
            <w:tcW w:w="387" w:type="dxa"/>
            <w:tcBorders>
              <w:top w:val="nil"/>
              <w:left w:val="nil"/>
              <w:bottom w:val="nil"/>
              <w:right w:val="nil"/>
            </w:tcBorders>
            <w:vAlign w:val="center"/>
          </w:tcPr>
          <w:p w14:paraId="409F486C" w14:textId="77777777" w:rsidR="00C06EA4" w:rsidRPr="006C7BC0" w:rsidRDefault="00C06EA4" w:rsidP="00D30DF3">
            <w:pPr>
              <w:jc w:val="both"/>
              <w:rPr>
                <w:szCs w:val="22"/>
              </w:rPr>
            </w:pPr>
          </w:p>
        </w:tc>
        <w:tc>
          <w:tcPr>
            <w:tcW w:w="13565" w:type="dxa"/>
            <w:gridSpan w:val="10"/>
            <w:tcBorders>
              <w:top w:val="nil"/>
              <w:left w:val="nil"/>
              <w:bottom w:val="nil"/>
              <w:right w:val="nil"/>
            </w:tcBorders>
            <w:vAlign w:val="center"/>
          </w:tcPr>
          <w:p w14:paraId="39AA4096" w14:textId="77777777" w:rsidR="00C06EA4" w:rsidRPr="006C7BC0" w:rsidRDefault="00C06EA4" w:rsidP="00D30DF3">
            <w:pPr>
              <w:jc w:val="both"/>
              <w:rPr>
                <w:bCs/>
                <w:i/>
                <w:iCs/>
                <w:szCs w:val="22"/>
              </w:rPr>
            </w:pPr>
            <w:r w:rsidRPr="006C7BC0">
              <w:rPr>
                <w:sz w:val="22"/>
                <w:szCs w:val="22"/>
              </w:rPr>
              <w:t xml:space="preserve">Date </w:t>
            </w:r>
            <w:r w:rsidRPr="006C7BC0">
              <w:rPr>
                <w:i/>
                <w:sz w:val="22"/>
                <w:szCs w:val="22"/>
              </w:rPr>
              <w:t>[</w:t>
            </w:r>
            <w:r w:rsidRPr="006C7BC0">
              <w:rPr>
                <w:bCs/>
                <w:i/>
                <w:iCs/>
                <w:sz w:val="22"/>
                <w:szCs w:val="22"/>
              </w:rPr>
              <w:t>Insérer la date (jour, mois, année) de remise de l’offre]</w:t>
            </w:r>
          </w:p>
          <w:p w14:paraId="537C7CCE" w14:textId="77777777" w:rsidR="00C06EA4" w:rsidRDefault="00C06EA4" w:rsidP="00D30DF3">
            <w:pPr>
              <w:jc w:val="both"/>
              <w:rPr>
                <w:bCs/>
                <w:i/>
                <w:iCs/>
                <w:sz w:val="22"/>
                <w:szCs w:val="22"/>
              </w:rPr>
            </w:pPr>
            <w:r w:rsidRPr="006C7BC0">
              <w:rPr>
                <w:sz w:val="22"/>
                <w:szCs w:val="22"/>
              </w:rPr>
              <w:t>AAO No</w:t>
            </w:r>
            <w:proofErr w:type="gramStart"/>
            <w:r w:rsidRPr="006C7BC0">
              <w:rPr>
                <w:sz w:val="22"/>
                <w:szCs w:val="22"/>
              </w:rPr>
              <w:t>.:</w:t>
            </w:r>
            <w:proofErr w:type="gramEnd"/>
            <w:r w:rsidRPr="006C7BC0">
              <w:rPr>
                <w:sz w:val="22"/>
                <w:szCs w:val="22"/>
              </w:rPr>
              <w:t xml:space="preserve"> </w:t>
            </w:r>
            <w:r w:rsidRPr="006C7BC0">
              <w:rPr>
                <w:bCs/>
                <w:i/>
                <w:iCs/>
                <w:sz w:val="22"/>
                <w:szCs w:val="22"/>
              </w:rPr>
              <w:t>[Insérer les références de l’Appel d’Offres]</w:t>
            </w:r>
          </w:p>
          <w:p w14:paraId="69CCBB28" w14:textId="77777777" w:rsidR="0053619D" w:rsidRPr="00524CDF" w:rsidRDefault="0053619D" w:rsidP="00D30DF3">
            <w:pPr>
              <w:jc w:val="both"/>
              <w:rPr>
                <w:bCs/>
                <w:i/>
                <w:iCs/>
                <w:sz w:val="12"/>
                <w:szCs w:val="12"/>
              </w:rPr>
            </w:pPr>
          </w:p>
          <w:p w14:paraId="6E34E2F1" w14:textId="77777777" w:rsidR="00C06EA4" w:rsidRPr="006C7BC0" w:rsidRDefault="00C06EA4" w:rsidP="00B62926">
            <w:pPr>
              <w:numPr>
                <w:ilvl w:val="0"/>
                <w:numId w:val="133"/>
              </w:numPr>
              <w:ind w:left="360"/>
              <w:jc w:val="both"/>
              <w:rPr>
                <w:rFonts w:ascii="Footlight MT Light" w:hAnsi="Footlight MT Light" w:cs="Verdana"/>
                <w:b/>
                <w:bCs/>
                <w:sz w:val="26"/>
                <w:szCs w:val="26"/>
              </w:rPr>
            </w:pPr>
            <w:r w:rsidRPr="006C7BC0">
              <w:rPr>
                <w:rFonts w:ascii="Footlight MT Light" w:hAnsi="Footlight MT Light" w:cs="Verdana"/>
                <w:b/>
                <w:bCs/>
                <w:sz w:val="26"/>
                <w:szCs w:val="26"/>
                <w:u w:val="single"/>
              </w:rPr>
              <w:t xml:space="preserve">Lot </w:t>
            </w:r>
            <w:proofErr w:type="gramStart"/>
            <w:r w:rsidRPr="006C7BC0">
              <w:rPr>
                <w:rFonts w:ascii="Footlight MT Light" w:hAnsi="Footlight MT Light" w:cs="Verdana"/>
                <w:b/>
                <w:bCs/>
                <w:sz w:val="26"/>
                <w:szCs w:val="26"/>
                <w:u w:val="single"/>
              </w:rPr>
              <w:t>4</w:t>
            </w:r>
            <w:r w:rsidRPr="006C7BC0">
              <w:rPr>
                <w:rFonts w:ascii="Footlight MT Light" w:hAnsi="Footlight MT Light" w:cs="Verdana"/>
                <w:b/>
                <w:bCs/>
                <w:sz w:val="26"/>
                <w:szCs w:val="26"/>
              </w:rPr>
              <w:t>:</w:t>
            </w:r>
            <w:proofErr w:type="gramEnd"/>
            <w:r w:rsidRPr="006C7BC0">
              <w:rPr>
                <w:rFonts w:ascii="Footlight MT Light" w:hAnsi="Footlight MT Light" w:cs="Verdana"/>
                <w:b/>
                <w:bCs/>
                <w:sz w:val="26"/>
                <w:szCs w:val="26"/>
              </w:rPr>
              <w:t xml:space="preserve"> Fourniture </w:t>
            </w:r>
            <w:r w:rsidR="00830C9A" w:rsidRPr="00830C9A">
              <w:rPr>
                <w:rFonts w:ascii="Footlight MT Light" w:hAnsi="Footlight MT Light" w:cs="Verdana"/>
                <w:b/>
                <w:bCs/>
                <w:sz w:val="26"/>
                <w:szCs w:val="26"/>
              </w:rPr>
              <w:t xml:space="preserve">de produits d’alimentation, d’entretien et d’hygiène destinés à la Direction des Finances et du Matériel (DFM) du </w:t>
            </w:r>
            <w:r w:rsidR="007936B6">
              <w:rPr>
                <w:rFonts w:ascii="Footlight MT Light" w:hAnsi="Footlight MT Light" w:cs="Verdana"/>
                <w:b/>
                <w:bCs/>
                <w:sz w:val="26"/>
                <w:szCs w:val="26"/>
              </w:rPr>
              <w:t>Ministère de la Santé et du Développement Social</w:t>
            </w:r>
            <w:r w:rsidRPr="006C7BC0">
              <w:rPr>
                <w:rFonts w:ascii="Footlight MT Light" w:hAnsi="Footlight MT Light" w:cs="Verdana"/>
                <w:b/>
                <w:bCs/>
                <w:sz w:val="26"/>
                <w:szCs w:val="26"/>
              </w:rPr>
              <w:t>.</w:t>
            </w:r>
          </w:p>
          <w:p w14:paraId="7DF32997" w14:textId="77777777" w:rsidR="00C06EA4" w:rsidRPr="006C7BC0" w:rsidRDefault="00C06EA4" w:rsidP="00D30DF3">
            <w:pPr>
              <w:ind w:left="360"/>
              <w:jc w:val="both"/>
              <w:rPr>
                <w:rFonts w:ascii="Footlight MT Light" w:hAnsi="Footlight MT Light" w:cs="Verdana"/>
                <w:b/>
                <w:bCs/>
                <w:sz w:val="26"/>
                <w:szCs w:val="26"/>
              </w:rPr>
            </w:pPr>
          </w:p>
        </w:tc>
      </w:tr>
      <w:tr w:rsidR="00524CDF" w:rsidRPr="00524CDF" w14:paraId="51AE4453"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double" w:sz="6" w:space="0" w:color="auto"/>
              <w:left w:val="double" w:sz="6" w:space="0" w:color="auto"/>
              <w:bottom w:val="nil"/>
              <w:right w:val="single" w:sz="4" w:space="0" w:color="auto"/>
            </w:tcBorders>
            <w:vAlign w:val="center"/>
          </w:tcPr>
          <w:p w14:paraId="3DFD62E4" w14:textId="77777777" w:rsidR="00C06EA4" w:rsidRPr="00524CDF" w:rsidRDefault="00C06EA4" w:rsidP="00D30DF3">
            <w:pPr>
              <w:suppressAutoHyphens/>
              <w:jc w:val="center"/>
              <w:rPr>
                <w:rFonts w:ascii="Footlight MT Light" w:hAnsi="Footlight MT Light"/>
              </w:rPr>
            </w:pPr>
            <w:r w:rsidRPr="00524CDF">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14:paraId="3CC797C6" w14:textId="77777777" w:rsidR="00C06EA4" w:rsidRPr="00524CDF" w:rsidRDefault="00C06EA4" w:rsidP="00D30DF3">
            <w:pPr>
              <w:suppressAutoHyphens/>
              <w:jc w:val="center"/>
              <w:rPr>
                <w:rFonts w:ascii="Footlight MT Light" w:hAnsi="Footlight MT Light"/>
              </w:rPr>
            </w:pPr>
            <w:r w:rsidRPr="00524CDF">
              <w:rPr>
                <w:rFonts w:ascii="Footlight MT Light" w:hAnsi="Footlight MT Light"/>
              </w:rPr>
              <w:t>2</w:t>
            </w:r>
          </w:p>
        </w:tc>
        <w:tc>
          <w:tcPr>
            <w:tcW w:w="1384" w:type="dxa"/>
            <w:tcBorders>
              <w:top w:val="double" w:sz="6" w:space="0" w:color="auto"/>
              <w:left w:val="single" w:sz="4" w:space="0" w:color="auto"/>
              <w:bottom w:val="nil"/>
              <w:right w:val="single" w:sz="4" w:space="0" w:color="auto"/>
            </w:tcBorders>
            <w:vAlign w:val="center"/>
          </w:tcPr>
          <w:p w14:paraId="501663B1" w14:textId="77777777" w:rsidR="00C06EA4" w:rsidRPr="00524CDF" w:rsidRDefault="00C06EA4" w:rsidP="00D30DF3">
            <w:pPr>
              <w:suppressAutoHyphens/>
              <w:jc w:val="center"/>
              <w:rPr>
                <w:rFonts w:ascii="Footlight MT Light" w:hAnsi="Footlight MT Light"/>
              </w:rPr>
            </w:pPr>
            <w:r w:rsidRPr="00524CDF">
              <w:rPr>
                <w:rFonts w:ascii="Footlight MT Light" w:hAnsi="Footlight MT Light"/>
              </w:rPr>
              <w:t>3</w:t>
            </w:r>
          </w:p>
        </w:tc>
        <w:tc>
          <w:tcPr>
            <w:tcW w:w="1451" w:type="dxa"/>
            <w:gridSpan w:val="2"/>
            <w:tcBorders>
              <w:top w:val="double" w:sz="6" w:space="0" w:color="auto"/>
              <w:left w:val="single" w:sz="4" w:space="0" w:color="auto"/>
              <w:bottom w:val="nil"/>
              <w:right w:val="single" w:sz="4" w:space="0" w:color="auto"/>
            </w:tcBorders>
            <w:vAlign w:val="center"/>
          </w:tcPr>
          <w:p w14:paraId="05FB5233" w14:textId="77777777" w:rsidR="00C06EA4" w:rsidRPr="00524CDF" w:rsidRDefault="00C06EA4" w:rsidP="00D30DF3">
            <w:pPr>
              <w:suppressAutoHyphens/>
              <w:jc w:val="center"/>
              <w:rPr>
                <w:rFonts w:ascii="Footlight MT Light" w:hAnsi="Footlight MT Light"/>
              </w:rPr>
            </w:pPr>
            <w:r w:rsidRPr="00524CDF">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158D1A4A" w14:textId="77777777" w:rsidR="00C06EA4" w:rsidRPr="00524CDF" w:rsidRDefault="00C06EA4" w:rsidP="00D30DF3">
            <w:pPr>
              <w:suppressAutoHyphens/>
              <w:jc w:val="center"/>
              <w:rPr>
                <w:rFonts w:ascii="Footlight MT Light" w:hAnsi="Footlight MT Light"/>
              </w:rPr>
            </w:pPr>
            <w:r w:rsidRPr="00524CDF">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61363F5B" w14:textId="77777777" w:rsidR="00C06EA4" w:rsidRPr="00524CDF" w:rsidRDefault="00C06EA4" w:rsidP="00D30DF3">
            <w:pPr>
              <w:suppressAutoHyphens/>
              <w:jc w:val="center"/>
              <w:rPr>
                <w:rFonts w:ascii="Footlight MT Light" w:hAnsi="Footlight MT Light"/>
              </w:rPr>
            </w:pPr>
            <w:r w:rsidRPr="00524CDF">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792961EB" w14:textId="77777777" w:rsidR="00C06EA4" w:rsidRPr="00524CDF" w:rsidRDefault="00C06EA4" w:rsidP="00D30DF3">
            <w:pPr>
              <w:suppressAutoHyphens/>
              <w:jc w:val="center"/>
              <w:rPr>
                <w:rFonts w:ascii="Footlight MT Light" w:hAnsi="Footlight MT Light"/>
              </w:rPr>
            </w:pPr>
            <w:r w:rsidRPr="00524CDF">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439E68BC" w14:textId="77777777" w:rsidR="00C06EA4" w:rsidRPr="00524CDF" w:rsidRDefault="00C06EA4" w:rsidP="00D30DF3">
            <w:pPr>
              <w:suppressAutoHyphens/>
              <w:jc w:val="center"/>
              <w:rPr>
                <w:rFonts w:ascii="Footlight MT Light" w:hAnsi="Footlight MT Light"/>
              </w:rPr>
            </w:pPr>
            <w:r w:rsidRPr="00524CDF">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2F24D195" w14:textId="77777777" w:rsidR="00C06EA4" w:rsidRPr="00524CDF" w:rsidRDefault="00C06EA4" w:rsidP="00D30DF3">
            <w:pPr>
              <w:suppressAutoHyphens/>
              <w:jc w:val="center"/>
              <w:rPr>
                <w:rFonts w:ascii="Footlight MT Light" w:hAnsi="Footlight MT Light"/>
              </w:rPr>
            </w:pPr>
            <w:r w:rsidRPr="00524CDF">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32892070" w14:textId="77777777" w:rsidR="00C06EA4" w:rsidRPr="00524CDF" w:rsidRDefault="00C06EA4" w:rsidP="00D30DF3">
            <w:pPr>
              <w:suppressAutoHyphens/>
              <w:jc w:val="center"/>
              <w:rPr>
                <w:rFonts w:ascii="Footlight MT Light" w:hAnsi="Footlight MT Light"/>
              </w:rPr>
            </w:pPr>
            <w:r w:rsidRPr="00524CDF">
              <w:rPr>
                <w:rFonts w:ascii="Footlight MT Light" w:hAnsi="Footlight MT Light"/>
              </w:rPr>
              <w:t>10</w:t>
            </w:r>
          </w:p>
        </w:tc>
      </w:tr>
      <w:tr w:rsidR="00524CDF" w:rsidRPr="00524CDF" w14:paraId="6C791A1C"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2580039D"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14:paraId="3B17613F"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Description</w:t>
            </w:r>
          </w:p>
          <w:p w14:paraId="0AFA851B"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(Désignation)</w:t>
            </w:r>
          </w:p>
        </w:tc>
        <w:tc>
          <w:tcPr>
            <w:tcW w:w="1384" w:type="dxa"/>
            <w:tcBorders>
              <w:top w:val="single" w:sz="4" w:space="0" w:color="auto"/>
              <w:left w:val="single" w:sz="4" w:space="0" w:color="auto"/>
              <w:bottom w:val="single" w:sz="4" w:space="0" w:color="auto"/>
              <w:right w:val="single" w:sz="4" w:space="0" w:color="auto"/>
            </w:tcBorders>
            <w:vAlign w:val="center"/>
          </w:tcPr>
          <w:p w14:paraId="47D120C5" w14:textId="77777777" w:rsidR="00C06EA4" w:rsidRPr="00524CDF" w:rsidRDefault="00C06EA4" w:rsidP="00D30DF3">
            <w:pPr>
              <w:spacing w:after="200" w:line="276" w:lineRule="auto"/>
              <w:jc w:val="center"/>
              <w:rPr>
                <w:rFonts w:ascii="Footlight MT Light" w:hAnsi="Footlight MT Light"/>
                <w:b/>
                <w:szCs w:val="24"/>
              </w:rPr>
            </w:pPr>
            <w:r w:rsidRPr="00524CDF">
              <w:rPr>
                <w:rFonts w:ascii="Footlight MT Light" w:hAnsi="Footlight MT Light"/>
                <w:b/>
                <w:szCs w:val="24"/>
              </w:rPr>
              <w:t>Unités</w:t>
            </w:r>
          </w:p>
          <w:p w14:paraId="3CE2F5BD" w14:textId="77777777" w:rsidR="00C06EA4" w:rsidRPr="00524CDF" w:rsidRDefault="00C06EA4" w:rsidP="00D30DF3">
            <w:pPr>
              <w:suppressAutoHyphens/>
              <w:jc w:val="center"/>
              <w:rPr>
                <w:rFonts w:ascii="Footlight MT Light" w:hAnsi="Footlight MT Light"/>
                <w:b/>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69FA3B22" w14:textId="77777777" w:rsidR="00C06EA4" w:rsidRPr="00524CDF" w:rsidRDefault="00C06EA4" w:rsidP="00D30DF3">
            <w:pPr>
              <w:pStyle w:val="Notedebasdepage"/>
              <w:jc w:val="center"/>
              <w:rPr>
                <w:rFonts w:ascii="Footlight MT Light" w:hAnsi="Footlight MT Light"/>
                <w:b/>
                <w:sz w:val="24"/>
                <w:szCs w:val="24"/>
                <w:vertAlign w:val="superscript"/>
                <w:lang w:val="fr-FR"/>
              </w:rPr>
            </w:pPr>
            <w:r w:rsidRPr="00524CDF">
              <w:rPr>
                <w:rFonts w:ascii="Footlight MT Light" w:hAnsi="Footlight MT Light"/>
                <w:b/>
                <w:sz w:val="24"/>
                <w:szCs w:val="24"/>
                <w:lang w:val="fr-FR"/>
              </w:rPr>
              <w:t>Date de livraison (délais)</w:t>
            </w:r>
          </w:p>
          <w:p w14:paraId="3FBB81A3" w14:textId="77777777" w:rsidR="00C06EA4" w:rsidRPr="00524CDF" w:rsidRDefault="00C06EA4"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7690E7A"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 xml:space="preserve">Quantité </w:t>
            </w:r>
            <w:r w:rsidRPr="00524CDF">
              <w:rPr>
                <w:rFonts w:ascii="Footlight MT Light" w:hAnsi="Footlight MT Light"/>
                <w:b/>
                <w:szCs w:val="24"/>
                <w:u w:val="single"/>
              </w:rPr>
              <w:t>minimum</w:t>
            </w:r>
          </w:p>
          <w:p w14:paraId="345D2401"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743B115A"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 xml:space="preserve">Quantité </w:t>
            </w:r>
            <w:r w:rsidRPr="00524CDF">
              <w:rPr>
                <w:rFonts w:ascii="Footlight MT Light" w:hAnsi="Footlight MT Light"/>
                <w:b/>
                <w:szCs w:val="24"/>
                <w:u w:val="single"/>
              </w:rPr>
              <w:t>maximum</w:t>
            </w:r>
          </w:p>
          <w:p w14:paraId="1915A57B"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6E7A15DB"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 xml:space="preserve">Prix unitaire </w:t>
            </w:r>
            <w:r w:rsidRPr="00524CDF">
              <w:rPr>
                <w:rFonts w:ascii="Footlight MT Light" w:hAnsi="Footlight MT Light"/>
                <w:b/>
                <w:szCs w:val="24"/>
                <w:u w:val="single"/>
              </w:rPr>
              <w:t>minimum</w:t>
            </w:r>
          </w:p>
          <w:p w14:paraId="5CA558E9" w14:textId="77777777" w:rsidR="00C06EA4" w:rsidRPr="00524CDF" w:rsidRDefault="00C06EA4"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4E50C147"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 xml:space="preserve">Prix unitaire </w:t>
            </w:r>
            <w:r w:rsidRPr="00524CDF">
              <w:rPr>
                <w:rFonts w:ascii="Footlight MT Light" w:hAnsi="Footlight MT Light"/>
                <w:b/>
                <w:szCs w:val="24"/>
                <w:u w:val="single"/>
              </w:rPr>
              <w:t>maximum</w:t>
            </w:r>
          </w:p>
          <w:p w14:paraId="0B13AA72" w14:textId="77777777" w:rsidR="00C06EA4" w:rsidRPr="00524CDF" w:rsidRDefault="00C06EA4"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7E8F3D"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Prix total par article</w:t>
            </w:r>
          </w:p>
          <w:p w14:paraId="6E49D6FF"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w:t>
            </w:r>
            <w:proofErr w:type="gramStart"/>
            <w:r w:rsidRPr="00524CDF">
              <w:rPr>
                <w:rFonts w:ascii="Footlight MT Light" w:hAnsi="Footlight MT Light"/>
                <w:b/>
                <w:szCs w:val="24"/>
              </w:rPr>
              <w:t>colonne</w:t>
            </w:r>
            <w:proofErr w:type="gramEnd"/>
            <w:r w:rsidRPr="00524CDF">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21C9EB8D"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Prix total par article</w:t>
            </w:r>
          </w:p>
          <w:p w14:paraId="5A5E3DE3" w14:textId="77777777"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w:t>
            </w:r>
            <w:proofErr w:type="gramStart"/>
            <w:r w:rsidRPr="00524CDF">
              <w:rPr>
                <w:rFonts w:ascii="Footlight MT Light" w:hAnsi="Footlight MT Light"/>
                <w:b/>
                <w:szCs w:val="24"/>
              </w:rPr>
              <w:t>colonne</w:t>
            </w:r>
            <w:proofErr w:type="gramEnd"/>
            <w:r w:rsidRPr="00524CDF">
              <w:rPr>
                <w:rFonts w:ascii="Footlight MT Light" w:hAnsi="Footlight MT Light"/>
                <w:b/>
                <w:szCs w:val="24"/>
              </w:rPr>
              <w:t xml:space="preserve"> 6 X colonne8)</w:t>
            </w:r>
          </w:p>
        </w:tc>
      </w:tr>
      <w:tr w:rsidR="00524CDF" w:rsidRPr="00524CDF" w14:paraId="737BB1BF" w14:textId="77777777"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14:paraId="7CEB8C8B" w14:textId="77777777" w:rsidR="00DB010F" w:rsidRPr="00524CDF" w:rsidRDefault="00DB010F" w:rsidP="00B62926">
            <w:pPr>
              <w:pStyle w:val="Paragraphedeliste"/>
              <w:numPr>
                <w:ilvl w:val="0"/>
                <w:numId w:val="134"/>
              </w:numPr>
              <w:suppressAutoHyphens/>
              <w:jc w:val="center"/>
              <w:rPr>
                <w:rFonts w:ascii="Footlight MT Light" w:hAnsi="Footlight MT Light"/>
                <w:b/>
              </w:rPr>
            </w:pPr>
            <w:r w:rsidRPr="00524CDF">
              <w:rPr>
                <w:rFonts w:ascii="Footlight MT Light" w:hAnsi="Footlight MT Light"/>
                <w:b/>
              </w:rPr>
              <w:t>DIRECTION DES FINANCES ET DU MATERIEL (DFM)</w:t>
            </w:r>
          </w:p>
        </w:tc>
      </w:tr>
      <w:tr w:rsidR="007077F4" w:rsidRPr="007077F4" w14:paraId="4CB9C425"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6B5ED2F6"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FD01AD5"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lait </w:t>
            </w:r>
            <w:r w:rsidR="00234F23">
              <w:rPr>
                <w:rFonts w:ascii="Footlight MT Light" w:hAnsi="Footlight MT Light" w:cs="Arial"/>
                <w:sz w:val="22"/>
                <w:szCs w:val="22"/>
              </w:rPr>
              <w:t>NIDO</w:t>
            </w:r>
            <w:r w:rsidR="00234F23" w:rsidRPr="007077F4">
              <w:rPr>
                <w:rFonts w:ascii="Footlight MT Light" w:hAnsi="Footlight MT Light" w:cs="Arial"/>
              </w:rPr>
              <w:t xml:space="preserve"> </w:t>
            </w:r>
            <w:r w:rsidRPr="007077F4">
              <w:rPr>
                <w:rFonts w:ascii="Footlight MT Light" w:hAnsi="Footlight MT Light" w:cs="Arial"/>
              </w:rPr>
              <w:t xml:space="preserve">grand format </w:t>
            </w:r>
          </w:p>
        </w:tc>
        <w:tc>
          <w:tcPr>
            <w:tcW w:w="1384" w:type="dxa"/>
            <w:tcBorders>
              <w:top w:val="single" w:sz="4" w:space="0" w:color="auto"/>
              <w:left w:val="single" w:sz="4" w:space="0" w:color="auto"/>
              <w:bottom w:val="single" w:sz="4" w:space="0" w:color="auto"/>
              <w:right w:val="single" w:sz="4" w:space="0" w:color="auto"/>
            </w:tcBorders>
            <w:vAlign w:val="center"/>
          </w:tcPr>
          <w:p w14:paraId="5DA233C5" w14:textId="77777777"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Carton de 6x 2500</w:t>
            </w:r>
            <w:r w:rsidR="007E0831" w:rsidRPr="007077F4">
              <w:rPr>
                <w:rFonts w:ascii="Footlight MT Light" w:hAnsi="Footlight MT Light" w:cs="Arial"/>
              </w:rPr>
              <w:t>Kg</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32A8F6F7"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71738E0" w14:textId="77777777" w:rsidR="004B2997" w:rsidRPr="007077F4" w:rsidRDefault="004E3254" w:rsidP="00C66450">
            <w:pPr>
              <w:jc w:val="center"/>
              <w:rPr>
                <w:rFonts w:ascii="Footlight MT Light" w:hAnsi="Footlight MT Light" w:cs="Arial"/>
                <w:szCs w:val="24"/>
              </w:rPr>
            </w:pPr>
            <w:r>
              <w:rPr>
                <w:rFonts w:ascii="Footlight MT Light" w:hAnsi="Footlight MT Light" w:cs="Arial"/>
                <w:szCs w:val="24"/>
              </w:rPr>
              <w:t>140</w:t>
            </w:r>
          </w:p>
        </w:tc>
        <w:tc>
          <w:tcPr>
            <w:tcW w:w="1276" w:type="dxa"/>
            <w:tcBorders>
              <w:top w:val="single" w:sz="4" w:space="0" w:color="auto"/>
              <w:left w:val="single" w:sz="4" w:space="0" w:color="auto"/>
              <w:bottom w:val="single" w:sz="4" w:space="0" w:color="auto"/>
              <w:right w:val="nil"/>
            </w:tcBorders>
            <w:vAlign w:val="center"/>
          </w:tcPr>
          <w:p w14:paraId="70EDA65D" w14:textId="77777777" w:rsidR="004B2997" w:rsidRPr="007077F4" w:rsidRDefault="004E3254" w:rsidP="00C66450">
            <w:pPr>
              <w:jc w:val="center"/>
              <w:rPr>
                <w:rFonts w:ascii="Footlight MT Light" w:hAnsi="Footlight MT Light" w:cs="Arial"/>
                <w:szCs w:val="24"/>
              </w:rPr>
            </w:pPr>
            <w:r>
              <w:rPr>
                <w:rFonts w:ascii="Footlight MT Light" w:hAnsi="Footlight MT Light" w:cs="Arial"/>
                <w:szCs w:val="24"/>
              </w:rPr>
              <w:t>150</w:t>
            </w:r>
          </w:p>
        </w:tc>
        <w:tc>
          <w:tcPr>
            <w:tcW w:w="1559" w:type="dxa"/>
            <w:tcBorders>
              <w:top w:val="single" w:sz="4" w:space="0" w:color="auto"/>
              <w:left w:val="single" w:sz="6" w:space="0" w:color="auto"/>
              <w:bottom w:val="single" w:sz="4" w:space="0" w:color="auto"/>
              <w:right w:val="single" w:sz="4" w:space="0" w:color="auto"/>
            </w:tcBorders>
          </w:tcPr>
          <w:p w14:paraId="68143871"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AC62E3A"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FE8457B"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CBE546E" w14:textId="77777777" w:rsidR="004B2997" w:rsidRPr="007077F4" w:rsidRDefault="004B2997" w:rsidP="00D30DF3">
            <w:pPr>
              <w:rPr>
                <w:rFonts w:ascii="Footlight MT Light" w:hAnsi="Footlight MT Light"/>
                <w:bCs/>
                <w:i/>
                <w:iCs/>
                <w:sz w:val="18"/>
                <w:szCs w:val="16"/>
              </w:rPr>
            </w:pPr>
          </w:p>
        </w:tc>
      </w:tr>
      <w:tr w:rsidR="007077F4" w:rsidRPr="007077F4" w14:paraId="027728C0"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0DA6A486"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D025D6E"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lait </w:t>
            </w:r>
            <w:r w:rsidR="00234F23">
              <w:rPr>
                <w:rFonts w:ascii="Footlight MT Light" w:hAnsi="Footlight MT Light" w:cs="Arial"/>
                <w:sz w:val="22"/>
                <w:szCs w:val="22"/>
              </w:rPr>
              <w:t>NIDO</w:t>
            </w:r>
            <w:r w:rsidR="00234F23" w:rsidRPr="007077F4">
              <w:rPr>
                <w:rFonts w:ascii="Footlight MT Light" w:hAnsi="Footlight MT Light" w:cs="Arial"/>
              </w:rPr>
              <w:t xml:space="preserve"> </w:t>
            </w:r>
            <w:r w:rsidRPr="007077F4">
              <w:rPr>
                <w:rFonts w:ascii="Footlight MT Light" w:hAnsi="Footlight MT Light" w:cs="Arial"/>
              </w:rPr>
              <w:t xml:space="preserve">Moyen format </w:t>
            </w:r>
          </w:p>
        </w:tc>
        <w:tc>
          <w:tcPr>
            <w:tcW w:w="1384" w:type="dxa"/>
            <w:tcBorders>
              <w:top w:val="single" w:sz="4" w:space="0" w:color="auto"/>
              <w:left w:val="single" w:sz="4" w:space="0" w:color="auto"/>
              <w:bottom w:val="single" w:sz="4" w:space="0" w:color="auto"/>
              <w:right w:val="single" w:sz="4" w:space="0" w:color="auto"/>
            </w:tcBorders>
            <w:vAlign w:val="center"/>
          </w:tcPr>
          <w:p w14:paraId="6EC71A01" w14:textId="77777777" w:rsidR="004B2997" w:rsidRPr="007077F4" w:rsidRDefault="004B2997" w:rsidP="00C66450">
            <w:pPr>
              <w:jc w:val="center"/>
            </w:pPr>
            <w:r w:rsidRPr="007077F4">
              <w:rPr>
                <w:rFonts w:ascii="Footlight MT Light" w:hAnsi="Footlight MT Light" w:cs="Arial"/>
              </w:rPr>
              <w:t>Carton de 12 x 900g</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673D786B"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C419BFB" w14:textId="77777777" w:rsidR="004B2997" w:rsidRPr="007077F4" w:rsidRDefault="004E3254" w:rsidP="00C66450">
            <w:pPr>
              <w:jc w:val="center"/>
              <w:rPr>
                <w:rFonts w:ascii="Footlight MT Light" w:hAnsi="Footlight MT Light" w:cs="Arial"/>
                <w:szCs w:val="24"/>
              </w:rPr>
            </w:pPr>
            <w:r>
              <w:rPr>
                <w:rFonts w:ascii="Footlight MT Light" w:hAnsi="Footlight MT Light" w:cs="Arial"/>
                <w:szCs w:val="24"/>
              </w:rPr>
              <w:t>140</w:t>
            </w:r>
          </w:p>
        </w:tc>
        <w:tc>
          <w:tcPr>
            <w:tcW w:w="1276" w:type="dxa"/>
            <w:tcBorders>
              <w:top w:val="single" w:sz="4" w:space="0" w:color="auto"/>
              <w:left w:val="single" w:sz="4" w:space="0" w:color="auto"/>
              <w:bottom w:val="single" w:sz="4" w:space="0" w:color="auto"/>
              <w:right w:val="nil"/>
            </w:tcBorders>
            <w:vAlign w:val="center"/>
          </w:tcPr>
          <w:p w14:paraId="3C09B05E" w14:textId="77777777" w:rsidR="004B2997" w:rsidRPr="007077F4" w:rsidRDefault="004E3254" w:rsidP="00C66450">
            <w:pPr>
              <w:jc w:val="center"/>
              <w:rPr>
                <w:rFonts w:ascii="Footlight MT Light" w:hAnsi="Footlight MT Light" w:cs="Arial"/>
                <w:szCs w:val="24"/>
              </w:rPr>
            </w:pPr>
            <w:r>
              <w:rPr>
                <w:rFonts w:ascii="Footlight MT Light" w:hAnsi="Footlight MT Light" w:cs="Arial"/>
                <w:szCs w:val="24"/>
              </w:rPr>
              <w:t>150</w:t>
            </w:r>
          </w:p>
        </w:tc>
        <w:tc>
          <w:tcPr>
            <w:tcW w:w="1559" w:type="dxa"/>
            <w:tcBorders>
              <w:top w:val="single" w:sz="4" w:space="0" w:color="auto"/>
              <w:left w:val="single" w:sz="6" w:space="0" w:color="auto"/>
              <w:bottom w:val="single" w:sz="4" w:space="0" w:color="auto"/>
              <w:right w:val="single" w:sz="4" w:space="0" w:color="auto"/>
            </w:tcBorders>
          </w:tcPr>
          <w:p w14:paraId="5ABFEB3A"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FAFEB30"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ADE3F1E"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B2841F4" w14:textId="77777777" w:rsidR="004B2997" w:rsidRPr="007077F4" w:rsidRDefault="004B2997" w:rsidP="00D30DF3">
            <w:pPr>
              <w:rPr>
                <w:rFonts w:ascii="Footlight MT Light" w:hAnsi="Footlight MT Light"/>
                <w:bCs/>
                <w:i/>
                <w:iCs/>
                <w:sz w:val="18"/>
                <w:szCs w:val="16"/>
              </w:rPr>
            </w:pPr>
          </w:p>
        </w:tc>
      </w:tr>
      <w:tr w:rsidR="007077F4" w:rsidRPr="007077F4" w14:paraId="5F430F16"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5"/>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30631203" w14:textId="77777777" w:rsidR="00EC6E43" w:rsidRPr="007077F4" w:rsidRDefault="00EC6E43"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3B6C2C6" w14:textId="77777777" w:rsidR="00EC6E43" w:rsidRPr="007077F4" w:rsidRDefault="00EC6E43" w:rsidP="0042511B">
            <w:pPr>
              <w:rPr>
                <w:rFonts w:ascii="Footlight MT Light" w:hAnsi="Footlight MT Light" w:cs="Arial"/>
              </w:rPr>
            </w:pPr>
            <w:r w:rsidRPr="007077F4">
              <w:rPr>
                <w:rFonts w:ascii="Footlight MT Light" w:hAnsi="Footlight MT Light" w:cs="Arial"/>
              </w:rPr>
              <w:t xml:space="preserve">Carton lait </w:t>
            </w:r>
            <w:r w:rsidR="00234F23">
              <w:rPr>
                <w:rFonts w:ascii="Footlight MT Light" w:hAnsi="Footlight MT Light" w:cs="Arial"/>
                <w:sz w:val="22"/>
                <w:szCs w:val="22"/>
              </w:rPr>
              <w:t>NIDO</w:t>
            </w:r>
            <w:r w:rsidR="00234F23" w:rsidRPr="007077F4">
              <w:rPr>
                <w:rFonts w:ascii="Footlight MT Light" w:hAnsi="Footlight MT Light" w:cs="Arial"/>
              </w:rPr>
              <w:t xml:space="preserve"> </w:t>
            </w:r>
            <w:r w:rsidRPr="007077F4">
              <w:rPr>
                <w:rFonts w:ascii="Footlight MT Light" w:hAnsi="Footlight MT Light" w:cs="Arial"/>
              </w:rPr>
              <w:t xml:space="preserve">Petit Format </w:t>
            </w:r>
          </w:p>
        </w:tc>
        <w:tc>
          <w:tcPr>
            <w:tcW w:w="1384" w:type="dxa"/>
            <w:tcBorders>
              <w:top w:val="single" w:sz="4" w:space="0" w:color="auto"/>
              <w:left w:val="single" w:sz="4" w:space="0" w:color="auto"/>
              <w:bottom w:val="single" w:sz="4" w:space="0" w:color="auto"/>
              <w:right w:val="single" w:sz="4" w:space="0" w:color="auto"/>
            </w:tcBorders>
            <w:vAlign w:val="center"/>
          </w:tcPr>
          <w:p w14:paraId="755B13EC" w14:textId="77777777" w:rsidR="00EC6E43" w:rsidRPr="007077F4" w:rsidRDefault="00EC6E43" w:rsidP="00C66450">
            <w:pPr>
              <w:jc w:val="center"/>
            </w:pPr>
            <w:r w:rsidRPr="007077F4">
              <w:rPr>
                <w:rFonts w:ascii="Footlight MT Light" w:hAnsi="Footlight MT Light" w:cs="Arial"/>
              </w:rPr>
              <w:t>Carton 24x400 g</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42183773" w14:textId="77777777" w:rsidR="00EC6E43" w:rsidRPr="007077F4" w:rsidRDefault="00EC6E43"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6141437" w14:textId="77777777" w:rsidR="00EC6E43" w:rsidRPr="007077F4" w:rsidRDefault="004E3254" w:rsidP="00F12D27">
            <w:pPr>
              <w:jc w:val="center"/>
              <w:rPr>
                <w:rFonts w:ascii="Footlight MT Light" w:hAnsi="Footlight MT Light" w:cs="Arial"/>
                <w:szCs w:val="24"/>
              </w:rPr>
            </w:pPr>
            <w:r>
              <w:rPr>
                <w:rFonts w:ascii="Footlight MT Light" w:hAnsi="Footlight MT Light" w:cs="Arial"/>
                <w:szCs w:val="24"/>
              </w:rPr>
              <w:t>140</w:t>
            </w:r>
          </w:p>
        </w:tc>
        <w:tc>
          <w:tcPr>
            <w:tcW w:w="1276" w:type="dxa"/>
            <w:tcBorders>
              <w:top w:val="single" w:sz="4" w:space="0" w:color="auto"/>
              <w:left w:val="single" w:sz="4" w:space="0" w:color="auto"/>
              <w:bottom w:val="single" w:sz="4" w:space="0" w:color="auto"/>
              <w:right w:val="nil"/>
            </w:tcBorders>
            <w:vAlign w:val="center"/>
          </w:tcPr>
          <w:p w14:paraId="3B5848DD" w14:textId="77777777" w:rsidR="00EC6E43" w:rsidRPr="007077F4" w:rsidRDefault="004E3254" w:rsidP="00F12D27">
            <w:pPr>
              <w:jc w:val="center"/>
              <w:rPr>
                <w:rFonts w:ascii="Footlight MT Light" w:hAnsi="Footlight MT Light" w:cs="Arial"/>
                <w:szCs w:val="24"/>
              </w:rPr>
            </w:pPr>
            <w:r>
              <w:rPr>
                <w:rFonts w:ascii="Footlight MT Light" w:hAnsi="Footlight MT Light" w:cs="Arial"/>
                <w:szCs w:val="24"/>
              </w:rPr>
              <w:t>150</w:t>
            </w:r>
          </w:p>
        </w:tc>
        <w:tc>
          <w:tcPr>
            <w:tcW w:w="1559" w:type="dxa"/>
            <w:tcBorders>
              <w:top w:val="single" w:sz="4" w:space="0" w:color="auto"/>
              <w:left w:val="single" w:sz="6" w:space="0" w:color="auto"/>
              <w:bottom w:val="single" w:sz="4" w:space="0" w:color="auto"/>
              <w:right w:val="single" w:sz="4" w:space="0" w:color="auto"/>
            </w:tcBorders>
          </w:tcPr>
          <w:p w14:paraId="44F019AE" w14:textId="77777777" w:rsidR="00EC6E43" w:rsidRPr="007077F4" w:rsidRDefault="00EC6E43"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A16086B" w14:textId="77777777" w:rsidR="00EC6E43" w:rsidRPr="007077F4" w:rsidRDefault="00EC6E43"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A4DD367" w14:textId="77777777" w:rsidR="00EC6E43" w:rsidRPr="007077F4" w:rsidRDefault="00EC6E43"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6B3EACA" w14:textId="77777777" w:rsidR="00EC6E43" w:rsidRPr="007077F4" w:rsidRDefault="00EC6E43" w:rsidP="00D30DF3">
            <w:pPr>
              <w:rPr>
                <w:rFonts w:ascii="Footlight MT Light" w:hAnsi="Footlight MT Light"/>
                <w:bCs/>
                <w:i/>
                <w:iCs/>
                <w:sz w:val="18"/>
                <w:szCs w:val="16"/>
              </w:rPr>
            </w:pPr>
          </w:p>
        </w:tc>
      </w:tr>
      <w:tr w:rsidR="007077F4" w:rsidRPr="007077F4" w14:paraId="1A61C42E"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2AA6B8AD" w14:textId="77777777" w:rsidR="00EC6E43" w:rsidRPr="007077F4" w:rsidRDefault="00EC6E43"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9079E16" w14:textId="77777777" w:rsidR="00EC6E43" w:rsidRPr="007077F4" w:rsidRDefault="00EC6E43" w:rsidP="0042511B">
            <w:pPr>
              <w:rPr>
                <w:rFonts w:ascii="Footlight MT Light" w:hAnsi="Footlight MT Light" w:cs="Arial"/>
              </w:rPr>
            </w:pPr>
            <w:r w:rsidRPr="007077F4">
              <w:rPr>
                <w:rFonts w:ascii="Footlight MT Light" w:hAnsi="Footlight MT Light" w:cs="Arial"/>
              </w:rPr>
              <w:t xml:space="preserve">Carton Nescafé grand format </w:t>
            </w:r>
          </w:p>
        </w:tc>
        <w:tc>
          <w:tcPr>
            <w:tcW w:w="1384" w:type="dxa"/>
            <w:tcBorders>
              <w:top w:val="single" w:sz="4" w:space="0" w:color="auto"/>
              <w:left w:val="single" w:sz="4" w:space="0" w:color="auto"/>
              <w:bottom w:val="single" w:sz="4" w:space="0" w:color="auto"/>
              <w:right w:val="single" w:sz="4" w:space="0" w:color="auto"/>
            </w:tcBorders>
            <w:vAlign w:val="center"/>
          </w:tcPr>
          <w:p w14:paraId="144898A6" w14:textId="77777777" w:rsidR="00EC6E43" w:rsidRPr="007077F4" w:rsidRDefault="00EC6E43" w:rsidP="00C66450">
            <w:pPr>
              <w:jc w:val="center"/>
            </w:pPr>
            <w:r w:rsidRPr="007077F4">
              <w:rPr>
                <w:rFonts w:ascii="Footlight MT Light" w:hAnsi="Footlight MT Light" w:cs="Arial"/>
              </w:rPr>
              <w:t>Carton 12x200g</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4014C5F0" w14:textId="77777777" w:rsidR="00EC6E43" w:rsidRPr="007077F4" w:rsidRDefault="00EC6E43"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7FA536A" w14:textId="77777777" w:rsidR="00EC6E43" w:rsidRPr="007077F4" w:rsidRDefault="004E3254" w:rsidP="00F12D27">
            <w:pPr>
              <w:jc w:val="center"/>
              <w:rPr>
                <w:rFonts w:ascii="Footlight MT Light" w:hAnsi="Footlight MT Light" w:cs="Arial"/>
                <w:szCs w:val="24"/>
              </w:rPr>
            </w:pPr>
            <w:r>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14:paraId="595EF16F" w14:textId="77777777" w:rsidR="00EC6E43" w:rsidRPr="007077F4" w:rsidRDefault="004E3254" w:rsidP="00F12D27">
            <w:pPr>
              <w:jc w:val="center"/>
              <w:rPr>
                <w:rFonts w:ascii="Footlight MT Light" w:hAnsi="Footlight MT Light" w:cs="Arial"/>
                <w:szCs w:val="24"/>
              </w:rPr>
            </w:pPr>
            <w:r>
              <w:rPr>
                <w:rFonts w:ascii="Footlight MT Light" w:hAnsi="Footlight MT Light" w:cs="Arial"/>
                <w:szCs w:val="24"/>
              </w:rPr>
              <w:t>130</w:t>
            </w:r>
          </w:p>
        </w:tc>
        <w:tc>
          <w:tcPr>
            <w:tcW w:w="1559" w:type="dxa"/>
            <w:tcBorders>
              <w:top w:val="single" w:sz="4" w:space="0" w:color="auto"/>
              <w:left w:val="single" w:sz="6" w:space="0" w:color="auto"/>
              <w:bottom w:val="single" w:sz="4" w:space="0" w:color="auto"/>
              <w:right w:val="single" w:sz="4" w:space="0" w:color="auto"/>
            </w:tcBorders>
          </w:tcPr>
          <w:p w14:paraId="2A6106C4" w14:textId="77777777" w:rsidR="00EC6E43" w:rsidRPr="007077F4" w:rsidRDefault="00EC6E43"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74D6611" w14:textId="77777777" w:rsidR="00EC6E43" w:rsidRPr="007077F4" w:rsidRDefault="00EC6E43"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F51845A" w14:textId="77777777" w:rsidR="00EC6E43" w:rsidRPr="007077F4" w:rsidRDefault="00EC6E43"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54F32EF" w14:textId="77777777" w:rsidR="00EC6E43" w:rsidRPr="007077F4" w:rsidRDefault="00EC6E43" w:rsidP="00D30DF3">
            <w:pPr>
              <w:rPr>
                <w:rFonts w:ascii="Footlight MT Light" w:hAnsi="Footlight MT Light"/>
                <w:bCs/>
                <w:i/>
                <w:iCs/>
                <w:sz w:val="18"/>
                <w:szCs w:val="16"/>
              </w:rPr>
            </w:pPr>
          </w:p>
        </w:tc>
      </w:tr>
      <w:tr w:rsidR="007077F4" w:rsidRPr="007077F4" w14:paraId="12C3037F"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33AFEBE2" w14:textId="77777777" w:rsidR="00EC6E43" w:rsidRPr="007077F4" w:rsidRDefault="00EC6E43"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EF90867" w14:textId="77777777" w:rsidR="00EC6E43" w:rsidRPr="007077F4" w:rsidRDefault="00EC6E43" w:rsidP="0042511B">
            <w:pPr>
              <w:rPr>
                <w:rFonts w:ascii="Footlight MT Light" w:hAnsi="Footlight MT Light" w:cs="Arial"/>
              </w:rPr>
            </w:pPr>
            <w:r w:rsidRPr="007077F4">
              <w:rPr>
                <w:rFonts w:ascii="Footlight MT Light" w:hAnsi="Footlight MT Light" w:cs="Arial"/>
              </w:rPr>
              <w:t xml:space="preserve">Carton Café Nespresso </w:t>
            </w:r>
          </w:p>
        </w:tc>
        <w:tc>
          <w:tcPr>
            <w:tcW w:w="1384" w:type="dxa"/>
            <w:tcBorders>
              <w:top w:val="single" w:sz="4" w:space="0" w:color="auto"/>
              <w:left w:val="single" w:sz="4" w:space="0" w:color="auto"/>
              <w:bottom w:val="single" w:sz="4" w:space="0" w:color="auto"/>
              <w:right w:val="single" w:sz="4" w:space="0" w:color="auto"/>
            </w:tcBorders>
            <w:vAlign w:val="center"/>
          </w:tcPr>
          <w:p w14:paraId="32C44650" w14:textId="77777777" w:rsidR="00EC6E43" w:rsidRDefault="004E3254" w:rsidP="00C66450">
            <w:pPr>
              <w:jc w:val="center"/>
              <w:rPr>
                <w:rFonts w:ascii="Footlight MT Light" w:hAnsi="Footlight MT Light" w:cs="Arial"/>
              </w:rPr>
            </w:pPr>
            <w:r>
              <w:rPr>
                <w:rFonts w:ascii="Footlight MT Light" w:hAnsi="Footlight MT Light" w:cs="Arial"/>
              </w:rPr>
              <w:t>Flacon de 10 capsules</w:t>
            </w:r>
          </w:p>
          <w:p w14:paraId="2ECA3E4F" w14:textId="77777777" w:rsidR="004E3254" w:rsidRPr="007077F4" w:rsidRDefault="004E3254" w:rsidP="00C66450">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1FC52EF9" w14:textId="77777777" w:rsidR="00EC6E43" w:rsidRPr="007077F4" w:rsidRDefault="00EC6E43"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AA7CADD" w14:textId="77777777" w:rsidR="00EC6E43" w:rsidRPr="007077F4" w:rsidRDefault="001738A7" w:rsidP="004E3254">
            <w:pPr>
              <w:jc w:val="center"/>
              <w:rPr>
                <w:rFonts w:ascii="Footlight MT Light" w:hAnsi="Footlight MT Light" w:cs="Arial"/>
                <w:szCs w:val="24"/>
              </w:rPr>
            </w:pPr>
            <w:r>
              <w:rPr>
                <w:rFonts w:ascii="Footlight MT Light" w:hAnsi="Footlight MT Light" w:cs="Arial"/>
                <w:szCs w:val="24"/>
              </w:rPr>
              <w:t>16</w:t>
            </w:r>
            <w:r w:rsidR="004E3254">
              <w:rPr>
                <w:rFonts w:ascii="Footlight MT Light" w:hAnsi="Footlight MT Light" w:cs="Arial"/>
                <w:szCs w:val="24"/>
              </w:rPr>
              <w:t>0</w:t>
            </w:r>
          </w:p>
        </w:tc>
        <w:tc>
          <w:tcPr>
            <w:tcW w:w="1276" w:type="dxa"/>
            <w:tcBorders>
              <w:top w:val="single" w:sz="4" w:space="0" w:color="auto"/>
              <w:left w:val="single" w:sz="4" w:space="0" w:color="auto"/>
              <w:bottom w:val="single" w:sz="4" w:space="0" w:color="auto"/>
              <w:right w:val="nil"/>
            </w:tcBorders>
            <w:vAlign w:val="center"/>
          </w:tcPr>
          <w:p w14:paraId="421E7A45" w14:textId="77777777" w:rsidR="00EC6E43" w:rsidRPr="007077F4" w:rsidRDefault="004E3254" w:rsidP="001738A7">
            <w:pPr>
              <w:jc w:val="center"/>
              <w:rPr>
                <w:rFonts w:ascii="Footlight MT Light" w:hAnsi="Footlight MT Light" w:cs="Arial"/>
                <w:szCs w:val="24"/>
              </w:rPr>
            </w:pPr>
            <w:r>
              <w:rPr>
                <w:rFonts w:ascii="Footlight MT Light" w:hAnsi="Footlight MT Light" w:cs="Arial"/>
                <w:szCs w:val="24"/>
              </w:rPr>
              <w:t>1</w:t>
            </w:r>
            <w:r w:rsidR="001738A7">
              <w:rPr>
                <w:rFonts w:ascii="Footlight MT Light" w:hAnsi="Footlight MT Light" w:cs="Arial"/>
                <w:szCs w:val="24"/>
              </w:rPr>
              <w:t>7</w:t>
            </w:r>
            <w:r>
              <w:rPr>
                <w:rFonts w:ascii="Footlight MT Light" w:hAnsi="Footlight MT Light" w:cs="Arial"/>
                <w:szCs w:val="24"/>
              </w:rPr>
              <w:t>0</w:t>
            </w:r>
          </w:p>
        </w:tc>
        <w:tc>
          <w:tcPr>
            <w:tcW w:w="1559" w:type="dxa"/>
            <w:tcBorders>
              <w:top w:val="single" w:sz="4" w:space="0" w:color="auto"/>
              <w:left w:val="single" w:sz="6" w:space="0" w:color="auto"/>
              <w:bottom w:val="single" w:sz="4" w:space="0" w:color="auto"/>
              <w:right w:val="single" w:sz="4" w:space="0" w:color="auto"/>
            </w:tcBorders>
          </w:tcPr>
          <w:p w14:paraId="264577D1" w14:textId="77777777" w:rsidR="00EC6E43" w:rsidRPr="007077F4" w:rsidRDefault="00EC6E43"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2126318" w14:textId="77777777" w:rsidR="00EC6E43" w:rsidRPr="007077F4" w:rsidRDefault="00EC6E43"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6706537" w14:textId="77777777" w:rsidR="00EC6E43" w:rsidRPr="007077F4" w:rsidRDefault="00EC6E43"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0E7AC1F" w14:textId="77777777" w:rsidR="00EC6E43" w:rsidRPr="007077F4" w:rsidRDefault="00EC6E43" w:rsidP="00D30DF3">
            <w:pPr>
              <w:rPr>
                <w:rFonts w:ascii="Footlight MT Light" w:hAnsi="Footlight MT Light"/>
                <w:bCs/>
                <w:i/>
                <w:iCs/>
                <w:sz w:val="18"/>
                <w:szCs w:val="16"/>
              </w:rPr>
            </w:pPr>
          </w:p>
        </w:tc>
      </w:tr>
      <w:tr w:rsidR="007077F4" w:rsidRPr="007077F4" w14:paraId="139DFFA5"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7"/>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5E69D7A2" w14:textId="77777777" w:rsidR="00EC6E43" w:rsidRPr="007077F4" w:rsidRDefault="00EC6E43"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D823A0B" w14:textId="77777777" w:rsidR="00EC6E43" w:rsidRPr="007077F4" w:rsidRDefault="00EC6E43" w:rsidP="0042511B">
            <w:pPr>
              <w:rPr>
                <w:rFonts w:ascii="Footlight MT Light" w:hAnsi="Footlight MT Light" w:cs="Arial"/>
              </w:rPr>
            </w:pPr>
            <w:r w:rsidRPr="007077F4">
              <w:rPr>
                <w:rFonts w:ascii="Footlight MT Light" w:hAnsi="Footlight MT Light" w:cs="Arial"/>
              </w:rPr>
              <w:t xml:space="preserve">Carton </w:t>
            </w:r>
            <w:proofErr w:type="gramStart"/>
            <w:r w:rsidR="00856C62" w:rsidRPr="007077F4">
              <w:rPr>
                <w:rFonts w:ascii="Footlight MT Light" w:hAnsi="Footlight MT Light" w:cs="Arial"/>
              </w:rPr>
              <w:t>NESCAO</w:t>
            </w:r>
            <w:r w:rsidR="007E0831" w:rsidRPr="007077F4">
              <w:rPr>
                <w:rFonts w:ascii="Footlight MT Light" w:hAnsi="Footlight MT Light" w:cs="Arial"/>
              </w:rPr>
              <w:t xml:space="preserve">  </w:t>
            </w:r>
            <w:r w:rsidRPr="007077F4">
              <w:rPr>
                <w:rFonts w:ascii="Footlight MT Light" w:hAnsi="Footlight MT Light" w:cs="Arial"/>
              </w:rPr>
              <w:t>grand</w:t>
            </w:r>
            <w:proofErr w:type="gramEnd"/>
            <w:r w:rsidRPr="007077F4">
              <w:rPr>
                <w:rFonts w:ascii="Footlight MT Light" w:hAnsi="Footlight MT Light" w:cs="Arial"/>
              </w:rPr>
              <w:t xml:space="preserve"> Format </w:t>
            </w:r>
          </w:p>
        </w:tc>
        <w:tc>
          <w:tcPr>
            <w:tcW w:w="1384" w:type="dxa"/>
            <w:tcBorders>
              <w:top w:val="single" w:sz="4" w:space="0" w:color="auto"/>
              <w:left w:val="single" w:sz="4" w:space="0" w:color="auto"/>
              <w:bottom w:val="single" w:sz="4" w:space="0" w:color="auto"/>
              <w:right w:val="single" w:sz="4" w:space="0" w:color="auto"/>
            </w:tcBorders>
            <w:vAlign w:val="center"/>
          </w:tcPr>
          <w:p w14:paraId="27F989D2" w14:textId="77777777" w:rsidR="00EC6E43" w:rsidRPr="007077F4" w:rsidRDefault="00EC6E43" w:rsidP="00C66450">
            <w:pPr>
              <w:jc w:val="center"/>
            </w:pPr>
            <w:r w:rsidRPr="007077F4">
              <w:rPr>
                <w:rFonts w:ascii="Footlight MT Light" w:hAnsi="Footlight MT Light" w:cs="Arial"/>
              </w:rPr>
              <w:t>Carton 12x400g</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2B28FE41" w14:textId="77777777" w:rsidR="00EC6E43" w:rsidRPr="007077F4" w:rsidRDefault="00EC6E43"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EAEC998" w14:textId="77777777" w:rsidR="00EC6E43" w:rsidRPr="007175E2" w:rsidRDefault="007175E2" w:rsidP="00F12D27">
            <w:pPr>
              <w:jc w:val="center"/>
              <w:rPr>
                <w:rFonts w:ascii="Footlight MT Light" w:hAnsi="Footlight MT Light" w:cs="Arial"/>
                <w:szCs w:val="24"/>
              </w:rPr>
            </w:pPr>
            <w:r w:rsidRPr="007175E2">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14:paraId="7278BF15" w14:textId="77777777" w:rsidR="00EC6E43" w:rsidRPr="007175E2" w:rsidRDefault="007175E2" w:rsidP="00F12D27">
            <w:pPr>
              <w:jc w:val="center"/>
              <w:rPr>
                <w:rFonts w:ascii="Footlight MT Light" w:hAnsi="Footlight MT Light" w:cs="Arial"/>
                <w:szCs w:val="24"/>
              </w:rPr>
            </w:pPr>
            <w:r w:rsidRPr="007175E2">
              <w:rPr>
                <w:rFonts w:ascii="Footlight MT Light" w:hAnsi="Footlight MT Light" w:cs="Arial"/>
                <w:szCs w:val="24"/>
              </w:rPr>
              <w:t>130</w:t>
            </w:r>
          </w:p>
        </w:tc>
        <w:tc>
          <w:tcPr>
            <w:tcW w:w="1559" w:type="dxa"/>
            <w:tcBorders>
              <w:top w:val="single" w:sz="4" w:space="0" w:color="auto"/>
              <w:left w:val="single" w:sz="6" w:space="0" w:color="auto"/>
              <w:bottom w:val="single" w:sz="4" w:space="0" w:color="auto"/>
              <w:right w:val="single" w:sz="4" w:space="0" w:color="auto"/>
            </w:tcBorders>
          </w:tcPr>
          <w:p w14:paraId="1D4773EE" w14:textId="77777777" w:rsidR="00EC6E43" w:rsidRPr="007077F4" w:rsidRDefault="00EC6E43"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9372922" w14:textId="77777777" w:rsidR="00EC6E43" w:rsidRPr="007077F4" w:rsidRDefault="00EC6E43"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431D59E" w14:textId="77777777" w:rsidR="00EC6E43" w:rsidRPr="007077F4" w:rsidRDefault="00EC6E43"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6DCE72F" w14:textId="77777777" w:rsidR="00EC6E43" w:rsidRPr="007077F4" w:rsidRDefault="00EC6E43" w:rsidP="00D30DF3">
            <w:pPr>
              <w:rPr>
                <w:rFonts w:ascii="Footlight MT Light" w:hAnsi="Footlight MT Light"/>
                <w:bCs/>
                <w:i/>
                <w:iCs/>
                <w:sz w:val="18"/>
                <w:szCs w:val="16"/>
              </w:rPr>
            </w:pPr>
          </w:p>
        </w:tc>
      </w:tr>
      <w:tr w:rsidR="007077F4" w:rsidRPr="007077F4" w14:paraId="01A27B8F"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2F65234D"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60809F4"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thé citron </w:t>
            </w:r>
          </w:p>
        </w:tc>
        <w:tc>
          <w:tcPr>
            <w:tcW w:w="1384" w:type="dxa"/>
            <w:tcBorders>
              <w:top w:val="single" w:sz="4" w:space="0" w:color="auto"/>
              <w:left w:val="single" w:sz="4" w:space="0" w:color="auto"/>
              <w:bottom w:val="single" w:sz="4" w:space="0" w:color="auto"/>
              <w:right w:val="single" w:sz="4" w:space="0" w:color="auto"/>
            </w:tcBorders>
            <w:vAlign w:val="center"/>
          </w:tcPr>
          <w:p w14:paraId="0D72AC56" w14:textId="77777777" w:rsidR="004B2997" w:rsidRPr="007077F4" w:rsidRDefault="004B2997" w:rsidP="00C66450">
            <w:pPr>
              <w:jc w:val="center"/>
            </w:pPr>
            <w:r w:rsidRPr="007077F4">
              <w:rPr>
                <w:rFonts w:ascii="Footlight MT Light" w:hAnsi="Footlight MT Light" w:cs="Arial"/>
              </w:rPr>
              <w:t>Carton 12</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034A18CB"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CA5C40A" w14:textId="77777777" w:rsidR="004B2997" w:rsidRPr="007077F4" w:rsidRDefault="004E3254" w:rsidP="004E3254">
            <w:pPr>
              <w:jc w:val="center"/>
              <w:rPr>
                <w:rFonts w:ascii="Footlight MT Light" w:hAnsi="Footlight MT Light" w:cs="Arial"/>
                <w:szCs w:val="24"/>
              </w:rPr>
            </w:pPr>
            <w:r>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14:paraId="0E5E987E" w14:textId="77777777" w:rsidR="004B2997" w:rsidRPr="007077F4" w:rsidRDefault="004E3254" w:rsidP="00C66450">
            <w:pPr>
              <w:jc w:val="center"/>
              <w:rPr>
                <w:rFonts w:ascii="Footlight MT Light" w:hAnsi="Footlight MT Light" w:cs="Arial"/>
                <w:szCs w:val="24"/>
              </w:rPr>
            </w:pPr>
            <w:r>
              <w:rPr>
                <w:rFonts w:ascii="Footlight MT Light" w:hAnsi="Footlight MT Light" w:cs="Arial"/>
                <w:szCs w:val="24"/>
              </w:rPr>
              <w:t>130</w:t>
            </w:r>
          </w:p>
        </w:tc>
        <w:tc>
          <w:tcPr>
            <w:tcW w:w="1559" w:type="dxa"/>
            <w:tcBorders>
              <w:top w:val="single" w:sz="4" w:space="0" w:color="auto"/>
              <w:left w:val="single" w:sz="6" w:space="0" w:color="auto"/>
              <w:bottom w:val="single" w:sz="4" w:space="0" w:color="auto"/>
              <w:right w:val="single" w:sz="4" w:space="0" w:color="auto"/>
            </w:tcBorders>
          </w:tcPr>
          <w:p w14:paraId="5E0CD09F"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CAC3C1B"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68A9134"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CF156F9" w14:textId="77777777" w:rsidR="004B2997" w:rsidRPr="007077F4" w:rsidRDefault="004B2997" w:rsidP="00D30DF3">
            <w:pPr>
              <w:rPr>
                <w:rFonts w:ascii="Footlight MT Light" w:hAnsi="Footlight MT Light"/>
                <w:bCs/>
                <w:i/>
                <w:iCs/>
                <w:sz w:val="18"/>
                <w:szCs w:val="16"/>
              </w:rPr>
            </w:pPr>
          </w:p>
        </w:tc>
      </w:tr>
      <w:tr w:rsidR="007077F4" w:rsidRPr="007077F4" w14:paraId="4099DB4F"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7"/>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516ABC0B"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6BCDA73"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Eau Minérale PF </w:t>
            </w:r>
          </w:p>
        </w:tc>
        <w:tc>
          <w:tcPr>
            <w:tcW w:w="1384" w:type="dxa"/>
            <w:tcBorders>
              <w:top w:val="single" w:sz="4" w:space="0" w:color="auto"/>
              <w:left w:val="single" w:sz="4" w:space="0" w:color="auto"/>
              <w:bottom w:val="single" w:sz="4" w:space="0" w:color="auto"/>
              <w:right w:val="single" w:sz="4" w:space="0" w:color="auto"/>
            </w:tcBorders>
            <w:vAlign w:val="center"/>
          </w:tcPr>
          <w:p w14:paraId="161534AA" w14:textId="77777777" w:rsidR="004B2997" w:rsidRPr="007077F4" w:rsidRDefault="004B2997" w:rsidP="00C66450">
            <w:pPr>
              <w:jc w:val="center"/>
            </w:pPr>
            <w:r w:rsidRPr="007077F4">
              <w:rPr>
                <w:rFonts w:ascii="Footlight MT Light" w:hAnsi="Footlight MT Light" w:cs="Arial"/>
              </w:rPr>
              <w:t>Carton 24</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46920ACA"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B4C797" w14:textId="77777777" w:rsidR="004B2997" w:rsidRPr="007077F4" w:rsidRDefault="004E3254" w:rsidP="00C66450">
            <w:pPr>
              <w:jc w:val="center"/>
              <w:rPr>
                <w:rFonts w:ascii="Footlight MT Light" w:hAnsi="Footlight MT Light" w:cs="Arial"/>
                <w:szCs w:val="24"/>
              </w:rPr>
            </w:pPr>
            <w:r>
              <w:rPr>
                <w:rFonts w:ascii="Footlight MT Light" w:hAnsi="Footlight MT Light" w:cs="Arial"/>
                <w:szCs w:val="24"/>
              </w:rPr>
              <w:t>400</w:t>
            </w:r>
          </w:p>
        </w:tc>
        <w:tc>
          <w:tcPr>
            <w:tcW w:w="1276" w:type="dxa"/>
            <w:tcBorders>
              <w:top w:val="single" w:sz="4" w:space="0" w:color="auto"/>
              <w:left w:val="single" w:sz="4" w:space="0" w:color="auto"/>
              <w:bottom w:val="single" w:sz="4" w:space="0" w:color="auto"/>
              <w:right w:val="nil"/>
            </w:tcBorders>
            <w:vAlign w:val="center"/>
          </w:tcPr>
          <w:p w14:paraId="1159CE64" w14:textId="77777777" w:rsidR="004B2997" w:rsidRPr="007077F4" w:rsidRDefault="004E3254" w:rsidP="00C66450">
            <w:pPr>
              <w:jc w:val="center"/>
              <w:rPr>
                <w:rFonts w:ascii="Footlight MT Light" w:hAnsi="Footlight MT Light" w:cs="Arial"/>
                <w:szCs w:val="24"/>
              </w:rPr>
            </w:pPr>
            <w:r>
              <w:rPr>
                <w:rFonts w:ascii="Footlight MT Light" w:hAnsi="Footlight MT Light" w:cs="Arial"/>
                <w:szCs w:val="24"/>
              </w:rPr>
              <w:t>410</w:t>
            </w:r>
          </w:p>
        </w:tc>
        <w:tc>
          <w:tcPr>
            <w:tcW w:w="1559" w:type="dxa"/>
            <w:tcBorders>
              <w:top w:val="single" w:sz="4" w:space="0" w:color="auto"/>
              <w:left w:val="single" w:sz="6" w:space="0" w:color="auto"/>
              <w:bottom w:val="single" w:sz="4" w:space="0" w:color="auto"/>
              <w:right w:val="single" w:sz="4" w:space="0" w:color="auto"/>
            </w:tcBorders>
          </w:tcPr>
          <w:p w14:paraId="3D4F8069"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DFE0AD2"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5F1E97E"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C973A07" w14:textId="77777777" w:rsidR="004B2997" w:rsidRPr="007077F4" w:rsidRDefault="004B2997" w:rsidP="00D30DF3">
            <w:pPr>
              <w:rPr>
                <w:rFonts w:ascii="Footlight MT Light" w:hAnsi="Footlight MT Light"/>
                <w:bCs/>
                <w:i/>
                <w:iCs/>
                <w:sz w:val="18"/>
                <w:szCs w:val="16"/>
              </w:rPr>
            </w:pPr>
          </w:p>
        </w:tc>
      </w:tr>
      <w:tr w:rsidR="007077F4" w:rsidRPr="007077F4" w14:paraId="23F8A06B"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2"/>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697F4B73"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37E6E3E" w14:textId="77777777" w:rsidR="004B2997" w:rsidRPr="007077F4" w:rsidRDefault="004B2997" w:rsidP="0042511B">
            <w:pPr>
              <w:rPr>
                <w:rFonts w:ascii="Footlight MT Light" w:hAnsi="Footlight MT Light" w:cs="Arial"/>
              </w:rPr>
            </w:pPr>
            <w:r w:rsidRPr="007077F4">
              <w:rPr>
                <w:rFonts w:ascii="Footlight MT Light" w:hAnsi="Footlight MT Light" w:cs="Arial"/>
              </w:rPr>
              <w:t>Carton Eau Minérale GF</w:t>
            </w:r>
          </w:p>
        </w:tc>
        <w:tc>
          <w:tcPr>
            <w:tcW w:w="1384" w:type="dxa"/>
            <w:tcBorders>
              <w:top w:val="single" w:sz="4" w:space="0" w:color="auto"/>
              <w:left w:val="single" w:sz="4" w:space="0" w:color="auto"/>
              <w:bottom w:val="single" w:sz="4" w:space="0" w:color="auto"/>
              <w:right w:val="single" w:sz="4" w:space="0" w:color="auto"/>
            </w:tcBorders>
            <w:vAlign w:val="center"/>
          </w:tcPr>
          <w:p w14:paraId="345816D8" w14:textId="77777777" w:rsidR="004B2997" w:rsidRPr="007077F4" w:rsidRDefault="004B2997" w:rsidP="00C66450">
            <w:pPr>
              <w:jc w:val="center"/>
            </w:pPr>
            <w:r w:rsidRPr="007077F4">
              <w:rPr>
                <w:rFonts w:ascii="Footlight MT Light" w:hAnsi="Footlight MT Light" w:cs="Arial"/>
              </w:rPr>
              <w:t>Carton 12</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32711989"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7ED7808" w14:textId="77777777" w:rsidR="004B2997" w:rsidRPr="007077F4" w:rsidRDefault="00175824" w:rsidP="004E3254">
            <w:pPr>
              <w:jc w:val="center"/>
              <w:rPr>
                <w:rFonts w:ascii="Footlight MT Light" w:hAnsi="Footlight MT Light" w:cs="Arial"/>
                <w:szCs w:val="24"/>
              </w:rPr>
            </w:pPr>
            <w:r w:rsidRPr="007077F4">
              <w:rPr>
                <w:rFonts w:ascii="Footlight MT Light" w:hAnsi="Footlight MT Light" w:cs="Arial"/>
                <w:szCs w:val="24"/>
              </w:rPr>
              <w:t>1</w:t>
            </w:r>
            <w:r w:rsidR="004E3254">
              <w:rPr>
                <w:rFonts w:ascii="Footlight MT Light" w:hAnsi="Footlight MT Light" w:cs="Arial"/>
                <w:szCs w:val="24"/>
              </w:rPr>
              <w:t>00</w:t>
            </w:r>
          </w:p>
        </w:tc>
        <w:tc>
          <w:tcPr>
            <w:tcW w:w="1276" w:type="dxa"/>
            <w:tcBorders>
              <w:top w:val="single" w:sz="4" w:space="0" w:color="auto"/>
              <w:left w:val="single" w:sz="4" w:space="0" w:color="auto"/>
              <w:bottom w:val="single" w:sz="4" w:space="0" w:color="auto"/>
              <w:right w:val="nil"/>
            </w:tcBorders>
            <w:vAlign w:val="center"/>
          </w:tcPr>
          <w:p w14:paraId="2C22ADE3" w14:textId="77777777" w:rsidR="004B2997" w:rsidRPr="007077F4" w:rsidRDefault="004E3254" w:rsidP="00C66450">
            <w:pPr>
              <w:jc w:val="center"/>
              <w:rPr>
                <w:rFonts w:ascii="Footlight MT Light" w:hAnsi="Footlight MT Light" w:cs="Arial"/>
                <w:szCs w:val="24"/>
              </w:rPr>
            </w:pPr>
            <w:r>
              <w:rPr>
                <w:rFonts w:ascii="Footlight MT Light" w:hAnsi="Footlight MT Light" w:cs="Arial"/>
                <w:szCs w:val="24"/>
              </w:rPr>
              <w:t>110</w:t>
            </w:r>
          </w:p>
        </w:tc>
        <w:tc>
          <w:tcPr>
            <w:tcW w:w="1559" w:type="dxa"/>
            <w:tcBorders>
              <w:top w:val="single" w:sz="4" w:space="0" w:color="auto"/>
              <w:left w:val="single" w:sz="6" w:space="0" w:color="auto"/>
              <w:bottom w:val="single" w:sz="4" w:space="0" w:color="auto"/>
              <w:right w:val="single" w:sz="4" w:space="0" w:color="auto"/>
            </w:tcBorders>
          </w:tcPr>
          <w:p w14:paraId="4975B548"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3B86080"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35AE412"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0EC4AA7" w14:textId="77777777" w:rsidR="004B2997" w:rsidRPr="007077F4" w:rsidRDefault="004B2997" w:rsidP="00D30DF3">
            <w:pPr>
              <w:rPr>
                <w:rFonts w:ascii="Footlight MT Light" w:hAnsi="Footlight MT Light"/>
                <w:bCs/>
                <w:i/>
                <w:iCs/>
                <w:sz w:val="18"/>
                <w:szCs w:val="16"/>
              </w:rPr>
            </w:pPr>
          </w:p>
        </w:tc>
      </w:tr>
      <w:tr w:rsidR="007077F4" w:rsidRPr="007077F4" w14:paraId="194D45CA"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142EE1BF"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5970AB1"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de sucre en morceau </w:t>
            </w:r>
          </w:p>
        </w:tc>
        <w:tc>
          <w:tcPr>
            <w:tcW w:w="1384" w:type="dxa"/>
            <w:tcBorders>
              <w:top w:val="single" w:sz="4" w:space="0" w:color="auto"/>
              <w:left w:val="single" w:sz="4" w:space="0" w:color="auto"/>
              <w:bottom w:val="single" w:sz="4" w:space="0" w:color="auto"/>
              <w:right w:val="single" w:sz="4" w:space="0" w:color="auto"/>
            </w:tcBorders>
            <w:vAlign w:val="center"/>
          </w:tcPr>
          <w:p w14:paraId="6E820BE1" w14:textId="77777777"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Carton 25</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0E0E9FF1"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1A94ED" w14:textId="77777777" w:rsidR="004B2997" w:rsidRPr="007077F4" w:rsidRDefault="004B2997" w:rsidP="004E3254">
            <w:pPr>
              <w:jc w:val="center"/>
              <w:rPr>
                <w:rFonts w:ascii="Footlight MT Light" w:hAnsi="Footlight MT Light" w:cs="Arial"/>
                <w:szCs w:val="24"/>
              </w:rPr>
            </w:pPr>
            <w:r w:rsidRPr="007077F4">
              <w:rPr>
                <w:rFonts w:ascii="Footlight MT Light" w:hAnsi="Footlight MT Light" w:cs="Arial"/>
                <w:szCs w:val="24"/>
              </w:rPr>
              <w:t>1</w:t>
            </w:r>
            <w:r w:rsidR="004E3254">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14:paraId="30D020AA" w14:textId="77777777" w:rsidR="004B2997" w:rsidRPr="007077F4" w:rsidRDefault="004B2997" w:rsidP="004E3254">
            <w:pPr>
              <w:jc w:val="center"/>
              <w:rPr>
                <w:rFonts w:ascii="Footlight MT Light" w:hAnsi="Footlight MT Light" w:cs="Arial"/>
                <w:szCs w:val="24"/>
              </w:rPr>
            </w:pPr>
            <w:r w:rsidRPr="007077F4">
              <w:rPr>
                <w:rFonts w:ascii="Footlight MT Light" w:hAnsi="Footlight MT Light" w:cs="Arial"/>
                <w:szCs w:val="24"/>
              </w:rPr>
              <w:t>1</w:t>
            </w:r>
            <w:r w:rsidR="004E3254">
              <w:rPr>
                <w:rFonts w:ascii="Footlight MT Light" w:hAnsi="Footlight MT Light" w:cs="Arial"/>
                <w:szCs w:val="24"/>
              </w:rPr>
              <w:t>70</w:t>
            </w:r>
          </w:p>
        </w:tc>
        <w:tc>
          <w:tcPr>
            <w:tcW w:w="1559" w:type="dxa"/>
            <w:tcBorders>
              <w:top w:val="single" w:sz="4" w:space="0" w:color="auto"/>
              <w:left w:val="single" w:sz="6" w:space="0" w:color="auto"/>
              <w:bottom w:val="single" w:sz="4" w:space="0" w:color="auto"/>
              <w:right w:val="single" w:sz="4" w:space="0" w:color="auto"/>
            </w:tcBorders>
          </w:tcPr>
          <w:p w14:paraId="3B81E80F"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1B05A2D"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58011D7"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D39465C" w14:textId="77777777" w:rsidR="004B2997" w:rsidRPr="007077F4" w:rsidRDefault="004B2997" w:rsidP="00D30DF3">
            <w:pPr>
              <w:rPr>
                <w:rFonts w:ascii="Footlight MT Light" w:hAnsi="Footlight MT Light"/>
                <w:bCs/>
                <w:i/>
                <w:iCs/>
                <w:sz w:val="18"/>
                <w:szCs w:val="16"/>
              </w:rPr>
            </w:pPr>
          </w:p>
        </w:tc>
      </w:tr>
      <w:tr w:rsidR="007077F4" w:rsidRPr="007077F4" w14:paraId="7F014CB8"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04"/>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447B0E5B"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FE286D6"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Casier boisson canette </w:t>
            </w:r>
          </w:p>
        </w:tc>
        <w:tc>
          <w:tcPr>
            <w:tcW w:w="1384" w:type="dxa"/>
            <w:tcBorders>
              <w:top w:val="single" w:sz="4" w:space="0" w:color="auto"/>
              <w:left w:val="single" w:sz="4" w:space="0" w:color="auto"/>
              <w:bottom w:val="single" w:sz="4" w:space="0" w:color="auto"/>
              <w:right w:val="single" w:sz="4" w:space="0" w:color="auto"/>
            </w:tcBorders>
            <w:vAlign w:val="center"/>
          </w:tcPr>
          <w:p w14:paraId="705B880C" w14:textId="77777777"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 xml:space="preserve">Casier de 24 </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027F1911"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0F15972" w14:textId="77777777"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14:paraId="26015411" w14:textId="77777777"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125</w:t>
            </w:r>
          </w:p>
        </w:tc>
        <w:tc>
          <w:tcPr>
            <w:tcW w:w="1559" w:type="dxa"/>
            <w:tcBorders>
              <w:top w:val="single" w:sz="4" w:space="0" w:color="auto"/>
              <w:left w:val="single" w:sz="6" w:space="0" w:color="auto"/>
              <w:bottom w:val="single" w:sz="4" w:space="0" w:color="auto"/>
              <w:right w:val="single" w:sz="4" w:space="0" w:color="auto"/>
            </w:tcBorders>
          </w:tcPr>
          <w:p w14:paraId="1C02DF01"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531E023"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5707016"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588DFDF" w14:textId="77777777" w:rsidR="004B2997" w:rsidRPr="007077F4" w:rsidRDefault="004B2997" w:rsidP="00D30DF3">
            <w:pPr>
              <w:rPr>
                <w:rFonts w:ascii="Footlight MT Light" w:hAnsi="Footlight MT Light"/>
                <w:bCs/>
                <w:i/>
                <w:iCs/>
                <w:sz w:val="18"/>
                <w:szCs w:val="16"/>
              </w:rPr>
            </w:pPr>
          </w:p>
        </w:tc>
      </w:tr>
      <w:tr w:rsidR="007077F4" w:rsidRPr="007077F4" w14:paraId="03DCABF6"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6FE91F75"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D68CC01"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Casier jus Cocktail canette </w:t>
            </w:r>
          </w:p>
        </w:tc>
        <w:tc>
          <w:tcPr>
            <w:tcW w:w="1384" w:type="dxa"/>
            <w:tcBorders>
              <w:top w:val="single" w:sz="4" w:space="0" w:color="auto"/>
              <w:left w:val="single" w:sz="4" w:space="0" w:color="auto"/>
              <w:bottom w:val="single" w:sz="4" w:space="0" w:color="auto"/>
              <w:right w:val="single" w:sz="4" w:space="0" w:color="auto"/>
            </w:tcBorders>
            <w:vAlign w:val="center"/>
          </w:tcPr>
          <w:p w14:paraId="18672FFC" w14:textId="77777777"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 xml:space="preserve">Casier de 24 </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49A8A66C"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60548D6" w14:textId="77777777" w:rsidR="004B2997" w:rsidRPr="007077F4" w:rsidRDefault="00FF78B9" w:rsidP="00C66450">
            <w:pPr>
              <w:jc w:val="center"/>
              <w:rPr>
                <w:rFonts w:ascii="Footlight MT Light" w:hAnsi="Footlight MT Light" w:cs="Arial"/>
                <w:szCs w:val="24"/>
              </w:rPr>
            </w:pPr>
            <w:r>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14:paraId="73C81E25" w14:textId="77777777" w:rsidR="004B2997" w:rsidRPr="007077F4" w:rsidRDefault="00FF78B9" w:rsidP="00C66450">
            <w:pPr>
              <w:jc w:val="center"/>
              <w:rPr>
                <w:rFonts w:ascii="Footlight MT Light" w:hAnsi="Footlight MT Light" w:cs="Arial"/>
                <w:szCs w:val="24"/>
              </w:rPr>
            </w:pPr>
            <w:r>
              <w:rPr>
                <w:rFonts w:ascii="Footlight MT Light" w:hAnsi="Footlight MT Light" w:cs="Arial"/>
                <w:szCs w:val="24"/>
              </w:rPr>
              <w:t>50</w:t>
            </w:r>
          </w:p>
        </w:tc>
        <w:tc>
          <w:tcPr>
            <w:tcW w:w="1559" w:type="dxa"/>
            <w:tcBorders>
              <w:top w:val="single" w:sz="4" w:space="0" w:color="auto"/>
              <w:left w:val="single" w:sz="6" w:space="0" w:color="auto"/>
              <w:bottom w:val="single" w:sz="4" w:space="0" w:color="auto"/>
              <w:right w:val="single" w:sz="4" w:space="0" w:color="auto"/>
            </w:tcBorders>
          </w:tcPr>
          <w:p w14:paraId="5F395A90"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6544085"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93C11F8"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08A4742" w14:textId="77777777" w:rsidR="004B2997" w:rsidRPr="007077F4" w:rsidRDefault="004B2997" w:rsidP="00D30DF3">
            <w:pPr>
              <w:rPr>
                <w:rFonts w:ascii="Footlight MT Light" w:hAnsi="Footlight MT Light"/>
                <w:bCs/>
                <w:i/>
                <w:iCs/>
                <w:sz w:val="18"/>
                <w:szCs w:val="16"/>
              </w:rPr>
            </w:pPr>
          </w:p>
        </w:tc>
      </w:tr>
      <w:tr w:rsidR="007077F4" w:rsidRPr="007077F4" w14:paraId="2D35263B"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43BDAEF2"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EED44B1"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de thé Lipton n°1 </w:t>
            </w:r>
          </w:p>
        </w:tc>
        <w:tc>
          <w:tcPr>
            <w:tcW w:w="1384" w:type="dxa"/>
            <w:tcBorders>
              <w:top w:val="single" w:sz="4" w:space="0" w:color="auto"/>
              <w:left w:val="single" w:sz="4" w:space="0" w:color="auto"/>
              <w:bottom w:val="single" w:sz="4" w:space="0" w:color="auto"/>
              <w:right w:val="single" w:sz="4" w:space="0" w:color="auto"/>
            </w:tcBorders>
            <w:vAlign w:val="center"/>
          </w:tcPr>
          <w:p w14:paraId="4F711EC7" w14:textId="77777777"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Carton 12</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41B6A863"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766AD9E" w14:textId="77777777" w:rsidR="004B2997" w:rsidRPr="007077F4" w:rsidRDefault="00FF78B9" w:rsidP="00C66450">
            <w:pPr>
              <w:jc w:val="center"/>
              <w:rPr>
                <w:rFonts w:ascii="Footlight MT Light" w:hAnsi="Footlight MT Light" w:cs="Arial"/>
                <w:szCs w:val="24"/>
              </w:rPr>
            </w:pPr>
            <w:r>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14:paraId="591F3D18" w14:textId="77777777" w:rsidR="004B2997" w:rsidRPr="007077F4" w:rsidRDefault="00FF78B9" w:rsidP="00C66450">
            <w:pPr>
              <w:jc w:val="center"/>
              <w:rPr>
                <w:rFonts w:ascii="Footlight MT Light" w:hAnsi="Footlight MT Light" w:cs="Arial"/>
                <w:szCs w:val="24"/>
              </w:rPr>
            </w:pPr>
            <w:r>
              <w:rPr>
                <w:rFonts w:ascii="Footlight MT Light" w:hAnsi="Footlight MT Light" w:cs="Arial"/>
                <w:szCs w:val="24"/>
              </w:rPr>
              <w:t>130</w:t>
            </w:r>
          </w:p>
        </w:tc>
        <w:tc>
          <w:tcPr>
            <w:tcW w:w="1559" w:type="dxa"/>
            <w:tcBorders>
              <w:top w:val="single" w:sz="4" w:space="0" w:color="auto"/>
              <w:left w:val="single" w:sz="6" w:space="0" w:color="auto"/>
              <w:bottom w:val="single" w:sz="4" w:space="0" w:color="auto"/>
              <w:right w:val="single" w:sz="4" w:space="0" w:color="auto"/>
            </w:tcBorders>
          </w:tcPr>
          <w:p w14:paraId="1E77B27D"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107270B"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A71D5B2"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C1FDB84" w14:textId="77777777" w:rsidR="004B2997" w:rsidRPr="007077F4" w:rsidRDefault="004B2997" w:rsidP="00D30DF3">
            <w:pPr>
              <w:rPr>
                <w:rFonts w:ascii="Footlight MT Light" w:hAnsi="Footlight MT Light"/>
                <w:bCs/>
                <w:i/>
                <w:iCs/>
                <w:sz w:val="18"/>
                <w:szCs w:val="16"/>
              </w:rPr>
            </w:pPr>
          </w:p>
        </w:tc>
      </w:tr>
      <w:tr w:rsidR="007077F4" w:rsidRPr="007077F4" w14:paraId="50DA37F4"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63"/>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6B085FA7"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B4A68AD"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The Touareg  </w:t>
            </w:r>
          </w:p>
        </w:tc>
        <w:tc>
          <w:tcPr>
            <w:tcW w:w="1384" w:type="dxa"/>
            <w:tcBorders>
              <w:top w:val="single" w:sz="4" w:space="0" w:color="auto"/>
              <w:left w:val="single" w:sz="4" w:space="0" w:color="auto"/>
              <w:bottom w:val="single" w:sz="4" w:space="0" w:color="auto"/>
              <w:right w:val="single" w:sz="4" w:space="0" w:color="auto"/>
            </w:tcBorders>
            <w:vAlign w:val="center"/>
          </w:tcPr>
          <w:p w14:paraId="309E9AFA" w14:textId="77777777"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Carton 48</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4FAC3266"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C165B22" w14:textId="77777777" w:rsidR="004B2997" w:rsidRPr="007077F4" w:rsidRDefault="00FF78B9" w:rsidP="00C66450">
            <w:pPr>
              <w:jc w:val="center"/>
              <w:rPr>
                <w:rFonts w:ascii="Footlight MT Light" w:hAnsi="Footlight MT Light" w:cs="Arial"/>
                <w:szCs w:val="24"/>
              </w:rPr>
            </w:pPr>
            <w:r>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14:paraId="20B2E64B" w14:textId="77777777" w:rsidR="004B2997" w:rsidRPr="007077F4" w:rsidRDefault="00FF78B9" w:rsidP="00C66450">
            <w:pPr>
              <w:jc w:val="center"/>
              <w:rPr>
                <w:rFonts w:ascii="Footlight MT Light" w:hAnsi="Footlight MT Light" w:cs="Arial"/>
                <w:szCs w:val="24"/>
              </w:rPr>
            </w:pPr>
            <w:r>
              <w:rPr>
                <w:rFonts w:ascii="Footlight MT Light" w:hAnsi="Footlight MT Light" w:cs="Arial"/>
                <w:szCs w:val="24"/>
              </w:rPr>
              <w:t>20</w:t>
            </w:r>
          </w:p>
        </w:tc>
        <w:tc>
          <w:tcPr>
            <w:tcW w:w="1559" w:type="dxa"/>
            <w:tcBorders>
              <w:top w:val="single" w:sz="4" w:space="0" w:color="auto"/>
              <w:left w:val="single" w:sz="6" w:space="0" w:color="auto"/>
              <w:bottom w:val="single" w:sz="4" w:space="0" w:color="auto"/>
              <w:right w:val="single" w:sz="4" w:space="0" w:color="auto"/>
            </w:tcBorders>
          </w:tcPr>
          <w:p w14:paraId="0A3994E7"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E122A99"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9F910C3"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304F93B" w14:textId="77777777" w:rsidR="004B2997" w:rsidRPr="007077F4" w:rsidRDefault="004B2997" w:rsidP="00D30DF3">
            <w:pPr>
              <w:rPr>
                <w:rFonts w:ascii="Footlight MT Light" w:hAnsi="Footlight MT Light"/>
                <w:bCs/>
                <w:i/>
                <w:iCs/>
                <w:sz w:val="18"/>
                <w:szCs w:val="16"/>
              </w:rPr>
            </w:pPr>
          </w:p>
        </w:tc>
      </w:tr>
      <w:tr w:rsidR="007077F4" w:rsidRPr="007077F4" w14:paraId="75229177"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26"/>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5EA17E94"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481E607" w14:textId="77777777" w:rsidR="004B2997" w:rsidRPr="0081415C" w:rsidRDefault="004B2997" w:rsidP="0042511B">
            <w:pPr>
              <w:rPr>
                <w:rFonts w:ascii="Footlight MT Light" w:hAnsi="Footlight MT Light" w:cs="Arial"/>
              </w:rPr>
            </w:pPr>
            <w:r w:rsidRPr="0081415C">
              <w:rPr>
                <w:rFonts w:ascii="Footlight MT Light" w:hAnsi="Footlight MT Light" w:cs="Arial"/>
              </w:rPr>
              <w:t xml:space="preserve">Sac de sucre en poudre 50 </w:t>
            </w:r>
            <w:r w:rsidR="007E0831" w:rsidRPr="0081415C">
              <w:rPr>
                <w:rFonts w:ascii="Footlight MT Light" w:hAnsi="Footlight MT Light" w:cs="Arial"/>
              </w:rPr>
              <w:t>Kg</w:t>
            </w:r>
            <w:r w:rsidRPr="0081415C">
              <w:rPr>
                <w:rFonts w:ascii="Footlight MT Light" w:hAnsi="Footlight MT Light" w:cs="Arial"/>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14:paraId="36629AD2" w14:textId="77777777" w:rsidR="004B2997" w:rsidRPr="0081415C" w:rsidRDefault="004B2997" w:rsidP="00C66450">
            <w:pPr>
              <w:jc w:val="center"/>
              <w:rPr>
                <w:rFonts w:ascii="Footlight MT Light" w:hAnsi="Footlight MT Light" w:cs="Arial"/>
                <w:szCs w:val="24"/>
              </w:rPr>
            </w:pPr>
            <w:proofErr w:type="gramStart"/>
            <w:r w:rsidRPr="0081415C">
              <w:rPr>
                <w:rFonts w:ascii="Footlight MT Light" w:hAnsi="Footlight MT Light" w:cs="Arial"/>
              </w:rPr>
              <w:t>sac</w:t>
            </w:r>
            <w:proofErr w:type="gramEnd"/>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7FDA42ED" w14:textId="77777777" w:rsidR="004B2997" w:rsidRPr="0081415C" w:rsidRDefault="004B2997" w:rsidP="004B2997">
            <w:pPr>
              <w:jc w:val="center"/>
              <w:rPr>
                <w:rFonts w:ascii="Footlight MT Light" w:hAnsi="Footlight MT Light"/>
              </w:rPr>
            </w:pPr>
            <w:r w:rsidRPr="0081415C">
              <w:rPr>
                <w:rFonts w:ascii="Footlight MT Light" w:hAnsi="Footlight MT Light"/>
                <w:sz w:val="20"/>
              </w:rPr>
              <w:t xml:space="preserve">A partir du 15 mars </w:t>
            </w:r>
            <w:r w:rsidR="00EE5EBE" w:rsidRPr="0081415C">
              <w:rPr>
                <w:rFonts w:ascii="Footlight MT Light" w:hAnsi="Footlight MT Light"/>
                <w:sz w:val="20"/>
              </w:rPr>
              <w:t>2022</w:t>
            </w:r>
            <w:r w:rsidRPr="0081415C">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34679BA" w14:textId="77777777" w:rsidR="004B2997" w:rsidRPr="0081415C" w:rsidRDefault="00FF78B9" w:rsidP="00C66450">
            <w:pPr>
              <w:jc w:val="center"/>
              <w:rPr>
                <w:rFonts w:ascii="Footlight MT Light" w:hAnsi="Footlight MT Light" w:cs="Arial"/>
                <w:szCs w:val="24"/>
              </w:rPr>
            </w:pPr>
            <w:r w:rsidRPr="0081415C">
              <w:rPr>
                <w:rFonts w:ascii="Footlight MT Light" w:hAnsi="Footlight MT Light" w:cs="Arial"/>
                <w:szCs w:val="24"/>
              </w:rPr>
              <w:t>450</w:t>
            </w:r>
          </w:p>
        </w:tc>
        <w:tc>
          <w:tcPr>
            <w:tcW w:w="1276" w:type="dxa"/>
            <w:tcBorders>
              <w:top w:val="single" w:sz="4" w:space="0" w:color="auto"/>
              <w:left w:val="single" w:sz="4" w:space="0" w:color="auto"/>
              <w:bottom w:val="single" w:sz="4" w:space="0" w:color="auto"/>
              <w:right w:val="nil"/>
            </w:tcBorders>
            <w:vAlign w:val="center"/>
          </w:tcPr>
          <w:p w14:paraId="71B8C9AE" w14:textId="77777777" w:rsidR="004B2997" w:rsidRPr="00FF78B9" w:rsidRDefault="00FF78B9" w:rsidP="00C66450">
            <w:pPr>
              <w:jc w:val="center"/>
              <w:rPr>
                <w:rFonts w:ascii="Footlight MT Light" w:hAnsi="Footlight MT Light" w:cs="Arial"/>
                <w:szCs w:val="24"/>
                <w:highlight w:val="yellow"/>
              </w:rPr>
            </w:pPr>
            <w:r w:rsidRPr="0081415C">
              <w:rPr>
                <w:rFonts w:ascii="Footlight MT Light" w:hAnsi="Footlight MT Light" w:cs="Arial"/>
                <w:szCs w:val="24"/>
              </w:rPr>
              <w:t>460</w:t>
            </w:r>
          </w:p>
        </w:tc>
        <w:tc>
          <w:tcPr>
            <w:tcW w:w="1559" w:type="dxa"/>
            <w:tcBorders>
              <w:top w:val="single" w:sz="4" w:space="0" w:color="auto"/>
              <w:left w:val="single" w:sz="6" w:space="0" w:color="auto"/>
              <w:bottom w:val="single" w:sz="4" w:space="0" w:color="auto"/>
              <w:right w:val="single" w:sz="4" w:space="0" w:color="auto"/>
            </w:tcBorders>
          </w:tcPr>
          <w:p w14:paraId="591E14D1"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2117276"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260FF39"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E2BE5FA" w14:textId="77777777" w:rsidR="004B2997" w:rsidRPr="007077F4" w:rsidRDefault="004B2997" w:rsidP="00D30DF3">
            <w:pPr>
              <w:rPr>
                <w:rFonts w:ascii="Footlight MT Light" w:hAnsi="Footlight MT Light"/>
                <w:bCs/>
                <w:i/>
                <w:iCs/>
                <w:sz w:val="18"/>
                <w:szCs w:val="16"/>
              </w:rPr>
            </w:pPr>
          </w:p>
        </w:tc>
      </w:tr>
      <w:tr w:rsidR="007077F4" w:rsidRPr="007077F4" w14:paraId="197BAAA4"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4"/>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4A3386EE"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5CC2650"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Serviette en coton grand format </w:t>
            </w:r>
          </w:p>
        </w:tc>
        <w:tc>
          <w:tcPr>
            <w:tcW w:w="1384" w:type="dxa"/>
            <w:tcBorders>
              <w:top w:val="single" w:sz="4" w:space="0" w:color="auto"/>
              <w:left w:val="single" w:sz="4" w:space="0" w:color="auto"/>
              <w:bottom w:val="single" w:sz="4" w:space="0" w:color="auto"/>
              <w:right w:val="single" w:sz="4" w:space="0" w:color="auto"/>
            </w:tcBorders>
            <w:vAlign w:val="center"/>
          </w:tcPr>
          <w:p w14:paraId="73E69A55" w14:textId="77777777" w:rsidR="004B2997" w:rsidRPr="007077F4" w:rsidRDefault="0091448C" w:rsidP="00C66450">
            <w:pPr>
              <w:jc w:val="center"/>
              <w:rPr>
                <w:rFonts w:ascii="Footlight MT Light" w:hAnsi="Footlight MT Light" w:cs="Arial"/>
              </w:rPr>
            </w:pPr>
            <w:r>
              <w:rPr>
                <w:rFonts w:ascii="Footlight MT Light" w:hAnsi="Footlight MT Light" w:cs="Arial"/>
              </w:rPr>
              <w:t>Douzaine</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70BBB5D2"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C3B3EBC"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37E29F78"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30</w:t>
            </w:r>
          </w:p>
        </w:tc>
        <w:tc>
          <w:tcPr>
            <w:tcW w:w="1559" w:type="dxa"/>
            <w:tcBorders>
              <w:top w:val="single" w:sz="4" w:space="0" w:color="auto"/>
              <w:left w:val="single" w:sz="6" w:space="0" w:color="auto"/>
              <w:bottom w:val="single" w:sz="4" w:space="0" w:color="auto"/>
              <w:right w:val="single" w:sz="4" w:space="0" w:color="auto"/>
            </w:tcBorders>
          </w:tcPr>
          <w:p w14:paraId="0C0C8B19"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8410304"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11D8E7D"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5F029AC" w14:textId="77777777" w:rsidR="004B2997" w:rsidRPr="007077F4" w:rsidRDefault="004B2997" w:rsidP="00D30DF3">
            <w:pPr>
              <w:rPr>
                <w:rFonts w:ascii="Footlight MT Light" w:hAnsi="Footlight MT Light"/>
                <w:bCs/>
                <w:i/>
                <w:iCs/>
                <w:sz w:val="18"/>
                <w:szCs w:val="16"/>
              </w:rPr>
            </w:pPr>
          </w:p>
        </w:tc>
      </w:tr>
      <w:tr w:rsidR="007077F4" w:rsidRPr="007077F4" w14:paraId="2AFC9AAA"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384E127F"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6285F77"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Serviette en coton Petit format </w:t>
            </w:r>
          </w:p>
        </w:tc>
        <w:tc>
          <w:tcPr>
            <w:tcW w:w="1384" w:type="dxa"/>
            <w:tcBorders>
              <w:top w:val="single" w:sz="4" w:space="0" w:color="auto"/>
              <w:left w:val="single" w:sz="4" w:space="0" w:color="auto"/>
              <w:bottom w:val="single" w:sz="4" w:space="0" w:color="auto"/>
              <w:right w:val="single" w:sz="4" w:space="0" w:color="auto"/>
            </w:tcBorders>
            <w:vAlign w:val="center"/>
          </w:tcPr>
          <w:p w14:paraId="75E31D16" w14:textId="77777777" w:rsidR="004B2997" w:rsidRPr="007077F4" w:rsidRDefault="0091448C" w:rsidP="00C66450">
            <w:pPr>
              <w:jc w:val="center"/>
              <w:rPr>
                <w:rFonts w:ascii="Footlight MT Light" w:hAnsi="Footlight MT Light" w:cs="Arial"/>
              </w:rPr>
            </w:pPr>
            <w:r>
              <w:rPr>
                <w:rFonts w:ascii="Footlight MT Light" w:hAnsi="Footlight MT Light" w:cs="Arial"/>
              </w:rPr>
              <w:t>Douzaine</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24DFD26D"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99855C6"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241F4CEC"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30</w:t>
            </w:r>
          </w:p>
        </w:tc>
        <w:tc>
          <w:tcPr>
            <w:tcW w:w="1559" w:type="dxa"/>
            <w:tcBorders>
              <w:top w:val="single" w:sz="4" w:space="0" w:color="auto"/>
              <w:left w:val="single" w:sz="6" w:space="0" w:color="auto"/>
              <w:bottom w:val="single" w:sz="4" w:space="0" w:color="auto"/>
              <w:right w:val="single" w:sz="4" w:space="0" w:color="auto"/>
            </w:tcBorders>
          </w:tcPr>
          <w:p w14:paraId="5FD6B1DB"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A71FA45"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19B0F7F"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4AE3A3B" w14:textId="77777777" w:rsidR="004B2997" w:rsidRPr="007077F4" w:rsidRDefault="004B2997" w:rsidP="00D30DF3">
            <w:pPr>
              <w:rPr>
                <w:rFonts w:ascii="Footlight MT Light" w:hAnsi="Footlight MT Light"/>
                <w:bCs/>
                <w:i/>
                <w:iCs/>
                <w:sz w:val="18"/>
                <w:szCs w:val="16"/>
              </w:rPr>
            </w:pPr>
          </w:p>
        </w:tc>
      </w:tr>
      <w:tr w:rsidR="007077F4" w:rsidRPr="007077F4" w14:paraId="40800BE1"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37C62C32"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89A5C18"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w:t>
            </w:r>
            <w:r w:rsidR="007E0831" w:rsidRPr="007077F4">
              <w:rPr>
                <w:rFonts w:ascii="Footlight MT Light" w:hAnsi="Footlight MT Light" w:cs="Arial"/>
              </w:rPr>
              <w:t>Insecticide ORO</w:t>
            </w:r>
            <w:r w:rsidRPr="007077F4">
              <w:rPr>
                <w:rFonts w:ascii="Footlight MT Light" w:hAnsi="Footlight MT Light" w:cs="Arial"/>
              </w:rPr>
              <w:t xml:space="preserve"> Grand Format</w:t>
            </w:r>
          </w:p>
        </w:tc>
        <w:tc>
          <w:tcPr>
            <w:tcW w:w="1384" w:type="dxa"/>
            <w:tcBorders>
              <w:top w:val="single" w:sz="4" w:space="0" w:color="auto"/>
              <w:left w:val="single" w:sz="4" w:space="0" w:color="auto"/>
              <w:bottom w:val="single" w:sz="4" w:space="0" w:color="auto"/>
              <w:right w:val="single" w:sz="4" w:space="0" w:color="auto"/>
            </w:tcBorders>
            <w:vAlign w:val="center"/>
          </w:tcPr>
          <w:p w14:paraId="64CBEE11" w14:textId="77777777" w:rsidR="004B2997" w:rsidRPr="007077F4" w:rsidRDefault="004B2997" w:rsidP="00C66450">
            <w:pPr>
              <w:jc w:val="center"/>
              <w:rPr>
                <w:rFonts w:ascii="Footlight MT Light" w:hAnsi="Footlight MT Light" w:cs="Arial"/>
              </w:rPr>
            </w:pPr>
            <w:r w:rsidRPr="007077F4">
              <w:rPr>
                <w:rFonts w:ascii="Footlight MT Light" w:hAnsi="Footlight MT Light" w:cs="Arial"/>
              </w:rPr>
              <w:t>Carton 24</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7E78EAD9"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FD67D84"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629A265D"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30</w:t>
            </w:r>
          </w:p>
        </w:tc>
        <w:tc>
          <w:tcPr>
            <w:tcW w:w="1559" w:type="dxa"/>
            <w:tcBorders>
              <w:top w:val="single" w:sz="4" w:space="0" w:color="auto"/>
              <w:left w:val="single" w:sz="6" w:space="0" w:color="auto"/>
              <w:bottom w:val="single" w:sz="4" w:space="0" w:color="auto"/>
              <w:right w:val="single" w:sz="4" w:space="0" w:color="auto"/>
            </w:tcBorders>
          </w:tcPr>
          <w:p w14:paraId="4EBEAFE6"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46EFCE6"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0E8BE13"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BD0B36B" w14:textId="77777777" w:rsidR="004B2997" w:rsidRPr="007077F4" w:rsidRDefault="004B2997" w:rsidP="00D30DF3">
            <w:pPr>
              <w:rPr>
                <w:rFonts w:ascii="Footlight MT Light" w:hAnsi="Footlight MT Light"/>
                <w:bCs/>
                <w:i/>
                <w:iCs/>
                <w:sz w:val="18"/>
                <w:szCs w:val="16"/>
              </w:rPr>
            </w:pPr>
          </w:p>
        </w:tc>
      </w:tr>
      <w:tr w:rsidR="007077F4" w:rsidRPr="007077F4" w14:paraId="681EEE7C"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0B5481E5" w14:textId="77777777" w:rsidR="004B2997" w:rsidRPr="007077F4" w:rsidRDefault="004B2997" w:rsidP="00C66450">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407E8C9"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w:t>
            </w:r>
            <w:r w:rsidR="007E0831" w:rsidRPr="007077F4">
              <w:rPr>
                <w:rFonts w:ascii="Footlight MT Light" w:hAnsi="Footlight MT Light" w:cs="Arial"/>
              </w:rPr>
              <w:t>Insecticide ORO</w:t>
            </w:r>
            <w:r w:rsidRPr="007077F4">
              <w:rPr>
                <w:rFonts w:ascii="Footlight MT Light" w:hAnsi="Footlight MT Light" w:cs="Arial"/>
              </w:rPr>
              <w:t xml:space="preserve"> Petit Format</w:t>
            </w:r>
          </w:p>
        </w:tc>
        <w:tc>
          <w:tcPr>
            <w:tcW w:w="1384" w:type="dxa"/>
            <w:tcBorders>
              <w:top w:val="single" w:sz="4" w:space="0" w:color="auto"/>
              <w:left w:val="single" w:sz="4" w:space="0" w:color="auto"/>
              <w:bottom w:val="single" w:sz="4" w:space="0" w:color="auto"/>
              <w:right w:val="single" w:sz="4" w:space="0" w:color="auto"/>
            </w:tcBorders>
            <w:vAlign w:val="center"/>
          </w:tcPr>
          <w:p w14:paraId="7E7A4281" w14:textId="77777777" w:rsidR="004B2997" w:rsidRPr="007077F4" w:rsidRDefault="004B2997" w:rsidP="00C66450">
            <w:pPr>
              <w:jc w:val="center"/>
              <w:rPr>
                <w:rFonts w:ascii="Footlight MT Light" w:hAnsi="Footlight MT Light" w:cs="Arial"/>
              </w:rPr>
            </w:pPr>
            <w:r w:rsidRPr="007077F4">
              <w:rPr>
                <w:rFonts w:ascii="Footlight MT Light" w:hAnsi="Footlight MT Light" w:cs="Arial"/>
              </w:rPr>
              <w:t>Carton 24</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335646C0"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FE4FF35"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5F1F445B"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30</w:t>
            </w:r>
          </w:p>
        </w:tc>
        <w:tc>
          <w:tcPr>
            <w:tcW w:w="1559" w:type="dxa"/>
            <w:tcBorders>
              <w:top w:val="single" w:sz="4" w:space="0" w:color="auto"/>
              <w:left w:val="single" w:sz="6" w:space="0" w:color="auto"/>
              <w:bottom w:val="single" w:sz="4" w:space="0" w:color="auto"/>
              <w:right w:val="single" w:sz="4" w:space="0" w:color="auto"/>
            </w:tcBorders>
          </w:tcPr>
          <w:p w14:paraId="4D8E486D" w14:textId="77777777" w:rsidR="004B2997" w:rsidRPr="007077F4" w:rsidRDefault="004B2997" w:rsidP="00C6645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67D509E" w14:textId="77777777" w:rsidR="004B2997" w:rsidRPr="007077F4" w:rsidRDefault="004B2997" w:rsidP="00C6645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08AA120" w14:textId="77777777" w:rsidR="004B2997" w:rsidRPr="007077F4" w:rsidRDefault="004B2997" w:rsidP="00C6645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1543FC4" w14:textId="77777777" w:rsidR="004B2997" w:rsidRPr="007077F4" w:rsidRDefault="004B2997" w:rsidP="00C66450">
            <w:pPr>
              <w:rPr>
                <w:rFonts w:ascii="Footlight MT Light" w:hAnsi="Footlight MT Light"/>
                <w:bCs/>
                <w:i/>
                <w:iCs/>
                <w:sz w:val="18"/>
                <w:szCs w:val="16"/>
              </w:rPr>
            </w:pPr>
          </w:p>
        </w:tc>
      </w:tr>
      <w:tr w:rsidR="007077F4" w:rsidRPr="007077F4" w14:paraId="74BA1259"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05AFF24D" w14:textId="77777777" w:rsidR="004B2997" w:rsidRPr="007077F4" w:rsidRDefault="004B2997" w:rsidP="00C66450">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9EF32FD"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Déodorant </w:t>
            </w:r>
            <w:r w:rsidR="007E0831" w:rsidRPr="007077F4">
              <w:rPr>
                <w:rFonts w:ascii="Footlight MT Light" w:hAnsi="Footlight MT Light" w:cs="Arial"/>
              </w:rPr>
              <w:t>FARALA</w:t>
            </w:r>
            <w:r w:rsidRPr="007077F4">
              <w:rPr>
                <w:rFonts w:ascii="Footlight MT Light" w:hAnsi="Footlight MT Light" w:cs="Arial"/>
              </w:rPr>
              <w:t xml:space="preserve"> 33%</w:t>
            </w:r>
          </w:p>
        </w:tc>
        <w:tc>
          <w:tcPr>
            <w:tcW w:w="1384" w:type="dxa"/>
            <w:tcBorders>
              <w:top w:val="single" w:sz="4" w:space="0" w:color="auto"/>
              <w:left w:val="single" w:sz="4" w:space="0" w:color="auto"/>
              <w:bottom w:val="single" w:sz="4" w:space="0" w:color="auto"/>
              <w:right w:val="single" w:sz="4" w:space="0" w:color="auto"/>
            </w:tcBorders>
            <w:vAlign w:val="center"/>
          </w:tcPr>
          <w:p w14:paraId="7883E488" w14:textId="77777777" w:rsidR="004B2997" w:rsidRPr="007077F4" w:rsidRDefault="004B2997" w:rsidP="00C66450">
            <w:pPr>
              <w:jc w:val="center"/>
              <w:rPr>
                <w:rFonts w:ascii="Footlight MT Light" w:hAnsi="Footlight MT Light" w:cs="Arial"/>
              </w:rPr>
            </w:pPr>
            <w:r w:rsidRPr="007077F4">
              <w:rPr>
                <w:rFonts w:ascii="Footlight MT Light" w:hAnsi="Footlight MT Light" w:cs="Arial"/>
              </w:rPr>
              <w:t>Carton 12</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76E32053"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25C1827"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2217375C"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30</w:t>
            </w:r>
          </w:p>
        </w:tc>
        <w:tc>
          <w:tcPr>
            <w:tcW w:w="1559" w:type="dxa"/>
            <w:tcBorders>
              <w:top w:val="single" w:sz="4" w:space="0" w:color="auto"/>
              <w:left w:val="single" w:sz="6" w:space="0" w:color="auto"/>
              <w:bottom w:val="single" w:sz="4" w:space="0" w:color="auto"/>
              <w:right w:val="single" w:sz="4" w:space="0" w:color="auto"/>
            </w:tcBorders>
          </w:tcPr>
          <w:p w14:paraId="6FB377D3" w14:textId="77777777" w:rsidR="004B2997" w:rsidRPr="007077F4" w:rsidRDefault="004B2997" w:rsidP="00C6645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308BB5C" w14:textId="77777777" w:rsidR="004B2997" w:rsidRPr="007077F4" w:rsidRDefault="004B2997" w:rsidP="00C6645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1088CDF" w14:textId="77777777" w:rsidR="004B2997" w:rsidRPr="007077F4" w:rsidRDefault="004B2997" w:rsidP="00C6645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010EF54" w14:textId="77777777" w:rsidR="004B2997" w:rsidRPr="007077F4" w:rsidRDefault="004B2997" w:rsidP="00C66450">
            <w:pPr>
              <w:rPr>
                <w:rFonts w:ascii="Footlight MT Light" w:hAnsi="Footlight MT Light"/>
                <w:bCs/>
                <w:i/>
                <w:iCs/>
                <w:sz w:val="18"/>
                <w:szCs w:val="16"/>
              </w:rPr>
            </w:pPr>
          </w:p>
        </w:tc>
      </w:tr>
      <w:tr w:rsidR="007077F4" w:rsidRPr="007077F4" w14:paraId="64CE735D"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215EE050" w14:textId="77777777" w:rsidR="004B2997" w:rsidRPr="007077F4" w:rsidRDefault="004B2997" w:rsidP="00C66450">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FD019D4"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Déodorant pour véhicule </w:t>
            </w:r>
          </w:p>
        </w:tc>
        <w:tc>
          <w:tcPr>
            <w:tcW w:w="1384" w:type="dxa"/>
            <w:tcBorders>
              <w:top w:val="single" w:sz="4" w:space="0" w:color="auto"/>
              <w:left w:val="single" w:sz="4" w:space="0" w:color="auto"/>
              <w:bottom w:val="single" w:sz="4" w:space="0" w:color="auto"/>
              <w:right w:val="single" w:sz="4" w:space="0" w:color="auto"/>
            </w:tcBorders>
            <w:vAlign w:val="center"/>
          </w:tcPr>
          <w:p w14:paraId="7D7BBFC4" w14:textId="77777777" w:rsidR="004B2997" w:rsidRPr="007077F4" w:rsidRDefault="004B2997" w:rsidP="00C66450">
            <w:pPr>
              <w:jc w:val="center"/>
            </w:pPr>
            <w:r w:rsidRPr="007077F4">
              <w:rPr>
                <w:rFonts w:ascii="Footlight MT Light" w:hAnsi="Footlight MT Light" w:cs="Arial"/>
              </w:rPr>
              <w:t>Carton 12</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0F78B5AC"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4DE3784"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7C0486FC"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30</w:t>
            </w:r>
          </w:p>
        </w:tc>
        <w:tc>
          <w:tcPr>
            <w:tcW w:w="1559" w:type="dxa"/>
            <w:tcBorders>
              <w:top w:val="single" w:sz="4" w:space="0" w:color="auto"/>
              <w:left w:val="single" w:sz="6" w:space="0" w:color="auto"/>
              <w:bottom w:val="single" w:sz="4" w:space="0" w:color="auto"/>
              <w:right w:val="single" w:sz="4" w:space="0" w:color="auto"/>
            </w:tcBorders>
          </w:tcPr>
          <w:p w14:paraId="54BB6F0D" w14:textId="77777777" w:rsidR="004B2997" w:rsidRPr="007077F4" w:rsidRDefault="004B2997" w:rsidP="00C6645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5A02927" w14:textId="77777777" w:rsidR="004B2997" w:rsidRPr="007077F4" w:rsidRDefault="004B2997" w:rsidP="00C6645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C57986E" w14:textId="77777777" w:rsidR="004B2997" w:rsidRPr="007077F4" w:rsidRDefault="004B2997" w:rsidP="00C6645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77F96F1" w14:textId="77777777" w:rsidR="004B2997" w:rsidRPr="007077F4" w:rsidRDefault="004B2997" w:rsidP="00C66450">
            <w:pPr>
              <w:rPr>
                <w:rFonts w:ascii="Footlight MT Light" w:hAnsi="Footlight MT Light"/>
                <w:bCs/>
                <w:i/>
                <w:iCs/>
                <w:sz w:val="18"/>
                <w:szCs w:val="16"/>
              </w:rPr>
            </w:pPr>
          </w:p>
        </w:tc>
      </w:tr>
      <w:tr w:rsidR="007077F4" w:rsidRPr="007077F4" w14:paraId="2C27F371"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5F2CB27D"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0C86157"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Déodorant pour toilette </w:t>
            </w:r>
          </w:p>
        </w:tc>
        <w:tc>
          <w:tcPr>
            <w:tcW w:w="1384" w:type="dxa"/>
            <w:tcBorders>
              <w:top w:val="single" w:sz="4" w:space="0" w:color="auto"/>
              <w:left w:val="single" w:sz="4" w:space="0" w:color="auto"/>
              <w:bottom w:val="single" w:sz="4" w:space="0" w:color="auto"/>
              <w:right w:val="single" w:sz="4" w:space="0" w:color="auto"/>
            </w:tcBorders>
            <w:vAlign w:val="center"/>
          </w:tcPr>
          <w:p w14:paraId="324B3114" w14:textId="77777777" w:rsidR="004B2997" w:rsidRPr="007077F4" w:rsidRDefault="004B2997" w:rsidP="00C66450">
            <w:pPr>
              <w:jc w:val="center"/>
            </w:pPr>
            <w:r w:rsidRPr="007077F4">
              <w:rPr>
                <w:rFonts w:ascii="Footlight MT Light" w:hAnsi="Footlight MT Light" w:cs="Arial"/>
              </w:rPr>
              <w:t>Carton 12</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09A6AA61"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9E3041C"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75217AD7"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30</w:t>
            </w:r>
          </w:p>
        </w:tc>
        <w:tc>
          <w:tcPr>
            <w:tcW w:w="1559" w:type="dxa"/>
            <w:tcBorders>
              <w:top w:val="single" w:sz="4" w:space="0" w:color="auto"/>
              <w:left w:val="single" w:sz="6" w:space="0" w:color="auto"/>
              <w:bottom w:val="single" w:sz="4" w:space="0" w:color="auto"/>
              <w:right w:val="single" w:sz="4" w:space="0" w:color="auto"/>
            </w:tcBorders>
          </w:tcPr>
          <w:p w14:paraId="20726DB0"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0E6BBD9"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EC1558B"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9FB6394" w14:textId="77777777" w:rsidR="004B2997" w:rsidRPr="007077F4" w:rsidRDefault="004B2997" w:rsidP="00D30DF3">
            <w:pPr>
              <w:rPr>
                <w:rFonts w:ascii="Footlight MT Light" w:hAnsi="Footlight MT Light"/>
                <w:bCs/>
                <w:i/>
                <w:iCs/>
                <w:sz w:val="18"/>
                <w:szCs w:val="16"/>
              </w:rPr>
            </w:pPr>
          </w:p>
        </w:tc>
      </w:tr>
      <w:tr w:rsidR="007077F4" w:rsidRPr="007077F4" w14:paraId="160EDC7C"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13B30541" w14:textId="77777777" w:rsidR="004B2997" w:rsidRPr="007077F4" w:rsidRDefault="004B2997" w:rsidP="00C66450">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5DD41DD"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Sachet </w:t>
            </w:r>
            <w:r w:rsidR="007E0831" w:rsidRPr="007077F4">
              <w:rPr>
                <w:rFonts w:ascii="Footlight MT Light" w:hAnsi="Footlight MT Light" w:cs="Arial"/>
              </w:rPr>
              <w:t>OMO rouge</w:t>
            </w:r>
            <w:r w:rsidRPr="007077F4">
              <w:rPr>
                <w:rFonts w:ascii="Footlight MT Light" w:hAnsi="Footlight MT Light" w:cs="Arial"/>
              </w:rPr>
              <w:t xml:space="preserve"> 100 </w:t>
            </w:r>
          </w:p>
        </w:tc>
        <w:tc>
          <w:tcPr>
            <w:tcW w:w="1384" w:type="dxa"/>
            <w:tcBorders>
              <w:top w:val="single" w:sz="4" w:space="0" w:color="auto"/>
              <w:left w:val="single" w:sz="4" w:space="0" w:color="auto"/>
              <w:bottom w:val="single" w:sz="4" w:space="0" w:color="auto"/>
              <w:right w:val="single" w:sz="4" w:space="0" w:color="auto"/>
            </w:tcBorders>
            <w:vAlign w:val="center"/>
          </w:tcPr>
          <w:p w14:paraId="24349E6B" w14:textId="77777777" w:rsidR="004B2997" w:rsidRPr="007077F4" w:rsidRDefault="004B2997" w:rsidP="00C66450">
            <w:pPr>
              <w:jc w:val="center"/>
              <w:rPr>
                <w:rFonts w:ascii="Footlight MT Light" w:hAnsi="Footlight MT Light" w:cs="Arial"/>
              </w:rPr>
            </w:pPr>
            <w:r w:rsidRPr="007077F4">
              <w:rPr>
                <w:rFonts w:ascii="Footlight MT Light" w:hAnsi="Footlight MT Light" w:cs="Arial"/>
              </w:rPr>
              <w:t xml:space="preserve">Sachet </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11AE2E43"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318D70" w14:textId="77777777"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220BFE5F" w14:textId="77777777"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25</w:t>
            </w:r>
          </w:p>
        </w:tc>
        <w:tc>
          <w:tcPr>
            <w:tcW w:w="1559" w:type="dxa"/>
            <w:tcBorders>
              <w:top w:val="single" w:sz="4" w:space="0" w:color="auto"/>
              <w:left w:val="single" w:sz="6" w:space="0" w:color="auto"/>
              <w:bottom w:val="single" w:sz="4" w:space="0" w:color="auto"/>
              <w:right w:val="single" w:sz="4" w:space="0" w:color="auto"/>
            </w:tcBorders>
          </w:tcPr>
          <w:p w14:paraId="412A3F94" w14:textId="77777777" w:rsidR="004B2997" w:rsidRPr="007077F4" w:rsidRDefault="004B2997" w:rsidP="00C6645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CD5EC08" w14:textId="77777777" w:rsidR="004B2997" w:rsidRPr="007077F4" w:rsidRDefault="004B2997" w:rsidP="00C6645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5CCAB87" w14:textId="77777777" w:rsidR="004B2997" w:rsidRPr="007077F4" w:rsidRDefault="004B2997" w:rsidP="00C6645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7DD0B80" w14:textId="77777777" w:rsidR="004B2997" w:rsidRPr="007077F4" w:rsidRDefault="004B2997" w:rsidP="00C66450">
            <w:pPr>
              <w:rPr>
                <w:rFonts w:ascii="Footlight MT Light" w:hAnsi="Footlight MT Light"/>
                <w:bCs/>
                <w:i/>
                <w:iCs/>
                <w:sz w:val="18"/>
                <w:szCs w:val="16"/>
              </w:rPr>
            </w:pPr>
          </w:p>
        </w:tc>
      </w:tr>
      <w:tr w:rsidR="007077F4" w:rsidRPr="007077F4" w14:paraId="222A3686"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532D3040"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7A0F1BA"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Kleenex (30) </w:t>
            </w:r>
          </w:p>
        </w:tc>
        <w:tc>
          <w:tcPr>
            <w:tcW w:w="1384" w:type="dxa"/>
            <w:tcBorders>
              <w:top w:val="single" w:sz="4" w:space="0" w:color="auto"/>
              <w:left w:val="single" w:sz="4" w:space="0" w:color="auto"/>
              <w:bottom w:val="single" w:sz="4" w:space="0" w:color="auto"/>
              <w:right w:val="single" w:sz="4" w:space="0" w:color="auto"/>
            </w:tcBorders>
            <w:vAlign w:val="center"/>
          </w:tcPr>
          <w:p w14:paraId="44662451" w14:textId="77777777" w:rsidR="004B2997" w:rsidRPr="007077F4" w:rsidRDefault="004B2997" w:rsidP="00C66450">
            <w:pPr>
              <w:jc w:val="center"/>
              <w:rPr>
                <w:rFonts w:ascii="Footlight MT Light" w:hAnsi="Footlight MT Light" w:cs="Arial"/>
              </w:rPr>
            </w:pPr>
            <w:r w:rsidRPr="007077F4">
              <w:rPr>
                <w:rFonts w:ascii="Footlight MT Light" w:hAnsi="Footlight MT Light" w:cs="Arial"/>
              </w:rPr>
              <w:t xml:space="preserve">Carton </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1D8C16A9"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24E2611" w14:textId="77777777" w:rsidR="004B2997" w:rsidRPr="007077F4" w:rsidRDefault="00D9216A" w:rsidP="00C66450">
            <w:pPr>
              <w:jc w:val="center"/>
              <w:rPr>
                <w:rFonts w:ascii="Footlight MT Light" w:hAnsi="Footlight MT Light" w:cs="Arial"/>
                <w:szCs w:val="24"/>
              </w:rPr>
            </w:pPr>
            <w:r>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2B171765" w14:textId="77777777" w:rsidR="004B2997" w:rsidRPr="007077F4" w:rsidRDefault="00D9216A" w:rsidP="00C66450">
            <w:pPr>
              <w:jc w:val="center"/>
              <w:rPr>
                <w:rFonts w:ascii="Footlight MT Light" w:hAnsi="Footlight MT Light" w:cs="Arial"/>
                <w:szCs w:val="24"/>
              </w:rPr>
            </w:pPr>
            <w:r>
              <w:rPr>
                <w:rFonts w:ascii="Footlight MT Light" w:hAnsi="Footlight MT Light" w:cs="Arial"/>
                <w:szCs w:val="24"/>
              </w:rPr>
              <w:t>3</w:t>
            </w:r>
            <w:r w:rsidR="004B2997" w:rsidRPr="007077F4">
              <w:rPr>
                <w:rFonts w:ascii="Footlight MT Light" w:hAnsi="Footlight MT Light" w:cs="Arial"/>
                <w:szCs w:val="24"/>
              </w:rPr>
              <w:t>5</w:t>
            </w:r>
          </w:p>
        </w:tc>
        <w:tc>
          <w:tcPr>
            <w:tcW w:w="1559" w:type="dxa"/>
            <w:tcBorders>
              <w:top w:val="single" w:sz="4" w:space="0" w:color="auto"/>
              <w:left w:val="single" w:sz="6" w:space="0" w:color="auto"/>
              <w:bottom w:val="single" w:sz="4" w:space="0" w:color="auto"/>
              <w:right w:val="single" w:sz="4" w:space="0" w:color="auto"/>
            </w:tcBorders>
          </w:tcPr>
          <w:p w14:paraId="2FE94087"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25D55C9"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1B0B238"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2B20302" w14:textId="77777777" w:rsidR="004B2997" w:rsidRPr="007077F4" w:rsidRDefault="004B2997" w:rsidP="00D30DF3">
            <w:pPr>
              <w:rPr>
                <w:rFonts w:ascii="Footlight MT Light" w:hAnsi="Footlight MT Light"/>
                <w:bCs/>
                <w:i/>
                <w:iCs/>
                <w:sz w:val="18"/>
                <w:szCs w:val="16"/>
              </w:rPr>
            </w:pPr>
          </w:p>
        </w:tc>
      </w:tr>
      <w:tr w:rsidR="007077F4" w:rsidRPr="007077F4" w14:paraId="69C5107B"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487A8181" w14:textId="77777777"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EC70F00" w14:textId="77777777"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savon liquide </w:t>
            </w:r>
          </w:p>
        </w:tc>
        <w:tc>
          <w:tcPr>
            <w:tcW w:w="1384" w:type="dxa"/>
            <w:tcBorders>
              <w:top w:val="single" w:sz="4" w:space="0" w:color="auto"/>
              <w:left w:val="single" w:sz="4" w:space="0" w:color="auto"/>
              <w:bottom w:val="single" w:sz="4" w:space="0" w:color="auto"/>
              <w:right w:val="single" w:sz="4" w:space="0" w:color="auto"/>
            </w:tcBorders>
            <w:vAlign w:val="center"/>
          </w:tcPr>
          <w:p w14:paraId="5597445F" w14:textId="77777777" w:rsidR="004B2997" w:rsidRPr="007077F4" w:rsidRDefault="004B2997" w:rsidP="00C66450">
            <w:pPr>
              <w:jc w:val="center"/>
              <w:rPr>
                <w:rFonts w:ascii="Footlight MT Light" w:hAnsi="Footlight MT Light" w:cs="Arial"/>
              </w:rPr>
            </w:pPr>
            <w:r w:rsidRPr="007077F4">
              <w:rPr>
                <w:rFonts w:ascii="Footlight MT Light" w:hAnsi="Footlight MT Light" w:cs="Arial"/>
              </w:rPr>
              <w:t>Carton 12</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2726D465" w14:textId="77777777"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EE5EBE">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7AEDF0A"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2AAF4CE3" w14:textId="77777777" w:rsidR="004B2997" w:rsidRPr="007077F4" w:rsidRDefault="0091448C" w:rsidP="00C66450">
            <w:pPr>
              <w:jc w:val="center"/>
              <w:rPr>
                <w:rFonts w:ascii="Footlight MT Light" w:hAnsi="Footlight MT Light" w:cs="Arial"/>
                <w:szCs w:val="24"/>
              </w:rPr>
            </w:pPr>
            <w:r>
              <w:rPr>
                <w:rFonts w:ascii="Footlight MT Light" w:hAnsi="Footlight MT Light" w:cs="Arial"/>
                <w:szCs w:val="24"/>
              </w:rPr>
              <w:t>25</w:t>
            </w:r>
          </w:p>
        </w:tc>
        <w:tc>
          <w:tcPr>
            <w:tcW w:w="1559" w:type="dxa"/>
            <w:tcBorders>
              <w:top w:val="single" w:sz="4" w:space="0" w:color="auto"/>
              <w:left w:val="single" w:sz="6" w:space="0" w:color="auto"/>
              <w:bottom w:val="single" w:sz="4" w:space="0" w:color="auto"/>
              <w:right w:val="single" w:sz="4" w:space="0" w:color="auto"/>
            </w:tcBorders>
          </w:tcPr>
          <w:p w14:paraId="22257A88" w14:textId="77777777"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2DA739F" w14:textId="77777777"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19267C9" w14:textId="77777777"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8A47FBB" w14:textId="77777777" w:rsidR="004B2997" w:rsidRPr="007077F4" w:rsidRDefault="004B2997" w:rsidP="00D30DF3">
            <w:pPr>
              <w:rPr>
                <w:rFonts w:ascii="Footlight MT Light" w:hAnsi="Footlight MT Light"/>
                <w:bCs/>
                <w:i/>
                <w:iCs/>
                <w:sz w:val="18"/>
                <w:szCs w:val="16"/>
              </w:rPr>
            </w:pPr>
          </w:p>
        </w:tc>
      </w:tr>
      <w:tr w:rsidR="00524CDF" w:rsidRPr="00524CDF" w14:paraId="470330DF"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14:paraId="48163FEF" w14:textId="77777777" w:rsidR="00C06EA4" w:rsidRPr="00524CDF" w:rsidRDefault="00C06EA4" w:rsidP="00D30DF3">
            <w:pPr>
              <w:jc w:val="center"/>
              <w:rPr>
                <w:rFonts w:ascii="Book Antiqua" w:hAnsi="Book Antiqua"/>
                <w:lang w:val="en-US"/>
              </w:rPr>
            </w:pPr>
            <w:r w:rsidRPr="00524CDF">
              <w:rPr>
                <w:rFonts w:ascii="Book Antiqua" w:hAnsi="Book Antiqua"/>
                <w:b/>
                <w:sz w:val="22"/>
                <w:szCs w:val="22"/>
                <w:lang w:val="en-US"/>
              </w:rPr>
              <w:t>Total Hors Taxes</w:t>
            </w:r>
            <w:r w:rsidR="003A0CDD">
              <w:rPr>
                <w:rFonts w:ascii="Book Antiqua" w:hAnsi="Book Antiqua"/>
                <w:b/>
                <w:sz w:val="22"/>
                <w:szCs w:val="22"/>
                <w:lang w:val="en-US"/>
              </w:rPr>
              <w:t xml:space="preserve"> 1</w:t>
            </w:r>
          </w:p>
        </w:tc>
        <w:tc>
          <w:tcPr>
            <w:tcW w:w="1559" w:type="dxa"/>
            <w:tcBorders>
              <w:top w:val="single" w:sz="4" w:space="0" w:color="auto"/>
              <w:left w:val="single" w:sz="4" w:space="0" w:color="auto"/>
              <w:bottom w:val="single" w:sz="4" w:space="0" w:color="auto"/>
              <w:right w:val="single" w:sz="4" w:space="0" w:color="auto"/>
            </w:tcBorders>
          </w:tcPr>
          <w:p w14:paraId="189F9A54" w14:textId="77777777" w:rsidR="00C06EA4" w:rsidRPr="00524CDF" w:rsidRDefault="00C06EA4"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3DF04E93" w14:textId="77777777" w:rsidR="00C06EA4" w:rsidRPr="00524CDF" w:rsidRDefault="00C06EA4" w:rsidP="00D30DF3">
            <w:pPr>
              <w:suppressAutoHyphens/>
              <w:jc w:val="both"/>
              <w:rPr>
                <w:sz w:val="20"/>
              </w:rPr>
            </w:pPr>
          </w:p>
        </w:tc>
      </w:tr>
      <w:tr w:rsidR="00524CDF" w:rsidRPr="00524CDF" w14:paraId="0886D7F4"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14:paraId="6076C230" w14:textId="77777777" w:rsidR="00C06EA4" w:rsidRPr="00524CDF" w:rsidRDefault="00C06EA4" w:rsidP="00D30DF3">
            <w:pPr>
              <w:jc w:val="center"/>
              <w:rPr>
                <w:rFonts w:ascii="Book Antiqua" w:hAnsi="Book Antiqua"/>
                <w:b/>
                <w:szCs w:val="22"/>
                <w:lang w:val="en-US"/>
              </w:rPr>
            </w:pPr>
            <w:r w:rsidRPr="00524CDF">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470489D9" w14:textId="77777777" w:rsidR="00C06EA4" w:rsidRPr="00524CDF" w:rsidRDefault="00C06EA4"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14291E94" w14:textId="77777777" w:rsidR="00C06EA4" w:rsidRPr="00524CDF" w:rsidRDefault="00C06EA4" w:rsidP="00D30DF3">
            <w:pPr>
              <w:suppressAutoHyphens/>
              <w:jc w:val="both"/>
              <w:rPr>
                <w:sz w:val="20"/>
              </w:rPr>
            </w:pPr>
          </w:p>
        </w:tc>
      </w:tr>
      <w:tr w:rsidR="003A0CDD" w:rsidRPr="00524CDF" w14:paraId="6D6285AC"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38176A5B" w14:textId="77777777" w:rsidR="003A0CDD" w:rsidRPr="00524CDF" w:rsidRDefault="003A0CDD" w:rsidP="00D30DF3">
            <w:pPr>
              <w:jc w:val="center"/>
              <w:rPr>
                <w:rFonts w:ascii="Book Antiqua" w:hAnsi="Book Antiqua"/>
                <w:b/>
                <w:szCs w:val="22"/>
                <w:lang w:val="en-US"/>
              </w:rPr>
            </w:pPr>
            <w:r w:rsidRPr="00524CDF">
              <w:rPr>
                <w:rFonts w:ascii="Book Antiqua" w:hAnsi="Book Antiqua"/>
                <w:b/>
                <w:sz w:val="22"/>
                <w:szCs w:val="22"/>
                <w:lang w:val="en-US"/>
              </w:rPr>
              <w:t xml:space="preserve">TOTAL TOUTES TAXES COMPRISES </w:t>
            </w:r>
            <w:r>
              <w:rPr>
                <w:rFonts w:ascii="Book Antiqua" w:hAnsi="Book Antiqua"/>
                <w:b/>
                <w:sz w:val="22"/>
                <w:szCs w:val="22"/>
                <w:lang w:val="en-US"/>
              </w:rPr>
              <w:t>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8002B" w14:textId="77777777" w:rsidR="003A0CDD" w:rsidRPr="00524CDF" w:rsidRDefault="003A0CDD"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4C0B6D07" w14:textId="77777777" w:rsidR="003A0CDD" w:rsidRPr="00524CDF" w:rsidRDefault="003A0CDD" w:rsidP="00D30DF3">
            <w:pPr>
              <w:jc w:val="center"/>
              <w:rPr>
                <w:rFonts w:ascii="Book Antiqua" w:hAnsi="Book Antiqua"/>
                <w:b/>
                <w:szCs w:val="22"/>
                <w:lang w:val="en-US"/>
              </w:rPr>
            </w:pPr>
          </w:p>
        </w:tc>
      </w:tr>
      <w:tr w:rsidR="003A0CDD" w:rsidRPr="00524CDF" w14:paraId="136EA9CA" w14:textId="77777777" w:rsidTr="003A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2"/>
            <w:tcBorders>
              <w:top w:val="single" w:sz="4" w:space="0" w:color="auto"/>
              <w:left w:val="single" w:sz="6" w:space="0" w:color="auto"/>
              <w:bottom w:val="single" w:sz="4" w:space="0" w:color="auto"/>
              <w:right w:val="double" w:sz="6" w:space="0" w:color="auto"/>
            </w:tcBorders>
            <w:shd w:val="clear" w:color="auto" w:fill="D9D9D9" w:themeFill="background1" w:themeFillShade="D9"/>
          </w:tcPr>
          <w:p w14:paraId="77AF1968" w14:textId="77777777" w:rsidR="003A0CDD" w:rsidRPr="00524CDF" w:rsidRDefault="003A0CDD" w:rsidP="003A0CDD">
            <w:pPr>
              <w:suppressAutoHyphens/>
              <w:jc w:val="center"/>
              <w:rPr>
                <w:sz w:val="20"/>
              </w:rPr>
            </w:pPr>
            <w:r w:rsidRPr="00524CDF">
              <w:rPr>
                <w:rFonts w:ascii="Footlight MT Light" w:hAnsi="Footlight MT Light"/>
                <w:b/>
              </w:rPr>
              <w:t>DIRECTION DES FINANCES ET DU MATERIEL (DFM</w:t>
            </w:r>
            <w:r>
              <w:rPr>
                <w:rFonts w:ascii="Footlight MT Light" w:hAnsi="Footlight MT Light"/>
                <w:b/>
              </w:rPr>
              <w:t xml:space="preserve"> SOCIAL</w:t>
            </w:r>
            <w:r w:rsidRPr="00524CDF">
              <w:rPr>
                <w:rFonts w:ascii="Footlight MT Light" w:hAnsi="Footlight MT Light"/>
                <w:b/>
              </w:rPr>
              <w:t>)</w:t>
            </w:r>
          </w:p>
        </w:tc>
      </w:tr>
      <w:tr w:rsidR="00D465EF" w:rsidRPr="00524CDF" w14:paraId="3F0CC1DA"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1774595E" w14:textId="77777777" w:rsidR="00D465EF" w:rsidRPr="007077F4" w:rsidRDefault="00D465EF"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5951A5A" w14:textId="77777777" w:rsidR="00D465EF" w:rsidRPr="007077F4" w:rsidRDefault="00D465EF" w:rsidP="003A0CDD">
            <w:pPr>
              <w:rPr>
                <w:rFonts w:ascii="Footlight MT Light" w:hAnsi="Footlight MT Light" w:cs="Arial"/>
              </w:rPr>
            </w:pPr>
            <w:r w:rsidRPr="007077F4">
              <w:rPr>
                <w:rFonts w:ascii="Footlight MT Light" w:hAnsi="Footlight MT Light" w:cs="Arial"/>
              </w:rPr>
              <w:t xml:space="preserve">Carton lait </w:t>
            </w:r>
            <w:r>
              <w:rPr>
                <w:rFonts w:ascii="Footlight MT Light" w:hAnsi="Footlight MT Light" w:cs="Arial"/>
                <w:sz w:val="22"/>
                <w:szCs w:val="22"/>
              </w:rPr>
              <w:t>NIDO</w:t>
            </w:r>
            <w:r w:rsidRPr="007077F4">
              <w:rPr>
                <w:rFonts w:ascii="Footlight MT Light" w:hAnsi="Footlight MT Light" w:cs="Arial"/>
              </w:rPr>
              <w:t xml:space="preserve"> grand format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420D92C" w14:textId="77777777" w:rsidR="00D465EF" w:rsidRPr="007077F4" w:rsidRDefault="00D465EF" w:rsidP="003A0CDD">
            <w:pPr>
              <w:jc w:val="center"/>
              <w:rPr>
                <w:rFonts w:ascii="Footlight MT Light" w:hAnsi="Footlight MT Light" w:cs="Arial"/>
                <w:szCs w:val="24"/>
              </w:rPr>
            </w:pPr>
            <w:r w:rsidRPr="007077F4">
              <w:rPr>
                <w:rFonts w:ascii="Footlight MT Light" w:hAnsi="Footlight MT Light" w:cs="Arial"/>
              </w:rPr>
              <w:t>Carton de 6x 2500Kg</w:t>
            </w:r>
          </w:p>
        </w:tc>
        <w:tc>
          <w:tcPr>
            <w:tcW w:w="1418" w:type="dxa"/>
            <w:tcBorders>
              <w:top w:val="single" w:sz="4" w:space="0" w:color="auto"/>
              <w:left w:val="single" w:sz="4" w:space="0" w:color="auto"/>
              <w:bottom w:val="single" w:sz="4" w:space="0" w:color="auto"/>
              <w:right w:val="single" w:sz="4" w:space="0" w:color="auto"/>
            </w:tcBorders>
            <w:vAlign w:val="center"/>
          </w:tcPr>
          <w:p w14:paraId="1B3824BC" w14:textId="77777777" w:rsidR="00D465EF" w:rsidRPr="007077F4" w:rsidRDefault="00D465EF" w:rsidP="003A0CDD">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3E5F92B" w14:textId="77777777" w:rsidR="00D465EF" w:rsidRPr="007077F4" w:rsidRDefault="00D465EF" w:rsidP="006C0CA0">
            <w:pPr>
              <w:jc w:val="center"/>
              <w:rPr>
                <w:rFonts w:ascii="Footlight MT Light" w:hAnsi="Footlight MT Light" w:cs="Arial"/>
                <w:szCs w:val="24"/>
              </w:rPr>
            </w:pPr>
            <w:r>
              <w:rPr>
                <w:rFonts w:ascii="Footlight MT Light" w:hAnsi="Footlight MT Light" w:cs="Arial"/>
                <w:szCs w:val="24"/>
              </w:rPr>
              <w:t>91</w:t>
            </w:r>
          </w:p>
        </w:tc>
        <w:tc>
          <w:tcPr>
            <w:tcW w:w="1276" w:type="dxa"/>
            <w:tcBorders>
              <w:top w:val="single" w:sz="4" w:space="0" w:color="auto"/>
              <w:left w:val="single" w:sz="4" w:space="0" w:color="auto"/>
              <w:bottom w:val="single" w:sz="4" w:space="0" w:color="auto"/>
              <w:right w:val="single" w:sz="4" w:space="0" w:color="auto"/>
            </w:tcBorders>
            <w:vAlign w:val="center"/>
          </w:tcPr>
          <w:p w14:paraId="3894BB4A" w14:textId="77777777" w:rsidR="00D465EF" w:rsidRPr="007077F4" w:rsidRDefault="00D465EF" w:rsidP="006C0CA0">
            <w:pPr>
              <w:jc w:val="center"/>
              <w:rPr>
                <w:rFonts w:ascii="Footlight MT Light" w:hAnsi="Footlight MT Light" w:cs="Arial"/>
                <w:szCs w:val="24"/>
              </w:rPr>
            </w:pPr>
            <w:r>
              <w:rPr>
                <w:rFonts w:ascii="Footlight MT Light" w:hAnsi="Footlight MT Light" w:cs="Arial"/>
                <w:szCs w:val="24"/>
              </w:rPr>
              <w:t>96</w:t>
            </w:r>
          </w:p>
        </w:tc>
        <w:tc>
          <w:tcPr>
            <w:tcW w:w="1559" w:type="dxa"/>
            <w:tcBorders>
              <w:top w:val="single" w:sz="4" w:space="0" w:color="auto"/>
              <w:left w:val="single" w:sz="4" w:space="0" w:color="auto"/>
              <w:bottom w:val="single" w:sz="4" w:space="0" w:color="auto"/>
              <w:right w:val="single" w:sz="4" w:space="0" w:color="auto"/>
            </w:tcBorders>
          </w:tcPr>
          <w:p w14:paraId="3CE1E977" w14:textId="77777777" w:rsidR="00D465EF" w:rsidRPr="00524CDF" w:rsidRDefault="00D465EF"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41C63D11" w14:textId="77777777" w:rsidR="00D465EF" w:rsidRPr="00524CDF" w:rsidRDefault="00D465EF"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6D218FE9" w14:textId="77777777" w:rsidR="00D465EF" w:rsidRPr="00524CDF" w:rsidRDefault="00D465EF"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3B9ADC93" w14:textId="77777777" w:rsidR="00D465EF" w:rsidRPr="00524CDF" w:rsidRDefault="00D465EF" w:rsidP="00D30DF3">
            <w:pPr>
              <w:suppressAutoHyphens/>
              <w:jc w:val="both"/>
              <w:rPr>
                <w:sz w:val="20"/>
              </w:rPr>
            </w:pPr>
          </w:p>
        </w:tc>
      </w:tr>
      <w:tr w:rsidR="00D465EF" w:rsidRPr="00524CDF" w14:paraId="769058F9"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6775A8DA" w14:textId="77777777" w:rsidR="00D465EF" w:rsidRPr="007077F4" w:rsidRDefault="00D465EF"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7DB992D" w14:textId="77777777" w:rsidR="00D465EF" w:rsidRPr="007077F4" w:rsidRDefault="00D465EF" w:rsidP="003A0CDD">
            <w:pPr>
              <w:rPr>
                <w:rFonts w:ascii="Footlight MT Light" w:hAnsi="Footlight MT Light" w:cs="Arial"/>
              </w:rPr>
            </w:pPr>
            <w:r w:rsidRPr="007077F4">
              <w:rPr>
                <w:rFonts w:ascii="Footlight MT Light" w:hAnsi="Footlight MT Light" w:cs="Arial"/>
              </w:rPr>
              <w:t xml:space="preserve">Carton lait </w:t>
            </w:r>
            <w:r>
              <w:rPr>
                <w:rFonts w:ascii="Footlight MT Light" w:hAnsi="Footlight MT Light" w:cs="Arial"/>
                <w:sz w:val="22"/>
                <w:szCs w:val="22"/>
              </w:rPr>
              <w:t>NIDO</w:t>
            </w:r>
            <w:r w:rsidRPr="007077F4">
              <w:rPr>
                <w:rFonts w:ascii="Footlight MT Light" w:hAnsi="Footlight MT Light" w:cs="Arial"/>
              </w:rPr>
              <w:t xml:space="preserve"> Moyen format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E900EFE" w14:textId="77777777" w:rsidR="00D465EF" w:rsidRPr="007077F4" w:rsidRDefault="00D465EF" w:rsidP="003A0CDD">
            <w:pPr>
              <w:jc w:val="center"/>
            </w:pPr>
            <w:r w:rsidRPr="007077F4">
              <w:rPr>
                <w:rFonts w:ascii="Footlight MT Light" w:hAnsi="Footlight MT Light" w:cs="Arial"/>
              </w:rPr>
              <w:t>Carton de 12 x 900g</w:t>
            </w:r>
          </w:p>
        </w:tc>
        <w:tc>
          <w:tcPr>
            <w:tcW w:w="1418" w:type="dxa"/>
            <w:tcBorders>
              <w:top w:val="single" w:sz="4" w:space="0" w:color="auto"/>
              <w:left w:val="single" w:sz="4" w:space="0" w:color="auto"/>
              <w:bottom w:val="single" w:sz="4" w:space="0" w:color="auto"/>
              <w:right w:val="single" w:sz="4" w:space="0" w:color="auto"/>
            </w:tcBorders>
            <w:vAlign w:val="center"/>
          </w:tcPr>
          <w:p w14:paraId="679BF03A" w14:textId="77777777" w:rsidR="00D465EF" w:rsidRPr="007077F4" w:rsidRDefault="00D465EF" w:rsidP="003A0CDD">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45BC59F" w14:textId="77777777" w:rsidR="00D465EF" w:rsidRPr="007077F4" w:rsidRDefault="00D465EF" w:rsidP="006C0CA0">
            <w:pPr>
              <w:jc w:val="center"/>
              <w:rPr>
                <w:rFonts w:ascii="Footlight MT Light" w:hAnsi="Footlight MT Light" w:cs="Arial"/>
                <w:szCs w:val="24"/>
              </w:rPr>
            </w:pPr>
            <w:r>
              <w:rPr>
                <w:rFonts w:ascii="Footlight MT Light" w:hAnsi="Footlight MT Light" w:cs="Arial"/>
                <w:szCs w:val="24"/>
              </w:rPr>
              <w:t>87</w:t>
            </w:r>
          </w:p>
        </w:tc>
        <w:tc>
          <w:tcPr>
            <w:tcW w:w="1276" w:type="dxa"/>
            <w:tcBorders>
              <w:top w:val="single" w:sz="4" w:space="0" w:color="auto"/>
              <w:left w:val="single" w:sz="4" w:space="0" w:color="auto"/>
              <w:bottom w:val="single" w:sz="4" w:space="0" w:color="auto"/>
              <w:right w:val="single" w:sz="4" w:space="0" w:color="auto"/>
            </w:tcBorders>
            <w:vAlign w:val="center"/>
          </w:tcPr>
          <w:p w14:paraId="2FB95BD3" w14:textId="77777777" w:rsidR="00D465EF" w:rsidRPr="007077F4" w:rsidRDefault="00D465EF" w:rsidP="006C0CA0">
            <w:pPr>
              <w:jc w:val="center"/>
              <w:rPr>
                <w:rFonts w:ascii="Footlight MT Light" w:hAnsi="Footlight MT Light" w:cs="Arial"/>
                <w:szCs w:val="24"/>
              </w:rPr>
            </w:pPr>
            <w:r>
              <w:rPr>
                <w:rFonts w:ascii="Footlight MT Light" w:hAnsi="Footlight MT Light" w:cs="Arial"/>
                <w:szCs w:val="24"/>
              </w:rPr>
              <w:t>92</w:t>
            </w:r>
          </w:p>
        </w:tc>
        <w:tc>
          <w:tcPr>
            <w:tcW w:w="1559" w:type="dxa"/>
            <w:tcBorders>
              <w:top w:val="single" w:sz="4" w:space="0" w:color="auto"/>
              <w:left w:val="single" w:sz="4" w:space="0" w:color="auto"/>
              <w:bottom w:val="single" w:sz="4" w:space="0" w:color="auto"/>
              <w:right w:val="single" w:sz="4" w:space="0" w:color="auto"/>
            </w:tcBorders>
          </w:tcPr>
          <w:p w14:paraId="7504792D" w14:textId="77777777" w:rsidR="00D465EF" w:rsidRPr="00524CDF" w:rsidRDefault="00D465EF"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47A9B725" w14:textId="77777777" w:rsidR="00D465EF" w:rsidRPr="00524CDF" w:rsidRDefault="00D465EF"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54E3F3C3" w14:textId="77777777" w:rsidR="00D465EF" w:rsidRPr="00524CDF" w:rsidRDefault="00D465EF"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480B5A34" w14:textId="77777777" w:rsidR="00D465EF" w:rsidRPr="00524CDF" w:rsidRDefault="00D465EF" w:rsidP="00D30DF3">
            <w:pPr>
              <w:suppressAutoHyphens/>
              <w:jc w:val="both"/>
              <w:rPr>
                <w:sz w:val="20"/>
              </w:rPr>
            </w:pPr>
          </w:p>
        </w:tc>
      </w:tr>
      <w:tr w:rsidR="00D465EF" w:rsidRPr="00524CDF" w14:paraId="25354D3C"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1AB251BA" w14:textId="77777777" w:rsidR="00D465EF" w:rsidRPr="007077F4" w:rsidRDefault="00D465EF"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5F61D6B" w14:textId="77777777" w:rsidR="00D465EF" w:rsidRPr="007077F4" w:rsidRDefault="00D465EF" w:rsidP="003A0CDD">
            <w:pPr>
              <w:rPr>
                <w:rFonts w:ascii="Footlight MT Light" w:hAnsi="Footlight MT Light" w:cs="Arial"/>
              </w:rPr>
            </w:pPr>
            <w:r w:rsidRPr="007077F4">
              <w:rPr>
                <w:rFonts w:ascii="Footlight MT Light" w:hAnsi="Footlight MT Light" w:cs="Arial"/>
              </w:rPr>
              <w:t xml:space="preserve">Carton lait </w:t>
            </w:r>
            <w:r>
              <w:rPr>
                <w:rFonts w:ascii="Footlight MT Light" w:hAnsi="Footlight MT Light" w:cs="Arial"/>
                <w:sz w:val="22"/>
                <w:szCs w:val="22"/>
              </w:rPr>
              <w:t>NIDO</w:t>
            </w:r>
            <w:r w:rsidRPr="007077F4">
              <w:rPr>
                <w:rFonts w:ascii="Footlight MT Light" w:hAnsi="Footlight MT Light" w:cs="Arial"/>
              </w:rPr>
              <w:t xml:space="preserve"> Petit Format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DD36B57" w14:textId="77777777" w:rsidR="00D465EF" w:rsidRPr="007077F4" w:rsidRDefault="00D465EF" w:rsidP="003A0CDD">
            <w:pPr>
              <w:jc w:val="center"/>
            </w:pPr>
            <w:r w:rsidRPr="007077F4">
              <w:rPr>
                <w:rFonts w:ascii="Footlight MT Light" w:hAnsi="Footlight MT Light" w:cs="Arial"/>
              </w:rPr>
              <w:t>Carton 24x400 g</w:t>
            </w:r>
          </w:p>
        </w:tc>
        <w:tc>
          <w:tcPr>
            <w:tcW w:w="1418" w:type="dxa"/>
            <w:tcBorders>
              <w:top w:val="single" w:sz="4" w:space="0" w:color="auto"/>
              <w:left w:val="single" w:sz="4" w:space="0" w:color="auto"/>
              <w:bottom w:val="single" w:sz="4" w:space="0" w:color="auto"/>
              <w:right w:val="single" w:sz="4" w:space="0" w:color="auto"/>
            </w:tcBorders>
            <w:vAlign w:val="center"/>
          </w:tcPr>
          <w:p w14:paraId="02C99771" w14:textId="77777777" w:rsidR="00D465EF" w:rsidRPr="007077F4" w:rsidRDefault="00D465EF" w:rsidP="003A0CDD">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AC36B53" w14:textId="77777777" w:rsidR="00D465EF" w:rsidRPr="007077F4" w:rsidRDefault="00D465EF" w:rsidP="006C0CA0">
            <w:pPr>
              <w:jc w:val="center"/>
              <w:rPr>
                <w:rFonts w:ascii="Footlight MT Light" w:hAnsi="Footlight MT Light" w:cs="Arial"/>
                <w:szCs w:val="24"/>
              </w:rPr>
            </w:pPr>
            <w:r>
              <w:rPr>
                <w:rFonts w:ascii="Footlight MT Light" w:hAnsi="Footlight MT Light" w:cs="Arial"/>
                <w:szCs w:val="24"/>
              </w:rPr>
              <w:t>83</w:t>
            </w:r>
          </w:p>
        </w:tc>
        <w:tc>
          <w:tcPr>
            <w:tcW w:w="1276" w:type="dxa"/>
            <w:tcBorders>
              <w:top w:val="single" w:sz="4" w:space="0" w:color="auto"/>
              <w:left w:val="single" w:sz="4" w:space="0" w:color="auto"/>
              <w:bottom w:val="single" w:sz="4" w:space="0" w:color="auto"/>
              <w:right w:val="single" w:sz="4" w:space="0" w:color="auto"/>
            </w:tcBorders>
            <w:vAlign w:val="center"/>
          </w:tcPr>
          <w:p w14:paraId="05F8F526" w14:textId="77777777" w:rsidR="00D465EF" w:rsidRPr="007077F4" w:rsidRDefault="00D465EF" w:rsidP="006C0CA0">
            <w:pPr>
              <w:jc w:val="center"/>
              <w:rPr>
                <w:rFonts w:ascii="Footlight MT Light" w:hAnsi="Footlight MT Light" w:cs="Arial"/>
                <w:szCs w:val="24"/>
              </w:rPr>
            </w:pPr>
            <w:r>
              <w:rPr>
                <w:rFonts w:ascii="Footlight MT Light" w:hAnsi="Footlight MT Light" w:cs="Arial"/>
                <w:szCs w:val="24"/>
              </w:rPr>
              <w:t>88</w:t>
            </w:r>
          </w:p>
        </w:tc>
        <w:tc>
          <w:tcPr>
            <w:tcW w:w="1559" w:type="dxa"/>
            <w:tcBorders>
              <w:top w:val="single" w:sz="4" w:space="0" w:color="auto"/>
              <w:left w:val="single" w:sz="4" w:space="0" w:color="auto"/>
              <w:bottom w:val="single" w:sz="4" w:space="0" w:color="auto"/>
              <w:right w:val="single" w:sz="4" w:space="0" w:color="auto"/>
            </w:tcBorders>
          </w:tcPr>
          <w:p w14:paraId="3AE15A6F" w14:textId="77777777" w:rsidR="00D465EF" w:rsidRPr="00524CDF" w:rsidRDefault="00D465EF"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72572246" w14:textId="77777777" w:rsidR="00D465EF" w:rsidRPr="00524CDF" w:rsidRDefault="00D465EF"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13CADB75" w14:textId="77777777" w:rsidR="00D465EF" w:rsidRPr="00524CDF" w:rsidRDefault="00D465EF"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6851CD13" w14:textId="77777777" w:rsidR="00D465EF" w:rsidRPr="00524CDF" w:rsidRDefault="00D465EF" w:rsidP="00D30DF3">
            <w:pPr>
              <w:suppressAutoHyphens/>
              <w:jc w:val="both"/>
              <w:rPr>
                <w:sz w:val="20"/>
              </w:rPr>
            </w:pPr>
          </w:p>
        </w:tc>
      </w:tr>
      <w:tr w:rsidR="00D465EF" w:rsidRPr="00524CDF" w14:paraId="44ACFC80"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08E0CFE4" w14:textId="77777777" w:rsidR="00D465EF" w:rsidRPr="007077F4" w:rsidRDefault="00D465EF"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394102E" w14:textId="77777777" w:rsidR="00D465EF" w:rsidRPr="007077F4" w:rsidRDefault="00D465EF" w:rsidP="006C0CA0">
            <w:pPr>
              <w:rPr>
                <w:rFonts w:ascii="Footlight MT Light" w:hAnsi="Footlight MT Light" w:cs="Arial"/>
              </w:rPr>
            </w:pPr>
            <w:r w:rsidRPr="007077F4">
              <w:rPr>
                <w:rFonts w:ascii="Footlight MT Light" w:hAnsi="Footlight MT Light" w:cs="Arial"/>
              </w:rPr>
              <w:t xml:space="preserve">Carton de thé Lipton n°1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23D90F2" w14:textId="77777777" w:rsidR="00D465EF" w:rsidRPr="007077F4" w:rsidRDefault="00D465EF" w:rsidP="006C0CA0">
            <w:pPr>
              <w:jc w:val="center"/>
              <w:rPr>
                <w:rFonts w:ascii="Footlight MT Light" w:hAnsi="Footlight MT Light" w:cs="Arial"/>
                <w:szCs w:val="24"/>
              </w:rPr>
            </w:pPr>
            <w:r w:rsidRPr="007077F4">
              <w:rPr>
                <w:rFonts w:ascii="Footlight MT Light" w:hAnsi="Footlight MT Light" w:cs="Arial"/>
              </w:rPr>
              <w:t>Carton 12</w:t>
            </w:r>
          </w:p>
        </w:tc>
        <w:tc>
          <w:tcPr>
            <w:tcW w:w="1418" w:type="dxa"/>
            <w:tcBorders>
              <w:top w:val="single" w:sz="4" w:space="0" w:color="auto"/>
              <w:left w:val="single" w:sz="4" w:space="0" w:color="auto"/>
              <w:bottom w:val="single" w:sz="4" w:space="0" w:color="auto"/>
              <w:right w:val="single" w:sz="4" w:space="0" w:color="auto"/>
            </w:tcBorders>
            <w:vAlign w:val="center"/>
          </w:tcPr>
          <w:p w14:paraId="1EEE84C2" w14:textId="77777777" w:rsidR="00D465EF" w:rsidRPr="007077F4" w:rsidRDefault="00D465EF"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F67CF15" w14:textId="77777777" w:rsidR="00D465EF" w:rsidRPr="007077F4" w:rsidRDefault="00D465EF" w:rsidP="006C0CA0">
            <w:pPr>
              <w:jc w:val="center"/>
              <w:rPr>
                <w:rFonts w:ascii="Footlight MT Light" w:hAnsi="Footlight MT Light" w:cs="Arial"/>
                <w:szCs w:val="24"/>
              </w:rPr>
            </w:pPr>
            <w:r>
              <w:rPr>
                <w:rFonts w:ascii="Footlight MT Light" w:hAnsi="Footlight MT Light" w:cs="Arial"/>
                <w:szCs w:val="24"/>
              </w:rPr>
              <w:t>39</w:t>
            </w:r>
          </w:p>
        </w:tc>
        <w:tc>
          <w:tcPr>
            <w:tcW w:w="1276" w:type="dxa"/>
            <w:tcBorders>
              <w:top w:val="single" w:sz="4" w:space="0" w:color="auto"/>
              <w:left w:val="single" w:sz="4" w:space="0" w:color="auto"/>
              <w:bottom w:val="single" w:sz="4" w:space="0" w:color="auto"/>
              <w:right w:val="single" w:sz="4" w:space="0" w:color="auto"/>
            </w:tcBorders>
            <w:vAlign w:val="center"/>
          </w:tcPr>
          <w:p w14:paraId="0C8032D9" w14:textId="77777777" w:rsidR="00D465EF" w:rsidRPr="007077F4" w:rsidRDefault="00D465EF" w:rsidP="006C0CA0">
            <w:pPr>
              <w:jc w:val="center"/>
              <w:rPr>
                <w:rFonts w:ascii="Footlight MT Light" w:hAnsi="Footlight MT Light" w:cs="Arial"/>
                <w:szCs w:val="24"/>
              </w:rPr>
            </w:pPr>
            <w:r>
              <w:rPr>
                <w:rFonts w:ascii="Footlight MT Light" w:hAnsi="Footlight MT Light" w:cs="Arial"/>
                <w:szCs w:val="24"/>
              </w:rPr>
              <w:t>44</w:t>
            </w:r>
          </w:p>
        </w:tc>
        <w:tc>
          <w:tcPr>
            <w:tcW w:w="1559" w:type="dxa"/>
            <w:tcBorders>
              <w:top w:val="single" w:sz="4" w:space="0" w:color="auto"/>
              <w:left w:val="single" w:sz="4" w:space="0" w:color="auto"/>
              <w:bottom w:val="single" w:sz="4" w:space="0" w:color="auto"/>
              <w:right w:val="single" w:sz="4" w:space="0" w:color="auto"/>
            </w:tcBorders>
          </w:tcPr>
          <w:p w14:paraId="2D2B569F" w14:textId="77777777" w:rsidR="00D465EF" w:rsidRPr="00524CDF" w:rsidRDefault="00D465EF"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72A6D68B" w14:textId="77777777" w:rsidR="00D465EF" w:rsidRPr="00524CDF" w:rsidRDefault="00D465EF"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058188F6" w14:textId="77777777" w:rsidR="00D465EF" w:rsidRPr="00524CDF" w:rsidRDefault="00D465EF"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556FFF96" w14:textId="77777777" w:rsidR="00D465EF" w:rsidRPr="00524CDF" w:rsidRDefault="00D465EF" w:rsidP="00D30DF3">
            <w:pPr>
              <w:suppressAutoHyphens/>
              <w:jc w:val="both"/>
              <w:rPr>
                <w:sz w:val="20"/>
              </w:rPr>
            </w:pPr>
          </w:p>
        </w:tc>
      </w:tr>
      <w:tr w:rsidR="00D465EF" w:rsidRPr="00524CDF" w14:paraId="5232BC87"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3B5FA0A1" w14:textId="77777777" w:rsidR="00D465EF" w:rsidRPr="007077F4" w:rsidRDefault="00D465EF"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EA20A11" w14:textId="77777777" w:rsidR="00D465EF" w:rsidRPr="007077F4" w:rsidRDefault="00D465EF" w:rsidP="006C0CA0">
            <w:pPr>
              <w:rPr>
                <w:rFonts w:ascii="Footlight MT Light" w:hAnsi="Footlight MT Light" w:cs="Arial"/>
              </w:rPr>
            </w:pPr>
            <w:r w:rsidRPr="007077F4">
              <w:rPr>
                <w:rFonts w:ascii="Footlight MT Light" w:hAnsi="Footlight MT Light" w:cs="Arial"/>
              </w:rPr>
              <w:t xml:space="preserve">Carton Nescafé grand format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9691641" w14:textId="77777777" w:rsidR="00D465EF" w:rsidRPr="007077F4" w:rsidRDefault="00D465EF" w:rsidP="006C0CA0">
            <w:pPr>
              <w:jc w:val="center"/>
            </w:pPr>
            <w:r w:rsidRPr="007077F4">
              <w:rPr>
                <w:rFonts w:ascii="Footlight MT Light" w:hAnsi="Footlight MT Light" w:cs="Arial"/>
              </w:rPr>
              <w:t>Carton 12x200g</w:t>
            </w:r>
          </w:p>
        </w:tc>
        <w:tc>
          <w:tcPr>
            <w:tcW w:w="1418" w:type="dxa"/>
            <w:tcBorders>
              <w:top w:val="single" w:sz="4" w:space="0" w:color="auto"/>
              <w:left w:val="single" w:sz="4" w:space="0" w:color="auto"/>
              <w:bottom w:val="single" w:sz="4" w:space="0" w:color="auto"/>
              <w:right w:val="single" w:sz="4" w:space="0" w:color="auto"/>
            </w:tcBorders>
            <w:vAlign w:val="center"/>
          </w:tcPr>
          <w:p w14:paraId="1F877A8E" w14:textId="77777777" w:rsidR="00D465EF" w:rsidRPr="007077F4" w:rsidRDefault="00D465EF"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B75633E" w14:textId="77777777" w:rsidR="00D465EF" w:rsidRDefault="00D465EF" w:rsidP="006C0CA0">
            <w:pPr>
              <w:jc w:val="center"/>
              <w:rPr>
                <w:rFonts w:ascii="Footlight MT Light" w:hAnsi="Footlight MT Light" w:cs="Arial"/>
                <w:szCs w:val="24"/>
              </w:rPr>
            </w:pPr>
            <w:r>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16D0A34" w14:textId="77777777" w:rsidR="00D465EF" w:rsidRDefault="00D465EF" w:rsidP="006C0CA0">
            <w:pPr>
              <w:jc w:val="center"/>
              <w:rPr>
                <w:rFonts w:ascii="Footlight MT Light" w:hAnsi="Footlight MT Light" w:cs="Arial"/>
                <w:szCs w:val="24"/>
              </w:rPr>
            </w:pPr>
            <w:r>
              <w:rPr>
                <w:rFonts w:ascii="Footlight MT Light" w:hAnsi="Footlight MT Light" w:cs="Arial"/>
                <w:szCs w:val="24"/>
              </w:rPr>
              <w:t>20</w:t>
            </w:r>
          </w:p>
        </w:tc>
        <w:tc>
          <w:tcPr>
            <w:tcW w:w="1559" w:type="dxa"/>
            <w:tcBorders>
              <w:top w:val="single" w:sz="4" w:space="0" w:color="auto"/>
              <w:left w:val="single" w:sz="4" w:space="0" w:color="auto"/>
              <w:bottom w:val="single" w:sz="4" w:space="0" w:color="auto"/>
              <w:right w:val="single" w:sz="4" w:space="0" w:color="auto"/>
            </w:tcBorders>
          </w:tcPr>
          <w:p w14:paraId="5F2D4E12" w14:textId="77777777" w:rsidR="00D465EF" w:rsidRPr="00524CDF" w:rsidRDefault="00D465EF"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6818F8EE" w14:textId="77777777" w:rsidR="00D465EF" w:rsidRPr="00524CDF" w:rsidRDefault="00D465EF"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2112ADFC" w14:textId="77777777" w:rsidR="00D465EF" w:rsidRPr="00524CDF" w:rsidRDefault="00D465EF"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64A9691F" w14:textId="77777777" w:rsidR="00D465EF" w:rsidRPr="00524CDF" w:rsidRDefault="00D465EF" w:rsidP="00D30DF3">
            <w:pPr>
              <w:suppressAutoHyphens/>
              <w:jc w:val="both"/>
              <w:rPr>
                <w:sz w:val="20"/>
              </w:rPr>
            </w:pPr>
          </w:p>
        </w:tc>
      </w:tr>
      <w:tr w:rsidR="00D465EF" w:rsidRPr="00524CDF" w14:paraId="4950CC56"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7F7760F4" w14:textId="77777777" w:rsidR="00D465EF" w:rsidRPr="007077F4" w:rsidRDefault="00D465EF"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1CF6FA5" w14:textId="77777777" w:rsidR="00D465EF" w:rsidRPr="007077F4" w:rsidRDefault="00D465EF" w:rsidP="006C0CA0">
            <w:pPr>
              <w:rPr>
                <w:rFonts w:ascii="Footlight MT Light" w:hAnsi="Footlight MT Light" w:cs="Arial"/>
              </w:rPr>
            </w:pPr>
            <w:r w:rsidRPr="007077F4">
              <w:rPr>
                <w:rFonts w:ascii="Footlight MT Light" w:hAnsi="Footlight MT Light" w:cs="Arial"/>
              </w:rPr>
              <w:t xml:space="preserve">Serviette en coton grand format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DFAE249" w14:textId="77777777" w:rsidR="00D465EF" w:rsidRPr="007077F4" w:rsidRDefault="00D465EF" w:rsidP="006C0CA0">
            <w:pPr>
              <w:jc w:val="center"/>
              <w:rPr>
                <w:rFonts w:ascii="Footlight MT Light" w:hAnsi="Footlight MT Light" w:cs="Arial"/>
              </w:rPr>
            </w:pPr>
            <w:r w:rsidRPr="007077F4">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14:paraId="0CC7E017" w14:textId="77777777" w:rsidR="00D465EF" w:rsidRPr="007077F4" w:rsidRDefault="00D465EF"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AEC9677" w14:textId="77777777" w:rsidR="00D465EF" w:rsidRDefault="00D465EF" w:rsidP="006C0CA0">
            <w:pPr>
              <w:jc w:val="center"/>
              <w:rPr>
                <w:rFonts w:ascii="Footlight MT Light" w:hAnsi="Footlight MT Light" w:cs="Arial"/>
                <w:szCs w:val="24"/>
              </w:rPr>
            </w:pPr>
            <w:r>
              <w:rPr>
                <w:rFonts w:ascii="Footlight MT Light" w:hAnsi="Footlight MT Light" w:cs="Arial"/>
                <w:szCs w:val="24"/>
              </w:rPr>
              <w:t>215</w:t>
            </w:r>
          </w:p>
        </w:tc>
        <w:tc>
          <w:tcPr>
            <w:tcW w:w="1276" w:type="dxa"/>
            <w:tcBorders>
              <w:top w:val="single" w:sz="4" w:space="0" w:color="auto"/>
              <w:left w:val="single" w:sz="4" w:space="0" w:color="auto"/>
              <w:bottom w:val="single" w:sz="4" w:space="0" w:color="auto"/>
              <w:right w:val="single" w:sz="4" w:space="0" w:color="auto"/>
            </w:tcBorders>
            <w:vAlign w:val="center"/>
          </w:tcPr>
          <w:p w14:paraId="11553158" w14:textId="77777777" w:rsidR="00D465EF" w:rsidRDefault="00D465EF" w:rsidP="006C0CA0">
            <w:pPr>
              <w:jc w:val="center"/>
              <w:rPr>
                <w:rFonts w:ascii="Footlight MT Light" w:hAnsi="Footlight MT Light" w:cs="Arial"/>
                <w:szCs w:val="24"/>
              </w:rPr>
            </w:pPr>
            <w:r>
              <w:rPr>
                <w:rFonts w:ascii="Footlight MT Light" w:hAnsi="Footlight MT Light" w:cs="Arial"/>
                <w:szCs w:val="24"/>
              </w:rPr>
              <w:t>220</w:t>
            </w:r>
          </w:p>
        </w:tc>
        <w:tc>
          <w:tcPr>
            <w:tcW w:w="1559" w:type="dxa"/>
            <w:tcBorders>
              <w:top w:val="single" w:sz="4" w:space="0" w:color="auto"/>
              <w:left w:val="single" w:sz="4" w:space="0" w:color="auto"/>
              <w:bottom w:val="single" w:sz="4" w:space="0" w:color="auto"/>
              <w:right w:val="single" w:sz="4" w:space="0" w:color="auto"/>
            </w:tcBorders>
          </w:tcPr>
          <w:p w14:paraId="0C52B5D8" w14:textId="77777777" w:rsidR="00D465EF" w:rsidRPr="00524CDF" w:rsidRDefault="00D465EF"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5C16CDC6" w14:textId="77777777" w:rsidR="00D465EF" w:rsidRPr="00524CDF" w:rsidRDefault="00D465EF"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71E10882" w14:textId="77777777" w:rsidR="00D465EF" w:rsidRPr="00524CDF" w:rsidRDefault="00D465EF"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61104C6D" w14:textId="77777777" w:rsidR="00D465EF" w:rsidRPr="00524CDF" w:rsidRDefault="00D465EF" w:rsidP="00D30DF3">
            <w:pPr>
              <w:suppressAutoHyphens/>
              <w:jc w:val="both"/>
              <w:rPr>
                <w:sz w:val="20"/>
              </w:rPr>
            </w:pPr>
          </w:p>
        </w:tc>
      </w:tr>
      <w:tr w:rsidR="00D465EF" w:rsidRPr="00524CDF" w14:paraId="3C485D7B"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3BBBD7CF" w14:textId="77777777" w:rsidR="00D465EF" w:rsidRPr="007077F4" w:rsidRDefault="00D465EF"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052EE80" w14:textId="77777777" w:rsidR="00D465EF" w:rsidRPr="007077F4" w:rsidRDefault="00D465EF" w:rsidP="006C0CA0">
            <w:pPr>
              <w:rPr>
                <w:rFonts w:ascii="Footlight MT Light" w:hAnsi="Footlight MT Light" w:cs="Arial"/>
              </w:rPr>
            </w:pPr>
            <w:r w:rsidRPr="007077F4">
              <w:rPr>
                <w:rFonts w:ascii="Footlight MT Light" w:hAnsi="Footlight MT Light" w:cs="Arial"/>
              </w:rPr>
              <w:t xml:space="preserve">Carton Eau Minérale PF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8947738" w14:textId="77777777" w:rsidR="00D465EF" w:rsidRPr="007077F4" w:rsidRDefault="00D465EF" w:rsidP="006C0CA0">
            <w:pPr>
              <w:jc w:val="center"/>
            </w:pPr>
            <w:r w:rsidRPr="007077F4">
              <w:rPr>
                <w:rFonts w:ascii="Footlight MT Light" w:hAnsi="Footlight MT Light" w:cs="Arial"/>
              </w:rPr>
              <w:t>Carton 24</w:t>
            </w:r>
          </w:p>
        </w:tc>
        <w:tc>
          <w:tcPr>
            <w:tcW w:w="1418" w:type="dxa"/>
            <w:tcBorders>
              <w:top w:val="single" w:sz="4" w:space="0" w:color="auto"/>
              <w:left w:val="single" w:sz="4" w:space="0" w:color="auto"/>
              <w:bottom w:val="single" w:sz="4" w:space="0" w:color="auto"/>
              <w:right w:val="single" w:sz="4" w:space="0" w:color="auto"/>
            </w:tcBorders>
            <w:vAlign w:val="center"/>
          </w:tcPr>
          <w:p w14:paraId="72AE8D8F" w14:textId="77777777" w:rsidR="00D465EF" w:rsidRPr="007077F4" w:rsidRDefault="00D465EF"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D79AEA5" w14:textId="77777777" w:rsidR="00D465EF" w:rsidRDefault="00581208" w:rsidP="006C0CA0">
            <w:pPr>
              <w:jc w:val="center"/>
              <w:rPr>
                <w:rFonts w:ascii="Footlight MT Light" w:hAnsi="Footlight MT Light" w:cs="Arial"/>
                <w:szCs w:val="24"/>
              </w:rPr>
            </w:pPr>
            <w:r>
              <w:rPr>
                <w:rFonts w:ascii="Footlight MT Light" w:hAnsi="Footlight MT Light" w:cs="Arial"/>
                <w:szCs w:val="24"/>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302DC7FC" w14:textId="77777777" w:rsidR="00D465EF" w:rsidRDefault="00581208" w:rsidP="006C0CA0">
            <w:pPr>
              <w:jc w:val="center"/>
              <w:rPr>
                <w:rFonts w:ascii="Footlight MT Light" w:hAnsi="Footlight MT Light" w:cs="Arial"/>
                <w:szCs w:val="24"/>
              </w:rPr>
            </w:pPr>
            <w:r>
              <w:rPr>
                <w:rFonts w:ascii="Footlight MT Light" w:hAnsi="Footlight MT Light" w:cs="Arial"/>
                <w:szCs w:val="24"/>
              </w:rPr>
              <w:t>450</w:t>
            </w:r>
          </w:p>
        </w:tc>
        <w:tc>
          <w:tcPr>
            <w:tcW w:w="1559" w:type="dxa"/>
            <w:tcBorders>
              <w:top w:val="single" w:sz="4" w:space="0" w:color="auto"/>
              <w:left w:val="single" w:sz="4" w:space="0" w:color="auto"/>
              <w:bottom w:val="single" w:sz="4" w:space="0" w:color="auto"/>
              <w:right w:val="single" w:sz="4" w:space="0" w:color="auto"/>
            </w:tcBorders>
          </w:tcPr>
          <w:p w14:paraId="675DD26E" w14:textId="77777777" w:rsidR="00D465EF" w:rsidRPr="00524CDF" w:rsidRDefault="00D465EF"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155EB588" w14:textId="77777777" w:rsidR="00D465EF" w:rsidRPr="00524CDF" w:rsidRDefault="00D465EF"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6D66E7A3" w14:textId="77777777" w:rsidR="00D465EF" w:rsidRPr="00524CDF" w:rsidRDefault="00D465EF"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1FD15220" w14:textId="77777777" w:rsidR="00D465EF" w:rsidRPr="00524CDF" w:rsidRDefault="00D465EF" w:rsidP="00D30DF3">
            <w:pPr>
              <w:suppressAutoHyphens/>
              <w:jc w:val="both"/>
              <w:rPr>
                <w:sz w:val="20"/>
              </w:rPr>
            </w:pPr>
          </w:p>
        </w:tc>
      </w:tr>
      <w:tr w:rsidR="00A53859" w:rsidRPr="00524CDF" w14:paraId="74C56E77"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3F3718F1" w14:textId="77777777" w:rsidR="00A53859" w:rsidRPr="007077F4" w:rsidRDefault="00A53859"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FC4A68C" w14:textId="77777777" w:rsidR="00A53859" w:rsidRPr="007077F4" w:rsidRDefault="00A53859" w:rsidP="00A53859">
            <w:pPr>
              <w:rPr>
                <w:rFonts w:ascii="Footlight MT Light" w:hAnsi="Footlight MT Light" w:cs="Arial"/>
              </w:rPr>
            </w:pPr>
            <w:r w:rsidRPr="007077F4">
              <w:rPr>
                <w:rFonts w:ascii="Footlight MT Light" w:hAnsi="Footlight MT Light" w:cs="Arial"/>
              </w:rPr>
              <w:t>Carton Kleenex (</w:t>
            </w:r>
            <w:r>
              <w:rPr>
                <w:rFonts w:ascii="Footlight MT Light" w:hAnsi="Footlight MT Light" w:cs="Arial"/>
              </w:rPr>
              <w:t>5</w:t>
            </w:r>
            <w:r w:rsidRPr="007077F4">
              <w:rPr>
                <w:rFonts w:ascii="Footlight MT Light" w:hAnsi="Footlight MT Light" w:cs="Arial"/>
              </w:rPr>
              <w:t xml:space="preserve">0)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6363042" w14:textId="77777777" w:rsidR="00A53859" w:rsidRPr="007077F4" w:rsidRDefault="00A53859" w:rsidP="006C0CA0">
            <w:pPr>
              <w:jc w:val="center"/>
              <w:rPr>
                <w:rFonts w:ascii="Footlight MT Light" w:hAnsi="Footlight MT Light" w:cs="Arial"/>
              </w:rPr>
            </w:pPr>
            <w:r w:rsidRPr="007077F4">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14:paraId="17E6474B" w14:textId="77777777" w:rsidR="00A53859" w:rsidRPr="007077F4" w:rsidRDefault="00A53859"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849D0B3" w14:textId="77777777" w:rsidR="00A53859" w:rsidRDefault="00A53859" w:rsidP="006C0CA0">
            <w:pPr>
              <w:jc w:val="center"/>
              <w:rPr>
                <w:rFonts w:ascii="Footlight MT Light" w:hAnsi="Footlight MT Light" w:cs="Arial"/>
                <w:szCs w:val="24"/>
              </w:rPr>
            </w:pPr>
            <w:r>
              <w:rPr>
                <w:rFonts w:ascii="Footlight MT Light" w:hAnsi="Footlight MT Light" w:cs="Arial"/>
                <w:szCs w:val="24"/>
              </w:rPr>
              <w:t>21</w:t>
            </w:r>
          </w:p>
        </w:tc>
        <w:tc>
          <w:tcPr>
            <w:tcW w:w="1276" w:type="dxa"/>
            <w:tcBorders>
              <w:top w:val="single" w:sz="4" w:space="0" w:color="auto"/>
              <w:left w:val="single" w:sz="4" w:space="0" w:color="auto"/>
              <w:bottom w:val="single" w:sz="4" w:space="0" w:color="auto"/>
              <w:right w:val="single" w:sz="4" w:space="0" w:color="auto"/>
            </w:tcBorders>
            <w:vAlign w:val="center"/>
          </w:tcPr>
          <w:p w14:paraId="42D855AB" w14:textId="77777777" w:rsidR="00A53859" w:rsidRDefault="00A53859" w:rsidP="006C0CA0">
            <w:pPr>
              <w:jc w:val="center"/>
              <w:rPr>
                <w:rFonts w:ascii="Footlight MT Light" w:hAnsi="Footlight MT Light" w:cs="Arial"/>
                <w:szCs w:val="24"/>
              </w:rPr>
            </w:pPr>
            <w:r>
              <w:rPr>
                <w:rFonts w:ascii="Footlight MT Light" w:hAnsi="Footlight MT Light" w:cs="Arial"/>
                <w:szCs w:val="24"/>
              </w:rPr>
              <w:t>26</w:t>
            </w:r>
          </w:p>
        </w:tc>
        <w:tc>
          <w:tcPr>
            <w:tcW w:w="1559" w:type="dxa"/>
            <w:tcBorders>
              <w:top w:val="single" w:sz="4" w:space="0" w:color="auto"/>
              <w:left w:val="single" w:sz="4" w:space="0" w:color="auto"/>
              <w:bottom w:val="single" w:sz="4" w:space="0" w:color="auto"/>
              <w:right w:val="single" w:sz="4" w:space="0" w:color="auto"/>
            </w:tcBorders>
          </w:tcPr>
          <w:p w14:paraId="005B57AB" w14:textId="77777777" w:rsidR="00A53859" w:rsidRPr="00524CDF" w:rsidRDefault="00A53859"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4B3EE6BB" w14:textId="77777777" w:rsidR="00A53859" w:rsidRPr="00524CDF" w:rsidRDefault="00A53859"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472662D6" w14:textId="77777777" w:rsidR="00A53859" w:rsidRPr="00524CDF" w:rsidRDefault="00A53859"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26AA77DF" w14:textId="77777777" w:rsidR="00A53859" w:rsidRPr="00524CDF" w:rsidRDefault="00A53859" w:rsidP="00D30DF3">
            <w:pPr>
              <w:suppressAutoHyphens/>
              <w:jc w:val="both"/>
              <w:rPr>
                <w:sz w:val="20"/>
              </w:rPr>
            </w:pPr>
          </w:p>
        </w:tc>
      </w:tr>
      <w:tr w:rsidR="00A53859" w:rsidRPr="00524CDF" w14:paraId="1105C348"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552BBDDF" w14:textId="77777777" w:rsidR="00A53859" w:rsidRPr="007077F4" w:rsidRDefault="00A53859"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A1FEA8F" w14:textId="77777777" w:rsidR="00A53859" w:rsidRPr="007077F4" w:rsidRDefault="00A53859" w:rsidP="006C0CA0">
            <w:pPr>
              <w:rPr>
                <w:rFonts w:ascii="Footlight MT Light" w:hAnsi="Footlight MT Light" w:cs="Arial"/>
              </w:rPr>
            </w:pPr>
            <w:r w:rsidRPr="007077F4">
              <w:rPr>
                <w:rFonts w:ascii="Footlight MT Light" w:hAnsi="Footlight MT Light" w:cs="Arial"/>
              </w:rPr>
              <w:t xml:space="preserve">Sac de sucre en poudre 50 Kg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5761B90" w14:textId="77777777" w:rsidR="00A53859" w:rsidRPr="007077F4" w:rsidRDefault="00A53859" w:rsidP="006C0CA0">
            <w:pPr>
              <w:jc w:val="center"/>
              <w:rPr>
                <w:rFonts w:ascii="Footlight MT Light" w:hAnsi="Footlight MT Light" w:cs="Arial"/>
                <w:szCs w:val="24"/>
              </w:rPr>
            </w:pPr>
            <w:proofErr w:type="gramStart"/>
            <w:r w:rsidRPr="007077F4">
              <w:rPr>
                <w:rFonts w:ascii="Footlight MT Light" w:hAnsi="Footlight MT Light" w:cs="Arial"/>
              </w:rPr>
              <w:t>sac</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F0C0BDA" w14:textId="77777777" w:rsidR="00A53859" w:rsidRPr="007077F4" w:rsidRDefault="00A53859"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C2F67F0" w14:textId="77777777" w:rsidR="00A53859" w:rsidRDefault="00A53859" w:rsidP="006C0CA0">
            <w:pPr>
              <w:jc w:val="center"/>
              <w:rPr>
                <w:rFonts w:ascii="Footlight MT Light" w:hAnsi="Footlight MT Light" w:cs="Arial"/>
                <w:szCs w:val="24"/>
              </w:rPr>
            </w:pPr>
            <w:r>
              <w:rPr>
                <w:rFonts w:ascii="Footlight MT Light" w:hAnsi="Footlight MT Light" w:cs="Arial"/>
                <w:szCs w:val="24"/>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31B32F71" w14:textId="77777777" w:rsidR="00A53859" w:rsidRDefault="00A53859" w:rsidP="006C0CA0">
            <w:pPr>
              <w:jc w:val="center"/>
              <w:rPr>
                <w:rFonts w:ascii="Footlight MT Light" w:hAnsi="Footlight MT Light" w:cs="Arial"/>
                <w:szCs w:val="24"/>
              </w:rPr>
            </w:pPr>
            <w:r>
              <w:rPr>
                <w:rFonts w:ascii="Footlight MT Light" w:hAnsi="Footlight MT Light" w:cs="Arial"/>
                <w:szCs w:val="24"/>
              </w:rPr>
              <w:t>304</w:t>
            </w:r>
          </w:p>
        </w:tc>
        <w:tc>
          <w:tcPr>
            <w:tcW w:w="1559" w:type="dxa"/>
            <w:tcBorders>
              <w:top w:val="single" w:sz="4" w:space="0" w:color="auto"/>
              <w:left w:val="single" w:sz="4" w:space="0" w:color="auto"/>
              <w:bottom w:val="single" w:sz="4" w:space="0" w:color="auto"/>
              <w:right w:val="single" w:sz="4" w:space="0" w:color="auto"/>
            </w:tcBorders>
          </w:tcPr>
          <w:p w14:paraId="422FBFF1" w14:textId="77777777" w:rsidR="00A53859" w:rsidRPr="00524CDF" w:rsidRDefault="00A53859"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3CE35BBD" w14:textId="77777777" w:rsidR="00A53859" w:rsidRPr="00524CDF" w:rsidRDefault="00A53859"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79433DAB" w14:textId="77777777" w:rsidR="00A53859" w:rsidRPr="00524CDF" w:rsidRDefault="00A53859"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23A1CB6C" w14:textId="77777777" w:rsidR="00A53859" w:rsidRPr="00524CDF" w:rsidRDefault="00A53859" w:rsidP="00D30DF3">
            <w:pPr>
              <w:suppressAutoHyphens/>
              <w:jc w:val="both"/>
              <w:rPr>
                <w:sz w:val="20"/>
              </w:rPr>
            </w:pPr>
          </w:p>
        </w:tc>
      </w:tr>
      <w:tr w:rsidR="00A53859" w:rsidRPr="00524CDF" w14:paraId="7E7AA2CA"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25215ADA" w14:textId="77777777" w:rsidR="00A53859" w:rsidRPr="007077F4" w:rsidRDefault="00A53859"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BA731CB" w14:textId="77777777" w:rsidR="00A53859" w:rsidRPr="007077F4" w:rsidRDefault="00A53859" w:rsidP="006C0CA0">
            <w:pPr>
              <w:rPr>
                <w:rFonts w:ascii="Footlight MT Light" w:hAnsi="Footlight MT Light" w:cs="Arial"/>
              </w:rPr>
            </w:pPr>
            <w:r w:rsidRPr="007077F4">
              <w:rPr>
                <w:rFonts w:ascii="Footlight MT Light" w:hAnsi="Footlight MT Light" w:cs="Arial"/>
              </w:rPr>
              <w:t xml:space="preserve">Carton de sucre en morceau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82DEEFF" w14:textId="77777777" w:rsidR="00A53859" w:rsidRPr="007077F4" w:rsidRDefault="00A53859" w:rsidP="006C0CA0">
            <w:pPr>
              <w:jc w:val="center"/>
              <w:rPr>
                <w:rFonts w:ascii="Footlight MT Light" w:hAnsi="Footlight MT Light" w:cs="Arial"/>
                <w:szCs w:val="24"/>
              </w:rPr>
            </w:pPr>
            <w:r w:rsidRPr="007077F4">
              <w:rPr>
                <w:rFonts w:ascii="Footlight MT Light" w:hAnsi="Footlight MT Light" w:cs="Arial"/>
              </w:rPr>
              <w:t>Carton 25</w:t>
            </w:r>
          </w:p>
        </w:tc>
        <w:tc>
          <w:tcPr>
            <w:tcW w:w="1418" w:type="dxa"/>
            <w:tcBorders>
              <w:top w:val="single" w:sz="4" w:space="0" w:color="auto"/>
              <w:left w:val="single" w:sz="4" w:space="0" w:color="auto"/>
              <w:bottom w:val="single" w:sz="4" w:space="0" w:color="auto"/>
              <w:right w:val="single" w:sz="4" w:space="0" w:color="auto"/>
            </w:tcBorders>
            <w:vAlign w:val="center"/>
          </w:tcPr>
          <w:p w14:paraId="05367399" w14:textId="77777777" w:rsidR="00A53859" w:rsidRPr="007077F4" w:rsidRDefault="00A53859"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4FD6896" w14:textId="77777777" w:rsidR="00A53859" w:rsidRDefault="00A53859" w:rsidP="006C0CA0">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8A1F837" w14:textId="77777777" w:rsidR="00A53859" w:rsidRDefault="00A53859" w:rsidP="006C0CA0">
            <w:pPr>
              <w:jc w:val="center"/>
              <w:rPr>
                <w:rFonts w:ascii="Footlight MT Light" w:hAnsi="Footlight MT Light" w:cs="Arial"/>
                <w:szCs w:val="24"/>
              </w:rPr>
            </w:pPr>
            <w:r>
              <w:rPr>
                <w:rFonts w:ascii="Footlight MT Light" w:hAnsi="Footlight MT Light" w:cs="Arial"/>
                <w:szCs w:val="24"/>
              </w:rPr>
              <w:t>15</w:t>
            </w:r>
          </w:p>
        </w:tc>
        <w:tc>
          <w:tcPr>
            <w:tcW w:w="1559" w:type="dxa"/>
            <w:tcBorders>
              <w:top w:val="single" w:sz="4" w:space="0" w:color="auto"/>
              <w:left w:val="single" w:sz="4" w:space="0" w:color="auto"/>
              <w:bottom w:val="single" w:sz="4" w:space="0" w:color="auto"/>
              <w:right w:val="single" w:sz="4" w:space="0" w:color="auto"/>
            </w:tcBorders>
          </w:tcPr>
          <w:p w14:paraId="58BC38E2" w14:textId="77777777" w:rsidR="00A53859" w:rsidRPr="00524CDF" w:rsidRDefault="00A53859"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47DF2D50" w14:textId="77777777" w:rsidR="00A53859" w:rsidRPr="00524CDF" w:rsidRDefault="00A53859"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57DA2F87" w14:textId="77777777" w:rsidR="00A53859" w:rsidRPr="00524CDF" w:rsidRDefault="00A53859"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685E233C" w14:textId="77777777" w:rsidR="00A53859" w:rsidRPr="00524CDF" w:rsidRDefault="00A53859" w:rsidP="00D30DF3">
            <w:pPr>
              <w:suppressAutoHyphens/>
              <w:jc w:val="both"/>
              <w:rPr>
                <w:sz w:val="20"/>
              </w:rPr>
            </w:pPr>
          </w:p>
        </w:tc>
      </w:tr>
      <w:tr w:rsidR="00A53859" w:rsidRPr="00524CDF" w14:paraId="15797923"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41C41219" w14:textId="77777777" w:rsidR="00A53859" w:rsidRPr="007077F4" w:rsidRDefault="00A53859"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9F72685" w14:textId="77777777" w:rsidR="00A53859" w:rsidRPr="007077F4" w:rsidRDefault="00A53859" w:rsidP="006C0CA0">
            <w:pPr>
              <w:rPr>
                <w:rFonts w:ascii="Footlight MT Light" w:hAnsi="Footlight MT Light" w:cs="Arial"/>
              </w:rPr>
            </w:pPr>
            <w:r w:rsidRPr="007077F4">
              <w:rPr>
                <w:rFonts w:ascii="Footlight MT Light" w:hAnsi="Footlight MT Light" w:cs="Arial"/>
              </w:rPr>
              <w:t xml:space="preserve">Carton thé citron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98D8333" w14:textId="77777777" w:rsidR="00A53859" w:rsidRPr="007077F4" w:rsidRDefault="00A53859" w:rsidP="006C0CA0">
            <w:pPr>
              <w:jc w:val="center"/>
            </w:pPr>
            <w:r w:rsidRPr="007077F4">
              <w:rPr>
                <w:rFonts w:ascii="Footlight MT Light" w:hAnsi="Footlight MT Light" w:cs="Arial"/>
              </w:rPr>
              <w:t>Carton 12</w:t>
            </w:r>
          </w:p>
        </w:tc>
        <w:tc>
          <w:tcPr>
            <w:tcW w:w="1418" w:type="dxa"/>
            <w:tcBorders>
              <w:top w:val="single" w:sz="4" w:space="0" w:color="auto"/>
              <w:left w:val="single" w:sz="4" w:space="0" w:color="auto"/>
              <w:bottom w:val="single" w:sz="4" w:space="0" w:color="auto"/>
              <w:right w:val="single" w:sz="4" w:space="0" w:color="auto"/>
            </w:tcBorders>
            <w:vAlign w:val="center"/>
          </w:tcPr>
          <w:p w14:paraId="04EF0EED" w14:textId="77777777" w:rsidR="00A53859" w:rsidRPr="007077F4" w:rsidRDefault="00A53859"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1C53F1" w14:textId="77777777" w:rsidR="00A53859" w:rsidRDefault="00A53859" w:rsidP="006C0CA0">
            <w:pPr>
              <w:jc w:val="center"/>
              <w:rPr>
                <w:rFonts w:ascii="Footlight MT Light" w:hAnsi="Footlight MT Light" w:cs="Arial"/>
                <w:szCs w:val="24"/>
              </w:rPr>
            </w:pPr>
            <w:r>
              <w:rPr>
                <w:rFonts w:ascii="Footlight MT Light" w:hAnsi="Footlight MT Light" w:cs="Arial"/>
                <w:szCs w:val="24"/>
              </w:rPr>
              <w:t>19</w:t>
            </w:r>
          </w:p>
        </w:tc>
        <w:tc>
          <w:tcPr>
            <w:tcW w:w="1276" w:type="dxa"/>
            <w:tcBorders>
              <w:top w:val="single" w:sz="4" w:space="0" w:color="auto"/>
              <w:left w:val="single" w:sz="4" w:space="0" w:color="auto"/>
              <w:bottom w:val="single" w:sz="4" w:space="0" w:color="auto"/>
              <w:right w:val="single" w:sz="4" w:space="0" w:color="auto"/>
            </w:tcBorders>
            <w:vAlign w:val="center"/>
          </w:tcPr>
          <w:p w14:paraId="73CD2714" w14:textId="77777777" w:rsidR="00A53859" w:rsidRDefault="00A53859" w:rsidP="006C0CA0">
            <w:pPr>
              <w:jc w:val="center"/>
              <w:rPr>
                <w:rFonts w:ascii="Footlight MT Light" w:hAnsi="Footlight MT Light" w:cs="Arial"/>
                <w:szCs w:val="24"/>
              </w:rPr>
            </w:pPr>
            <w:r>
              <w:rPr>
                <w:rFonts w:ascii="Footlight MT Light" w:hAnsi="Footlight MT Light" w:cs="Arial"/>
                <w:szCs w:val="24"/>
              </w:rPr>
              <w:t>24</w:t>
            </w:r>
          </w:p>
        </w:tc>
        <w:tc>
          <w:tcPr>
            <w:tcW w:w="1559" w:type="dxa"/>
            <w:tcBorders>
              <w:top w:val="single" w:sz="4" w:space="0" w:color="auto"/>
              <w:left w:val="single" w:sz="4" w:space="0" w:color="auto"/>
              <w:bottom w:val="single" w:sz="4" w:space="0" w:color="auto"/>
              <w:right w:val="single" w:sz="4" w:space="0" w:color="auto"/>
            </w:tcBorders>
          </w:tcPr>
          <w:p w14:paraId="20612500" w14:textId="77777777" w:rsidR="00A53859" w:rsidRPr="00524CDF" w:rsidRDefault="00A53859"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49D538DB" w14:textId="77777777" w:rsidR="00A53859" w:rsidRPr="00524CDF" w:rsidRDefault="00A53859"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13F30AD2" w14:textId="77777777" w:rsidR="00A53859" w:rsidRPr="00524CDF" w:rsidRDefault="00A53859"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6DF2C4EC" w14:textId="77777777" w:rsidR="00A53859" w:rsidRPr="00524CDF" w:rsidRDefault="00A53859" w:rsidP="00D30DF3">
            <w:pPr>
              <w:suppressAutoHyphens/>
              <w:jc w:val="both"/>
              <w:rPr>
                <w:sz w:val="20"/>
              </w:rPr>
            </w:pPr>
          </w:p>
        </w:tc>
      </w:tr>
      <w:tr w:rsidR="004C5D98" w:rsidRPr="00524CDF" w14:paraId="515B9C6E"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702900AA" w14:textId="77777777" w:rsidR="004C5D98" w:rsidRPr="007077F4" w:rsidRDefault="004C5D98"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00B6880" w14:textId="77777777" w:rsidR="004C5D98" w:rsidRPr="007077F4" w:rsidRDefault="004C5D98" w:rsidP="004C5D98">
            <w:pPr>
              <w:rPr>
                <w:rFonts w:ascii="Footlight MT Light" w:hAnsi="Footlight MT Light" w:cs="Arial"/>
              </w:rPr>
            </w:pPr>
            <w:r w:rsidRPr="007077F4">
              <w:rPr>
                <w:rFonts w:ascii="Footlight MT Light" w:hAnsi="Footlight MT Light" w:cs="Arial"/>
              </w:rPr>
              <w:t xml:space="preserve">Carton The </w:t>
            </w:r>
            <w:proofErr w:type="gramStart"/>
            <w:r>
              <w:rPr>
                <w:rFonts w:ascii="Footlight MT Light" w:hAnsi="Footlight MT Light" w:cs="Arial"/>
              </w:rPr>
              <w:t>vert  de</w:t>
            </w:r>
            <w:proofErr w:type="gramEnd"/>
            <w:r>
              <w:rPr>
                <w:rFonts w:ascii="Footlight MT Light" w:hAnsi="Footlight MT Light" w:cs="Arial"/>
              </w:rPr>
              <w:t xml:space="preserve"> chine</w:t>
            </w:r>
            <w:r w:rsidRPr="007077F4">
              <w:rPr>
                <w:rFonts w:ascii="Footlight MT Light" w:hAnsi="Footlight MT Light" w:cs="Arial"/>
              </w:rPr>
              <w:t xml:space="preserve">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0B4E253" w14:textId="77777777" w:rsidR="004C5D98" w:rsidRPr="007077F4" w:rsidRDefault="004C5D98" w:rsidP="004C5D98">
            <w:pPr>
              <w:jc w:val="center"/>
              <w:rPr>
                <w:rFonts w:ascii="Footlight MT Light" w:hAnsi="Footlight MT Light" w:cs="Arial"/>
                <w:szCs w:val="24"/>
              </w:rPr>
            </w:pPr>
            <w:r w:rsidRPr="007077F4">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14:paraId="365B4C51" w14:textId="77777777" w:rsidR="004C5D98" w:rsidRPr="007077F4" w:rsidRDefault="004C5D98"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78B81D0" w14:textId="77777777" w:rsidR="004C5D98" w:rsidRDefault="004C5D98" w:rsidP="006C0CA0">
            <w:pPr>
              <w:jc w:val="center"/>
              <w:rPr>
                <w:rFonts w:ascii="Footlight MT Light" w:hAnsi="Footlight MT Light" w:cs="Arial"/>
                <w:szCs w:val="24"/>
              </w:rPr>
            </w:pPr>
            <w:r>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14:paraId="6DFFEB51" w14:textId="77777777" w:rsidR="004C5D98" w:rsidRDefault="004C5D98" w:rsidP="006C0CA0">
            <w:pPr>
              <w:jc w:val="center"/>
              <w:rPr>
                <w:rFonts w:ascii="Footlight MT Light" w:hAnsi="Footlight MT Light" w:cs="Arial"/>
                <w:szCs w:val="24"/>
              </w:rPr>
            </w:pPr>
            <w:r>
              <w:rPr>
                <w:rFonts w:ascii="Footlight MT Light" w:hAnsi="Footlight MT Light" w:cs="Arial"/>
                <w:szCs w:val="24"/>
              </w:rPr>
              <w:t>05</w:t>
            </w:r>
          </w:p>
        </w:tc>
        <w:tc>
          <w:tcPr>
            <w:tcW w:w="1559" w:type="dxa"/>
            <w:tcBorders>
              <w:top w:val="single" w:sz="4" w:space="0" w:color="auto"/>
              <w:left w:val="single" w:sz="4" w:space="0" w:color="auto"/>
              <w:bottom w:val="single" w:sz="4" w:space="0" w:color="auto"/>
              <w:right w:val="single" w:sz="4" w:space="0" w:color="auto"/>
            </w:tcBorders>
          </w:tcPr>
          <w:p w14:paraId="0DF36BB4" w14:textId="77777777" w:rsidR="004C5D98" w:rsidRPr="00524CDF" w:rsidRDefault="004C5D98"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4E7793CF" w14:textId="77777777" w:rsidR="004C5D98" w:rsidRPr="00524CDF" w:rsidRDefault="004C5D98"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5C6E479C" w14:textId="77777777" w:rsidR="004C5D98" w:rsidRPr="00524CDF" w:rsidRDefault="004C5D98"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0DBE1C98" w14:textId="77777777" w:rsidR="004C5D98" w:rsidRPr="00524CDF" w:rsidRDefault="004C5D98" w:rsidP="00D30DF3">
            <w:pPr>
              <w:suppressAutoHyphens/>
              <w:jc w:val="both"/>
              <w:rPr>
                <w:sz w:val="20"/>
              </w:rPr>
            </w:pPr>
          </w:p>
        </w:tc>
      </w:tr>
      <w:tr w:rsidR="00930274" w:rsidRPr="00524CDF" w14:paraId="704A99CB"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428CFE0E" w14:textId="77777777" w:rsidR="00930274" w:rsidRPr="007077F4" w:rsidRDefault="00930274"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5FB2D9D" w14:textId="77777777" w:rsidR="00930274" w:rsidRPr="007077F4" w:rsidRDefault="00930274" w:rsidP="004C5D98">
            <w:pPr>
              <w:rPr>
                <w:rFonts w:ascii="Footlight MT Light" w:hAnsi="Footlight MT Light" w:cs="Arial"/>
              </w:rPr>
            </w:pPr>
            <w:r>
              <w:rPr>
                <w:rFonts w:ascii="Footlight MT Light" w:hAnsi="Footlight MT Light" w:cs="Arial"/>
              </w:rPr>
              <w:t>Déodorant pour bureau</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011A14D" w14:textId="77777777" w:rsidR="00930274" w:rsidRPr="007077F4" w:rsidRDefault="00930274" w:rsidP="004C5D98">
            <w:pPr>
              <w:jc w:val="center"/>
              <w:rPr>
                <w:rFonts w:ascii="Footlight MT Light" w:hAnsi="Footlight MT Light" w:cs="Arial"/>
              </w:rPr>
            </w:pPr>
            <w:r w:rsidRPr="007077F4">
              <w:rPr>
                <w:rFonts w:ascii="Footlight MT Light" w:hAnsi="Footlight MT Light" w:cs="Arial"/>
              </w:rPr>
              <w:t>Carton 12</w:t>
            </w:r>
          </w:p>
        </w:tc>
        <w:tc>
          <w:tcPr>
            <w:tcW w:w="1418" w:type="dxa"/>
            <w:tcBorders>
              <w:top w:val="single" w:sz="4" w:space="0" w:color="auto"/>
              <w:left w:val="single" w:sz="4" w:space="0" w:color="auto"/>
              <w:bottom w:val="single" w:sz="4" w:space="0" w:color="auto"/>
              <w:right w:val="single" w:sz="4" w:space="0" w:color="auto"/>
            </w:tcBorders>
            <w:vAlign w:val="center"/>
          </w:tcPr>
          <w:p w14:paraId="3F65C277" w14:textId="77777777" w:rsidR="00930274" w:rsidRPr="007077F4" w:rsidRDefault="00930274"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DE2319D" w14:textId="77777777" w:rsidR="00930274" w:rsidRDefault="00930274" w:rsidP="006C0CA0">
            <w:pPr>
              <w:jc w:val="center"/>
              <w:rPr>
                <w:rFonts w:ascii="Footlight MT Light" w:hAnsi="Footlight MT Light" w:cs="Arial"/>
                <w:szCs w:val="24"/>
              </w:rPr>
            </w:pPr>
            <w:r>
              <w:rPr>
                <w:rFonts w:ascii="Footlight MT Light" w:hAnsi="Footlight MT Light" w:cs="Arial"/>
                <w:szCs w:val="24"/>
              </w:rPr>
              <w:t>55</w:t>
            </w:r>
          </w:p>
        </w:tc>
        <w:tc>
          <w:tcPr>
            <w:tcW w:w="1276" w:type="dxa"/>
            <w:tcBorders>
              <w:top w:val="single" w:sz="4" w:space="0" w:color="auto"/>
              <w:left w:val="single" w:sz="4" w:space="0" w:color="auto"/>
              <w:bottom w:val="single" w:sz="4" w:space="0" w:color="auto"/>
              <w:right w:val="single" w:sz="4" w:space="0" w:color="auto"/>
            </w:tcBorders>
            <w:vAlign w:val="center"/>
          </w:tcPr>
          <w:p w14:paraId="2996281B" w14:textId="77777777" w:rsidR="00930274" w:rsidRDefault="00930274" w:rsidP="006C0CA0">
            <w:pPr>
              <w:jc w:val="center"/>
              <w:rPr>
                <w:rFonts w:ascii="Footlight MT Light" w:hAnsi="Footlight MT Light" w:cs="Arial"/>
                <w:szCs w:val="24"/>
              </w:rPr>
            </w:pPr>
            <w:r>
              <w:rPr>
                <w:rFonts w:ascii="Footlight MT Light" w:hAnsi="Footlight MT Light" w:cs="Arial"/>
                <w:szCs w:val="24"/>
              </w:rPr>
              <w:t>60</w:t>
            </w:r>
          </w:p>
        </w:tc>
        <w:tc>
          <w:tcPr>
            <w:tcW w:w="1559" w:type="dxa"/>
            <w:tcBorders>
              <w:top w:val="single" w:sz="4" w:space="0" w:color="auto"/>
              <w:left w:val="single" w:sz="4" w:space="0" w:color="auto"/>
              <w:bottom w:val="single" w:sz="4" w:space="0" w:color="auto"/>
              <w:right w:val="single" w:sz="4" w:space="0" w:color="auto"/>
            </w:tcBorders>
          </w:tcPr>
          <w:p w14:paraId="008D6602" w14:textId="77777777" w:rsidR="00930274" w:rsidRPr="00524CDF" w:rsidRDefault="00930274"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4B8F182B" w14:textId="77777777" w:rsidR="00930274" w:rsidRPr="00524CDF" w:rsidRDefault="00930274"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4B9F015D" w14:textId="77777777" w:rsidR="00930274" w:rsidRPr="00524CDF" w:rsidRDefault="00930274"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2E0426A0" w14:textId="77777777" w:rsidR="00930274" w:rsidRPr="00524CDF" w:rsidRDefault="00930274" w:rsidP="00D30DF3">
            <w:pPr>
              <w:suppressAutoHyphens/>
              <w:jc w:val="both"/>
              <w:rPr>
                <w:sz w:val="20"/>
              </w:rPr>
            </w:pPr>
          </w:p>
        </w:tc>
      </w:tr>
      <w:tr w:rsidR="00930274" w:rsidRPr="00524CDF" w14:paraId="072E5A52"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78FB007F" w14:textId="77777777" w:rsidR="00930274" w:rsidRPr="007077F4" w:rsidRDefault="00930274"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04EFCCD" w14:textId="77777777" w:rsidR="00930274" w:rsidRPr="007077F4" w:rsidRDefault="00930274" w:rsidP="006C0CA0">
            <w:pPr>
              <w:rPr>
                <w:rFonts w:ascii="Footlight MT Light" w:hAnsi="Footlight MT Light" w:cs="Arial"/>
              </w:rPr>
            </w:pPr>
            <w:r w:rsidRPr="007077F4">
              <w:rPr>
                <w:rFonts w:ascii="Footlight MT Light" w:hAnsi="Footlight MT Light" w:cs="Arial"/>
              </w:rPr>
              <w:t xml:space="preserve">Déodorant pour véhicule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1451746" w14:textId="77777777" w:rsidR="00930274" w:rsidRPr="007077F4" w:rsidRDefault="00930274" w:rsidP="006C0CA0">
            <w:pPr>
              <w:jc w:val="center"/>
            </w:pPr>
            <w:r w:rsidRPr="007077F4">
              <w:rPr>
                <w:rFonts w:ascii="Footlight MT Light" w:hAnsi="Footlight MT Light" w:cs="Arial"/>
              </w:rPr>
              <w:t>Carton 12</w:t>
            </w:r>
          </w:p>
        </w:tc>
        <w:tc>
          <w:tcPr>
            <w:tcW w:w="1418" w:type="dxa"/>
            <w:tcBorders>
              <w:top w:val="single" w:sz="4" w:space="0" w:color="auto"/>
              <w:left w:val="single" w:sz="4" w:space="0" w:color="auto"/>
              <w:bottom w:val="single" w:sz="4" w:space="0" w:color="auto"/>
              <w:right w:val="single" w:sz="4" w:space="0" w:color="auto"/>
            </w:tcBorders>
            <w:vAlign w:val="center"/>
          </w:tcPr>
          <w:p w14:paraId="529A80E4" w14:textId="77777777" w:rsidR="00930274" w:rsidRPr="007077F4" w:rsidRDefault="00930274"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4F87F8" w14:textId="77777777" w:rsidR="00930274" w:rsidRDefault="00930274" w:rsidP="006C0CA0">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14:paraId="621FEB91" w14:textId="77777777" w:rsidR="00930274" w:rsidRDefault="00930274" w:rsidP="006C0CA0">
            <w:pPr>
              <w:jc w:val="center"/>
              <w:rPr>
                <w:rFonts w:ascii="Footlight MT Light" w:hAnsi="Footlight MT Light" w:cs="Arial"/>
                <w:szCs w:val="24"/>
              </w:rPr>
            </w:pPr>
            <w:r>
              <w:rPr>
                <w:rFonts w:ascii="Footlight MT Light" w:hAnsi="Footlight MT Light" w:cs="Arial"/>
                <w:szCs w:val="24"/>
              </w:rPr>
              <w:t>06</w:t>
            </w:r>
          </w:p>
        </w:tc>
        <w:tc>
          <w:tcPr>
            <w:tcW w:w="1559" w:type="dxa"/>
            <w:tcBorders>
              <w:top w:val="single" w:sz="4" w:space="0" w:color="auto"/>
              <w:left w:val="single" w:sz="4" w:space="0" w:color="auto"/>
              <w:bottom w:val="single" w:sz="4" w:space="0" w:color="auto"/>
              <w:right w:val="single" w:sz="4" w:space="0" w:color="auto"/>
            </w:tcBorders>
          </w:tcPr>
          <w:p w14:paraId="7D9CF589" w14:textId="77777777" w:rsidR="00930274" w:rsidRPr="00524CDF" w:rsidRDefault="00930274"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09847D23" w14:textId="77777777" w:rsidR="00930274" w:rsidRPr="00524CDF" w:rsidRDefault="00930274"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3AC15EA3" w14:textId="77777777" w:rsidR="00930274" w:rsidRPr="00524CDF" w:rsidRDefault="00930274"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27587287" w14:textId="77777777" w:rsidR="00930274" w:rsidRPr="00524CDF" w:rsidRDefault="00930274" w:rsidP="00D30DF3">
            <w:pPr>
              <w:suppressAutoHyphens/>
              <w:jc w:val="both"/>
              <w:rPr>
                <w:sz w:val="20"/>
              </w:rPr>
            </w:pPr>
          </w:p>
        </w:tc>
      </w:tr>
      <w:tr w:rsidR="00930274" w:rsidRPr="00524CDF" w14:paraId="5376CD30"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184BB4E3" w14:textId="77777777" w:rsidR="00930274" w:rsidRPr="007077F4" w:rsidRDefault="00930274"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B672BAD" w14:textId="77777777" w:rsidR="00930274" w:rsidRPr="007077F4" w:rsidRDefault="00930274" w:rsidP="006C0CA0">
            <w:pPr>
              <w:rPr>
                <w:rFonts w:ascii="Footlight MT Light" w:hAnsi="Footlight MT Light" w:cs="Arial"/>
              </w:rPr>
            </w:pPr>
            <w:r w:rsidRPr="007077F4">
              <w:rPr>
                <w:rFonts w:ascii="Footlight MT Light" w:hAnsi="Footlight MT Light" w:cs="Arial"/>
              </w:rPr>
              <w:t>Carton Insecticide ORO Grand Format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0036311" w14:textId="77777777" w:rsidR="00930274" w:rsidRPr="007077F4" w:rsidRDefault="00930274" w:rsidP="006C0CA0">
            <w:pPr>
              <w:jc w:val="center"/>
              <w:rPr>
                <w:rFonts w:ascii="Footlight MT Light" w:hAnsi="Footlight MT Light" w:cs="Arial"/>
              </w:rPr>
            </w:pPr>
            <w:r w:rsidRPr="007077F4">
              <w:rPr>
                <w:rFonts w:ascii="Footlight MT Light" w:hAnsi="Footlight MT Light" w:cs="Arial"/>
              </w:rPr>
              <w:t>Carton 24</w:t>
            </w:r>
          </w:p>
        </w:tc>
        <w:tc>
          <w:tcPr>
            <w:tcW w:w="1418" w:type="dxa"/>
            <w:tcBorders>
              <w:top w:val="single" w:sz="4" w:space="0" w:color="auto"/>
              <w:left w:val="single" w:sz="4" w:space="0" w:color="auto"/>
              <w:bottom w:val="single" w:sz="4" w:space="0" w:color="auto"/>
              <w:right w:val="single" w:sz="4" w:space="0" w:color="auto"/>
            </w:tcBorders>
            <w:vAlign w:val="center"/>
          </w:tcPr>
          <w:p w14:paraId="0CFC4724" w14:textId="77777777" w:rsidR="00930274" w:rsidRPr="007077F4" w:rsidRDefault="00930274"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541D9E3" w14:textId="77777777" w:rsidR="00930274" w:rsidRDefault="00930274" w:rsidP="006C0CA0">
            <w:pPr>
              <w:jc w:val="center"/>
              <w:rPr>
                <w:rFonts w:ascii="Footlight MT Light" w:hAnsi="Footlight MT Light" w:cs="Arial"/>
                <w:szCs w:val="24"/>
              </w:rPr>
            </w:pPr>
            <w:r>
              <w:rPr>
                <w:rFonts w:ascii="Footlight MT Light" w:hAnsi="Footlight MT Light" w:cs="Arial"/>
                <w:szCs w:val="24"/>
              </w:rPr>
              <w:t>25</w:t>
            </w:r>
          </w:p>
        </w:tc>
        <w:tc>
          <w:tcPr>
            <w:tcW w:w="1276" w:type="dxa"/>
            <w:tcBorders>
              <w:top w:val="single" w:sz="4" w:space="0" w:color="auto"/>
              <w:left w:val="single" w:sz="4" w:space="0" w:color="auto"/>
              <w:bottom w:val="single" w:sz="4" w:space="0" w:color="auto"/>
              <w:right w:val="single" w:sz="4" w:space="0" w:color="auto"/>
            </w:tcBorders>
            <w:vAlign w:val="center"/>
          </w:tcPr>
          <w:p w14:paraId="0A50C0F2" w14:textId="77777777" w:rsidR="00930274" w:rsidRDefault="00930274" w:rsidP="006C0CA0">
            <w:pPr>
              <w:jc w:val="center"/>
              <w:rPr>
                <w:rFonts w:ascii="Footlight MT Light" w:hAnsi="Footlight MT Light" w:cs="Arial"/>
                <w:szCs w:val="24"/>
              </w:rPr>
            </w:pPr>
            <w:r>
              <w:rPr>
                <w:rFonts w:ascii="Footlight MT Light" w:hAnsi="Footlight MT Light" w:cs="Arial"/>
                <w:szCs w:val="24"/>
              </w:rPr>
              <w:t>30</w:t>
            </w:r>
          </w:p>
        </w:tc>
        <w:tc>
          <w:tcPr>
            <w:tcW w:w="1559" w:type="dxa"/>
            <w:tcBorders>
              <w:top w:val="single" w:sz="4" w:space="0" w:color="auto"/>
              <w:left w:val="single" w:sz="4" w:space="0" w:color="auto"/>
              <w:bottom w:val="single" w:sz="4" w:space="0" w:color="auto"/>
              <w:right w:val="single" w:sz="4" w:space="0" w:color="auto"/>
            </w:tcBorders>
          </w:tcPr>
          <w:p w14:paraId="5706B178" w14:textId="77777777" w:rsidR="00930274" w:rsidRPr="00524CDF" w:rsidRDefault="00930274" w:rsidP="00D30DF3">
            <w:pPr>
              <w:jc w:val="center"/>
              <w:rPr>
                <w:rFonts w:ascii="Book Antiqua" w:hAnsi="Book Antiqua"/>
                <w:b/>
                <w:szCs w:val="22"/>
                <w:lang w:val="en-US"/>
              </w:rPr>
            </w:pPr>
          </w:p>
        </w:tc>
        <w:tc>
          <w:tcPr>
            <w:tcW w:w="1384" w:type="dxa"/>
            <w:tcBorders>
              <w:top w:val="single" w:sz="4" w:space="0" w:color="auto"/>
              <w:left w:val="single" w:sz="4" w:space="0" w:color="auto"/>
              <w:bottom w:val="single" w:sz="4" w:space="0" w:color="auto"/>
              <w:right w:val="single" w:sz="4" w:space="0" w:color="auto"/>
            </w:tcBorders>
          </w:tcPr>
          <w:p w14:paraId="36D33338" w14:textId="77777777" w:rsidR="00930274" w:rsidRPr="00524CDF" w:rsidRDefault="00930274"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5F60B107" w14:textId="77777777" w:rsidR="00930274" w:rsidRPr="00524CDF" w:rsidRDefault="00930274"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1B74308A" w14:textId="77777777" w:rsidR="00930274" w:rsidRPr="00524CDF" w:rsidRDefault="00930274" w:rsidP="00D30DF3">
            <w:pPr>
              <w:suppressAutoHyphens/>
              <w:jc w:val="both"/>
              <w:rPr>
                <w:sz w:val="20"/>
              </w:rPr>
            </w:pPr>
          </w:p>
        </w:tc>
      </w:tr>
      <w:tr w:rsidR="00930274" w:rsidRPr="00524CDF" w14:paraId="7383752D"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0FAA86FA" w14:textId="77777777" w:rsidR="00930274" w:rsidRPr="007077F4" w:rsidRDefault="00930274"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C08E4D0" w14:textId="77777777" w:rsidR="00930274" w:rsidRPr="007077F4" w:rsidRDefault="00930274" w:rsidP="006C0CA0">
            <w:pPr>
              <w:rPr>
                <w:rFonts w:ascii="Footlight MT Light" w:hAnsi="Footlight MT Light" w:cs="Arial"/>
              </w:rPr>
            </w:pPr>
            <w:r>
              <w:rPr>
                <w:rFonts w:ascii="Footlight MT Light" w:hAnsi="Footlight MT Light" w:cs="Arial"/>
              </w:rPr>
              <w:t xml:space="preserve">Savon BT (carton de 48 morceaux)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C3EB7B0" w14:textId="77777777" w:rsidR="00930274" w:rsidRPr="007077F4" w:rsidRDefault="00930274" w:rsidP="00930274">
            <w:pPr>
              <w:jc w:val="center"/>
              <w:rPr>
                <w:rFonts w:ascii="Footlight MT Light" w:hAnsi="Footlight MT Light" w:cs="Arial"/>
              </w:rPr>
            </w:pPr>
            <w:r w:rsidRPr="007077F4">
              <w:rPr>
                <w:rFonts w:ascii="Footlight MT Light" w:hAnsi="Footlight MT Light" w:cs="Arial"/>
              </w:rPr>
              <w:t xml:space="preserve">Carton </w:t>
            </w:r>
            <w:r>
              <w:rPr>
                <w:rFonts w:ascii="Footlight MT Light" w:hAnsi="Footlight MT Light" w:cs="Arial"/>
              </w:rPr>
              <w:t>48</w:t>
            </w:r>
          </w:p>
        </w:tc>
        <w:tc>
          <w:tcPr>
            <w:tcW w:w="1418" w:type="dxa"/>
            <w:tcBorders>
              <w:top w:val="single" w:sz="4" w:space="0" w:color="auto"/>
              <w:left w:val="single" w:sz="4" w:space="0" w:color="auto"/>
              <w:bottom w:val="single" w:sz="4" w:space="0" w:color="auto"/>
              <w:right w:val="single" w:sz="4" w:space="0" w:color="auto"/>
            </w:tcBorders>
            <w:vAlign w:val="center"/>
          </w:tcPr>
          <w:p w14:paraId="2D19904A" w14:textId="77777777" w:rsidR="00930274" w:rsidRPr="007077F4" w:rsidRDefault="00930274"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8C126F2" w14:textId="77777777" w:rsidR="00930274" w:rsidRDefault="00930274" w:rsidP="006C0CA0">
            <w:pPr>
              <w:jc w:val="center"/>
              <w:rPr>
                <w:rFonts w:ascii="Footlight MT Light" w:hAnsi="Footlight MT Light" w:cs="Arial"/>
                <w:szCs w:val="24"/>
              </w:rPr>
            </w:pPr>
            <w:r>
              <w:rPr>
                <w:rFonts w:ascii="Footlight MT Light" w:hAnsi="Footlight MT Light" w:cs="Arial"/>
                <w:szCs w:val="24"/>
              </w:rPr>
              <w:t>19</w:t>
            </w:r>
          </w:p>
        </w:tc>
        <w:tc>
          <w:tcPr>
            <w:tcW w:w="1276" w:type="dxa"/>
            <w:tcBorders>
              <w:top w:val="single" w:sz="4" w:space="0" w:color="auto"/>
              <w:left w:val="single" w:sz="4" w:space="0" w:color="auto"/>
              <w:bottom w:val="single" w:sz="4" w:space="0" w:color="auto"/>
              <w:right w:val="single" w:sz="4" w:space="0" w:color="auto"/>
            </w:tcBorders>
            <w:vAlign w:val="center"/>
          </w:tcPr>
          <w:p w14:paraId="34FFF75E" w14:textId="77777777" w:rsidR="00930274" w:rsidRDefault="00930274" w:rsidP="006C0CA0">
            <w:pPr>
              <w:jc w:val="center"/>
              <w:rPr>
                <w:rFonts w:ascii="Footlight MT Light" w:hAnsi="Footlight MT Light" w:cs="Arial"/>
                <w:szCs w:val="24"/>
              </w:rPr>
            </w:pPr>
            <w:r>
              <w:rPr>
                <w:rFonts w:ascii="Footlight MT Light" w:hAnsi="Footlight MT Light" w:cs="Arial"/>
                <w:szCs w:val="24"/>
              </w:rPr>
              <w:t>24</w:t>
            </w:r>
          </w:p>
        </w:tc>
        <w:tc>
          <w:tcPr>
            <w:tcW w:w="1559" w:type="dxa"/>
            <w:tcBorders>
              <w:top w:val="single" w:sz="4" w:space="0" w:color="auto"/>
              <w:left w:val="single" w:sz="4" w:space="0" w:color="auto"/>
              <w:bottom w:val="single" w:sz="4" w:space="0" w:color="auto"/>
              <w:right w:val="single" w:sz="4" w:space="0" w:color="auto"/>
            </w:tcBorders>
          </w:tcPr>
          <w:p w14:paraId="5AC1A8BD" w14:textId="77777777" w:rsidR="00930274" w:rsidRPr="00930274" w:rsidRDefault="00930274" w:rsidP="00D30DF3">
            <w:pPr>
              <w:jc w:val="center"/>
              <w:rPr>
                <w:rFonts w:ascii="Book Antiqua" w:hAnsi="Book Antiqua"/>
                <w:b/>
                <w:szCs w:val="22"/>
              </w:rPr>
            </w:pPr>
          </w:p>
        </w:tc>
        <w:tc>
          <w:tcPr>
            <w:tcW w:w="1384" w:type="dxa"/>
            <w:tcBorders>
              <w:top w:val="single" w:sz="4" w:space="0" w:color="auto"/>
              <w:left w:val="single" w:sz="4" w:space="0" w:color="auto"/>
              <w:bottom w:val="single" w:sz="4" w:space="0" w:color="auto"/>
              <w:right w:val="single" w:sz="4" w:space="0" w:color="auto"/>
            </w:tcBorders>
          </w:tcPr>
          <w:p w14:paraId="52734176" w14:textId="77777777" w:rsidR="00930274" w:rsidRPr="00930274" w:rsidRDefault="00930274" w:rsidP="00D30DF3">
            <w:pPr>
              <w:jc w:val="center"/>
              <w:rPr>
                <w:rFonts w:ascii="Book Antiqua" w:hAnsi="Book Antiqua"/>
                <w:b/>
                <w:szCs w:val="22"/>
              </w:rPr>
            </w:pPr>
          </w:p>
        </w:tc>
        <w:tc>
          <w:tcPr>
            <w:tcW w:w="1559" w:type="dxa"/>
            <w:tcBorders>
              <w:top w:val="single" w:sz="4" w:space="0" w:color="auto"/>
              <w:left w:val="single" w:sz="4" w:space="0" w:color="auto"/>
              <w:bottom w:val="single" w:sz="4" w:space="0" w:color="auto"/>
              <w:right w:val="single" w:sz="4" w:space="0" w:color="auto"/>
            </w:tcBorders>
          </w:tcPr>
          <w:p w14:paraId="2AA32DCD" w14:textId="77777777" w:rsidR="00930274" w:rsidRPr="00524CDF" w:rsidRDefault="00930274"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5120D475" w14:textId="77777777" w:rsidR="00930274" w:rsidRPr="00524CDF" w:rsidRDefault="00930274" w:rsidP="00D30DF3">
            <w:pPr>
              <w:suppressAutoHyphens/>
              <w:jc w:val="both"/>
              <w:rPr>
                <w:sz w:val="20"/>
              </w:rPr>
            </w:pPr>
          </w:p>
        </w:tc>
      </w:tr>
      <w:tr w:rsidR="00930274" w:rsidRPr="00524CDF" w14:paraId="483A0AE3"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15333609" w14:textId="77777777" w:rsidR="00930274" w:rsidRPr="007077F4" w:rsidRDefault="00930274"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8ACC651" w14:textId="77777777" w:rsidR="00930274" w:rsidRDefault="00930274" w:rsidP="006C0CA0">
            <w:pPr>
              <w:rPr>
                <w:rFonts w:ascii="Footlight MT Light" w:hAnsi="Footlight MT Light" w:cs="Arial"/>
              </w:rPr>
            </w:pPr>
            <w:r>
              <w:rPr>
                <w:rFonts w:ascii="Footlight MT Light" w:hAnsi="Footlight MT Light" w:cs="Arial"/>
              </w:rPr>
              <w:t xml:space="preserve">Paquet café Nespresso avec numéros variés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7410377" w14:textId="77777777" w:rsidR="00930274" w:rsidRPr="007077F4" w:rsidRDefault="00930274" w:rsidP="00930274">
            <w:pPr>
              <w:jc w:val="center"/>
              <w:rPr>
                <w:rFonts w:ascii="Footlight MT Light" w:hAnsi="Footlight MT Light" w:cs="Arial"/>
              </w:rPr>
            </w:pPr>
            <w:r>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14:paraId="242ED79B" w14:textId="77777777" w:rsidR="00930274" w:rsidRPr="007077F4" w:rsidRDefault="00930274" w:rsidP="006C0CA0">
            <w:pPr>
              <w:jc w:val="center"/>
              <w:rPr>
                <w:rFonts w:ascii="Footlight MT Light" w:hAnsi="Footlight MT Light"/>
                <w:sz w:val="20"/>
              </w:rPr>
            </w:pPr>
            <w:r w:rsidRPr="007077F4">
              <w:rPr>
                <w:rFonts w:ascii="Footlight MT Light" w:hAnsi="Footlight MT Light"/>
                <w:sz w:val="20"/>
              </w:rPr>
              <w:t xml:space="preserve">A partir du 15 mars </w:t>
            </w:r>
            <w:r>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341213F3" w14:textId="77777777" w:rsidR="00930274" w:rsidRDefault="00930274" w:rsidP="006C0CA0">
            <w:pPr>
              <w:jc w:val="center"/>
              <w:rPr>
                <w:rFonts w:ascii="Footlight MT Light" w:hAnsi="Footlight MT Light" w:cs="Arial"/>
                <w:szCs w:val="24"/>
              </w:rPr>
            </w:pPr>
            <w:r>
              <w:rPr>
                <w:rFonts w:ascii="Footlight MT Light" w:hAnsi="Footlight MT Light" w:cs="Arial"/>
                <w:szCs w:val="24"/>
              </w:rPr>
              <w:t>295</w:t>
            </w:r>
          </w:p>
        </w:tc>
        <w:tc>
          <w:tcPr>
            <w:tcW w:w="1276" w:type="dxa"/>
            <w:tcBorders>
              <w:top w:val="single" w:sz="4" w:space="0" w:color="auto"/>
              <w:left w:val="single" w:sz="4" w:space="0" w:color="auto"/>
              <w:bottom w:val="single" w:sz="4" w:space="0" w:color="auto"/>
              <w:right w:val="single" w:sz="4" w:space="0" w:color="auto"/>
            </w:tcBorders>
            <w:vAlign w:val="center"/>
          </w:tcPr>
          <w:p w14:paraId="3494256C" w14:textId="77777777" w:rsidR="00930274" w:rsidRDefault="00930274" w:rsidP="006C0CA0">
            <w:pPr>
              <w:jc w:val="center"/>
              <w:rPr>
                <w:rFonts w:ascii="Footlight MT Light" w:hAnsi="Footlight MT Light" w:cs="Arial"/>
                <w:szCs w:val="24"/>
              </w:rPr>
            </w:pPr>
            <w:r>
              <w:rPr>
                <w:rFonts w:ascii="Footlight MT Light" w:hAnsi="Footlight MT Light" w:cs="Arial"/>
                <w:szCs w:val="24"/>
              </w:rPr>
              <w:t>300</w:t>
            </w:r>
          </w:p>
        </w:tc>
        <w:tc>
          <w:tcPr>
            <w:tcW w:w="1559" w:type="dxa"/>
            <w:tcBorders>
              <w:top w:val="single" w:sz="4" w:space="0" w:color="auto"/>
              <w:left w:val="single" w:sz="4" w:space="0" w:color="auto"/>
              <w:bottom w:val="single" w:sz="4" w:space="0" w:color="auto"/>
              <w:right w:val="single" w:sz="4" w:space="0" w:color="auto"/>
            </w:tcBorders>
          </w:tcPr>
          <w:p w14:paraId="326C7966" w14:textId="77777777" w:rsidR="00930274" w:rsidRPr="00930274" w:rsidRDefault="00930274" w:rsidP="00D30DF3">
            <w:pPr>
              <w:jc w:val="center"/>
              <w:rPr>
                <w:rFonts w:ascii="Book Antiqua" w:hAnsi="Book Antiqua"/>
                <w:b/>
                <w:szCs w:val="22"/>
              </w:rPr>
            </w:pPr>
          </w:p>
        </w:tc>
        <w:tc>
          <w:tcPr>
            <w:tcW w:w="1384" w:type="dxa"/>
            <w:tcBorders>
              <w:top w:val="single" w:sz="4" w:space="0" w:color="auto"/>
              <w:left w:val="single" w:sz="4" w:space="0" w:color="auto"/>
              <w:bottom w:val="single" w:sz="4" w:space="0" w:color="auto"/>
              <w:right w:val="single" w:sz="4" w:space="0" w:color="auto"/>
            </w:tcBorders>
          </w:tcPr>
          <w:p w14:paraId="067A1DBE" w14:textId="77777777" w:rsidR="00930274" w:rsidRPr="00930274" w:rsidRDefault="00930274" w:rsidP="00D30DF3">
            <w:pPr>
              <w:jc w:val="center"/>
              <w:rPr>
                <w:rFonts w:ascii="Book Antiqua" w:hAnsi="Book Antiqua"/>
                <w:b/>
                <w:szCs w:val="22"/>
              </w:rPr>
            </w:pPr>
          </w:p>
        </w:tc>
        <w:tc>
          <w:tcPr>
            <w:tcW w:w="1559" w:type="dxa"/>
            <w:tcBorders>
              <w:top w:val="single" w:sz="4" w:space="0" w:color="auto"/>
              <w:left w:val="single" w:sz="4" w:space="0" w:color="auto"/>
              <w:bottom w:val="single" w:sz="4" w:space="0" w:color="auto"/>
              <w:right w:val="single" w:sz="4" w:space="0" w:color="auto"/>
            </w:tcBorders>
          </w:tcPr>
          <w:p w14:paraId="15D3B3C7" w14:textId="77777777" w:rsidR="00930274" w:rsidRPr="00524CDF" w:rsidRDefault="00930274"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75A4A425" w14:textId="77777777" w:rsidR="00930274" w:rsidRPr="00524CDF" w:rsidRDefault="00930274" w:rsidP="00D30DF3">
            <w:pPr>
              <w:suppressAutoHyphens/>
              <w:jc w:val="both"/>
              <w:rPr>
                <w:sz w:val="20"/>
              </w:rPr>
            </w:pPr>
          </w:p>
        </w:tc>
      </w:tr>
      <w:tr w:rsidR="002A4046" w:rsidRPr="00524CDF" w14:paraId="2B6C42EC"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75C09295" w14:textId="77777777" w:rsidR="002A4046" w:rsidRPr="007077F4" w:rsidRDefault="002A4046"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7C46273" w14:textId="77777777" w:rsidR="002A4046" w:rsidRDefault="002A4046" w:rsidP="006C0CA0">
            <w:pPr>
              <w:rPr>
                <w:rFonts w:ascii="Footlight MT Light" w:hAnsi="Footlight MT Light" w:cs="Arial"/>
              </w:rPr>
            </w:pPr>
            <w:r>
              <w:rPr>
                <w:rFonts w:ascii="Footlight MT Light" w:hAnsi="Footlight MT Light" w:cs="Arial"/>
              </w:rPr>
              <w:t xml:space="preserve">Savon OMO (sac)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401CD96" w14:textId="77777777" w:rsidR="002A4046" w:rsidRPr="007077F4" w:rsidRDefault="002A4046" w:rsidP="006C0CA0">
            <w:pPr>
              <w:jc w:val="center"/>
              <w:rPr>
                <w:rFonts w:ascii="Footlight MT Light" w:hAnsi="Footlight MT Light" w:cs="Arial"/>
              </w:rPr>
            </w:pPr>
            <w:r>
              <w:rPr>
                <w:rFonts w:ascii="Footlight MT Light" w:hAnsi="Footlight MT Light" w:cs="Arial"/>
              </w:rPr>
              <w:t xml:space="preserve">Sac  </w:t>
            </w:r>
          </w:p>
        </w:tc>
        <w:tc>
          <w:tcPr>
            <w:tcW w:w="1418" w:type="dxa"/>
            <w:tcBorders>
              <w:top w:val="single" w:sz="4" w:space="0" w:color="auto"/>
              <w:left w:val="single" w:sz="4" w:space="0" w:color="auto"/>
              <w:bottom w:val="single" w:sz="4" w:space="0" w:color="auto"/>
              <w:right w:val="single" w:sz="4" w:space="0" w:color="auto"/>
            </w:tcBorders>
            <w:vAlign w:val="center"/>
          </w:tcPr>
          <w:p w14:paraId="1438DE6B" w14:textId="77777777" w:rsidR="002A4046" w:rsidRPr="007077F4" w:rsidRDefault="002A4046" w:rsidP="006C0CA0">
            <w:pPr>
              <w:jc w:val="center"/>
              <w:rPr>
                <w:rFonts w:ascii="Footlight MT Light" w:hAnsi="Footlight MT Light"/>
                <w:sz w:val="20"/>
              </w:rPr>
            </w:pPr>
            <w:r w:rsidRPr="007077F4">
              <w:rPr>
                <w:rFonts w:ascii="Footlight MT Light" w:hAnsi="Footlight MT Light"/>
                <w:sz w:val="20"/>
              </w:rPr>
              <w:t xml:space="preserve">A partir du 15 mars </w:t>
            </w:r>
            <w:r>
              <w:rPr>
                <w:rFonts w:ascii="Footlight MT Light" w:hAnsi="Footlight MT Light"/>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64B96A10" w14:textId="77777777" w:rsidR="002A4046" w:rsidRDefault="002A4046" w:rsidP="006C0CA0">
            <w:pPr>
              <w:jc w:val="center"/>
              <w:rPr>
                <w:rFonts w:ascii="Footlight MT Light" w:hAnsi="Footlight MT Light" w:cs="Arial"/>
                <w:szCs w:val="24"/>
              </w:rPr>
            </w:pPr>
            <w:r>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826D4AF" w14:textId="77777777" w:rsidR="002A4046" w:rsidRDefault="002A4046" w:rsidP="006C0CA0">
            <w:pPr>
              <w:jc w:val="center"/>
              <w:rPr>
                <w:rFonts w:ascii="Footlight MT Light" w:hAnsi="Footlight MT Light" w:cs="Arial"/>
                <w:szCs w:val="24"/>
              </w:rPr>
            </w:pPr>
            <w:r>
              <w:rPr>
                <w:rFonts w:ascii="Footlight MT Light" w:hAnsi="Footlight MT Light" w:cs="Arial"/>
                <w:szCs w:val="24"/>
              </w:rPr>
              <w:t>20</w:t>
            </w:r>
          </w:p>
        </w:tc>
        <w:tc>
          <w:tcPr>
            <w:tcW w:w="1559" w:type="dxa"/>
            <w:tcBorders>
              <w:top w:val="single" w:sz="4" w:space="0" w:color="auto"/>
              <w:left w:val="single" w:sz="4" w:space="0" w:color="auto"/>
              <w:bottom w:val="single" w:sz="4" w:space="0" w:color="auto"/>
              <w:right w:val="single" w:sz="4" w:space="0" w:color="auto"/>
            </w:tcBorders>
          </w:tcPr>
          <w:p w14:paraId="44BA147E" w14:textId="77777777" w:rsidR="002A4046" w:rsidRPr="00930274" w:rsidRDefault="002A4046" w:rsidP="00D30DF3">
            <w:pPr>
              <w:jc w:val="center"/>
              <w:rPr>
                <w:rFonts w:ascii="Book Antiqua" w:hAnsi="Book Antiqua"/>
                <w:b/>
                <w:szCs w:val="22"/>
              </w:rPr>
            </w:pPr>
          </w:p>
        </w:tc>
        <w:tc>
          <w:tcPr>
            <w:tcW w:w="1384" w:type="dxa"/>
            <w:tcBorders>
              <w:top w:val="single" w:sz="4" w:space="0" w:color="auto"/>
              <w:left w:val="single" w:sz="4" w:space="0" w:color="auto"/>
              <w:bottom w:val="single" w:sz="4" w:space="0" w:color="auto"/>
              <w:right w:val="single" w:sz="4" w:space="0" w:color="auto"/>
            </w:tcBorders>
          </w:tcPr>
          <w:p w14:paraId="31B0F439" w14:textId="77777777" w:rsidR="002A4046" w:rsidRPr="00930274" w:rsidRDefault="002A4046" w:rsidP="00D30DF3">
            <w:pPr>
              <w:jc w:val="center"/>
              <w:rPr>
                <w:rFonts w:ascii="Book Antiqua" w:hAnsi="Book Antiqua"/>
                <w:b/>
                <w:szCs w:val="22"/>
              </w:rPr>
            </w:pPr>
          </w:p>
        </w:tc>
        <w:tc>
          <w:tcPr>
            <w:tcW w:w="1559" w:type="dxa"/>
            <w:tcBorders>
              <w:top w:val="single" w:sz="4" w:space="0" w:color="auto"/>
              <w:left w:val="single" w:sz="4" w:space="0" w:color="auto"/>
              <w:bottom w:val="single" w:sz="4" w:space="0" w:color="auto"/>
              <w:right w:val="single" w:sz="4" w:space="0" w:color="auto"/>
            </w:tcBorders>
          </w:tcPr>
          <w:p w14:paraId="6C960F5D" w14:textId="77777777" w:rsidR="002A4046" w:rsidRPr="00524CDF" w:rsidRDefault="002A404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53D848C3" w14:textId="77777777" w:rsidR="002A4046" w:rsidRPr="00524CDF" w:rsidRDefault="002A4046" w:rsidP="00D30DF3">
            <w:pPr>
              <w:suppressAutoHyphens/>
              <w:jc w:val="both"/>
              <w:rPr>
                <w:sz w:val="20"/>
              </w:rPr>
            </w:pPr>
          </w:p>
        </w:tc>
      </w:tr>
      <w:tr w:rsidR="002A4046" w:rsidRPr="00524CDF" w14:paraId="73C2F21A"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single" w:sz="4" w:space="0" w:color="auto"/>
              <w:left w:val="single" w:sz="6" w:space="0" w:color="auto"/>
              <w:bottom w:val="single" w:sz="4" w:space="0" w:color="auto"/>
              <w:right w:val="single" w:sz="4" w:space="0" w:color="auto"/>
            </w:tcBorders>
            <w:vAlign w:val="center"/>
          </w:tcPr>
          <w:p w14:paraId="735028A7" w14:textId="77777777" w:rsidR="002A4046" w:rsidRPr="007077F4" w:rsidRDefault="002A4046" w:rsidP="003A0CDD">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5349576" w14:textId="77777777" w:rsidR="002A4046" w:rsidRPr="007077F4" w:rsidRDefault="002A4046" w:rsidP="006C0CA0">
            <w:pPr>
              <w:rPr>
                <w:rFonts w:ascii="Footlight MT Light" w:hAnsi="Footlight MT Light" w:cs="Arial"/>
              </w:rPr>
            </w:pPr>
            <w:r w:rsidRPr="007077F4">
              <w:rPr>
                <w:rFonts w:ascii="Footlight MT Light" w:hAnsi="Footlight MT Light" w:cs="Arial"/>
              </w:rPr>
              <w:t xml:space="preserve">Carton </w:t>
            </w:r>
            <w:proofErr w:type="gramStart"/>
            <w:r w:rsidRPr="007077F4">
              <w:rPr>
                <w:rFonts w:ascii="Footlight MT Light" w:hAnsi="Footlight MT Light" w:cs="Arial"/>
              </w:rPr>
              <w:t>NESCAO  grand</w:t>
            </w:r>
            <w:proofErr w:type="gramEnd"/>
            <w:r w:rsidRPr="007077F4">
              <w:rPr>
                <w:rFonts w:ascii="Footlight MT Light" w:hAnsi="Footlight MT Light" w:cs="Arial"/>
              </w:rPr>
              <w:t xml:space="preserve"> Format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D56C761" w14:textId="77777777" w:rsidR="002A4046" w:rsidRPr="007077F4" w:rsidRDefault="002A4046" w:rsidP="006C0CA0">
            <w:pPr>
              <w:jc w:val="center"/>
            </w:pPr>
            <w:r w:rsidRPr="007077F4">
              <w:rPr>
                <w:rFonts w:ascii="Footlight MT Light" w:hAnsi="Footlight MT Light" w:cs="Arial"/>
              </w:rPr>
              <w:t>Carton 12x400g</w:t>
            </w:r>
          </w:p>
        </w:tc>
        <w:tc>
          <w:tcPr>
            <w:tcW w:w="1418" w:type="dxa"/>
            <w:tcBorders>
              <w:top w:val="single" w:sz="4" w:space="0" w:color="auto"/>
              <w:left w:val="single" w:sz="4" w:space="0" w:color="auto"/>
              <w:bottom w:val="single" w:sz="4" w:space="0" w:color="auto"/>
              <w:right w:val="single" w:sz="4" w:space="0" w:color="auto"/>
            </w:tcBorders>
            <w:vAlign w:val="center"/>
          </w:tcPr>
          <w:p w14:paraId="752BA336" w14:textId="77777777" w:rsidR="002A4046" w:rsidRPr="007077F4" w:rsidRDefault="002A4046" w:rsidP="006C0CA0">
            <w:pPr>
              <w:jc w:val="center"/>
              <w:rPr>
                <w:rFonts w:ascii="Footlight MT Light" w:hAnsi="Footlight MT Light"/>
              </w:rPr>
            </w:pPr>
            <w:r w:rsidRPr="007077F4">
              <w:rPr>
                <w:rFonts w:ascii="Footlight MT Light" w:hAnsi="Footlight MT Light"/>
                <w:sz w:val="20"/>
              </w:rPr>
              <w:t xml:space="preserve">A partir du 15 mars </w:t>
            </w:r>
            <w:r>
              <w:rPr>
                <w:rFonts w:ascii="Footlight MT Light" w:hAnsi="Footlight MT Light"/>
                <w:sz w:val="20"/>
              </w:rPr>
              <w:t>2022</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62139B1" w14:textId="77777777" w:rsidR="002A4046" w:rsidRDefault="002A4046" w:rsidP="006C0CA0">
            <w:pPr>
              <w:jc w:val="center"/>
              <w:rPr>
                <w:rFonts w:ascii="Footlight MT Light" w:hAnsi="Footlight MT Light" w:cs="Arial"/>
                <w:szCs w:val="24"/>
              </w:rPr>
            </w:pPr>
            <w:r>
              <w:rPr>
                <w:rFonts w:ascii="Footlight MT Light" w:hAnsi="Footlight MT Light" w:cs="Arial"/>
                <w:szCs w:val="24"/>
              </w:rPr>
              <w:t>11</w:t>
            </w:r>
          </w:p>
        </w:tc>
        <w:tc>
          <w:tcPr>
            <w:tcW w:w="1276" w:type="dxa"/>
            <w:tcBorders>
              <w:top w:val="single" w:sz="4" w:space="0" w:color="auto"/>
              <w:left w:val="single" w:sz="4" w:space="0" w:color="auto"/>
              <w:bottom w:val="single" w:sz="4" w:space="0" w:color="auto"/>
              <w:right w:val="single" w:sz="4" w:space="0" w:color="auto"/>
            </w:tcBorders>
            <w:vAlign w:val="center"/>
          </w:tcPr>
          <w:p w14:paraId="63AF0481" w14:textId="77777777" w:rsidR="002A4046" w:rsidRDefault="002A4046" w:rsidP="006C0CA0">
            <w:pPr>
              <w:jc w:val="center"/>
              <w:rPr>
                <w:rFonts w:ascii="Footlight MT Light" w:hAnsi="Footlight MT Light" w:cs="Arial"/>
                <w:szCs w:val="24"/>
              </w:rPr>
            </w:pPr>
            <w:r>
              <w:rPr>
                <w:rFonts w:ascii="Footlight MT Light" w:hAnsi="Footlight MT Light" w:cs="Arial"/>
                <w:szCs w:val="24"/>
              </w:rPr>
              <w:t>16</w:t>
            </w:r>
          </w:p>
        </w:tc>
        <w:tc>
          <w:tcPr>
            <w:tcW w:w="1559" w:type="dxa"/>
            <w:tcBorders>
              <w:top w:val="single" w:sz="4" w:space="0" w:color="auto"/>
              <w:left w:val="single" w:sz="4" w:space="0" w:color="auto"/>
              <w:bottom w:val="single" w:sz="4" w:space="0" w:color="auto"/>
              <w:right w:val="single" w:sz="4" w:space="0" w:color="auto"/>
            </w:tcBorders>
          </w:tcPr>
          <w:p w14:paraId="4C4CB476" w14:textId="77777777" w:rsidR="002A4046" w:rsidRPr="00930274" w:rsidRDefault="002A4046" w:rsidP="00D30DF3">
            <w:pPr>
              <w:jc w:val="center"/>
              <w:rPr>
                <w:rFonts w:ascii="Book Antiqua" w:hAnsi="Book Antiqua"/>
                <w:b/>
                <w:szCs w:val="22"/>
              </w:rPr>
            </w:pPr>
          </w:p>
        </w:tc>
        <w:tc>
          <w:tcPr>
            <w:tcW w:w="1384" w:type="dxa"/>
            <w:tcBorders>
              <w:top w:val="single" w:sz="4" w:space="0" w:color="auto"/>
              <w:left w:val="single" w:sz="4" w:space="0" w:color="auto"/>
              <w:bottom w:val="single" w:sz="4" w:space="0" w:color="auto"/>
              <w:right w:val="single" w:sz="4" w:space="0" w:color="auto"/>
            </w:tcBorders>
          </w:tcPr>
          <w:p w14:paraId="35B3E66A" w14:textId="77777777" w:rsidR="002A4046" w:rsidRPr="00930274" w:rsidRDefault="002A4046" w:rsidP="00D30DF3">
            <w:pPr>
              <w:jc w:val="center"/>
              <w:rPr>
                <w:rFonts w:ascii="Book Antiqua" w:hAnsi="Book Antiqua"/>
                <w:b/>
                <w:szCs w:val="22"/>
              </w:rPr>
            </w:pPr>
          </w:p>
        </w:tc>
        <w:tc>
          <w:tcPr>
            <w:tcW w:w="1559" w:type="dxa"/>
            <w:tcBorders>
              <w:top w:val="single" w:sz="4" w:space="0" w:color="auto"/>
              <w:left w:val="single" w:sz="4" w:space="0" w:color="auto"/>
              <w:bottom w:val="single" w:sz="4" w:space="0" w:color="auto"/>
              <w:right w:val="single" w:sz="4" w:space="0" w:color="auto"/>
            </w:tcBorders>
          </w:tcPr>
          <w:p w14:paraId="519B384A" w14:textId="77777777" w:rsidR="002A4046" w:rsidRPr="00524CDF" w:rsidRDefault="002A404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4ACB492C" w14:textId="77777777" w:rsidR="002A4046" w:rsidRPr="00524CDF" w:rsidRDefault="002A4046" w:rsidP="00D30DF3">
            <w:pPr>
              <w:suppressAutoHyphens/>
              <w:jc w:val="both"/>
              <w:rPr>
                <w:sz w:val="20"/>
              </w:rPr>
            </w:pPr>
          </w:p>
        </w:tc>
      </w:tr>
      <w:tr w:rsidR="002A4046" w:rsidRPr="00524CDF" w14:paraId="6C601F9A"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14:paraId="18CEB679" w14:textId="77777777" w:rsidR="002A4046" w:rsidRPr="00524CDF" w:rsidRDefault="002A4046" w:rsidP="006C0CA0">
            <w:pPr>
              <w:jc w:val="center"/>
              <w:rPr>
                <w:rFonts w:ascii="Book Antiqua" w:hAnsi="Book Antiqua"/>
                <w:lang w:val="en-US"/>
              </w:rPr>
            </w:pPr>
            <w:r w:rsidRPr="00524CDF">
              <w:rPr>
                <w:rFonts w:ascii="Book Antiqua" w:hAnsi="Book Antiqua"/>
                <w:b/>
                <w:sz w:val="22"/>
                <w:szCs w:val="22"/>
                <w:lang w:val="en-US"/>
              </w:rPr>
              <w:t>Total Hors Taxes</w:t>
            </w:r>
            <w:r>
              <w:rPr>
                <w:rFonts w:ascii="Book Antiqua" w:hAnsi="Book Antiqua"/>
                <w:b/>
                <w:sz w:val="22"/>
                <w:szCs w:val="22"/>
                <w:lang w:val="en-US"/>
              </w:rPr>
              <w:t xml:space="preserve"> 2</w:t>
            </w:r>
          </w:p>
        </w:tc>
        <w:tc>
          <w:tcPr>
            <w:tcW w:w="1559" w:type="dxa"/>
            <w:tcBorders>
              <w:top w:val="single" w:sz="4" w:space="0" w:color="auto"/>
              <w:left w:val="single" w:sz="4" w:space="0" w:color="auto"/>
              <w:bottom w:val="single" w:sz="4" w:space="0" w:color="auto"/>
              <w:right w:val="single" w:sz="4" w:space="0" w:color="auto"/>
            </w:tcBorders>
          </w:tcPr>
          <w:p w14:paraId="4D3B1081" w14:textId="77777777" w:rsidR="002A4046" w:rsidRPr="00524CDF" w:rsidRDefault="002A404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6DF508D1" w14:textId="77777777" w:rsidR="002A4046" w:rsidRPr="00524CDF" w:rsidRDefault="002A4046" w:rsidP="00D30DF3">
            <w:pPr>
              <w:suppressAutoHyphens/>
              <w:jc w:val="both"/>
              <w:rPr>
                <w:sz w:val="20"/>
              </w:rPr>
            </w:pPr>
          </w:p>
        </w:tc>
      </w:tr>
      <w:tr w:rsidR="002A4046" w:rsidRPr="00524CDF" w14:paraId="060FF41D"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14:paraId="3EA94384" w14:textId="77777777" w:rsidR="002A4046" w:rsidRPr="00524CDF" w:rsidRDefault="002A4046" w:rsidP="006C0CA0">
            <w:pPr>
              <w:jc w:val="center"/>
              <w:rPr>
                <w:rFonts w:ascii="Book Antiqua" w:hAnsi="Book Antiqua"/>
                <w:b/>
                <w:szCs w:val="22"/>
                <w:lang w:val="en-US"/>
              </w:rPr>
            </w:pPr>
            <w:r w:rsidRPr="00524CDF">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7E90006E" w14:textId="77777777" w:rsidR="002A4046" w:rsidRPr="00524CDF" w:rsidRDefault="002A404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756D8839" w14:textId="77777777" w:rsidR="002A4046" w:rsidRPr="00524CDF" w:rsidRDefault="002A4046" w:rsidP="00D30DF3">
            <w:pPr>
              <w:suppressAutoHyphens/>
              <w:jc w:val="both"/>
              <w:rPr>
                <w:sz w:val="20"/>
              </w:rPr>
            </w:pPr>
          </w:p>
        </w:tc>
      </w:tr>
      <w:tr w:rsidR="002A4046" w:rsidRPr="00524CDF" w14:paraId="150F2408"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14:paraId="2D14A453" w14:textId="77777777" w:rsidR="002A4046" w:rsidRPr="00524CDF" w:rsidRDefault="002A4046" w:rsidP="006C0CA0">
            <w:pPr>
              <w:jc w:val="center"/>
              <w:rPr>
                <w:rFonts w:ascii="Book Antiqua" w:hAnsi="Book Antiqua"/>
                <w:b/>
                <w:szCs w:val="22"/>
                <w:lang w:val="en-US"/>
              </w:rPr>
            </w:pPr>
            <w:r w:rsidRPr="00524CDF">
              <w:rPr>
                <w:rFonts w:ascii="Book Antiqua" w:hAnsi="Book Antiqua"/>
                <w:b/>
                <w:sz w:val="22"/>
                <w:szCs w:val="22"/>
                <w:lang w:val="en-US"/>
              </w:rPr>
              <w:t xml:space="preserve">TOTAL TOUTES TAXES COMPRISES </w:t>
            </w:r>
            <w:r>
              <w:rPr>
                <w:rFonts w:ascii="Book Antiqua" w:hAnsi="Book Antiqua"/>
                <w:b/>
                <w:sz w:val="22"/>
                <w:szCs w:val="22"/>
                <w:lang w:val="en-US"/>
              </w:rPr>
              <w:t>2</w:t>
            </w:r>
          </w:p>
        </w:tc>
        <w:tc>
          <w:tcPr>
            <w:tcW w:w="1559" w:type="dxa"/>
            <w:tcBorders>
              <w:top w:val="single" w:sz="4" w:space="0" w:color="auto"/>
              <w:left w:val="single" w:sz="4" w:space="0" w:color="auto"/>
              <w:bottom w:val="single" w:sz="4" w:space="0" w:color="auto"/>
              <w:right w:val="single" w:sz="4" w:space="0" w:color="auto"/>
            </w:tcBorders>
          </w:tcPr>
          <w:p w14:paraId="0BF0C8F1" w14:textId="77777777" w:rsidR="002A4046" w:rsidRPr="00524CDF" w:rsidRDefault="002A404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2F596F4A" w14:textId="77777777" w:rsidR="002A4046" w:rsidRPr="00524CDF" w:rsidRDefault="002A4046" w:rsidP="00D30DF3">
            <w:pPr>
              <w:suppressAutoHyphens/>
              <w:jc w:val="both"/>
              <w:rPr>
                <w:sz w:val="20"/>
              </w:rPr>
            </w:pPr>
          </w:p>
        </w:tc>
      </w:tr>
      <w:tr w:rsidR="002A4046" w:rsidRPr="00524CDF" w14:paraId="2DE63627" w14:textId="77777777" w:rsidTr="006C0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vAlign w:val="center"/>
          </w:tcPr>
          <w:p w14:paraId="00E5F896" w14:textId="77777777" w:rsidR="002A4046" w:rsidRPr="00930274" w:rsidRDefault="002A4046" w:rsidP="00D30DF3">
            <w:pPr>
              <w:jc w:val="center"/>
              <w:rPr>
                <w:rFonts w:ascii="Book Antiqua" w:hAnsi="Book Antiqua"/>
                <w:b/>
                <w:szCs w:val="22"/>
              </w:rPr>
            </w:pPr>
            <w:r w:rsidRPr="00524CDF">
              <w:rPr>
                <w:rFonts w:ascii="Book Antiqua" w:hAnsi="Book Antiqua"/>
                <w:b/>
                <w:sz w:val="22"/>
                <w:szCs w:val="22"/>
                <w:lang w:val="en-US"/>
              </w:rPr>
              <w:t xml:space="preserve">TOTAL </w:t>
            </w:r>
            <w:r>
              <w:rPr>
                <w:rFonts w:ascii="Book Antiqua" w:hAnsi="Book Antiqua"/>
                <w:b/>
                <w:sz w:val="22"/>
                <w:szCs w:val="22"/>
                <w:lang w:val="en-US"/>
              </w:rPr>
              <w:t xml:space="preserve">GENERAL </w:t>
            </w:r>
            <w:r w:rsidRPr="00524CDF">
              <w:rPr>
                <w:rFonts w:ascii="Book Antiqua" w:hAnsi="Book Antiqua"/>
                <w:b/>
                <w:sz w:val="22"/>
                <w:szCs w:val="22"/>
                <w:lang w:val="en-US"/>
              </w:rPr>
              <w:t xml:space="preserve">TOUTES TAXES COMPRISES </w:t>
            </w:r>
          </w:p>
        </w:tc>
        <w:tc>
          <w:tcPr>
            <w:tcW w:w="1559" w:type="dxa"/>
            <w:tcBorders>
              <w:top w:val="single" w:sz="4" w:space="0" w:color="auto"/>
              <w:left w:val="single" w:sz="4" w:space="0" w:color="auto"/>
              <w:bottom w:val="single" w:sz="4" w:space="0" w:color="auto"/>
              <w:right w:val="single" w:sz="4" w:space="0" w:color="auto"/>
            </w:tcBorders>
          </w:tcPr>
          <w:p w14:paraId="117E5661" w14:textId="77777777" w:rsidR="002A4046" w:rsidRPr="00524CDF" w:rsidRDefault="002A404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36C49072" w14:textId="77777777" w:rsidR="002A4046" w:rsidRPr="00524CDF" w:rsidRDefault="002A4046" w:rsidP="00D30DF3">
            <w:pPr>
              <w:suppressAutoHyphens/>
              <w:jc w:val="both"/>
              <w:rPr>
                <w:sz w:val="20"/>
              </w:rPr>
            </w:pPr>
          </w:p>
        </w:tc>
      </w:tr>
    </w:tbl>
    <w:p w14:paraId="73B831F5" w14:textId="77777777" w:rsidR="00C06EA4" w:rsidRPr="00524CDF" w:rsidRDefault="00C06EA4" w:rsidP="00B44760">
      <w:pPr>
        <w:tabs>
          <w:tab w:val="right" w:pos="4140"/>
          <w:tab w:val="left" w:pos="4500"/>
          <w:tab w:val="right" w:pos="9000"/>
        </w:tabs>
        <w:jc w:val="both"/>
        <w:rPr>
          <w:bCs/>
          <w:i/>
          <w:iCs/>
        </w:rPr>
      </w:pPr>
    </w:p>
    <w:p w14:paraId="7C618241"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43CEFA5D" w14:textId="77777777" w:rsidR="00966028" w:rsidRPr="00846AD1" w:rsidRDefault="00966028" w:rsidP="00966028">
      <w:pPr>
        <w:tabs>
          <w:tab w:val="left" w:pos="435"/>
        </w:tabs>
        <w:rPr>
          <w:rFonts w:ascii="Book Antiqua" w:hAnsi="Book Antiqua"/>
          <w:b/>
          <w:bCs/>
        </w:rPr>
      </w:pPr>
    </w:p>
    <w:p w14:paraId="76679A46"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7F965D1F" w14:textId="77777777" w:rsidR="00966028" w:rsidRPr="000F2B1E" w:rsidRDefault="00966028" w:rsidP="00966028">
      <w:pPr>
        <w:tabs>
          <w:tab w:val="right" w:pos="4140"/>
          <w:tab w:val="left" w:pos="4500"/>
          <w:tab w:val="right" w:pos="9000"/>
        </w:tabs>
        <w:jc w:val="both"/>
        <w:rPr>
          <w:bCs/>
          <w:sz w:val="12"/>
          <w:szCs w:val="12"/>
        </w:rPr>
      </w:pPr>
    </w:p>
    <w:p w14:paraId="467F6B78"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214AA227" w14:textId="77777777" w:rsidR="00966028" w:rsidRPr="000F2B1E" w:rsidRDefault="00966028" w:rsidP="00966028">
      <w:pPr>
        <w:tabs>
          <w:tab w:val="right" w:pos="4140"/>
          <w:tab w:val="left" w:pos="4500"/>
          <w:tab w:val="right" w:pos="9000"/>
        </w:tabs>
        <w:jc w:val="both"/>
        <w:rPr>
          <w:bCs/>
          <w:sz w:val="12"/>
          <w:szCs w:val="12"/>
        </w:rPr>
      </w:pPr>
    </w:p>
    <w:p w14:paraId="473B778D"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4F663DB4" w14:textId="77777777" w:rsidR="00966028" w:rsidRPr="000F2B1E" w:rsidRDefault="00966028" w:rsidP="00966028">
      <w:pPr>
        <w:tabs>
          <w:tab w:val="right" w:pos="4140"/>
          <w:tab w:val="left" w:pos="4500"/>
          <w:tab w:val="right" w:pos="9000"/>
        </w:tabs>
        <w:jc w:val="both"/>
        <w:rPr>
          <w:bCs/>
          <w:sz w:val="12"/>
          <w:szCs w:val="12"/>
        </w:rPr>
      </w:pPr>
    </w:p>
    <w:p w14:paraId="205A084C" w14:textId="77777777"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14:paraId="38FD0049" w14:textId="77777777" w:rsidR="006F7426" w:rsidRPr="00830C9A" w:rsidRDefault="006F7426" w:rsidP="00B44760">
      <w:pPr>
        <w:tabs>
          <w:tab w:val="right" w:pos="4140"/>
          <w:tab w:val="left" w:pos="4500"/>
          <w:tab w:val="right" w:pos="9000"/>
        </w:tabs>
        <w:jc w:val="both"/>
        <w:rPr>
          <w:bCs/>
          <w:i/>
          <w:iCs/>
          <w:color w:val="FF0000"/>
        </w:rPr>
      </w:pPr>
    </w:p>
    <w:p w14:paraId="5D00BE98" w14:textId="77777777" w:rsidR="006F7426" w:rsidRPr="00396D39" w:rsidRDefault="006F7426" w:rsidP="00B44760">
      <w:pPr>
        <w:tabs>
          <w:tab w:val="right" w:pos="4140"/>
          <w:tab w:val="left" w:pos="4500"/>
          <w:tab w:val="right" w:pos="9000"/>
        </w:tabs>
        <w:jc w:val="both"/>
        <w:rPr>
          <w:bCs/>
          <w:i/>
          <w:iCs/>
        </w:rPr>
      </w:pPr>
    </w:p>
    <w:p w14:paraId="009CB167" w14:textId="77777777" w:rsidR="006F7426" w:rsidRPr="00396D39" w:rsidRDefault="006F7426" w:rsidP="00B44760">
      <w:pPr>
        <w:tabs>
          <w:tab w:val="right" w:pos="4140"/>
          <w:tab w:val="left" w:pos="4500"/>
          <w:tab w:val="right" w:pos="9000"/>
        </w:tabs>
        <w:jc w:val="both"/>
        <w:rPr>
          <w:bCs/>
          <w:i/>
          <w:iCs/>
        </w:rPr>
      </w:pPr>
    </w:p>
    <w:p w14:paraId="164E6A47" w14:textId="77777777" w:rsidR="004A17F1" w:rsidRDefault="004A17F1" w:rsidP="00B44760">
      <w:pPr>
        <w:tabs>
          <w:tab w:val="right" w:pos="4140"/>
          <w:tab w:val="left" w:pos="4500"/>
          <w:tab w:val="right" w:pos="9000"/>
        </w:tabs>
        <w:jc w:val="both"/>
        <w:rPr>
          <w:bCs/>
          <w:i/>
          <w:iCs/>
        </w:rPr>
      </w:pPr>
    </w:p>
    <w:p w14:paraId="594FDF90" w14:textId="77777777" w:rsidR="0042511B" w:rsidRDefault="0042511B" w:rsidP="00B44760">
      <w:pPr>
        <w:tabs>
          <w:tab w:val="right" w:pos="4140"/>
          <w:tab w:val="left" w:pos="4500"/>
          <w:tab w:val="right" w:pos="9000"/>
        </w:tabs>
        <w:jc w:val="both"/>
        <w:rPr>
          <w:bCs/>
          <w:i/>
          <w:iCs/>
        </w:rPr>
      </w:pPr>
    </w:p>
    <w:p w14:paraId="68407E60" w14:textId="77777777" w:rsidR="0042511B" w:rsidRDefault="0042511B" w:rsidP="00B44760">
      <w:pPr>
        <w:tabs>
          <w:tab w:val="right" w:pos="4140"/>
          <w:tab w:val="left" w:pos="4500"/>
          <w:tab w:val="right" w:pos="9000"/>
        </w:tabs>
        <w:jc w:val="both"/>
        <w:rPr>
          <w:bCs/>
          <w:i/>
          <w:iCs/>
        </w:rPr>
      </w:pPr>
    </w:p>
    <w:p w14:paraId="0D3D0FFB" w14:textId="77777777" w:rsidR="0042511B" w:rsidRDefault="0042511B" w:rsidP="00B44760">
      <w:pPr>
        <w:tabs>
          <w:tab w:val="right" w:pos="4140"/>
          <w:tab w:val="left" w:pos="4500"/>
          <w:tab w:val="right" w:pos="9000"/>
        </w:tabs>
        <w:jc w:val="both"/>
        <w:rPr>
          <w:bCs/>
          <w:i/>
          <w:iCs/>
        </w:rPr>
      </w:pPr>
    </w:p>
    <w:p w14:paraId="7A9AC142" w14:textId="77777777" w:rsidR="0042511B" w:rsidRDefault="0042511B" w:rsidP="00B44760">
      <w:pPr>
        <w:tabs>
          <w:tab w:val="right" w:pos="4140"/>
          <w:tab w:val="left" w:pos="4500"/>
          <w:tab w:val="right" w:pos="9000"/>
        </w:tabs>
        <w:jc w:val="both"/>
        <w:rPr>
          <w:bCs/>
          <w:i/>
          <w:iCs/>
        </w:rPr>
      </w:pPr>
    </w:p>
    <w:p w14:paraId="1DF50035" w14:textId="77777777" w:rsidR="0042511B" w:rsidRDefault="0042511B" w:rsidP="00B44760">
      <w:pPr>
        <w:tabs>
          <w:tab w:val="right" w:pos="4140"/>
          <w:tab w:val="left" w:pos="4500"/>
          <w:tab w:val="right" w:pos="9000"/>
        </w:tabs>
        <w:jc w:val="both"/>
        <w:rPr>
          <w:bCs/>
          <w:i/>
          <w:iCs/>
        </w:rPr>
      </w:pPr>
    </w:p>
    <w:p w14:paraId="5B15B536" w14:textId="77777777" w:rsidR="0042511B" w:rsidRDefault="0042511B" w:rsidP="00B44760">
      <w:pPr>
        <w:tabs>
          <w:tab w:val="right" w:pos="4140"/>
          <w:tab w:val="left" w:pos="4500"/>
          <w:tab w:val="right" w:pos="9000"/>
        </w:tabs>
        <w:jc w:val="both"/>
        <w:rPr>
          <w:bCs/>
          <w:i/>
          <w:iCs/>
        </w:rPr>
      </w:pPr>
    </w:p>
    <w:p w14:paraId="6AD5CF27" w14:textId="77777777" w:rsidR="004A17F1" w:rsidRPr="00396D39" w:rsidRDefault="004A17F1" w:rsidP="00B44760">
      <w:pPr>
        <w:tabs>
          <w:tab w:val="right" w:pos="4140"/>
          <w:tab w:val="left" w:pos="4500"/>
          <w:tab w:val="right" w:pos="9000"/>
        </w:tabs>
        <w:jc w:val="both"/>
        <w:rPr>
          <w:bCs/>
          <w:i/>
          <w:iCs/>
        </w:rPr>
      </w:pPr>
    </w:p>
    <w:tbl>
      <w:tblPr>
        <w:tblW w:w="14459" w:type="dxa"/>
        <w:tblInd w:w="-6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9"/>
        <w:gridCol w:w="2410"/>
        <w:gridCol w:w="1276"/>
        <w:gridCol w:w="1417"/>
        <w:gridCol w:w="1134"/>
        <w:gridCol w:w="1560"/>
        <w:gridCol w:w="1417"/>
        <w:gridCol w:w="1276"/>
        <w:gridCol w:w="1701"/>
        <w:gridCol w:w="1559"/>
      </w:tblGrid>
      <w:tr w:rsidR="0053619D" w:rsidRPr="00396D39" w14:paraId="5925D832" w14:textId="77777777" w:rsidTr="00966028">
        <w:trPr>
          <w:cantSplit/>
          <w:trHeight w:val="575"/>
        </w:trPr>
        <w:tc>
          <w:tcPr>
            <w:tcW w:w="14459" w:type="dxa"/>
            <w:gridSpan w:val="10"/>
            <w:tcBorders>
              <w:top w:val="nil"/>
              <w:left w:val="nil"/>
              <w:bottom w:val="nil"/>
              <w:right w:val="nil"/>
            </w:tcBorders>
          </w:tcPr>
          <w:p w14:paraId="2778F2A5" w14:textId="77777777" w:rsidR="0053619D" w:rsidRPr="006C7BC0" w:rsidRDefault="0053619D" w:rsidP="0053619D">
            <w:pPr>
              <w:jc w:val="both"/>
              <w:rPr>
                <w:bCs/>
                <w:i/>
                <w:iCs/>
                <w:szCs w:val="22"/>
              </w:rPr>
            </w:pPr>
            <w:r w:rsidRPr="006C7BC0">
              <w:rPr>
                <w:sz w:val="22"/>
                <w:szCs w:val="22"/>
              </w:rPr>
              <w:lastRenderedPageBreak/>
              <w:t xml:space="preserve">Date </w:t>
            </w:r>
            <w:r w:rsidRPr="006C7BC0">
              <w:rPr>
                <w:i/>
                <w:sz w:val="22"/>
                <w:szCs w:val="22"/>
              </w:rPr>
              <w:t>[</w:t>
            </w:r>
            <w:r w:rsidRPr="006C7BC0">
              <w:rPr>
                <w:bCs/>
                <w:i/>
                <w:iCs/>
                <w:sz w:val="22"/>
                <w:szCs w:val="22"/>
              </w:rPr>
              <w:t>Insérer la date (jour, mois, année) de remise de l’offre]</w:t>
            </w:r>
          </w:p>
          <w:p w14:paraId="660177EF" w14:textId="77777777" w:rsidR="0053619D" w:rsidRDefault="0053619D" w:rsidP="0053619D">
            <w:pPr>
              <w:jc w:val="both"/>
              <w:rPr>
                <w:bCs/>
                <w:i/>
                <w:iCs/>
                <w:sz w:val="22"/>
                <w:szCs w:val="22"/>
              </w:rPr>
            </w:pPr>
            <w:r w:rsidRPr="006C7BC0">
              <w:rPr>
                <w:sz w:val="22"/>
                <w:szCs w:val="22"/>
              </w:rPr>
              <w:t>AAO No</w:t>
            </w:r>
            <w:proofErr w:type="gramStart"/>
            <w:r w:rsidRPr="006C7BC0">
              <w:rPr>
                <w:sz w:val="22"/>
                <w:szCs w:val="22"/>
              </w:rPr>
              <w:t>.:</w:t>
            </w:r>
            <w:proofErr w:type="gramEnd"/>
            <w:r w:rsidRPr="006C7BC0">
              <w:rPr>
                <w:sz w:val="22"/>
                <w:szCs w:val="22"/>
              </w:rPr>
              <w:t xml:space="preserve"> </w:t>
            </w:r>
            <w:r w:rsidRPr="006C7BC0">
              <w:rPr>
                <w:bCs/>
                <w:i/>
                <w:iCs/>
                <w:sz w:val="22"/>
                <w:szCs w:val="22"/>
              </w:rPr>
              <w:t>[Insérer les références de l’Appel d’Offres]</w:t>
            </w:r>
          </w:p>
          <w:p w14:paraId="6162FD6A" w14:textId="77777777" w:rsidR="0053619D" w:rsidRPr="00396D39" w:rsidRDefault="0053619D" w:rsidP="004B2997">
            <w:pPr>
              <w:pStyle w:val="SectionVHeader"/>
              <w:rPr>
                <w:sz w:val="12"/>
                <w:szCs w:val="12"/>
                <w:lang w:val="fr-FR"/>
              </w:rPr>
            </w:pPr>
          </w:p>
          <w:p w14:paraId="2DA0B36F" w14:textId="77777777" w:rsidR="0053619D" w:rsidRPr="00396D39" w:rsidRDefault="0053619D" w:rsidP="00C70079">
            <w:pPr>
              <w:pStyle w:val="Paragraphedeliste"/>
              <w:numPr>
                <w:ilvl w:val="0"/>
                <w:numId w:val="142"/>
              </w:numPr>
            </w:pPr>
            <w:r w:rsidRPr="00396D39">
              <w:rPr>
                <w:rFonts w:ascii="Footlight MT Light" w:hAnsi="Footlight MT Light" w:cs="Verdana"/>
                <w:b/>
                <w:bCs/>
                <w:sz w:val="26"/>
                <w:szCs w:val="26"/>
                <w:u w:val="single"/>
              </w:rPr>
              <w:t xml:space="preserve">Lot </w:t>
            </w:r>
            <w:proofErr w:type="gramStart"/>
            <w:r w:rsidRPr="00396D39">
              <w:rPr>
                <w:rFonts w:ascii="Footlight MT Light" w:hAnsi="Footlight MT Light" w:cs="Verdana"/>
                <w:b/>
                <w:bCs/>
                <w:sz w:val="26"/>
                <w:szCs w:val="26"/>
                <w:u w:val="single"/>
              </w:rPr>
              <w:t>5</w:t>
            </w:r>
            <w:r w:rsidRPr="00396D39">
              <w:rPr>
                <w:rFonts w:ascii="Footlight MT Light" w:hAnsi="Footlight MT Light" w:cs="Verdana"/>
                <w:b/>
                <w:bCs/>
                <w:sz w:val="26"/>
                <w:szCs w:val="26"/>
              </w:rPr>
              <w:t>:</w:t>
            </w:r>
            <w:proofErr w:type="gramEnd"/>
            <w:r w:rsidRPr="00396D39">
              <w:rPr>
                <w:rFonts w:ascii="Footlight MT Light" w:hAnsi="Footlight MT Light" w:cs="Verdana"/>
                <w:b/>
                <w:bCs/>
                <w:sz w:val="26"/>
                <w:szCs w:val="26"/>
              </w:rPr>
              <w:t xml:space="preserve"> Fourniture </w:t>
            </w:r>
            <w:r w:rsidR="00830C9A" w:rsidRPr="00830C9A">
              <w:rPr>
                <w:rFonts w:ascii="Footlight MT Light" w:hAnsi="Footlight MT Light" w:cs="Verdana"/>
                <w:b/>
                <w:bCs/>
                <w:sz w:val="26"/>
                <w:szCs w:val="26"/>
              </w:rPr>
              <w:t xml:space="preserve">de produits d’alimentation, d’entretien et d’hygiène destinés à la Cellule de Planification et de Statistique (CPS) du </w:t>
            </w:r>
            <w:r w:rsidR="007936B6">
              <w:rPr>
                <w:rFonts w:ascii="Footlight MT Light" w:hAnsi="Footlight MT Light" w:cs="Verdana"/>
                <w:b/>
                <w:bCs/>
                <w:sz w:val="26"/>
                <w:szCs w:val="26"/>
              </w:rPr>
              <w:t>Ministère de la Santé et du Développement Social</w:t>
            </w:r>
            <w:r w:rsidRPr="00396D39">
              <w:t>.</w:t>
            </w:r>
          </w:p>
          <w:p w14:paraId="091080B2" w14:textId="77777777" w:rsidR="0053619D" w:rsidRPr="00396D39" w:rsidRDefault="0053619D" w:rsidP="004B2997">
            <w:pPr>
              <w:pStyle w:val="Paragraphedeliste"/>
              <w:rPr>
                <w:sz w:val="12"/>
                <w:szCs w:val="12"/>
              </w:rPr>
            </w:pPr>
          </w:p>
        </w:tc>
      </w:tr>
      <w:tr w:rsidR="00685093" w:rsidRPr="00685093" w14:paraId="1BB91283" w14:textId="77777777" w:rsidTr="00966028">
        <w:trPr>
          <w:cantSplit/>
          <w:trHeight w:val="1251"/>
        </w:trPr>
        <w:tc>
          <w:tcPr>
            <w:tcW w:w="4395" w:type="dxa"/>
            <w:gridSpan w:val="3"/>
            <w:tcBorders>
              <w:top w:val="double" w:sz="6" w:space="0" w:color="auto"/>
              <w:bottom w:val="nil"/>
              <w:right w:val="nil"/>
            </w:tcBorders>
          </w:tcPr>
          <w:p w14:paraId="1BE3E476" w14:textId="77777777" w:rsidR="0053619D" w:rsidRPr="00685093" w:rsidRDefault="0053619D" w:rsidP="004B2997">
            <w:pPr>
              <w:suppressAutoHyphens/>
              <w:jc w:val="both"/>
            </w:pPr>
          </w:p>
        </w:tc>
        <w:tc>
          <w:tcPr>
            <w:tcW w:w="6804" w:type="dxa"/>
            <w:gridSpan w:val="5"/>
            <w:tcBorders>
              <w:top w:val="double" w:sz="6" w:space="0" w:color="auto"/>
              <w:left w:val="nil"/>
              <w:bottom w:val="nil"/>
              <w:right w:val="nil"/>
            </w:tcBorders>
          </w:tcPr>
          <w:p w14:paraId="10C044BB" w14:textId="77777777" w:rsidR="0053619D" w:rsidRPr="00685093" w:rsidRDefault="0053619D" w:rsidP="004B2997">
            <w:pPr>
              <w:suppressAutoHyphens/>
              <w:spacing w:before="240"/>
              <w:jc w:val="both"/>
            </w:pPr>
            <w:r w:rsidRPr="00685093">
              <w:t xml:space="preserve">Monnaie de l’offre </w:t>
            </w:r>
          </w:p>
          <w:p w14:paraId="3B1986D0" w14:textId="77777777" w:rsidR="0053619D" w:rsidRPr="00685093" w:rsidRDefault="0053619D" w:rsidP="004B2997">
            <w:pPr>
              <w:suppressAutoHyphens/>
              <w:spacing w:before="240"/>
              <w:jc w:val="both"/>
            </w:pPr>
            <w:r w:rsidRPr="00685093">
              <w:rPr>
                <w:i/>
              </w:rPr>
              <w:t>[</w:t>
            </w:r>
            <w:proofErr w:type="gramStart"/>
            <w:r w:rsidRPr="00685093">
              <w:rPr>
                <w:i/>
              </w:rPr>
              <w:t>en</w:t>
            </w:r>
            <w:proofErr w:type="gramEnd"/>
            <w:r w:rsidRPr="00685093">
              <w:rPr>
                <w:i/>
              </w:rPr>
              <w:t xml:space="preserve"> conformité avec la clause 15 des IC]</w:t>
            </w:r>
          </w:p>
        </w:tc>
        <w:tc>
          <w:tcPr>
            <w:tcW w:w="3260" w:type="dxa"/>
            <w:gridSpan w:val="2"/>
            <w:tcBorders>
              <w:top w:val="double" w:sz="6" w:space="0" w:color="auto"/>
              <w:left w:val="nil"/>
              <w:bottom w:val="nil"/>
            </w:tcBorders>
          </w:tcPr>
          <w:p w14:paraId="5D559AF9" w14:textId="77777777" w:rsidR="0053619D" w:rsidRPr="00685093" w:rsidRDefault="0053619D" w:rsidP="004B2997">
            <w:pPr>
              <w:jc w:val="both"/>
              <w:rPr>
                <w:sz w:val="18"/>
                <w:szCs w:val="16"/>
              </w:rPr>
            </w:pPr>
            <w:r w:rsidRPr="00685093">
              <w:rPr>
                <w:sz w:val="18"/>
                <w:szCs w:val="16"/>
              </w:rPr>
              <w:t xml:space="preserve">Date </w:t>
            </w:r>
            <w:r w:rsidRPr="00685093">
              <w:rPr>
                <w:i/>
                <w:iCs/>
                <w:sz w:val="18"/>
                <w:szCs w:val="16"/>
              </w:rPr>
              <w:t>[Insérer la date (jour, mois, année) de remise de l’offre]</w:t>
            </w:r>
          </w:p>
          <w:p w14:paraId="38273240" w14:textId="77777777" w:rsidR="0053619D" w:rsidRPr="00685093" w:rsidRDefault="0053619D" w:rsidP="004B2997">
            <w:pPr>
              <w:ind w:right="72"/>
              <w:jc w:val="both"/>
              <w:rPr>
                <w:sz w:val="18"/>
                <w:szCs w:val="16"/>
              </w:rPr>
            </w:pPr>
          </w:p>
          <w:p w14:paraId="52BF9B63" w14:textId="77777777" w:rsidR="0053619D" w:rsidRPr="00685093" w:rsidRDefault="0053619D" w:rsidP="0053619D">
            <w:pPr>
              <w:ind w:right="72"/>
              <w:jc w:val="both"/>
              <w:rPr>
                <w:b/>
                <w:sz w:val="18"/>
                <w:szCs w:val="16"/>
              </w:rPr>
            </w:pPr>
            <w:r w:rsidRPr="00685093">
              <w:rPr>
                <w:sz w:val="18"/>
                <w:szCs w:val="16"/>
              </w:rPr>
              <w:t>AAO No</w:t>
            </w:r>
            <w:proofErr w:type="gramStart"/>
            <w:r w:rsidRPr="00685093">
              <w:rPr>
                <w:sz w:val="18"/>
                <w:szCs w:val="16"/>
              </w:rPr>
              <w:t>.:</w:t>
            </w:r>
            <w:proofErr w:type="gramEnd"/>
            <w:r w:rsidRPr="00685093">
              <w:rPr>
                <w:sz w:val="18"/>
                <w:szCs w:val="16"/>
              </w:rPr>
              <w:t xml:space="preserve"> </w:t>
            </w:r>
            <w:r w:rsidRPr="00685093">
              <w:rPr>
                <w:bCs/>
                <w:i/>
                <w:iCs/>
                <w:sz w:val="18"/>
                <w:szCs w:val="16"/>
              </w:rPr>
              <w:t>[Insérer les références de l’avis d’Appel d’Offres]</w:t>
            </w:r>
          </w:p>
        </w:tc>
      </w:tr>
      <w:tr w:rsidR="00685093" w:rsidRPr="00685093" w14:paraId="4939DBE0" w14:textId="77777777" w:rsidTr="00966028">
        <w:trPr>
          <w:cantSplit/>
        </w:trPr>
        <w:tc>
          <w:tcPr>
            <w:tcW w:w="709" w:type="dxa"/>
            <w:tcBorders>
              <w:top w:val="double" w:sz="6" w:space="0" w:color="auto"/>
              <w:bottom w:val="double" w:sz="6" w:space="0" w:color="auto"/>
            </w:tcBorders>
          </w:tcPr>
          <w:p w14:paraId="2607F47F" w14:textId="77777777" w:rsidR="0053619D" w:rsidRPr="00685093" w:rsidRDefault="0053619D" w:rsidP="004B2997">
            <w:pPr>
              <w:suppressAutoHyphens/>
              <w:jc w:val="center"/>
              <w:rPr>
                <w:sz w:val="20"/>
              </w:rPr>
            </w:pPr>
            <w:r w:rsidRPr="00685093">
              <w:rPr>
                <w:sz w:val="20"/>
              </w:rPr>
              <w:t>1</w:t>
            </w:r>
          </w:p>
        </w:tc>
        <w:tc>
          <w:tcPr>
            <w:tcW w:w="2410" w:type="dxa"/>
            <w:tcBorders>
              <w:top w:val="double" w:sz="6" w:space="0" w:color="auto"/>
              <w:bottom w:val="double" w:sz="6" w:space="0" w:color="auto"/>
              <w:right w:val="single" w:sz="4" w:space="0" w:color="auto"/>
            </w:tcBorders>
          </w:tcPr>
          <w:p w14:paraId="1A3B7BDD" w14:textId="77777777" w:rsidR="0053619D" w:rsidRPr="00685093" w:rsidRDefault="0053619D" w:rsidP="004B2997">
            <w:pPr>
              <w:suppressAutoHyphens/>
              <w:jc w:val="center"/>
              <w:rPr>
                <w:sz w:val="20"/>
              </w:rPr>
            </w:pPr>
            <w:r w:rsidRPr="00685093">
              <w:rPr>
                <w:sz w:val="20"/>
              </w:rPr>
              <w:t>2</w:t>
            </w:r>
          </w:p>
        </w:tc>
        <w:tc>
          <w:tcPr>
            <w:tcW w:w="1276" w:type="dxa"/>
            <w:tcBorders>
              <w:top w:val="double" w:sz="6" w:space="0" w:color="auto"/>
              <w:left w:val="single" w:sz="4" w:space="0" w:color="auto"/>
              <w:bottom w:val="double" w:sz="6" w:space="0" w:color="auto"/>
            </w:tcBorders>
          </w:tcPr>
          <w:p w14:paraId="770B8AF3" w14:textId="77777777" w:rsidR="0053619D" w:rsidRPr="00685093" w:rsidRDefault="0053619D" w:rsidP="004B2997">
            <w:pPr>
              <w:suppressAutoHyphens/>
              <w:jc w:val="center"/>
              <w:rPr>
                <w:sz w:val="20"/>
              </w:rPr>
            </w:pPr>
            <w:r w:rsidRPr="00685093">
              <w:rPr>
                <w:sz w:val="20"/>
              </w:rPr>
              <w:t>3</w:t>
            </w:r>
          </w:p>
        </w:tc>
        <w:tc>
          <w:tcPr>
            <w:tcW w:w="1417" w:type="dxa"/>
            <w:tcBorders>
              <w:top w:val="double" w:sz="6" w:space="0" w:color="auto"/>
              <w:bottom w:val="double" w:sz="6" w:space="0" w:color="auto"/>
            </w:tcBorders>
          </w:tcPr>
          <w:p w14:paraId="10DE78ED" w14:textId="77777777" w:rsidR="0053619D" w:rsidRPr="00685093" w:rsidRDefault="0053619D" w:rsidP="004B2997">
            <w:pPr>
              <w:suppressAutoHyphens/>
              <w:jc w:val="center"/>
              <w:rPr>
                <w:sz w:val="20"/>
              </w:rPr>
            </w:pPr>
            <w:r w:rsidRPr="00685093">
              <w:rPr>
                <w:sz w:val="20"/>
              </w:rPr>
              <w:t>4</w:t>
            </w:r>
          </w:p>
        </w:tc>
        <w:tc>
          <w:tcPr>
            <w:tcW w:w="1134" w:type="dxa"/>
            <w:tcBorders>
              <w:top w:val="double" w:sz="6" w:space="0" w:color="auto"/>
              <w:bottom w:val="double" w:sz="6" w:space="0" w:color="auto"/>
              <w:right w:val="single" w:sz="4" w:space="0" w:color="auto"/>
            </w:tcBorders>
          </w:tcPr>
          <w:p w14:paraId="41D1DE42" w14:textId="77777777" w:rsidR="0053619D" w:rsidRPr="00685093" w:rsidRDefault="0053619D" w:rsidP="004B2997">
            <w:pPr>
              <w:suppressAutoHyphens/>
              <w:jc w:val="center"/>
              <w:rPr>
                <w:sz w:val="20"/>
              </w:rPr>
            </w:pPr>
            <w:r w:rsidRPr="00685093">
              <w:rPr>
                <w:sz w:val="20"/>
              </w:rPr>
              <w:t>5</w:t>
            </w:r>
          </w:p>
        </w:tc>
        <w:tc>
          <w:tcPr>
            <w:tcW w:w="1560" w:type="dxa"/>
            <w:tcBorders>
              <w:top w:val="double" w:sz="6" w:space="0" w:color="auto"/>
              <w:left w:val="single" w:sz="4" w:space="0" w:color="auto"/>
              <w:bottom w:val="double" w:sz="6" w:space="0" w:color="auto"/>
            </w:tcBorders>
          </w:tcPr>
          <w:p w14:paraId="2B4872BA" w14:textId="77777777" w:rsidR="0053619D" w:rsidRPr="00685093" w:rsidRDefault="0053619D" w:rsidP="004B2997">
            <w:pPr>
              <w:suppressAutoHyphens/>
              <w:jc w:val="center"/>
              <w:rPr>
                <w:sz w:val="20"/>
              </w:rPr>
            </w:pPr>
            <w:r w:rsidRPr="00685093">
              <w:rPr>
                <w:sz w:val="20"/>
              </w:rPr>
              <w:t>6</w:t>
            </w:r>
          </w:p>
        </w:tc>
        <w:tc>
          <w:tcPr>
            <w:tcW w:w="1417" w:type="dxa"/>
            <w:tcBorders>
              <w:top w:val="double" w:sz="6" w:space="0" w:color="auto"/>
              <w:bottom w:val="double" w:sz="6" w:space="0" w:color="auto"/>
              <w:right w:val="single" w:sz="4" w:space="0" w:color="auto"/>
            </w:tcBorders>
          </w:tcPr>
          <w:p w14:paraId="156620DD" w14:textId="77777777" w:rsidR="0053619D" w:rsidRPr="00685093" w:rsidRDefault="0053619D" w:rsidP="004B2997">
            <w:pPr>
              <w:suppressAutoHyphens/>
              <w:jc w:val="center"/>
              <w:rPr>
                <w:sz w:val="20"/>
              </w:rPr>
            </w:pPr>
            <w:r w:rsidRPr="00685093">
              <w:rPr>
                <w:sz w:val="20"/>
              </w:rPr>
              <w:t>7</w:t>
            </w:r>
          </w:p>
        </w:tc>
        <w:tc>
          <w:tcPr>
            <w:tcW w:w="1276" w:type="dxa"/>
            <w:tcBorders>
              <w:top w:val="double" w:sz="6" w:space="0" w:color="auto"/>
              <w:left w:val="single" w:sz="4" w:space="0" w:color="auto"/>
              <w:bottom w:val="double" w:sz="6" w:space="0" w:color="auto"/>
            </w:tcBorders>
          </w:tcPr>
          <w:p w14:paraId="0A078938" w14:textId="77777777" w:rsidR="0053619D" w:rsidRPr="00685093" w:rsidRDefault="0053619D" w:rsidP="004B2997">
            <w:pPr>
              <w:suppressAutoHyphens/>
              <w:jc w:val="center"/>
              <w:rPr>
                <w:sz w:val="20"/>
              </w:rPr>
            </w:pPr>
            <w:r w:rsidRPr="00685093">
              <w:rPr>
                <w:sz w:val="20"/>
              </w:rPr>
              <w:t>9</w:t>
            </w:r>
          </w:p>
        </w:tc>
        <w:tc>
          <w:tcPr>
            <w:tcW w:w="1701" w:type="dxa"/>
            <w:tcBorders>
              <w:top w:val="double" w:sz="6" w:space="0" w:color="auto"/>
              <w:bottom w:val="double" w:sz="6" w:space="0" w:color="auto"/>
              <w:right w:val="single" w:sz="4" w:space="0" w:color="auto"/>
            </w:tcBorders>
          </w:tcPr>
          <w:p w14:paraId="5E27CF08" w14:textId="77777777" w:rsidR="0053619D" w:rsidRPr="00685093" w:rsidRDefault="0053619D" w:rsidP="004B2997">
            <w:pPr>
              <w:suppressAutoHyphens/>
              <w:jc w:val="center"/>
              <w:rPr>
                <w:sz w:val="20"/>
              </w:rPr>
            </w:pPr>
            <w:r w:rsidRPr="00685093">
              <w:rPr>
                <w:sz w:val="20"/>
              </w:rPr>
              <w:t>9</w:t>
            </w:r>
          </w:p>
        </w:tc>
        <w:tc>
          <w:tcPr>
            <w:tcW w:w="1559" w:type="dxa"/>
            <w:tcBorders>
              <w:top w:val="double" w:sz="6" w:space="0" w:color="auto"/>
              <w:left w:val="single" w:sz="4" w:space="0" w:color="auto"/>
              <w:bottom w:val="double" w:sz="6" w:space="0" w:color="auto"/>
            </w:tcBorders>
          </w:tcPr>
          <w:p w14:paraId="383E4DC2" w14:textId="77777777" w:rsidR="0053619D" w:rsidRPr="00685093" w:rsidRDefault="0053619D" w:rsidP="004B2997">
            <w:pPr>
              <w:suppressAutoHyphens/>
              <w:jc w:val="center"/>
              <w:rPr>
                <w:sz w:val="20"/>
              </w:rPr>
            </w:pPr>
            <w:r w:rsidRPr="00685093">
              <w:rPr>
                <w:sz w:val="20"/>
              </w:rPr>
              <w:t>10</w:t>
            </w:r>
          </w:p>
        </w:tc>
      </w:tr>
      <w:tr w:rsidR="00685093" w:rsidRPr="00685093" w14:paraId="2C6E15A2" w14:textId="77777777" w:rsidTr="00966028">
        <w:trPr>
          <w:cantSplit/>
          <w:trHeight w:val="693"/>
        </w:trPr>
        <w:tc>
          <w:tcPr>
            <w:tcW w:w="709" w:type="dxa"/>
            <w:tcBorders>
              <w:top w:val="double" w:sz="6" w:space="0" w:color="auto"/>
            </w:tcBorders>
            <w:vAlign w:val="center"/>
          </w:tcPr>
          <w:p w14:paraId="4BB4F664" w14:textId="77777777"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Service (s)</w:t>
            </w:r>
          </w:p>
        </w:tc>
        <w:tc>
          <w:tcPr>
            <w:tcW w:w="2410" w:type="dxa"/>
            <w:tcBorders>
              <w:top w:val="double" w:sz="6" w:space="0" w:color="auto"/>
              <w:right w:val="single" w:sz="4" w:space="0" w:color="auto"/>
            </w:tcBorders>
            <w:vAlign w:val="center"/>
          </w:tcPr>
          <w:p w14:paraId="785D483F" w14:textId="77777777"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Description des Services</w:t>
            </w:r>
          </w:p>
        </w:tc>
        <w:tc>
          <w:tcPr>
            <w:tcW w:w="1276" w:type="dxa"/>
            <w:tcBorders>
              <w:top w:val="double" w:sz="6" w:space="0" w:color="auto"/>
              <w:left w:val="single" w:sz="4" w:space="0" w:color="auto"/>
            </w:tcBorders>
            <w:vAlign w:val="center"/>
          </w:tcPr>
          <w:p w14:paraId="2DA984A3" w14:textId="77777777"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Unités</w:t>
            </w:r>
          </w:p>
        </w:tc>
        <w:tc>
          <w:tcPr>
            <w:tcW w:w="1417" w:type="dxa"/>
            <w:tcBorders>
              <w:top w:val="double" w:sz="6" w:space="0" w:color="auto"/>
            </w:tcBorders>
            <w:vAlign w:val="center"/>
          </w:tcPr>
          <w:p w14:paraId="5B521C7B" w14:textId="77777777"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Date de réalisation au lieu de destination finale</w:t>
            </w:r>
          </w:p>
        </w:tc>
        <w:tc>
          <w:tcPr>
            <w:tcW w:w="1134" w:type="dxa"/>
            <w:tcBorders>
              <w:top w:val="double" w:sz="6" w:space="0" w:color="auto"/>
              <w:right w:val="single" w:sz="4" w:space="0" w:color="auto"/>
            </w:tcBorders>
            <w:vAlign w:val="center"/>
          </w:tcPr>
          <w:p w14:paraId="781B8E85" w14:textId="77777777"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Quantité minimum</w:t>
            </w:r>
            <w:r w:rsidRPr="007077F4">
              <w:rPr>
                <w:rStyle w:val="Appelnotedebasdep"/>
                <w:rFonts w:ascii="Footlight MT Light" w:hAnsi="Footlight MT Light"/>
                <w:b/>
                <w:sz w:val="18"/>
                <w:szCs w:val="16"/>
              </w:rPr>
              <w:footnoteReference w:id="1"/>
            </w:r>
          </w:p>
          <w:p w14:paraId="54377D79" w14:textId="77777777"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(Nombre d’unités)</w:t>
            </w:r>
          </w:p>
        </w:tc>
        <w:tc>
          <w:tcPr>
            <w:tcW w:w="1560" w:type="dxa"/>
            <w:tcBorders>
              <w:top w:val="double" w:sz="6" w:space="0" w:color="auto"/>
              <w:left w:val="single" w:sz="4" w:space="0" w:color="auto"/>
            </w:tcBorders>
            <w:vAlign w:val="center"/>
          </w:tcPr>
          <w:p w14:paraId="6FD58038" w14:textId="77777777"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 xml:space="preserve">Quantité maximum </w:t>
            </w:r>
            <w:r w:rsidRPr="007077F4">
              <w:rPr>
                <w:rStyle w:val="Appelnotedebasdep"/>
                <w:rFonts w:ascii="Footlight MT Light" w:hAnsi="Footlight MT Light"/>
                <w:b/>
                <w:sz w:val="18"/>
                <w:szCs w:val="16"/>
              </w:rPr>
              <w:footnoteReference w:id="2"/>
            </w:r>
          </w:p>
          <w:p w14:paraId="6CA4C872" w14:textId="77777777"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(Nombre d’unités)</w:t>
            </w:r>
          </w:p>
        </w:tc>
        <w:tc>
          <w:tcPr>
            <w:tcW w:w="1417" w:type="dxa"/>
            <w:tcBorders>
              <w:top w:val="double" w:sz="6" w:space="0" w:color="auto"/>
              <w:right w:val="single" w:sz="4" w:space="0" w:color="auto"/>
            </w:tcBorders>
            <w:vAlign w:val="center"/>
          </w:tcPr>
          <w:p w14:paraId="08AAB108" w14:textId="77777777"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Prix unitaire</w:t>
            </w:r>
            <w:r w:rsidRPr="007077F4">
              <w:rPr>
                <w:rFonts w:ascii="Footlight MT Light" w:hAnsi="Footlight MT Light"/>
                <w:b/>
                <w:sz w:val="18"/>
                <w:szCs w:val="16"/>
              </w:rPr>
              <w:t xml:space="preserve"> minimum</w:t>
            </w:r>
          </w:p>
        </w:tc>
        <w:tc>
          <w:tcPr>
            <w:tcW w:w="1276" w:type="dxa"/>
            <w:tcBorders>
              <w:top w:val="double" w:sz="6" w:space="0" w:color="auto"/>
              <w:left w:val="single" w:sz="4" w:space="0" w:color="auto"/>
            </w:tcBorders>
            <w:vAlign w:val="center"/>
          </w:tcPr>
          <w:p w14:paraId="17563DE0" w14:textId="77777777"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Prix unitaire</w:t>
            </w:r>
            <w:r w:rsidRPr="007077F4">
              <w:rPr>
                <w:rFonts w:ascii="Footlight MT Light" w:hAnsi="Footlight MT Light"/>
                <w:b/>
                <w:sz w:val="18"/>
                <w:szCs w:val="16"/>
              </w:rPr>
              <w:t xml:space="preserve"> maximum</w:t>
            </w:r>
          </w:p>
        </w:tc>
        <w:tc>
          <w:tcPr>
            <w:tcW w:w="1701" w:type="dxa"/>
            <w:tcBorders>
              <w:top w:val="double" w:sz="6" w:space="0" w:color="auto"/>
              <w:right w:val="single" w:sz="4" w:space="0" w:color="auto"/>
            </w:tcBorders>
            <w:vAlign w:val="center"/>
          </w:tcPr>
          <w:p w14:paraId="6290762A" w14:textId="77777777"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Prix total par article</w:t>
            </w:r>
          </w:p>
          <w:p w14:paraId="5B122783" w14:textId="77777777"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(Colonne 5 X colonne 7)</w:t>
            </w:r>
          </w:p>
        </w:tc>
        <w:tc>
          <w:tcPr>
            <w:tcW w:w="1559" w:type="dxa"/>
            <w:tcBorders>
              <w:top w:val="double" w:sz="6" w:space="0" w:color="auto"/>
              <w:left w:val="single" w:sz="4" w:space="0" w:color="auto"/>
            </w:tcBorders>
            <w:vAlign w:val="center"/>
          </w:tcPr>
          <w:p w14:paraId="6282A8E6" w14:textId="77777777"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Prix total par article</w:t>
            </w:r>
          </w:p>
          <w:p w14:paraId="4996775D" w14:textId="77777777"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(Colonne 6 X colonne 8)</w:t>
            </w:r>
          </w:p>
        </w:tc>
      </w:tr>
      <w:tr w:rsidR="00685093" w:rsidRPr="00685093" w14:paraId="6EA16E15" w14:textId="77777777" w:rsidTr="00966028">
        <w:trPr>
          <w:cantSplit/>
          <w:trHeight w:val="260"/>
        </w:trPr>
        <w:tc>
          <w:tcPr>
            <w:tcW w:w="14459" w:type="dxa"/>
            <w:gridSpan w:val="10"/>
            <w:tcBorders>
              <w:top w:val="double" w:sz="6" w:space="0" w:color="auto"/>
            </w:tcBorders>
            <w:shd w:val="clear" w:color="auto" w:fill="D9D9D9" w:themeFill="background1" w:themeFillShade="D9"/>
            <w:vAlign w:val="center"/>
          </w:tcPr>
          <w:tbl>
            <w:tblPr>
              <w:tblW w:w="14450" w:type="dxa"/>
              <w:jc w:val="center"/>
              <w:tblLayout w:type="fixed"/>
              <w:tblCellMar>
                <w:left w:w="72" w:type="dxa"/>
                <w:right w:w="72" w:type="dxa"/>
              </w:tblCellMar>
              <w:tblLook w:val="0000" w:firstRow="0" w:lastRow="0" w:firstColumn="0" w:lastColumn="0" w:noHBand="0" w:noVBand="0"/>
            </w:tblPr>
            <w:tblGrid>
              <w:gridCol w:w="14450"/>
            </w:tblGrid>
            <w:tr w:rsidR="00685093" w:rsidRPr="00685093" w14:paraId="4D7033AE" w14:textId="77777777" w:rsidTr="004B2997">
              <w:trPr>
                <w:jc w:val="center"/>
              </w:trPr>
              <w:tc>
                <w:tcPr>
                  <w:tcW w:w="14450" w:type="dxa"/>
                  <w:tcBorders>
                    <w:top w:val="double" w:sz="6" w:space="0" w:color="auto"/>
                    <w:left w:val="double" w:sz="6" w:space="0" w:color="auto"/>
                    <w:bottom w:val="nil"/>
                    <w:right w:val="double" w:sz="6" w:space="0" w:color="auto"/>
                  </w:tcBorders>
                  <w:shd w:val="clear" w:color="auto" w:fill="D9D9D9" w:themeFill="background1" w:themeFillShade="D9"/>
                  <w:vAlign w:val="center"/>
                </w:tcPr>
                <w:p w14:paraId="1640C271" w14:textId="77777777" w:rsidR="0053619D" w:rsidRPr="00685093" w:rsidRDefault="0053619D" w:rsidP="00DB010F">
                  <w:pPr>
                    <w:pStyle w:val="Paragraphedeliste"/>
                    <w:numPr>
                      <w:ilvl w:val="0"/>
                      <w:numId w:val="134"/>
                    </w:numPr>
                    <w:suppressAutoHyphens/>
                    <w:jc w:val="center"/>
                    <w:rPr>
                      <w:rFonts w:ascii="Footlight MT Light" w:hAnsi="Footlight MT Light"/>
                      <w:b/>
                    </w:rPr>
                  </w:pPr>
                  <w:r w:rsidRPr="00685093">
                    <w:rPr>
                      <w:rFonts w:ascii="Footlight MT Light" w:hAnsi="Footlight MT Light"/>
                      <w:b/>
                    </w:rPr>
                    <w:t>CELLULE DE PLANIFICATION ET DE STATISTIQUES (CPS)</w:t>
                  </w:r>
                </w:p>
              </w:tc>
            </w:tr>
          </w:tbl>
          <w:p w14:paraId="647B70C0" w14:textId="77777777" w:rsidR="0053619D" w:rsidRPr="00685093" w:rsidRDefault="0053619D" w:rsidP="004B2997">
            <w:pPr>
              <w:suppressAutoHyphens/>
              <w:jc w:val="center"/>
              <w:rPr>
                <w:b/>
                <w:sz w:val="18"/>
              </w:rPr>
            </w:pPr>
          </w:p>
        </w:tc>
      </w:tr>
      <w:tr w:rsidR="00685093" w:rsidRPr="00685093" w14:paraId="2836FE23" w14:textId="77777777" w:rsidTr="00AC3EB8">
        <w:trPr>
          <w:cantSplit/>
          <w:trHeight w:val="390"/>
        </w:trPr>
        <w:tc>
          <w:tcPr>
            <w:tcW w:w="709" w:type="dxa"/>
            <w:vAlign w:val="center"/>
          </w:tcPr>
          <w:p w14:paraId="420910E4" w14:textId="77777777" w:rsidR="004B2997" w:rsidRPr="00685093" w:rsidRDefault="004B2997" w:rsidP="00C70079">
            <w:pPr>
              <w:pStyle w:val="Paragraphedeliste"/>
              <w:numPr>
                <w:ilvl w:val="0"/>
                <w:numId w:val="143"/>
              </w:numPr>
              <w:rPr>
                <w:bCs/>
                <w:i/>
                <w:iCs/>
                <w:sz w:val="18"/>
              </w:rPr>
            </w:pPr>
            <w:r w:rsidRPr="00685093">
              <w:rPr>
                <w:bCs/>
                <w:i/>
                <w:iCs/>
                <w:sz w:val="18"/>
              </w:rPr>
              <w:t>1</w:t>
            </w:r>
          </w:p>
        </w:tc>
        <w:tc>
          <w:tcPr>
            <w:tcW w:w="2410" w:type="dxa"/>
            <w:tcBorders>
              <w:right w:val="single" w:sz="4" w:space="0" w:color="auto"/>
            </w:tcBorders>
            <w:vAlign w:val="center"/>
          </w:tcPr>
          <w:p w14:paraId="70D9DF01" w14:textId="77777777" w:rsidR="004B2997" w:rsidRPr="00685093" w:rsidRDefault="007E0831" w:rsidP="00FB1C61">
            <w:pPr>
              <w:rPr>
                <w:rFonts w:ascii="Footlight MT Light" w:hAnsi="Footlight MT Light" w:cs="Arial"/>
              </w:rPr>
            </w:pPr>
            <w:r>
              <w:rPr>
                <w:rFonts w:ascii="Footlight MT Light" w:hAnsi="Footlight MT Light" w:cs="Arial"/>
              </w:rPr>
              <w:t xml:space="preserve">Lait NIDO </w:t>
            </w:r>
            <w:r w:rsidR="004B2997" w:rsidRPr="00685093">
              <w:rPr>
                <w:rFonts w:ascii="Footlight MT Light" w:hAnsi="Footlight MT Light" w:cs="Arial"/>
              </w:rPr>
              <w:t>en poudre (</w:t>
            </w:r>
            <w:r>
              <w:rPr>
                <w:rFonts w:ascii="Footlight MT Light" w:hAnsi="Footlight MT Light" w:cs="Arial"/>
              </w:rPr>
              <w:t>grand format</w:t>
            </w:r>
            <w:r w:rsidR="004B2997" w:rsidRPr="00685093">
              <w:rPr>
                <w:rFonts w:ascii="Footlight MT Light" w:hAnsi="Footlight MT Light" w:cs="Arial"/>
              </w:rPr>
              <w:t xml:space="preserve"> 2,5</w:t>
            </w:r>
            <w:r w:rsidR="00DD4766" w:rsidRPr="00685093">
              <w:rPr>
                <w:rFonts w:ascii="Footlight MT Light" w:hAnsi="Footlight MT Light" w:cs="Arial"/>
              </w:rPr>
              <w:t xml:space="preserve"> </w:t>
            </w:r>
            <w:r>
              <w:rPr>
                <w:rFonts w:ascii="Footlight MT Light" w:hAnsi="Footlight MT Light" w:cs="Arial"/>
              </w:rPr>
              <w:t>KG</w:t>
            </w:r>
            <w:r w:rsidR="004B2997" w:rsidRPr="00685093">
              <w:rPr>
                <w:rFonts w:ascii="Footlight MT Light" w:hAnsi="Footlight MT Light" w:cs="Arial"/>
              </w:rPr>
              <w:t>)</w:t>
            </w:r>
          </w:p>
        </w:tc>
        <w:tc>
          <w:tcPr>
            <w:tcW w:w="1276" w:type="dxa"/>
            <w:tcBorders>
              <w:left w:val="single" w:sz="4" w:space="0" w:color="auto"/>
            </w:tcBorders>
            <w:vAlign w:val="center"/>
          </w:tcPr>
          <w:p w14:paraId="714D23F1" w14:textId="77777777" w:rsidR="004B2997" w:rsidRPr="00685093" w:rsidRDefault="004B2997" w:rsidP="004B2997">
            <w:pPr>
              <w:jc w:val="center"/>
              <w:rPr>
                <w:rFonts w:ascii="Footlight MT Light" w:hAnsi="Footlight MT Light" w:cs="Arial"/>
              </w:rPr>
            </w:pPr>
            <w:proofErr w:type="gramStart"/>
            <w:r w:rsidRPr="00685093">
              <w:rPr>
                <w:rFonts w:ascii="Footlight MT Light" w:hAnsi="Footlight MT Light" w:cs="Arial"/>
              </w:rPr>
              <w:t>carton</w:t>
            </w:r>
            <w:proofErr w:type="gramEnd"/>
            <w:r w:rsidRPr="00685093">
              <w:rPr>
                <w:rFonts w:ascii="Footlight MT Light" w:hAnsi="Footlight MT Light" w:cs="Arial"/>
              </w:rPr>
              <w:t xml:space="preserve"> de 6</w:t>
            </w:r>
          </w:p>
        </w:tc>
        <w:tc>
          <w:tcPr>
            <w:tcW w:w="1417" w:type="dxa"/>
            <w:vAlign w:val="center"/>
          </w:tcPr>
          <w:p w14:paraId="3768DB0C" w14:textId="77777777" w:rsidR="004B2997" w:rsidRPr="00685093" w:rsidRDefault="004B2997" w:rsidP="004B2997">
            <w:pPr>
              <w:jc w:val="center"/>
              <w:rPr>
                <w:rFonts w:ascii="Footlight MT Light" w:hAnsi="Footlight MT Light"/>
              </w:rPr>
            </w:pPr>
            <w:r w:rsidRPr="00685093">
              <w:rPr>
                <w:rFonts w:ascii="Footlight MT Light" w:hAnsi="Footlight MT Light"/>
                <w:sz w:val="20"/>
              </w:rPr>
              <w:t xml:space="preserve">A partir du 15 mars </w:t>
            </w:r>
            <w:r w:rsidR="00EE5EBE">
              <w:rPr>
                <w:rFonts w:ascii="Footlight MT Light" w:hAnsi="Footlight MT Light"/>
                <w:sz w:val="20"/>
              </w:rPr>
              <w:t>2022</w:t>
            </w:r>
            <w:r w:rsidRPr="00685093">
              <w:rPr>
                <w:rFonts w:ascii="Footlight MT Light" w:hAnsi="Footlight MT Light"/>
                <w:sz w:val="20"/>
              </w:rPr>
              <w:t xml:space="preserve"> </w:t>
            </w:r>
          </w:p>
        </w:tc>
        <w:tc>
          <w:tcPr>
            <w:tcW w:w="1134" w:type="dxa"/>
            <w:tcBorders>
              <w:right w:val="single" w:sz="4" w:space="0" w:color="auto"/>
            </w:tcBorders>
            <w:vAlign w:val="center"/>
          </w:tcPr>
          <w:p w14:paraId="4CA836FF" w14:textId="77777777" w:rsidR="004B2997" w:rsidRPr="00685093" w:rsidRDefault="00542F4D" w:rsidP="00542F4D">
            <w:pPr>
              <w:jc w:val="center"/>
              <w:rPr>
                <w:rFonts w:ascii="Footlight MT Light" w:hAnsi="Footlight MT Light" w:cs="Arial"/>
                <w:szCs w:val="24"/>
              </w:rPr>
            </w:pPr>
            <w:r>
              <w:rPr>
                <w:rFonts w:ascii="Footlight MT Light" w:hAnsi="Footlight MT Light" w:cs="Arial"/>
                <w:szCs w:val="24"/>
              </w:rPr>
              <w:t>130</w:t>
            </w:r>
          </w:p>
        </w:tc>
        <w:tc>
          <w:tcPr>
            <w:tcW w:w="1560" w:type="dxa"/>
            <w:tcBorders>
              <w:left w:val="single" w:sz="4" w:space="0" w:color="auto"/>
            </w:tcBorders>
            <w:vAlign w:val="center"/>
          </w:tcPr>
          <w:p w14:paraId="6C52B418" w14:textId="77777777" w:rsidR="004B2997" w:rsidRPr="00685093" w:rsidRDefault="00542F4D" w:rsidP="004B2997">
            <w:pPr>
              <w:jc w:val="center"/>
              <w:rPr>
                <w:rFonts w:ascii="Footlight MT Light" w:hAnsi="Footlight MT Light" w:cs="Arial"/>
                <w:szCs w:val="24"/>
              </w:rPr>
            </w:pPr>
            <w:r>
              <w:rPr>
                <w:rFonts w:ascii="Footlight MT Light" w:hAnsi="Footlight MT Light" w:cs="Arial"/>
              </w:rPr>
              <w:t>140</w:t>
            </w:r>
          </w:p>
        </w:tc>
        <w:tc>
          <w:tcPr>
            <w:tcW w:w="1417" w:type="dxa"/>
            <w:tcBorders>
              <w:right w:val="single" w:sz="4" w:space="0" w:color="auto"/>
            </w:tcBorders>
            <w:vAlign w:val="center"/>
          </w:tcPr>
          <w:p w14:paraId="3BD3E64B" w14:textId="77777777" w:rsidR="004B2997" w:rsidRPr="00685093" w:rsidRDefault="004B2997" w:rsidP="004B2997">
            <w:pPr>
              <w:jc w:val="center"/>
              <w:rPr>
                <w:bCs/>
                <w:i/>
                <w:iCs/>
                <w:sz w:val="18"/>
              </w:rPr>
            </w:pPr>
            <w:r w:rsidRPr="00685093">
              <w:rPr>
                <w:bCs/>
                <w:i/>
                <w:iCs/>
                <w:sz w:val="18"/>
              </w:rPr>
              <w:t>[Insérer le prix unitaire de la prestation de service]</w:t>
            </w:r>
          </w:p>
        </w:tc>
        <w:tc>
          <w:tcPr>
            <w:tcW w:w="1276" w:type="dxa"/>
            <w:tcBorders>
              <w:left w:val="single" w:sz="4" w:space="0" w:color="auto"/>
            </w:tcBorders>
            <w:vAlign w:val="center"/>
          </w:tcPr>
          <w:p w14:paraId="4B36A28A" w14:textId="77777777" w:rsidR="004B2997" w:rsidRPr="00685093" w:rsidRDefault="004B2997" w:rsidP="004B2997">
            <w:pPr>
              <w:jc w:val="center"/>
              <w:rPr>
                <w:bCs/>
                <w:i/>
                <w:iCs/>
                <w:sz w:val="18"/>
              </w:rPr>
            </w:pPr>
            <w:r w:rsidRPr="00685093">
              <w:rPr>
                <w:bCs/>
                <w:i/>
                <w:iCs/>
                <w:sz w:val="18"/>
              </w:rPr>
              <w:t>[Insérer le prix unitaire de la prestation de service]</w:t>
            </w:r>
          </w:p>
        </w:tc>
        <w:tc>
          <w:tcPr>
            <w:tcW w:w="1701" w:type="dxa"/>
            <w:tcBorders>
              <w:right w:val="single" w:sz="4" w:space="0" w:color="auto"/>
            </w:tcBorders>
            <w:vAlign w:val="center"/>
          </w:tcPr>
          <w:p w14:paraId="0A065311" w14:textId="77777777" w:rsidR="004B2997" w:rsidRPr="00685093" w:rsidRDefault="004B2997" w:rsidP="004B2997">
            <w:pPr>
              <w:jc w:val="center"/>
              <w:rPr>
                <w:bCs/>
                <w:i/>
                <w:iCs/>
                <w:sz w:val="18"/>
              </w:rPr>
            </w:pPr>
            <w:r w:rsidRPr="00685093">
              <w:rPr>
                <w:bCs/>
                <w:i/>
                <w:iCs/>
                <w:sz w:val="18"/>
              </w:rPr>
              <w:t>[Insérer le prix HT pour l’article]</w:t>
            </w:r>
          </w:p>
        </w:tc>
        <w:tc>
          <w:tcPr>
            <w:tcW w:w="1559" w:type="dxa"/>
            <w:tcBorders>
              <w:left w:val="single" w:sz="4" w:space="0" w:color="auto"/>
            </w:tcBorders>
            <w:vAlign w:val="center"/>
          </w:tcPr>
          <w:p w14:paraId="2FAD58DE" w14:textId="77777777" w:rsidR="004B2997" w:rsidRPr="00685093" w:rsidRDefault="004B2997" w:rsidP="004B2997">
            <w:pPr>
              <w:jc w:val="center"/>
              <w:rPr>
                <w:bCs/>
                <w:i/>
                <w:iCs/>
                <w:sz w:val="18"/>
              </w:rPr>
            </w:pPr>
            <w:r w:rsidRPr="00685093">
              <w:rPr>
                <w:bCs/>
                <w:i/>
                <w:iCs/>
                <w:sz w:val="18"/>
              </w:rPr>
              <w:t>[Insérer le prix HT pour l’article]</w:t>
            </w:r>
          </w:p>
        </w:tc>
      </w:tr>
      <w:tr w:rsidR="00542F4D" w:rsidRPr="00542F4D" w14:paraId="48BB5136" w14:textId="77777777" w:rsidTr="00AC3EB8">
        <w:trPr>
          <w:cantSplit/>
          <w:trHeight w:val="390"/>
        </w:trPr>
        <w:tc>
          <w:tcPr>
            <w:tcW w:w="709" w:type="dxa"/>
            <w:vAlign w:val="center"/>
          </w:tcPr>
          <w:p w14:paraId="60C0551C" w14:textId="77777777" w:rsidR="004B2997" w:rsidRPr="00542F4D" w:rsidRDefault="004B2997" w:rsidP="00C70079">
            <w:pPr>
              <w:pStyle w:val="Paragraphedeliste"/>
              <w:numPr>
                <w:ilvl w:val="0"/>
                <w:numId w:val="143"/>
              </w:numPr>
              <w:rPr>
                <w:bCs/>
                <w:i/>
                <w:iCs/>
                <w:sz w:val="18"/>
              </w:rPr>
            </w:pPr>
          </w:p>
        </w:tc>
        <w:tc>
          <w:tcPr>
            <w:tcW w:w="2410" w:type="dxa"/>
            <w:tcBorders>
              <w:right w:val="single" w:sz="4" w:space="0" w:color="auto"/>
            </w:tcBorders>
            <w:vAlign w:val="center"/>
          </w:tcPr>
          <w:p w14:paraId="4D8E0F8D" w14:textId="77777777" w:rsidR="004B2997" w:rsidRPr="00542F4D" w:rsidRDefault="004B2997" w:rsidP="00FB1C61">
            <w:pPr>
              <w:rPr>
                <w:rFonts w:ascii="Footlight MT Light" w:hAnsi="Footlight MT Light" w:cs="Arial"/>
              </w:rPr>
            </w:pPr>
            <w:r w:rsidRPr="00542F4D">
              <w:rPr>
                <w:rFonts w:ascii="Footlight MT Light" w:hAnsi="Footlight MT Light" w:cs="Arial"/>
              </w:rPr>
              <w:t>Nescafé (</w:t>
            </w:r>
            <w:r w:rsidR="007E0831" w:rsidRPr="00542F4D">
              <w:rPr>
                <w:rFonts w:ascii="Footlight MT Light" w:hAnsi="Footlight MT Light" w:cs="Arial"/>
              </w:rPr>
              <w:t>grande boîte</w:t>
            </w:r>
            <w:r w:rsidRPr="00542F4D">
              <w:rPr>
                <w:rFonts w:ascii="Footlight MT Light" w:hAnsi="Footlight MT Light" w:cs="Arial"/>
              </w:rPr>
              <w:t>)</w:t>
            </w:r>
          </w:p>
        </w:tc>
        <w:tc>
          <w:tcPr>
            <w:tcW w:w="1276" w:type="dxa"/>
            <w:tcBorders>
              <w:left w:val="single" w:sz="4" w:space="0" w:color="auto"/>
            </w:tcBorders>
            <w:vAlign w:val="center"/>
          </w:tcPr>
          <w:p w14:paraId="5DF78224" w14:textId="77777777" w:rsidR="004B2997" w:rsidRPr="00542F4D" w:rsidRDefault="004B2997" w:rsidP="004B2997">
            <w:pPr>
              <w:jc w:val="center"/>
              <w:rPr>
                <w:rFonts w:ascii="Footlight MT Light" w:hAnsi="Footlight MT Light" w:cs="Arial"/>
              </w:rPr>
            </w:pPr>
            <w:proofErr w:type="gramStart"/>
            <w:r w:rsidRPr="00542F4D">
              <w:rPr>
                <w:rFonts w:ascii="Footlight MT Light" w:hAnsi="Footlight MT Light" w:cs="Arial"/>
              </w:rPr>
              <w:t>boite</w:t>
            </w:r>
            <w:proofErr w:type="gramEnd"/>
          </w:p>
        </w:tc>
        <w:tc>
          <w:tcPr>
            <w:tcW w:w="1417" w:type="dxa"/>
            <w:vAlign w:val="center"/>
          </w:tcPr>
          <w:p w14:paraId="7B488AD2" w14:textId="77777777" w:rsidR="004B2997" w:rsidRPr="00542F4D" w:rsidRDefault="004B2997" w:rsidP="004B2997">
            <w:pPr>
              <w:jc w:val="center"/>
              <w:rPr>
                <w:rFonts w:ascii="Footlight MT Light" w:hAnsi="Footlight MT Light"/>
              </w:rPr>
            </w:pPr>
            <w:r w:rsidRPr="00542F4D">
              <w:rPr>
                <w:rFonts w:ascii="Footlight MT Light" w:hAnsi="Footlight MT Light"/>
                <w:sz w:val="20"/>
              </w:rPr>
              <w:t xml:space="preserve">A partir du 15 mars </w:t>
            </w:r>
            <w:r w:rsidR="00EE5EBE">
              <w:rPr>
                <w:rFonts w:ascii="Footlight MT Light" w:hAnsi="Footlight MT Light"/>
                <w:sz w:val="20"/>
              </w:rPr>
              <w:t>2022</w:t>
            </w:r>
            <w:r w:rsidRPr="00542F4D">
              <w:rPr>
                <w:rFonts w:ascii="Footlight MT Light" w:hAnsi="Footlight MT Light"/>
                <w:sz w:val="20"/>
              </w:rPr>
              <w:t xml:space="preserve"> </w:t>
            </w:r>
          </w:p>
        </w:tc>
        <w:tc>
          <w:tcPr>
            <w:tcW w:w="1134" w:type="dxa"/>
            <w:tcBorders>
              <w:right w:val="single" w:sz="4" w:space="0" w:color="auto"/>
            </w:tcBorders>
            <w:vAlign w:val="center"/>
          </w:tcPr>
          <w:p w14:paraId="2902A223" w14:textId="77777777" w:rsidR="004B2997" w:rsidRPr="00542F4D" w:rsidRDefault="00542F4D" w:rsidP="004B2997">
            <w:pPr>
              <w:jc w:val="center"/>
              <w:rPr>
                <w:rFonts w:ascii="Footlight MT Light" w:hAnsi="Footlight MT Light" w:cs="Arial"/>
                <w:szCs w:val="24"/>
              </w:rPr>
            </w:pPr>
            <w:r>
              <w:rPr>
                <w:rFonts w:ascii="Footlight MT Light" w:hAnsi="Footlight MT Light" w:cs="Arial"/>
                <w:szCs w:val="24"/>
              </w:rPr>
              <w:t>5</w:t>
            </w:r>
            <w:r w:rsidR="00281252" w:rsidRPr="00542F4D">
              <w:rPr>
                <w:rFonts w:ascii="Footlight MT Light" w:hAnsi="Footlight MT Light" w:cs="Arial"/>
                <w:szCs w:val="24"/>
              </w:rPr>
              <w:t>0</w:t>
            </w:r>
          </w:p>
        </w:tc>
        <w:tc>
          <w:tcPr>
            <w:tcW w:w="1560" w:type="dxa"/>
            <w:tcBorders>
              <w:left w:val="single" w:sz="4" w:space="0" w:color="auto"/>
            </w:tcBorders>
            <w:vAlign w:val="center"/>
          </w:tcPr>
          <w:p w14:paraId="6512D854" w14:textId="77777777" w:rsidR="004B2997" w:rsidRPr="00542F4D" w:rsidRDefault="00542F4D" w:rsidP="004B2997">
            <w:pPr>
              <w:jc w:val="center"/>
              <w:rPr>
                <w:rFonts w:ascii="Footlight MT Light" w:hAnsi="Footlight MT Light" w:cs="Arial"/>
                <w:szCs w:val="24"/>
              </w:rPr>
            </w:pPr>
            <w:r>
              <w:rPr>
                <w:rFonts w:ascii="Footlight MT Light" w:hAnsi="Footlight MT Light" w:cs="Arial"/>
              </w:rPr>
              <w:t>6</w:t>
            </w:r>
            <w:r w:rsidR="00281252" w:rsidRPr="00542F4D">
              <w:rPr>
                <w:rFonts w:ascii="Footlight MT Light" w:hAnsi="Footlight MT Light" w:cs="Arial"/>
              </w:rPr>
              <w:t>0</w:t>
            </w:r>
          </w:p>
        </w:tc>
        <w:tc>
          <w:tcPr>
            <w:tcW w:w="1417" w:type="dxa"/>
            <w:tcBorders>
              <w:right w:val="single" w:sz="4" w:space="0" w:color="auto"/>
            </w:tcBorders>
            <w:vAlign w:val="center"/>
          </w:tcPr>
          <w:p w14:paraId="1F01F086" w14:textId="77777777" w:rsidR="004B2997" w:rsidRPr="00542F4D" w:rsidRDefault="004B2997" w:rsidP="004B2997">
            <w:pPr>
              <w:jc w:val="center"/>
              <w:rPr>
                <w:bCs/>
                <w:i/>
                <w:iCs/>
                <w:sz w:val="18"/>
              </w:rPr>
            </w:pPr>
            <w:r w:rsidRPr="00542F4D">
              <w:rPr>
                <w:bCs/>
                <w:i/>
                <w:iCs/>
                <w:sz w:val="18"/>
              </w:rPr>
              <w:t>[Insérer le prix unitaire de la prestation de service]</w:t>
            </w:r>
          </w:p>
        </w:tc>
        <w:tc>
          <w:tcPr>
            <w:tcW w:w="1276" w:type="dxa"/>
            <w:tcBorders>
              <w:left w:val="single" w:sz="4" w:space="0" w:color="auto"/>
            </w:tcBorders>
            <w:vAlign w:val="center"/>
          </w:tcPr>
          <w:p w14:paraId="28750EA3" w14:textId="77777777" w:rsidR="004B2997" w:rsidRPr="00542F4D" w:rsidRDefault="004B2997" w:rsidP="004B2997">
            <w:pPr>
              <w:jc w:val="center"/>
              <w:rPr>
                <w:bCs/>
                <w:i/>
                <w:iCs/>
                <w:sz w:val="18"/>
              </w:rPr>
            </w:pPr>
            <w:r w:rsidRPr="00542F4D">
              <w:rPr>
                <w:bCs/>
                <w:i/>
                <w:iCs/>
                <w:sz w:val="18"/>
              </w:rPr>
              <w:t>[Insérer le prix unitaire de la prestation de service]</w:t>
            </w:r>
          </w:p>
        </w:tc>
        <w:tc>
          <w:tcPr>
            <w:tcW w:w="1701" w:type="dxa"/>
            <w:tcBorders>
              <w:right w:val="single" w:sz="4" w:space="0" w:color="auto"/>
            </w:tcBorders>
            <w:vAlign w:val="center"/>
          </w:tcPr>
          <w:p w14:paraId="2DBF4168" w14:textId="77777777" w:rsidR="004B2997" w:rsidRPr="00542F4D" w:rsidRDefault="004B2997" w:rsidP="004B2997">
            <w:pPr>
              <w:jc w:val="center"/>
              <w:rPr>
                <w:bCs/>
                <w:i/>
                <w:iCs/>
                <w:sz w:val="18"/>
              </w:rPr>
            </w:pPr>
            <w:r w:rsidRPr="00542F4D">
              <w:rPr>
                <w:bCs/>
                <w:i/>
                <w:iCs/>
                <w:sz w:val="18"/>
              </w:rPr>
              <w:t>[Insérer le prix HT pour l’article]</w:t>
            </w:r>
          </w:p>
        </w:tc>
        <w:tc>
          <w:tcPr>
            <w:tcW w:w="1559" w:type="dxa"/>
            <w:tcBorders>
              <w:left w:val="single" w:sz="4" w:space="0" w:color="auto"/>
            </w:tcBorders>
            <w:vAlign w:val="center"/>
          </w:tcPr>
          <w:p w14:paraId="1D3D037B" w14:textId="77777777" w:rsidR="004B2997" w:rsidRPr="00542F4D" w:rsidRDefault="004B2997" w:rsidP="004B2997">
            <w:pPr>
              <w:jc w:val="center"/>
              <w:rPr>
                <w:bCs/>
                <w:i/>
                <w:iCs/>
                <w:sz w:val="18"/>
              </w:rPr>
            </w:pPr>
            <w:r w:rsidRPr="00542F4D">
              <w:rPr>
                <w:bCs/>
                <w:i/>
                <w:iCs/>
                <w:sz w:val="18"/>
              </w:rPr>
              <w:t>[Insérer le prix HT pour l’article]</w:t>
            </w:r>
          </w:p>
        </w:tc>
      </w:tr>
      <w:tr w:rsidR="00AC3EB8" w:rsidRPr="00AC3EB8" w14:paraId="3A8AC81F" w14:textId="77777777" w:rsidTr="00892260">
        <w:trPr>
          <w:cantSplit/>
          <w:trHeight w:val="390"/>
        </w:trPr>
        <w:tc>
          <w:tcPr>
            <w:tcW w:w="709" w:type="dxa"/>
            <w:vAlign w:val="center"/>
          </w:tcPr>
          <w:p w14:paraId="5527620D" w14:textId="77777777" w:rsidR="00AC3EB8" w:rsidRPr="00AC3EB8" w:rsidRDefault="00AC3EB8" w:rsidP="00AC3EB8">
            <w:pPr>
              <w:pStyle w:val="Paragraphedeliste"/>
              <w:numPr>
                <w:ilvl w:val="0"/>
                <w:numId w:val="143"/>
              </w:numPr>
              <w:rPr>
                <w:bCs/>
                <w:i/>
                <w:iCs/>
                <w:sz w:val="18"/>
              </w:rPr>
            </w:pPr>
          </w:p>
        </w:tc>
        <w:tc>
          <w:tcPr>
            <w:tcW w:w="2410" w:type="dxa"/>
            <w:tcBorders>
              <w:right w:val="single" w:sz="4" w:space="0" w:color="auto"/>
            </w:tcBorders>
            <w:vAlign w:val="center"/>
          </w:tcPr>
          <w:p w14:paraId="62E979F7" w14:textId="77777777" w:rsidR="00AC3EB8" w:rsidRPr="00AC3EB8" w:rsidRDefault="00AC3EB8" w:rsidP="00892260">
            <w:pPr>
              <w:rPr>
                <w:rFonts w:ascii="Footlight MT Light" w:hAnsi="Footlight MT Light" w:cs="Arial"/>
              </w:rPr>
            </w:pPr>
            <w:proofErr w:type="spellStart"/>
            <w:r w:rsidRPr="00AC3EB8">
              <w:rPr>
                <w:rFonts w:ascii="Footlight MT Light" w:hAnsi="Footlight MT Light" w:cs="Arial"/>
              </w:rPr>
              <w:t>Nescao</w:t>
            </w:r>
            <w:proofErr w:type="spellEnd"/>
            <w:r w:rsidRPr="00AC3EB8">
              <w:rPr>
                <w:rFonts w:ascii="Footlight MT Light" w:hAnsi="Footlight MT Light" w:cs="Arial"/>
              </w:rPr>
              <w:t xml:space="preserve"> Milo GF</w:t>
            </w:r>
          </w:p>
        </w:tc>
        <w:tc>
          <w:tcPr>
            <w:tcW w:w="1276" w:type="dxa"/>
            <w:tcBorders>
              <w:left w:val="single" w:sz="4" w:space="0" w:color="auto"/>
            </w:tcBorders>
            <w:vAlign w:val="center"/>
          </w:tcPr>
          <w:p w14:paraId="31F8F27D" w14:textId="77777777" w:rsidR="00AC3EB8" w:rsidRPr="00AC3EB8" w:rsidRDefault="00AC3EB8" w:rsidP="00AC3EB8">
            <w:pPr>
              <w:jc w:val="center"/>
              <w:rPr>
                <w:rFonts w:ascii="Footlight MT Light" w:hAnsi="Footlight MT Light" w:cs="Arial"/>
              </w:rPr>
            </w:pPr>
            <w:r w:rsidRPr="00AC3EB8">
              <w:rPr>
                <w:rFonts w:ascii="Footlight MT Light" w:hAnsi="Footlight MT Light" w:cs="Arial"/>
              </w:rPr>
              <w:t>Carton de 12</w:t>
            </w:r>
          </w:p>
        </w:tc>
        <w:tc>
          <w:tcPr>
            <w:tcW w:w="1417" w:type="dxa"/>
            <w:vAlign w:val="center"/>
          </w:tcPr>
          <w:p w14:paraId="367B859E" w14:textId="77777777" w:rsidR="00AC3EB8" w:rsidRPr="00AC3EB8" w:rsidRDefault="00AC3EB8" w:rsidP="00892260">
            <w:pPr>
              <w:jc w:val="center"/>
              <w:rPr>
                <w:rFonts w:ascii="Footlight MT Light" w:hAnsi="Footlight MT Light"/>
              </w:rPr>
            </w:pPr>
            <w:r w:rsidRPr="00AC3EB8">
              <w:rPr>
                <w:rFonts w:ascii="Footlight MT Light" w:hAnsi="Footlight MT Light"/>
                <w:sz w:val="20"/>
              </w:rPr>
              <w:t xml:space="preserve">A partir du 15 mars </w:t>
            </w:r>
            <w:r w:rsidR="00EE5EBE">
              <w:rPr>
                <w:rFonts w:ascii="Footlight MT Light" w:hAnsi="Footlight MT Light"/>
                <w:sz w:val="20"/>
              </w:rPr>
              <w:t>2022</w:t>
            </w:r>
            <w:r w:rsidRPr="00AC3EB8">
              <w:rPr>
                <w:rFonts w:ascii="Footlight MT Light" w:hAnsi="Footlight MT Light"/>
                <w:sz w:val="20"/>
              </w:rPr>
              <w:t xml:space="preserve"> </w:t>
            </w:r>
          </w:p>
        </w:tc>
        <w:tc>
          <w:tcPr>
            <w:tcW w:w="1134" w:type="dxa"/>
            <w:tcBorders>
              <w:right w:val="single" w:sz="4" w:space="0" w:color="auto"/>
            </w:tcBorders>
            <w:vAlign w:val="center"/>
          </w:tcPr>
          <w:p w14:paraId="3BC1E0EE" w14:textId="77777777" w:rsidR="00AC3EB8" w:rsidRPr="00AC3EB8" w:rsidRDefault="00AC3EB8" w:rsidP="00892260">
            <w:pPr>
              <w:jc w:val="center"/>
              <w:rPr>
                <w:rFonts w:ascii="Footlight MT Light" w:hAnsi="Footlight MT Light" w:cs="Arial"/>
                <w:szCs w:val="24"/>
              </w:rPr>
            </w:pPr>
            <w:r w:rsidRPr="00AC3EB8">
              <w:rPr>
                <w:rFonts w:ascii="Footlight MT Light" w:hAnsi="Footlight MT Light" w:cs="Arial"/>
                <w:szCs w:val="24"/>
              </w:rPr>
              <w:t>35</w:t>
            </w:r>
          </w:p>
        </w:tc>
        <w:tc>
          <w:tcPr>
            <w:tcW w:w="1560" w:type="dxa"/>
            <w:tcBorders>
              <w:left w:val="single" w:sz="4" w:space="0" w:color="auto"/>
            </w:tcBorders>
            <w:vAlign w:val="center"/>
          </w:tcPr>
          <w:p w14:paraId="17DEDED5" w14:textId="77777777" w:rsidR="00AC3EB8" w:rsidRPr="00AC3EB8" w:rsidRDefault="00AC3EB8" w:rsidP="00892260">
            <w:pPr>
              <w:jc w:val="center"/>
              <w:rPr>
                <w:rFonts w:ascii="Footlight MT Light" w:hAnsi="Footlight MT Light" w:cs="Arial"/>
                <w:szCs w:val="24"/>
              </w:rPr>
            </w:pPr>
            <w:r w:rsidRPr="00AC3EB8">
              <w:rPr>
                <w:rFonts w:ascii="Footlight MT Light" w:hAnsi="Footlight MT Light" w:cs="Arial"/>
              </w:rPr>
              <w:t>40</w:t>
            </w:r>
          </w:p>
        </w:tc>
        <w:tc>
          <w:tcPr>
            <w:tcW w:w="1417" w:type="dxa"/>
            <w:tcBorders>
              <w:right w:val="single" w:sz="4" w:space="0" w:color="auto"/>
            </w:tcBorders>
            <w:vAlign w:val="center"/>
          </w:tcPr>
          <w:p w14:paraId="5C175915" w14:textId="77777777" w:rsidR="00AC3EB8" w:rsidRPr="00AC3EB8" w:rsidRDefault="00AC3EB8" w:rsidP="00892260">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14:paraId="06C17451" w14:textId="77777777" w:rsidR="00AC3EB8" w:rsidRPr="00AC3EB8" w:rsidRDefault="00AC3EB8" w:rsidP="00892260">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14:paraId="4697FA4D" w14:textId="77777777" w:rsidR="00AC3EB8" w:rsidRPr="00AC3EB8" w:rsidRDefault="00AC3EB8" w:rsidP="00892260">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14:paraId="4F6A42A0" w14:textId="77777777" w:rsidR="00AC3EB8" w:rsidRPr="00AC3EB8" w:rsidRDefault="00AC3EB8" w:rsidP="00892260">
            <w:pPr>
              <w:jc w:val="center"/>
              <w:rPr>
                <w:bCs/>
                <w:i/>
                <w:iCs/>
                <w:sz w:val="18"/>
              </w:rPr>
            </w:pPr>
            <w:r w:rsidRPr="00AC3EB8">
              <w:rPr>
                <w:bCs/>
                <w:i/>
                <w:iCs/>
                <w:sz w:val="18"/>
              </w:rPr>
              <w:t>[Insérer le prix HT pour l’article]</w:t>
            </w:r>
          </w:p>
        </w:tc>
      </w:tr>
      <w:tr w:rsidR="00AC3EB8" w:rsidRPr="00AC3EB8" w14:paraId="40FE1889" w14:textId="77777777" w:rsidTr="00AC3EB8">
        <w:trPr>
          <w:cantSplit/>
          <w:trHeight w:val="390"/>
        </w:trPr>
        <w:tc>
          <w:tcPr>
            <w:tcW w:w="709" w:type="dxa"/>
            <w:vAlign w:val="center"/>
          </w:tcPr>
          <w:p w14:paraId="792C187D" w14:textId="77777777"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14:paraId="2BB45B56" w14:textId="77777777" w:rsidR="004B2997" w:rsidRPr="00AC3EB8" w:rsidRDefault="004B2997" w:rsidP="00FB1C61">
            <w:pPr>
              <w:rPr>
                <w:rFonts w:ascii="Footlight MT Light" w:hAnsi="Footlight MT Light" w:cs="Arial"/>
              </w:rPr>
            </w:pPr>
            <w:r w:rsidRPr="00AC3EB8">
              <w:rPr>
                <w:rFonts w:ascii="Footlight MT Light" w:hAnsi="Footlight MT Light" w:cs="Arial"/>
              </w:rPr>
              <w:t>Thé Lipton n° 1</w:t>
            </w:r>
          </w:p>
        </w:tc>
        <w:tc>
          <w:tcPr>
            <w:tcW w:w="1276" w:type="dxa"/>
            <w:tcBorders>
              <w:left w:val="single" w:sz="4" w:space="0" w:color="auto"/>
            </w:tcBorders>
            <w:vAlign w:val="center"/>
          </w:tcPr>
          <w:p w14:paraId="4120C9AF" w14:textId="77777777" w:rsidR="004B2997" w:rsidRPr="00AC3EB8" w:rsidRDefault="00AC3EB8" w:rsidP="00AC3EB8">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sidRPr="00AC3EB8">
              <w:rPr>
                <w:rFonts w:ascii="Footlight MT Light" w:hAnsi="Footlight MT Light" w:cs="Arial"/>
              </w:rPr>
              <w:t xml:space="preserve"> </w:t>
            </w:r>
            <w:r w:rsidR="004B2997" w:rsidRPr="00AC3EB8">
              <w:rPr>
                <w:rFonts w:ascii="Footlight MT Light" w:hAnsi="Footlight MT Light" w:cs="Arial"/>
              </w:rPr>
              <w:t>de 12</w:t>
            </w:r>
          </w:p>
        </w:tc>
        <w:tc>
          <w:tcPr>
            <w:tcW w:w="1417" w:type="dxa"/>
            <w:vAlign w:val="center"/>
          </w:tcPr>
          <w:p w14:paraId="21E61771" w14:textId="77777777"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EE5EBE">
              <w:rPr>
                <w:rFonts w:ascii="Footlight MT Light" w:hAnsi="Footlight MT Light"/>
                <w:sz w:val="20"/>
              </w:rPr>
              <w:t>2022</w:t>
            </w:r>
            <w:r w:rsidRPr="00AC3EB8">
              <w:rPr>
                <w:rFonts w:ascii="Footlight MT Light" w:hAnsi="Footlight MT Light"/>
                <w:sz w:val="20"/>
              </w:rPr>
              <w:t xml:space="preserve"> </w:t>
            </w:r>
          </w:p>
        </w:tc>
        <w:tc>
          <w:tcPr>
            <w:tcW w:w="1134" w:type="dxa"/>
            <w:tcBorders>
              <w:right w:val="single" w:sz="4" w:space="0" w:color="auto"/>
            </w:tcBorders>
            <w:vAlign w:val="center"/>
          </w:tcPr>
          <w:p w14:paraId="131E0DDD" w14:textId="77777777" w:rsidR="004B2997" w:rsidRPr="00AC3EB8" w:rsidRDefault="00AC3EB8" w:rsidP="004B2997">
            <w:pPr>
              <w:jc w:val="center"/>
              <w:rPr>
                <w:rFonts w:ascii="Footlight MT Light" w:hAnsi="Footlight MT Light" w:cs="Arial"/>
                <w:szCs w:val="24"/>
              </w:rPr>
            </w:pPr>
            <w:r w:rsidRPr="00AC3EB8">
              <w:rPr>
                <w:rFonts w:ascii="Footlight MT Light" w:hAnsi="Footlight MT Light" w:cs="Arial"/>
                <w:szCs w:val="24"/>
              </w:rPr>
              <w:t>5</w:t>
            </w:r>
            <w:r w:rsidR="00FB1C61" w:rsidRPr="00AC3EB8">
              <w:rPr>
                <w:rFonts w:ascii="Footlight MT Light" w:hAnsi="Footlight MT Light" w:cs="Arial"/>
                <w:szCs w:val="24"/>
              </w:rPr>
              <w:t>0</w:t>
            </w:r>
          </w:p>
        </w:tc>
        <w:tc>
          <w:tcPr>
            <w:tcW w:w="1560" w:type="dxa"/>
            <w:tcBorders>
              <w:left w:val="single" w:sz="4" w:space="0" w:color="auto"/>
            </w:tcBorders>
            <w:vAlign w:val="center"/>
          </w:tcPr>
          <w:p w14:paraId="03069987" w14:textId="77777777" w:rsidR="004B2997" w:rsidRPr="00AC3EB8" w:rsidRDefault="00AC3EB8" w:rsidP="004B2997">
            <w:pPr>
              <w:jc w:val="center"/>
              <w:rPr>
                <w:rFonts w:ascii="Footlight MT Light" w:hAnsi="Footlight MT Light" w:cs="Arial"/>
                <w:szCs w:val="24"/>
              </w:rPr>
            </w:pPr>
            <w:r w:rsidRPr="00AC3EB8">
              <w:rPr>
                <w:rFonts w:ascii="Footlight MT Light" w:hAnsi="Footlight MT Light" w:cs="Arial"/>
              </w:rPr>
              <w:t>6</w:t>
            </w:r>
            <w:r w:rsidR="00FB1C61" w:rsidRPr="00AC3EB8">
              <w:rPr>
                <w:rFonts w:ascii="Footlight MT Light" w:hAnsi="Footlight MT Light" w:cs="Arial"/>
              </w:rPr>
              <w:t>0</w:t>
            </w:r>
          </w:p>
        </w:tc>
        <w:tc>
          <w:tcPr>
            <w:tcW w:w="1417" w:type="dxa"/>
            <w:tcBorders>
              <w:right w:val="single" w:sz="4" w:space="0" w:color="auto"/>
            </w:tcBorders>
            <w:vAlign w:val="center"/>
          </w:tcPr>
          <w:p w14:paraId="2F3C7309"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14:paraId="3D15F371"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14:paraId="0E29185C" w14:textId="77777777"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14:paraId="599840E3" w14:textId="77777777" w:rsidR="004B2997" w:rsidRPr="00AC3EB8" w:rsidRDefault="004B2997" w:rsidP="004B2997">
            <w:pPr>
              <w:jc w:val="center"/>
              <w:rPr>
                <w:bCs/>
                <w:i/>
                <w:iCs/>
                <w:sz w:val="18"/>
              </w:rPr>
            </w:pPr>
            <w:r w:rsidRPr="00AC3EB8">
              <w:rPr>
                <w:bCs/>
                <w:i/>
                <w:iCs/>
                <w:sz w:val="18"/>
              </w:rPr>
              <w:t>[Insérer le prix HT pour l’article]</w:t>
            </w:r>
          </w:p>
        </w:tc>
      </w:tr>
      <w:tr w:rsidR="00AC3EB8" w:rsidRPr="00AC3EB8" w14:paraId="6137161E" w14:textId="77777777" w:rsidTr="00AC3EB8">
        <w:trPr>
          <w:cantSplit/>
          <w:trHeight w:val="390"/>
        </w:trPr>
        <w:tc>
          <w:tcPr>
            <w:tcW w:w="709" w:type="dxa"/>
            <w:vAlign w:val="center"/>
          </w:tcPr>
          <w:p w14:paraId="6F0011F7" w14:textId="77777777"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14:paraId="70BE1488" w14:textId="77777777" w:rsidR="004B2997" w:rsidRPr="00AC3EB8" w:rsidRDefault="004B2997" w:rsidP="00FB1C61">
            <w:pPr>
              <w:rPr>
                <w:rFonts w:ascii="Footlight MT Light" w:hAnsi="Footlight MT Light" w:cs="Arial"/>
              </w:rPr>
            </w:pPr>
            <w:r w:rsidRPr="00AC3EB8">
              <w:rPr>
                <w:rFonts w:ascii="Footlight MT Light" w:hAnsi="Footlight MT Light" w:cs="Arial"/>
              </w:rPr>
              <w:t>Thé citron</w:t>
            </w:r>
          </w:p>
        </w:tc>
        <w:tc>
          <w:tcPr>
            <w:tcW w:w="1276" w:type="dxa"/>
            <w:tcBorders>
              <w:left w:val="single" w:sz="4" w:space="0" w:color="auto"/>
            </w:tcBorders>
            <w:vAlign w:val="center"/>
          </w:tcPr>
          <w:p w14:paraId="4726A383" w14:textId="77777777" w:rsidR="004B2997" w:rsidRPr="00AC3EB8" w:rsidRDefault="00AC3EB8" w:rsidP="004B2997">
            <w:pPr>
              <w:jc w:val="center"/>
              <w:rPr>
                <w:rFonts w:ascii="Footlight MT Light" w:hAnsi="Footlight MT Light" w:cs="Arial"/>
              </w:rPr>
            </w:pPr>
            <w:proofErr w:type="gramStart"/>
            <w:r w:rsidRPr="00AC3EB8">
              <w:rPr>
                <w:rFonts w:ascii="Footlight MT Light" w:hAnsi="Footlight MT Light" w:cs="Arial"/>
              </w:rPr>
              <w:t>C</w:t>
            </w:r>
            <w:r w:rsidR="004B2997" w:rsidRPr="00AC3EB8">
              <w:rPr>
                <w:rFonts w:ascii="Footlight MT Light" w:hAnsi="Footlight MT Light" w:cs="Arial"/>
              </w:rPr>
              <w:t>arton</w:t>
            </w:r>
            <w:r>
              <w:rPr>
                <w:rFonts w:ascii="Footlight MT Light" w:hAnsi="Footlight MT Light" w:cs="Arial"/>
              </w:rPr>
              <w:t xml:space="preserve"> </w:t>
            </w:r>
            <w:r w:rsidR="004B2997" w:rsidRPr="00AC3EB8">
              <w:rPr>
                <w:rFonts w:ascii="Footlight MT Light" w:hAnsi="Footlight MT Light" w:cs="Arial"/>
              </w:rPr>
              <w:t xml:space="preserve"> de</w:t>
            </w:r>
            <w:proofErr w:type="gramEnd"/>
            <w:r w:rsidR="004B2997" w:rsidRPr="00AC3EB8">
              <w:rPr>
                <w:rFonts w:ascii="Footlight MT Light" w:hAnsi="Footlight MT Light" w:cs="Arial"/>
              </w:rPr>
              <w:t>12</w:t>
            </w:r>
          </w:p>
        </w:tc>
        <w:tc>
          <w:tcPr>
            <w:tcW w:w="1417" w:type="dxa"/>
            <w:vAlign w:val="center"/>
          </w:tcPr>
          <w:p w14:paraId="305BA70B" w14:textId="77777777"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EE5EBE">
              <w:rPr>
                <w:rFonts w:ascii="Footlight MT Light" w:hAnsi="Footlight MT Light"/>
                <w:sz w:val="20"/>
              </w:rPr>
              <w:t>2022</w:t>
            </w:r>
            <w:r w:rsidRPr="00AC3EB8">
              <w:rPr>
                <w:rFonts w:ascii="Footlight MT Light" w:hAnsi="Footlight MT Light"/>
                <w:sz w:val="20"/>
              </w:rPr>
              <w:t xml:space="preserve"> </w:t>
            </w:r>
          </w:p>
        </w:tc>
        <w:tc>
          <w:tcPr>
            <w:tcW w:w="1134" w:type="dxa"/>
            <w:tcBorders>
              <w:right w:val="single" w:sz="4" w:space="0" w:color="auto"/>
            </w:tcBorders>
            <w:vAlign w:val="center"/>
          </w:tcPr>
          <w:p w14:paraId="47240B4A" w14:textId="77777777" w:rsidR="004B2997" w:rsidRPr="00AC3EB8" w:rsidRDefault="00FB1C61" w:rsidP="004B2997">
            <w:pPr>
              <w:jc w:val="center"/>
              <w:rPr>
                <w:rFonts w:ascii="Footlight MT Light" w:hAnsi="Footlight MT Light" w:cs="Arial"/>
                <w:szCs w:val="24"/>
              </w:rPr>
            </w:pPr>
            <w:r w:rsidRPr="00AC3EB8">
              <w:rPr>
                <w:rFonts w:ascii="Footlight MT Light" w:hAnsi="Footlight MT Light" w:cs="Arial"/>
                <w:szCs w:val="24"/>
              </w:rPr>
              <w:t>40</w:t>
            </w:r>
          </w:p>
        </w:tc>
        <w:tc>
          <w:tcPr>
            <w:tcW w:w="1560" w:type="dxa"/>
            <w:tcBorders>
              <w:left w:val="single" w:sz="4" w:space="0" w:color="auto"/>
            </w:tcBorders>
            <w:vAlign w:val="center"/>
          </w:tcPr>
          <w:p w14:paraId="4CD1FBDC" w14:textId="77777777" w:rsidR="004B2997" w:rsidRPr="00AC3EB8" w:rsidRDefault="00FB1C61" w:rsidP="004B2997">
            <w:pPr>
              <w:jc w:val="center"/>
              <w:rPr>
                <w:rFonts w:ascii="Footlight MT Light" w:hAnsi="Footlight MT Light" w:cs="Arial"/>
                <w:szCs w:val="24"/>
              </w:rPr>
            </w:pPr>
            <w:r w:rsidRPr="00AC3EB8">
              <w:rPr>
                <w:rFonts w:ascii="Footlight MT Light" w:hAnsi="Footlight MT Light" w:cs="Arial"/>
              </w:rPr>
              <w:t>50</w:t>
            </w:r>
          </w:p>
        </w:tc>
        <w:tc>
          <w:tcPr>
            <w:tcW w:w="1417" w:type="dxa"/>
            <w:tcBorders>
              <w:right w:val="single" w:sz="4" w:space="0" w:color="auto"/>
            </w:tcBorders>
            <w:vAlign w:val="center"/>
          </w:tcPr>
          <w:p w14:paraId="2EB808EE"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14:paraId="653B5C6A"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14:paraId="31553310" w14:textId="77777777"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14:paraId="2C94BD83" w14:textId="77777777" w:rsidR="004B2997" w:rsidRPr="00AC3EB8" w:rsidRDefault="004B2997" w:rsidP="004B2997">
            <w:pPr>
              <w:jc w:val="center"/>
              <w:rPr>
                <w:bCs/>
                <w:i/>
                <w:iCs/>
                <w:sz w:val="18"/>
              </w:rPr>
            </w:pPr>
            <w:r w:rsidRPr="00AC3EB8">
              <w:rPr>
                <w:bCs/>
                <w:i/>
                <w:iCs/>
                <w:sz w:val="18"/>
              </w:rPr>
              <w:t>[Insérer le prix HT pour l’article]</w:t>
            </w:r>
          </w:p>
        </w:tc>
      </w:tr>
      <w:tr w:rsidR="00AC3EB8" w:rsidRPr="00AC3EB8" w14:paraId="5C1CA293" w14:textId="77777777" w:rsidTr="00AC3EB8">
        <w:trPr>
          <w:cantSplit/>
          <w:trHeight w:val="390"/>
        </w:trPr>
        <w:tc>
          <w:tcPr>
            <w:tcW w:w="709" w:type="dxa"/>
            <w:vAlign w:val="center"/>
          </w:tcPr>
          <w:p w14:paraId="19585A56" w14:textId="77777777"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14:paraId="6D8E5C1F" w14:textId="77777777" w:rsidR="004B2997" w:rsidRPr="00AC3EB8" w:rsidRDefault="004B2997" w:rsidP="00FB1C61">
            <w:pPr>
              <w:rPr>
                <w:rFonts w:ascii="Footlight MT Light" w:hAnsi="Footlight MT Light" w:cs="Arial"/>
              </w:rPr>
            </w:pPr>
            <w:r w:rsidRPr="00AC3EB8">
              <w:rPr>
                <w:rFonts w:ascii="Footlight MT Light" w:hAnsi="Footlight MT Light" w:cs="Arial"/>
              </w:rPr>
              <w:t>Sucre en poudre</w:t>
            </w:r>
          </w:p>
        </w:tc>
        <w:tc>
          <w:tcPr>
            <w:tcW w:w="1276" w:type="dxa"/>
            <w:tcBorders>
              <w:left w:val="single" w:sz="4" w:space="0" w:color="auto"/>
            </w:tcBorders>
            <w:vAlign w:val="center"/>
          </w:tcPr>
          <w:p w14:paraId="09710B06" w14:textId="77777777" w:rsidR="004B2997" w:rsidRPr="00AC3EB8" w:rsidRDefault="004B2997" w:rsidP="004B2997">
            <w:pPr>
              <w:jc w:val="center"/>
              <w:rPr>
                <w:rFonts w:ascii="Footlight MT Light" w:hAnsi="Footlight MT Light" w:cs="Arial"/>
              </w:rPr>
            </w:pPr>
            <w:proofErr w:type="gramStart"/>
            <w:r w:rsidRPr="00AC3EB8">
              <w:rPr>
                <w:rFonts w:ascii="Footlight MT Light" w:hAnsi="Footlight MT Light" w:cs="Arial"/>
              </w:rPr>
              <w:t>sac</w:t>
            </w:r>
            <w:proofErr w:type="gramEnd"/>
            <w:r w:rsidRPr="00AC3EB8">
              <w:rPr>
                <w:rFonts w:ascii="Footlight MT Light" w:hAnsi="Footlight MT Light" w:cs="Arial"/>
              </w:rPr>
              <w:t xml:space="preserve"> de 50</w:t>
            </w:r>
            <w:r w:rsidR="007E0831" w:rsidRPr="00AC3EB8">
              <w:rPr>
                <w:rFonts w:ascii="Footlight MT Light" w:hAnsi="Footlight MT Light" w:cs="Arial"/>
              </w:rPr>
              <w:t>KG</w:t>
            </w:r>
          </w:p>
        </w:tc>
        <w:tc>
          <w:tcPr>
            <w:tcW w:w="1417" w:type="dxa"/>
            <w:vAlign w:val="center"/>
          </w:tcPr>
          <w:p w14:paraId="50C09F19" w14:textId="77777777"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EE5EBE">
              <w:rPr>
                <w:rFonts w:ascii="Footlight MT Light" w:hAnsi="Footlight MT Light"/>
                <w:sz w:val="20"/>
              </w:rPr>
              <w:t>2022</w:t>
            </w:r>
            <w:r w:rsidRPr="00AC3EB8">
              <w:rPr>
                <w:rFonts w:ascii="Footlight MT Light" w:hAnsi="Footlight MT Light"/>
                <w:sz w:val="20"/>
              </w:rPr>
              <w:t xml:space="preserve"> </w:t>
            </w:r>
          </w:p>
        </w:tc>
        <w:tc>
          <w:tcPr>
            <w:tcW w:w="1134" w:type="dxa"/>
            <w:tcBorders>
              <w:right w:val="single" w:sz="4" w:space="0" w:color="auto"/>
            </w:tcBorders>
            <w:vAlign w:val="center"/>
          </w:tcPr>
          <w:p w14:paraId="08A46B96" w14:textId="77777777" w:rsidR="004B2997" w:rsidRPr="00AC3EB8" w:rsidRDefault="00AC3EB8" w:rsidP="004B2997">
            <w:pPr>
              <w:jc w:val="center"/>
              <w:rPr>
                <w:rFonts w:ascii="Footlight MT Light" w:hAnsi="Footlight MT Light" w:cs="Arial"/>
                <w:szCs w:val="24"/>
              </w:rPr>
            </w:pPr>
            <w:r>
              <w:rPr>
                <w:rFonts w:ascii="Footlight MT Light" w:hAnsi="Footlight MT Light" w:cs="Arial"/>
                <w:szCs w:val="24"/>
              </w:rPr>
              <w:t>120</w:t>
            </w:r>
          </w:p>
        </w:tc>
        <w:tc>
          <w:tcPr>
            <w:tcW w:w="1560" w:type="dxa"/>
            <w:tcBorders>
              <w:left w:val="single" w:sz="4" w:space="0" w:color="auto"/>
            </w:tcBorders>
            <w:vAlign w:val="center"/>
          </w:tcPr>
          <w:p w14:paraId="26C00361" w14:textId="77777777" w:rsidR="004B2997" w:rsidRPr="00AC3EB8" w:rsidRDefault="00AC3EB8" w:rsidP="004B2997">
            <w:pPr>
              <w:jc w:val="center"/>
              <w:rPr>
                <w:rFonts w:ascii="Footlight MT Light" w:hAnsi="Footlight MT Light" w:cs="Arial"/>
                <w:szCs w:val="24"/>
              </w:rPr>
            </w:pPr>
            <w:r>
              <w:rPr>
                <w:rFonts w:ascii="Footlight MT Light" w:hAnsi="Footlight MT Light" w:cs="Arial"/>
              </w:rPr>
              <w:t>130</w:t>
            </w:r>
          </w:p>
        </w:tc>
        <w:tc>
          <w:tcPr>
            <w:tcW w:w="1417" w:type="dxa"/>
            <w:tcBorders>
              <w:right w:val="single" w:sz="4" w:space="0" w:color="auto"/>
            </w:tcBorders>
            <w:vAlign w:val="center"/>
          </w:tcPr>
          <w:p w14:paraId="2F4E6852"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14:paraId="6E04E196"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14:paraId="4C4F227D" w14:textId="77777777"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14:paraId="12EAFDF0" w14:textId="77777777" w:rsidR="004B2997" w:rsidRPr="00AC3EB8" w:rsidRDefault="004B2997" w:rsidP="004B2997">
            <w:pPr>
              <w:jc w:val="center"/>
              <w:rPr>
                <w:bCs/>
                <w:i/>
                <w:iCs/>
                <w:sz w:val="18"/>
              </w:rPr>
            </w:pPr>
            <w:r w:rsidRPr="00AC3EB8">
              <w:rPr>
                <w:bCs/>
                <w:i/>
                <w:iCs/>
                <w:sz w:val="18"/>
              </w:rPr>
              <w:t>[Insérer le prix HT pour l’article]</w:t>
            </w:r>
          </w:p>
        </w:tc>
      </w:tr>
      <w:tr w:rsidR="00AC3EB8" w:rsidRPr="00AC3EB8" w14:paraId="0F77A35A" w14:textId="77777777" w:rsidTr="00AC3EB8">
        <w:trPr>
          <w:cantSplit/>
          <w:trHeight w:val="678"/>
        </w:trPr>
        <w:tc>
          <w:tcPr>
            <w:tcW w:w="709" w:type="dxa"/>
            <w:vAlign w:val="center"/>
          </w:tcPr>
          <w:p w14:paraId="5195B8B1" w14:textId="77777777"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14:paraId="77DB4F97" w14:textId="77777777" w:rsidR="004B2997" w:rsidRPr="00AC3EB8" w:rsidRDefault="004B2997" w:rsidP="00AC3EB8">
            <w:pPr>
              <w:rPr>
                <w:rFonts w:ascii="Footlight MT Light" w:hAnsi="Footlight MT Light" w:cs="Arial"/>
              </w:rPr>
            </w:pPr>
            <w:r w:rsidRPr="00AC3EB8">
              <w:rPr>
                <w:rFonts w:ascii="Footlight MT Light" w:hAnsi="Footlight MT Light" w:cs="Arial"/>
              </w:rPr>
              <w:t>Eau minéral</w:t>
            </w:r>
            <w:r w:rsidR="00F81256" w:rsidRPr="00AC3EB8">
              <w:rPr>
                <w:rFonts w:ascii="Footlight MT Light" w:hAnsi="Footlight MT Light" w:cs="Arial"/>
              </w:rPr>
              <w:t>e</w:t>
            </w:r>
            <w:r w:rsidRPr="00AC3EB8">
              <w:rPr>
                <w:rFonts w:ascii="Footlight MT Light" w:hAnsi="Footlight MT Light" w:cs="Arial"/>
              </w:rPr>
              <w:t xml:space="preserve"> petit flacon </w:t>
            </w:r>
          </w:p>
        </w:tc>
        <w:tc>
          <w:tcPr>
            <w:tcW w:w="1276" w:type="dxa"/>
            <w:tcBorders>
              <w:left w:val="single" w:sz="4" w:space="0" w:color="auto"/>
            </w:tcBorders>
            <w:vAlign w:val="center"/>
          </w:tcPr>
          <w:p w14:paraId="33894646" w14:textId="77777777" w:rsidR="004B2997" w:rsidRPr="00AC3EB8" w:rsidRDefault="00AC3EB8" w:rsidP="004B2997">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Pr>
                <w:rFonts w:ascii="Footlight MT Light" w:hAnsi="Footlight MT Light" w:cs="Arial"/>
              </w:rPr>
              <w:t xml:space="preserve"> </w:t>
            </w:r>
          </w:p>
        </w:tc>
        <w:tc>
          <w:tcPr>
            <w:tcW w:w="1417" w:type="dxa"/>
            <w:vAlign w:val="center"/>
          </w:tcPr>
          <w:p w14:paraId="3459ACFE" w14:textId="77777777"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EE5EBE">
              <w:rPr>
                <w:rFonts w:ascii="Footlight MT Light" w:hAnsi="Footlight MT Light"/>
                <w:sz w:val="20"/>
              </w:rPr>
              <w:t>2022</w:t>
            </w:r>
            <w:r w:rsidRPr="00AC3EB8">
              <w:rPr>
                <w:rFonts w:ascii="Footlight MT Light" w:hAnsi="Footlight MT Light"/>
                <w:sz w:val="20"/>
              </w:rPr>
              <w:t xml:space="preserve"> </w:t>
            </w:r>
          </w:p>
        </w:tc>
        <w:tc>
          <w:tcPr>
            <w:tcW w:w="1134" w:type="dxa"/>
            <w:tcBorders>
              <w:right w:val="single" w:sz="4" w:space="0" w:color="auto"/>
            </w:tcBorders>
            <w:vAlign w:val="center"/>
          </w:tcPr>
          <w:p w14:paraId="6F4E63A3" w14:textId="77777777" w:rsidR="004B2997" w:rsidRPr="00AC3EB8" w:rsidRDefault="00AC3EB8" w:rsidP="004B2997">
            <w:pPr>
              <w:jc w:val="center"/>
              <w:rPr>
                <w:rFonts w:ascii="Footlight MT Light" w:hAnsi="Footlight MT Light" w:cs="Arial"/>
                <w:szCs w:val="24"/>
              </w:rPr>
            </w:pPr>
            <w:r>
              <w:rPr>
                <w:rFonts w:ascii="Footlight MT Light" w:hAnsi="Footlight MT Light" w:cs="Arial"/>
                <w:szCs w:val="24"/>
              </w:rPr>
              <w:t>40</w:t>
            </w:r>
          </w:p>
        </w:tc>
        <w:tc>
          <w:tcPr>
            <w:tcW w:w="1560" w:type="dxa"/>
            <w:tcBorders>
              <w:left w:val="single" w:sz="4" w:space="0" w:color="auto"/>
            </w:tcBorders>
            <w:vAlign w:val="center"/>
          </w:tcPr>
          <w:p w14:paraId="2D515C7A" w14:textId="77777777" w:rsidR="004B2997" w:rsidRPr="00AC3EB8" w:rsidRDefault="00AC3EB8" w:rsidP="004B2997">
            <w:pPr>
              <w:jc w:val="center"/>
              <w:rPr>
                <w:rFonts w:ascii="Footlight MT Light" w:hAnsi="Footlight MT Light" w:cs="Arial"/>
                <w:szCs w:val="24"/>
              </w:rPr>
            </w:pPr>
            <w:r>
              <w:rPr>
                <w:rFonts w:ascii="Footlight MT Light" w:hAnsi="Footlight MT Light" w:cs="Arial"/>
              </w:rPr>
              <w:t>50</w:t>
            </w:r>
          </w:p>
        </w:tc>
        <w:tc>
          <w:tcPr>
            <w:tcW w:w="1417" w:type="dxa"/>
            <w:tcBorders>
              <w:right w:val="single" w:sz="4" w:space="0" w:color="auto"/>
            </w:tcBorders>
            <w:vAlign w:val="center"/>
          </w:tcPr>
          <w:p w14:paraId="25557C54"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14:paraId="5B8F6B58"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14:paraId="2815FE17" w14:textId="77777777"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14:paraId="6EC17A24" w14:textId="77777777" w:rsidR="004B2997" w:rsidRPr="00AC3EB8" w:rsidRDefault="004B2997" w:rsidP="004B2997">
            <w:pPr>
              <w:jc w:val="center"/>
              <w:rPr>
                <w:bCs/>
                <w:i/>
                <w:iCs/>
                <w:sz w:val="18"/>
              </w:rPr>
            </w:pPr>
            <w:r w:rsidRPr="00AC3EB8">
              <w:rPr>
                <w:bCs/>
                <w:i/>
                <w:iCs/>
                <w:sz w:val="18"/>
              </w:rPr>
              <w:t>[Insérer le prix HT pour l’article]</w:t>
            </w:r>
          </w:p>
        </w:tc>
      </w:tr>
      <w:tr w:rsidR="00AC3EB8" w:rsidRPr="00AC3EB8" w14:paraId="3708304B" w14:textId="77777777" w:rsidTr="00AC3EB8">
        <w:trPr>
          <w:cantSplit/>
          <w:trHeight w:val="390"/>
        </w:trPr>
        <w:tc>
          <w:tcPr>
            <w:tcW w:w="709" w:type="dxa"/>
            <w:vAlign w:val="center"/>
          </w:tcPr>
          <w:p w14:paraId="7BC2794D" w14:textId="77777777"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14:paraId="6EB4755B" w14:textId="77777777" w:rsidR="004B2997" w:rsidRPr="00AC3EB8" w:rsidRDefault="004B2997" w:rsidP="00AC3EB8">
            <w:pPr>
              <w:rPr>
                <w:rFonts w:ascii="Footlight MT Light" w:hAnsi="Footlight MT Light" w:cs="Arial"/>
              </w:rPr>
            </w:pPr>
            <w:r w:rsidRPr="00AC3EB8">
              <w:rPr>
                <w:rFonts w:ascii="Footlight MT Light" w:hAnsi="Footlight MT Light" w:cs="Arial"/>
              </w:rPr>
              <w:t xml:space="preserve">Savon </w:t>
            </w:r>
            <w:r w:rsidR="00AC3EB8" w:rsidRPr="00AC3EB8">
              <w:rPr>
                <w:rFonts w:ascii="Footlight MT Light" w:hAnsi="Footlight MT Light" w:cs="Arial"/>
              </w:rPr>
              <w:t>ECO GF</w:t>
            </w:r>
          </w:p>
        </w:tc>
        <w:tc>
          <w:tcPr>
            <w:tcW w:w="1276" w:type="dxa"/>
            <w:tcBorders>
              <w:left w:val="single" w:sz="4" w:space="0" w:color="auto"/>
            </w:tcBorders>
            <w:vAlign w:val="center"/>
          </w:tcPr>
          <w:p w14:paraId="1C0723F7" w14:textId="77777777" w:rsidR="004B2997" w:rsidRPr="00AC3EB8" w:rsidRDefault="00AC3EB8" w:rsidP="00AC3EB8">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sidRPr="00AC3EB8">
              <w:rPr>
                <w:rFonts w:ascii="Footlight MT Light" w:hAnsi="Footlight MT Light" w:cs="Arial"/>
              </w:rPr>
              <w:t xml:space="preserve"> </w:t>
            </w:r>
            <w:r w:rsidR="004B2997" w:rsidRPr="00AC3EB8">
              <w:rPr>
                <w:rFonts w:ascii="Footlight MT Light" w:hAnsi="Footlight MT Light" w:cs="Arial"/>
              </w:rPr>
              <w:t xml:space="preserve">de </w:t>
            </w:r>
            <w:r w:rsidRPr="00AC3EB8">
              <w:rPr>
                <w:rFonts w:ascii="Footlight MT Light" w:hAnsi="Footlight MT Light" w:cs="Arial"/>
              </w:rPr>
              <w:t xml:space="preserve">24 </w:t>
            </w:r>
            <w:r w:rsidR="007B06FB" w:rsidRPr="00AC3EB8">
              <w:rPr>
                <w:rFonts w:ascii="Footlight MT Light" w:hAnsi="Footlight MT Light" w:cs="Arial"/>
              </w:rPr>
              <w:t>morceaux</w:t>
            </w:r>
          </w:p>
        </w:tc>
        <w:tc>
          <w:tcPr>
            <w:tcW w:w="1417" w:type="dxa"/>
            <w:vAlign w:val="center"/>
          </w:tcPr>
          <w:p w14:paraId="58FB709A" w14:textId="77777777"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EE5EBE">
              <w:rPr>
                <w:rFonts w:ascii="Footlight MT Light" w:hAnsi="Footlight MT Light"/>
                <w:sz w:val="20"/>
              </w:rPr>
              <w:t>2022</w:t>
            </w:r>
            <w:r w:rsidRPr="00AC3EB8">
              <w:rPr>
                <w:rFonts w:ascii="Footlight MT Light" w:hAnsi="Footlight MT Light"/>
                <w:sz w:val="20"/>
              </w:rPr>
              <w:t xml:space="preserve"> </w:t>
            </w:r>
          </w:p>
        </w:tc>
        <w:tc>
          <w:tcPr>
            <w:tcW w:w="1134" w:type="dxa"/>
            <w:tcBorders>
              <w:right w:val="single" w:sz="4" w:space="0" w:color="auto"/>
            </w:tcBorders>
            <w:vAlign w:val="center"/>
          </w:tcPr>
          <w:p w14:paraId="411BB4CA" w14:textId="77777777" w:rsidR="004B2997" w:rsidRPr="00AC3EB8" w:rsidRDefault="00AC3EB8" w:rsidP="004B2997">
            <w:pPr>
              <w:jc w:val="center"/>
              <w:rPr>
                <w:rFonts w:ascii="Footlight MT Light" w:hAnsi="Footlight MT Light" w:cs="Arial"/>
                <w:szCs w:val="24"/>
              </w:rPr>
            </w:pPr>
            <w:r>
              <w:rPr>
                <w:rFonts w:ascii="Footlight MT Light" w:hAnsi="Footlight MT Light" w:cs="Arial"/>
                <w:szCs w:val="24"/>
              </w:rPr>
              <w:t>5</w:t>
            </w:r>
            <w:r w:rsidR="00F81256" w:rsidRPr="00AC3EB8">
              <w:rPr>
                <w:rFonts w:ascii="Footlight MT Light" w:hAnsi="Footlight MT Light" w:cs="Arial"/>
                <w:szCs w:val="24"/>
              </w:rPr>
              <w:t>0</w:t>
            </w:r>
          </w:p>
        </w:tc>
        <w:tc>
          <w:tcPr>
            <w:tcW w:w="1560" w:type="dxa"/>
            <w:tcBorders>
              <w:left w:val="single" w:sz="4" w:space="0" w:color="auto"/>
            </w:tcBorders>
            <w:vAlign w:val="center"/>
          </w:tcPr>
          <w:p w14:paraId="5EF371FD" w14:textId="77777777" w:rsidR="004B2997" w:rsidRPr="00AC3EB8" w:rsidRDefault="00AC3EB8" w:rsidP="004B2997">
            <w:pPr>
              <w:jc w:val="center"/>
              <w:rPr>
                <w:rFonts w:ascii="Footlight MT Light" w:hAnsi="Footlight MT Light" w:cs="Arial"/>
                <w:szCs w:val="24"/>
              </w:rPr>
            </w:pPr>
            <w:r>
              <w:rPr>
                <w:rFonts w:ascii="Footlight MT Light" w:hAnsi="Footlight MT Light" w:cs="Arial"/>
              </w:rPr>
              <w:t>6</w:t>
            </w:r>
            <w:r w:rsidR="00FB1C61" w:rsidRPr="00AC3EB8">
              <w:rPr>
                <w:rFonts w:ascii="Footlight MT Light" w:hAnsi="Footlight MT Light" w:cs="Arial"/>
              </w:rPr>
              <w:t>0</w:t>
            </w:r>
          </w:p>
        </w:tc>
        <w:tc>
          <w:tcPr>
            <w:tcW w:w="1417" w:type="dxa"/>
            <w:tcBorders>
              <w:right w:val="single" w:sz="4" w:space="0" w:color="auto"/>
            </w:tcBorders>
            <w:vAlign w:val="center"/>
          </w:tcPr>
          <w:p w14:paraId="3C68D120"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14:paraId="1C2B86C7"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14:paraId="4CDE4514" w14:textId="77777777"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14:paraId="060CE05E" w14:textId="77777777" w:rsidR="004B2997" w:rsidRPr="00AC3EB8" w:rsidRDefault="004B2997" w:rsidP="004B2997">
            <w:pPr>
              <w:jc w:val="center"/>
              <w:rPr>
                <w:bCs/>
                <w:i/>
                <w:iCs/>
                <w:sz w:val="18"/>
              </w:rPr>
            </w:pPr>
            <w:r w:rsidRPr="00AC3EB8">
              <w:rPr>
                <w:bCs/>
                <w:i/>
                <w:iCs/>
                <w:sz w:val="18"/>
              </w:rPr>
              <w:t>[Insérer le prix HT pour l’article]</w:t>
            </w:r>
          </w:p>
        </w:tc>
      </w:tr>
      <w:tr w:rsidR="00AC3EB8" w:rsidRPr="00AC3EB8" w14:paraId="066D3CDE" w14:textId="77777777" w:rsidTr="00AC3EB8">
        <w:trPr>
          <w:cantSplit/>
          <w:trHeight w:val="390"/>
        </w:trPr>
        <w:tc>
          <w:tcPr>
            <w:tcW w:w="709" w:type="dxa"/>
            <w:vAlign w:val="center"/>
          </w:tcPr>
          <w:p w14:paraId="50318549" w14:textId="77777777"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14:paraId="16D32BC5" w14:textId="77777777" w:rsidR="004B2997" w:rsidRPr="00AC3EB8" w:rsidRDefault="007E0831" w:rsidP="00FB1C61">
            <w:pPr>
              <w:rPr>
                <w:rFonts w:ascii="Footlight MT Light" w:hAnsi="Footlight MT Light" w:cs="Arial"/>
              </w:rPr>
            </w:pPr>
            <w:r w:rsidRPr="00AC3EB8">
              <w:rPr>
                <w:rFonts w:ascii="Footlight MT Light" w:hAnsi="Footlight MT Light" w:cs="Arial"/>
              </w:rPr>
              <w:t>Insecticide ORO</w:t>
            </w:r>
            <w:r w:rsidR="00F81256" w:rsidRPr="00AC3EB8">
              <w:rPr>
                <w:rFonts w:ascii="Footlight MT Light" w:hAnsi="Footlight MT Light" w:cs="Arial"/>
              </w:rPr>
              <w:t xml:space="preserve"> </w:t>
            </w:r>
            <w:r w:rsidR="004B2997" w:rsidRPr="00AC3EB8">
              <w:rPr>
                <w:rFonts w:ascii="Footlight MT Light" w:hAnsi="Footlight MT Light" w:cs="Arial"/>
              </w:rPr>
              <w:t xml:space="preserve">GF </w:t>
            </w:r>
          </w:p>
        </w:tc>
        <w:tc>
          <w:tcPr>
            <w:tcW w:w="1276" w:type="dxa"/>
            <w:tcBorders>
              <w:left w:val="single" w:sz="4" w:space="0" w:color="auto"/>
            </w:tcBorders>
            <w:vAlign w:val="center"/>
          </w:tcPr>
          <w:p w14:paraId="3E42EDC6" w14:textId="77777777" w:rsidR="004B2997" w:rsidRPr="00AC3EB8" w:rsidRDefault="00AC3EB8" w:rsidP="00AC3EB8">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Pr>
                <w:rFonts w:ascii="Footlight MT Light" w:hAnsi="Footlight MT Light" w:cs="Arial"/>
              </w:rPr>
              <w:t xml:space="preserve"> </w:t>
            </w:r>
            <w:r w:rsidR="004B2997" w:rsidRPr="00AC3EB8">
              <w:rPr>
                <w:rFonts w:ascii="Footlight MT Light" w:hAnsi="Footlight MT Light" w:cs="Arial"/>
              </w:rPr>
              <w:t>de 12</w:t>
            </w:r>
          </w:p>
        </w:tc>
        <w:tc>
          <w:tcPr>
            <w:tcW w:w="1417" w:type="dxa"/>
            <w:vAlign w:val="center"/>
          </w:tcPr>
          <w:p w14:paraId="28A88A2A" w14:textId="77777777"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EE5EBE">
              <w:rPr>
                <w:rFonts w:ascii="Footlight MT Light" w:hAnsi="Footlight MT Light"/>
                <w:sz w:val="20"/>
              </w:rPr>
              <w:t>2022</w:t>
            </w:r>
            <w:r w:rsidRPr="00AC3EB8">
              <w:rPr>
                <w:rFonts w:ascii="Footlight MT Light" w:hAnsi="Footlight MT Light"/>
                <w:sz w:val="20"/>
              </w:rPr>
              <w:t xml:space="preserve"> </w:t>
            </w:r>
          </w:p>
        </w:tc>
        <w:tc>
          <w:tcPr>
            <w:tcW w:w="1134" w:type="dxa"/>
            <w:tcBorders>
              <w:right w:val="single" w:sz="4" w:space="0" w:color="auto"/>
            </w:tcBorders>
            <w:vAlign w:val="center"/>
          </w:tcPr>
          <w:p w14:paraId="64C940CD" w14:textId="77777777" w:rsidR="004B2997" w:rsidRPr="00AC3EB8" w:rsidRDefault="00AC3EB8" w:rsidP="004B2997">
            <w:pPr>
              <w:jc w:val="center"/>
              <w:rPr>
                <w:rFonts w:ascii="Footlight MT Light" w:hAnsi="Footlight MT Light" w:cs="Arial"/>
                <w:szCs w:val="24"/>
              </w:rPr>
            </w:pPr>
            <w:r>
              <w:rPr>
                <w:rFonts w:ascii="Footlight MT Light" w:hAnsi="Footlight MT Light" w:cs="Arial"/>
                <w:szCs w:val="24"/>
              </w:rPr>
              <w:t>7</w:t>
            </w:r>
            <w:r w:rsidR="00F81256" w:rsidRPr="00AC3EB8">
              <w:rPr>
                <w:rFonts w:ascii="Footlight MT Light" w:hAnsi="Footlight MT Light" w:cs="Arial"/>
                <w:szCs w:val="24"/>
              </w:rPr>
              <w:t>0</w:t>
            </w:r>
          </w:p>
        </w:tc>
        <w:tc>
          <w:tcPr>
            <w:tcW w:w="1560" w:type="dxa"/>
            <w:tcBorders>
              <w:left w:val="single" w:sz="4" w:space="0" w:color="auto"/>
            </w:tcBorders>
            <w:vAlign w:val="center"/>
          </w:tcPr>
          <w:p w14:paraId="17C7E69F" w14:textId="77777777" w:rsidR="004B2997" w:rsidRPr="00AC3EB8" w:rsidRDefault="00AC3EB8" w:rsidP="004B2997">
            <w:pPr>
              <w:jc w:val="center"/>
              <w:rPr>
                <w:rFonts w:ascii="Footlight MT Light" w:hAnsi="Footlight MT Light" w:cs="Arial"/>
                <w:szCs w:val="24"/>
              </w:rPr>
            </w:pPr>
            <w:r>
              <w:rPr>
                <w:rFonts w:ascii="Footlight MT Light" w:hAnsi="Footlight MT Light" w:cs="Arial"/>
              </w:rPr>
              <w:t>8</w:t>
            </w:r>
            <w:r w:rsidR="00F81256" w:rsidRPr="00AC3EB8">
              <w:rPr>
                <w:rFonts w:ascii="Footlight MT Light" w:hAnsi="Footlight MT Light" w:cs="Arial"/>
              </w:rPr>
              <w:t>0</w:t>
            </w:r>
          </w:p>
        </w:tc>
        <w:tc>
          <w:tcPr>
            <w:tcW w:w="1417" w:type="dxa"/>
            <w:tcBorders>
              <w:right w:val="single" w:sz="4" w:space="0" w:color="auto"/>
            </w:tcBorders>
            <w:vAlign w:val="center"/>
          </w:tcPr>
          <w:p w14:paraId="6AE715AF"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14:paraId="3E37D60E"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14:paraId="7F1BBE1C" w14:textId="77777777"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14:paraId="66592F02" w14:textId="77777777" w:rsidR="004B2997" w:rsidRPr="00AC3EB8" w:rsidRDefault="004B2997" w:rsidP="004B2997">
            <w:pPr>
              <w:jc w:val="center"/>
              <w:rPr>
                <w:bCs/>
                <w:i/>
                <w:iCs/>
                <w:sz w:val="18"/>
              </w:rPr>
            </w:pPr>
            <w:r w:rsidRPr="00AC3EB8">
              <w:rPr>
                <w:bCs/>
                <w:i/>
                <w:iCs/>
                <w:sz w:val="18"/>
              </w:rPr>
              <w:t>[Insérer le prix HT pour l’article]</w:t>
            </w:r>
          </w:p>
        </w:tc>
      </w:tr>
      <w:tr w:rsidR="00AC3EB8" w:rsidRPr="00AC3EB8" w14:paraId="661E3C28" w14:textId="77777777" w:rsidTr="00AC3EB8">
        <w:trPr>
          <w:cantSplit/>
          <w:trHeight w:val="390"/>
        </w:trPr>
        <w:tc>
          <w:tcPr>
            <w:tcW w:w="709" w:type="dxa"/>
            <w:vAlign w:val="center"/>
          </w:tcPr>
          <w:p w14:paraId="27C4BBA9" w14:textId="77777777"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14:paraId="415FFFE9" w14:textId="77777777" w:rsidR="004B2997" w:rsidRPr="00AC3EB8" w:rsidRDefault="004B2997" w:rsidP="00AC3EB8">
            <w:pPr>
              <w:rPr>
                <w:rFonts w:ascii="Footlight MT Light" w:hAnsi="Footlight MT Light" w:cs="Arial"/>
              </w:rPr>
            </w:pPr>
            <w:r w:rsidRPr="00AC3EB8">
              <w:rPr>
                <w:rFonts w:ascii="Footlight MT Light" w:hAnsi="Footlight MT Light" w:cs="Arial"/>
              </w:rPr>
              <w:t xml:space="preserve">Eau de javel </w:t>
            </w:r>
            <w:r w:rsidR="00AC3EB8">
              <w:rPr>
                <w:rFonts w:ascii="Footlight MT Light" w:hAnsi="Footlight MT Light" w:cs="Arial"/>
              </w:rPr>
              <w:t xml:space="preserve">GF </w:t>
            </w:r>
            <w:proofErr w:type="spellStart"/>
            <w:r w:rsidR="00AC3EB8">
              <w:rPr>
                <w:rFonts w:ascii="Footlight MT Light" w:hAnsi="Footlight MT Light" w:cs="Arial"/>
              </w:rPr>
              <w:t>Madar</w:t>
            </w:r>
            <w:proofErr w:type="spellEnd"/>
          </w:p>
        </w:tc>
        <w:tc>
          <w:tcPr>
            <w:tcW w:w="1276" w:type="dxa"/>
            <w:tcBorders>
              <w:left w:val="single" w:sz="4" w:space="0" w:color="auto"/>
            </w:tcBorders>
            <w:vAlign w:val="center"/>
          </w:tcPr>
          <w:p w14:paraId="1AE96C5B" w14:textId="77777777" w:rsidR="004B2997" w:rsidRPr="00AC3EB8" w:rsidRDefault="00AC3EB8" w:rsidP="00AC3EB8">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Pr>
                <w:rFonts w:ascii="Footlight MT Light" w:hAnsi="Footlight MT Light" w:cs="Arial"/>
              </w:rPr>
              <w:t xml:space="preserve"> </w:t>
            </w:r>
            <w:r w:rsidR="004B2997" w:rsidRPr="00AC3EB8">
              <w:rPr>
                <w:rFonts w:ascii="Footlight MT Light" w:hAnsi="Footlight MT Light" w:cs="Arial"/>
              </w:rPr>
              <w:t>de 12</w:t>
            </w:r>
            <w:r>
              <w:rPr>
                <w:rFonts w:ascii="Footlight MT Light" w:hAnsi="Footlight MT Light" w:cs="Arial"/>
              </w:rPr>
              <w:t xml:space="preserve"> flacons</w:t>
            </w:r>
            <w:r w:rsidR="004B2997" w:rsidRPr="00AC3EB8">
              <w:rPr>
                <w:rFonts w:ascii="Footlight MT Light" w:hAnsi="Footlight MT Light" w:cs="Arial"/>
              </w:rPr>
              <w:t xml:space="preserve"> </w:t>
            </w:r>
          </w:p>
        </w:tc>
        <w:tc>
          <w:tcPr>
            <w:tcW w:w="1417" w:type="dxa"/>
            <w:vAlign w:val="center"/>
          </w:tcPr>
          <w:p w14:paraId="07EEA951" w14:textId="77777777"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EE5EBE">
              <w:rPr>
                <w:rFonts w:ascii="Footlight MT Light" w:hAnsi="Footlight MT Light"/>
                <w:sz w:val="20"/>
              </w:rPr>
              <w:t>2022</w:t>
            </w:r>
            <w:r w:rsidRPr="00AC3EB8">
              <w:rPr>
                <w:rFonts w:ascii="Footlight MT Light" w:hAnsi="Footlight MT Light"/>
                <w:sz w:val="20"/>
              </w:rPr>
              <w:t xml:space="preserve"> </w:t>
            </w:r>
          </w:p>
        </w:tc>
        <w:tc>
          <w:tcPr>
            <w:tcW w:w="1134" w:type="dxa"/>
            <w:tcBorders>
              <w:right w:val="single" w:sz="4" w:space="0" w:color="auto"/>
            </w:tcBorders>
            <w:vAlign w:val="center"/>
          </w:tcPr>
          <w:p w14:paraId="69E23C20" w14:textId="77777777" w:rsidR="004B2997" w:rsidRPr="00AC3EB8" w:rsidRDefault="00AC3EB8" w:rsidP="00AC3EB8">
            <w:pPr>
              <w:jc w:val="center"/>
              <w:rPr>
                <w:rFonts w:ascii="Footlight MT Light" w:hAnsi="Footlight MT Light" w:cs="Arial"/>
                <w:szCs w:val="24"/>
              </w:rPr>
            </w:pPr>
            <w:r>
              <w:rPr>
                <w:rFonts w:ascii="Footlight MT Light" w:hAnsi="Footlight MT Light" w:cs="Arial"/>
                <w:szCs w:val="24"/>
              </w:rPr>
              <w:t>25</w:t>
            </w:r>
          </w:p>
        </w:tc>
        <w:tc>
          <w:tcPr>
            <w:tcW w:w="1560" w:type="dxa"/>
            <w:tcBorders>
              <w:left w:val="single" w:sz="4" w:space="0" w:color="auto"/>
            </w:tcBorders>
            <w:vAlign w:val="center"/>
          </w:tcPr>
          <w:p w14:paraId="27297E34" w14:textId="77777777" w:rsidR="004B2997" w:rsidRPr="00AC3EB8" w:rsidRDefault="00AC3EB8" w:rsidP="004B2997">
            <w:pPr>
              <w:jc w:val="center"/>
              <w:rPr>
                <w:rFonts w:ascii="Footlight MT Light" w:hAnsi="Footlight MT Light" w:cs="Arial"/>
                <w:szCs w:val="24"/>
              </w:rPr>
            </w:pPr>
            <w:r>
              <w:rPr>
                <w:rFonts w:ascii="Footlight MT Light" w:hAnsi="Footlight MT Light" w:cs="Arial"/>
              </w:rPr>
              <w:t>3</w:t>
            </w:r>
            <w:r w:rsidR="00F81256" w:rsidRPr="00AC3EB8">
              <w:rPr>
                <w:rFonts w:ascii="Footlight MT Light" w:hAnsi="Footlight MT Light" w:cs="Arial"/>
              </w:rPr>
              <w:t>0</w:t>
            </w:r>
          </w:p>
        </w:tc>
        <w:tc>
          <w:tcPr>
            <w:tcW w:w="1417" w:type="dxa"/>
            <w:tcBorders>
              <w:right w:val="single" w:sz="4" w:space="0" w:color="auto"/>
            </w:tcBorders>
            <w:vAlign w:val="center"/>
          </w:tcPr>
          <w:p w14:paraId="7DDB5DEA"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14:paraId="63AECFB8"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14:paraId="4463AD78" w14:textId="77777777"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14:paraId="3F02B673" w14:textId="77777777" w:rsidR="004B2997" w:rsidRPr="00AC3EB8" w:rsidRDefault="004B2997" w:rsidP="004B2997">
            <w:pPr>
              <w:jc w:val="center"/>
              <w:rPr>
                <w:bCs/>
                <w:i/>
                <w:iCs/>
                <w:sz w:val="18"/>
              </w:rPr>
            </w:pPr>
            <w:r w:rsidRPr="00AC3EB8">
              <w:rPr>
                <w:bCs/>
                <w:i/>
                <w:iCs/>
                <w:sz w:val="18"/>
              </w:rPr>
              <w:t>[Insérer le prix HT pour l’article]</w:t>
            </w:r>
          </w:p>
        </w:tc>
      </w:tr>
      <w:tr w:rsidR="00AC3EB8" w:rsidRPr="00AC3EB8" w14:paraId="4EF9D95B" w14:textId="77777777" w:rsidTr="00AC3EB8">
        <w:trPr>
          <w:cantSplit/>
          <w:trHeight w:val="390"/>
        </w:trPr>
        <w:tc>
          <w:tcPr>
            <w:tcW w:w="709" w:type="dxa"/>
            <w:vAlign w:val="center"/>
          </w:tcPr>
          <w:p w14:paraId="30F6B754" w14:textId="77777777"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14:paraId="03E3E178" w14:textId="77777777" w:rsidR="004B2997" w:rsidRPr="00AC3EB8" w:rsidRDefault="004B2997" w:rsidP="00FB1C61">
            <w:pPr>
              <w:rPr>
                <w:rFonts w:ascii="Footlight MT Light" w:hAnsi="Footlight MT Light" w:cs="Arial"/>
              </w:rPr>
            </w:pPr>
            <w:r w:rsidRPr="00AC3EB8">
              <w:rPr>
                <w:rFonts w:ascii="Footlight MT Light" w:hAnsi="Footlight MT Light" w:cs="Arial"/>
              </w:rPr>
              <w:t xml:space="preserve">Déodorant pour bureau </w:t>
            </w:r>
            <w:r w:rsidR="002F4024" w:rsidRPr="00AC3EB8">
              <w:rPr>
                <w:rFonts w:ascii="Footlight MT Light" w:hAnsi="Footlight MT Light" w:cs="Arial"/>
              </w:rPr>
              <w:t>LAVENDER AIR FRESHENER</w:t>
            </w:r>
          </w:p>
        </w:tc>
        <w:tc>
          <w:tcPr>
            <w:tcW w:w="1276" w:type="dxa"/>
            <w:tcBorders>
              <w:left w:val="single" w:sz="4" w:space="0" w:color="auto"/>
            </w:tcBorders>
            <w:vAlign w:val="center"/>
          </w:tcPr>
          <w:p w14:paraId="584D64CD" w14:textId="77777777" w:rsidR="004B2997" w:rsidRPr="00AC3EB8" w:rsidRDefault="00042848" w:rsidP="004B2997">
            <w:pPr>
              <w:jc w:val="center"/>
              <w:rPr>
                <w:rFonts w:ascii="Footlight MT Light" w:hAnsi="Footlight MT Light" w:cs="Arial"/>
              </w:rPr>
            </w:pPr>
            <w:r w:rsidRPr="00AC3EB8">
              <w:rPr>
                <w:rFonts w:ascii="Footlight MT Light" w:hAnsi="Footlight MT Light" w:cs="Arial"/>
              </w:rPr>
              <w:t xml:space="preserve">Carton de 12 </w:t>
            </w:r>
            <w:r w:rsidR="004B2997" w:rsidRPr="00AC3EB8">
              <w:rPr>
                <w:rFonts w:ascii="Footlight MT Light" w:hAnsi="Footlight MT Light" w:cs="Arial"/>
              </w:rPr>
              <w:t>grand</w:t>
            </w:r>
            <w:r w:rsidRPr="00AC3EB8">
              <w:rPr>
                <w:rFonts w:ascii="Footlight MT Light" w:hAnsi="Footlight MT Light" w:cs="Arial"/>
              </w:rPr>
              <w:t>s</w:t>
            </w:r>
            <w:r w:rsidR="004B2997" w:rsidRPr="00AC3EB8">
              <w:rPr>
                <w:rFonts w:ascii="Footlight MT Light" w:hAnsi="Footlight MT Light" w:cs="Arial"/>
              </w:rPr>
              <w:t xml:space="preserve"> flacon</w:t>
            </w:r>
            <w:r w:rsidRPr="00AC3EB8">
              <w:rPr>
                <w:rFonts w:ascii="Footlight MT Light" w:hAnsi="Footlight MT Light" w:cs="Arial"/>
              </w:rPr>
              <w:t>s</w:t>
            </w:r>
          </w:p>
        </w:tc>
        <w:tc>
          <w:tcPr>
            <w:tcW w:w="1417" w:type="dxa"/>
            <w:vAlign w:val="center"/>
          </w:tcPr>
          <w:p w14:paraId="2C20ECC2" w14:textId="77777777"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EE5EBE">
              <w:rPr>
                <w:rFonts w:ascii="Footlight MT Light" w:hAnsi="Footlight MT Light"/>
                <w:sz w:val="20"/>
              </w:rPr>
              <w:t>2022</w:t>
            </w:r>
            <w:r w:rsidRPr="00AC3EB8">
              <w:rPr>
                <w:rFonts w:ascii="Footlight MT Light" w:hAnsi="Footlight MT Light"/>
                <w:sz w:val="20"/>
              </w:rPr>
              <w:t xml:space="preserve"> </w:t>
            </w:r>
          </w:p>
        </w:tc>
        <w:tc>
          <w:tcPr>
            <w:tcW w:w="1134" w:type="dxa"/>
            <w:tcBorders>
              <w:right w:val="single" w:sz="4" w:space="0" w:color="auto"/>
            </w:tcBorders>
            <w:vAlign w:val="center"/>
          </w:tcPr>
          <w:p w14:paraId="0627919E" w14:textId="77777777" w:rsidR="004B2997" w:rsidRPr="00AC3EB8" w:rsidRDefault="00AC3EB8" w:rsidP="004B2997">
            <w:pPr>
              <w:jc w:val="center"/>
              <w:rPr>
                <w:rFonts w:ascii="Footlight MT Light" w:hAnsi="Footlight MT Light" w:cs="Arial"/>
                <w:szCs w:val="24"/>
              </w:rPr>
            </w:pPr>
            <w:r>
              <w:rPr>
                <w:rFonts w:ascii="Footlight MT Light" w:hAnsi="Footlight MT Light" w:cs="Arial"/>
                <w:szCs w:val="24"/>
              </w:rPr>
              <w:t>8</w:t>
            </w:r>
            <w:r w:rsidR="00B805B9" w:rsidRPr="00AC3EB8">
              <w:rPr>
                <w:rFonts w:ascii="Footlight MT Light" w:hAnsi="Footlight MT Light" w:cs="Arial"/>
                <w:szCs w:val="24"/>
              </w:rPr>
              <w:t>0</w:t>
            </w:r>
          </w:p>
        </w:tc>
        <w:tc>
          <w:tcPr>
            <w:tcW w:w="1560" w:type="dxa"/>
            <w:tcBorders>
              <w:left w:val="single" w:sz="4" w:space="0" w:color="auto"/>
            </w:tcBorders>
            <w:vAlign w:val="center"/>
          </w:tcPr>
          <w:p w14:paraId="370A0449" w14:textId="77777777" w:rsidR="004B2997" w:rsidRPr="00AC3EB8" w:rsidRDefault="00AC3EB8" w:rsidP="004B2997">
            <w:pPr>
              <w:jc w:val="center"/>
              <w:rPr>
                <w:rFonts w:ascii="Footlight MT Light" w:hAnsi="Footlight MT Light" w:cs="Arial"/>
                <w:szCs w:val="24"/>
              </w:rPr>
            </w:pPr>
            <w:r>
              <w:rPr>
                <w:rFonts w:ascii="Footlight MT Light" w:hAnsi="Footlight MT Light" w:cs="Arial"/>
              </w:rPr>
              <w:t>9</w:t>
            </w:r>
            <w:r w:rsidR="00B805B9" w:rsidRPr="00AC3EB8">
              <w:rPr>
                <w:rFonts w:ascii="Footlight MT Light" w:hAnsi="Footlight MT Light" w:cs="Arial"/>
              </w:rPr>
              <w:t>0</w:t>
            </w:r>
          </w:p>
        </w:tc>
        <w:tc>
          <w:tcPr>
            <w:tcW w:w="1417" w:type="dxa"/>
            <w:tcBorders>
              <w:right w:val="single" w:sz="4" w:space="0" w:color="auto"/>
            </w:tcBorders>
            <w:vAlign w:val="center"/>
          </w:tcPr>
          <w:p w14:paraId="16532C9A"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14:paraId="0FE2DFBF" w14:textId="77777777"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14:paraId="0DAE6706" w14:textId="77777777"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14:paraId="76B31357" w14:textId="77777777" w:rsidR="004B2997" w:rsidRPr="00AC3EB8" w:rsidRDefault="004B2997" w:rsidP="004B2997">
            <w:pPr>
              <w:jc w:val="center"/>
              <w:rPr>
                <w:bCs/>
                <w:i/>
                <w:iCs/>
                <w:sz w:val="18"/>
              </w:rPr>
            </w:pPr>
            <w:r w:rsidRPr="00AC3EB8">
              <w:rPr>
                <w:bCs/>
                <w:i/>
                <w:iCs/>
                <w:sz w:val="18"/>
              </w:rPr>
              <w:t>[Insérer le prix HT pour l’article]</w:t>
            </w:r>
          </w:p>
        </w:tc>
      </w:tr>
      <w:tr w:rsidR="00966028" w:rsidRPr="00685093" w14:paraId="7F967E9A" w14:textId="77777777" w:rsidTr="00AC3EB8">
        <w:trPr>
          <w:cantSplit/>
          <w:trHeight w:val="308"/>
        </w:trPr>
        <w:tc>
          <w:tcPr>
            <w:tcW w:w="11199" w:type="dxa"/>
            <w:gridSpan w:val="8"/>
          </w:tcPr>
          <w:p w14:paraId="62144F80" w14:textId="77777777" w:rsidR="00966028" w:rsidRPr="00524CDF" w:rsidRDefault="00966028" w:rsidP="00013784">
            <w:pPr>
              <w:jc w:val="center"/>
              <w:rPr>
                <w:rFonts w:ascii="Book Antiqua" w:hAnsi="Book Antiqua"/>
                <w:lang w:val="en-US"/>
              </w:rPr>
            </w:pPr>
            <w:r w:rsidRPr="00524CDF">
              <w:rPr>
                <w:rFonts w:ascii="Book Antiqua" w:hAnsi="Book Antiqua"/>
                <w:b/>
                <w:sz w:val="22"/>
                <w:szCs w:val="22"/>
                <w:lang w:val="en-US"/>
              </w:rPr>
              <w:t>Total Hors Taxes</w:t>
            </w:r>
          </w:p>
        </w:tc>
        <w:tc>
          <w:tcPr>
            <w:tcW w:w="1701" w:type="dxa"/>
            <w:tcBorders>
              <w:right w:val="single" w:sz="4" w:space="0" w:color="auto"/>
            </w:tcBorders>
            <w:vAlign w:val="center"/>
          </w:tcPr>
          <w:p w14:paraId="403ABA5E" w14:textId="77777777" w:rsidR="00966028" w:rsidRPr="00685093" w:rsidRDefault="00966028" w:rsidP="004B2997">
            <w:pPr>
              <w:jc w:val="center"/>
              <w:rPr>
                <w:bCs/>
                <w:i/>
                <w:iCs/>
                <w:sz w:val="18"/>
              </w:rPr>
            </w:pPr>
          </w:p>
        </w:tc>
        <w:tc>
          <w:tcPr>
            <w:tcW w:w="1559" w:type="dxa"/>
            <w:tcBorders>
              <w:left w:val="single" w:sz="4" w:space="0" w:color="auto"/>
            </w:tcBorders>
            <w:vAlign w:val="center"/>
          </w:tcPr>
          <w:p w14:paraId="280C6BF6" w14:textId="77777777" w:rsidR="00966028" w:rsidRPr="00685093" w:rsidRDefault="00966028" w:rsidP="004B2997">
            <w:pPr>
              <w:jc w:val="center"/>
              <w:rPr>
                <w:bCs/>
                <w:i/>
                <w:iCs/>
                <w:sz w:val="18"/>
              </w:rPr>
            </w:pPr>
          </w:p>
        </w:tc>
      </w:tr>
      <w:tr w:rsidR="00966028" w:rsidRPr="00685093" w14:paraId="0031ABA1" w14:textId="77777777" w:rsidTr="00AC3EB8">
        <w:trPr>
          <w:cantSplit/>
          <w:trHeight w:val="114"/>
        </w:trPr>
        <w:tc>
          <w:tcPr>
            <w:tcW w:w="11199" w:type="dxa"/>
            <w:gridSpan w:val="8"/>
          </w:tcPr>
          <w:p w14:paraId="4B83C9AA" w14:textId="77777777" w:rsidR="00966028" w:rsidRPr="00524CDF" w:rsidRDefault="00966028" w:rsidP="00013784">
            <w:pPr>
              <w:jc w:val="center"/>
              <w:rPr>
                <w:rFonts w:ascii="Book Antiqua" w:hAnsi="Book Antiqua"/>
                <w:b/>
                <w:szCs w:val="22"/>
                <w:lang w:val="en-US"/>
              </w:rPr>
            </w:pPr>
            <w:r w:rsidRPr="00524CDF">
              <w:rPr>
                <w:rFonts w:ascii="Book Antiqua" w:hAnsi="Book Antiqua"/>
                <w:b/>
                <w:sz w:val="22"/>
                <w:szCs w:val="22"/>
                <w:lang w:val="en-US"/>
              </w:rPr>
              <w:t>TVA (18%)</w:t>
            </w:r>
          </w:p>
        </w:tc>
        <w:tc>
          <w:tcPr>
            <w:tcW w:w="1701" w:type="dxa"/>
            <w:tcBorders>
              <w:right w:val="single" w:sz="4" w:space="0" w:color="auto"/>
            </w:tcBorders>
            <w:vAlign w:val="center"/>
          </w:tcPr>
          <w:p w14:paraId="19DC5201" w14:textId="77777777" w:rsidR="00966028" w:rsidRPr="00685093" w:rsidRDefault="00966028" w:rsidP="004B2997">
            <w:pPr>
              <w:jc w:val="center"/>
              <w:rPr>
                <w:bCs/>
                <w:i/>
                <w:iCs/>
                <w:sz w:val="18"/>
              </w:rPr>
            </w:pPr>
          </w:p>
        </w:tc>
        <w:tc>
          <w:tcPr>
            <w:tcW w:w="1559" w:type="dxa"/>
            <w:tcBorders>
              <w:left w:val="single" w:sz="4" w:space="0" w:color="auto"/>
            </w:tcBorders>
            <w:vAlign w:val="center"/>
          </w:tcPr>
          <w:p w14:paraId="3442C2A3" w14:textId="77777777" w:rsidR="00966028" w:rsidRPr="00685093" w:rsidRDefault="00966028" w:rsidP="004B2997">
            <w:pPr>
              <w:jc w:val="center"/>
              <w:rPr>
                <w:bCs/>
                <w:i/>
                <w:iCs/>
                <w:sz w:val="18"/>
              </w:rPr>
            </w:pPr>
          </w:p>
        </w:tc>
      </w:tr>
      <w:tr w:rsidR="00966028" w:rsidRPr="00685093" w14:paraId="60D67CC0" w14:textId="77777777" w:rsidTr="00AC3EB8">
        <w:trPr>
          <w:cantSplit/>
          <w:trHeight w:val="118"/>
        </w:trPr>
        <w:tc>
          <w:tcPr>
            <w:tcW w:w="11199" w:type="dxa"/>
            <w:gridSpan w:val="8"/>
          </w:tcPr>
          <w:p w14:paraId="0C91ECC0" w14:textId="77777777" w:rsidR="00966028" w:rsidRPr="00524CDF" w:rsidRDefault="00966028" w:rsidP="00013784">
            <w:pPr>
              <w:jc w:val="center"/>
              <w:rPr>
                <w:rFonts w:ascii="Book Antiqua" w:hAnsi="Book Antiqua"/>
                <w:b/>
                <w:szCs w:val="22"/>
                <w:lang w:val="en-US"/>
              </w:rPr>
            </w:pPr>
            <w:r w:rsidRPr="00524CDF">
              <w:rPr>
                <w:rFonts w:ascii="Book Antiqua" w:hAnsi="Book Antiqua"/>
                <w:b/>
                <w:sz w:val="22"/>
                <w:szCs w:val="22"/>
                <w:lang w:val="en-US"/>
              </w:rPr>
              <w:t xml:space="preserve">TOTAL TOUTES TAXES COMPRISES </w:t>
            </w:r>
          </w:p>
        </w:tc>
        <w:tc>
          <w:tcPr>
            <w:tcW w:w="1701" w:type="dxa"/>
            <w:tcBorders>
              <w:right w:val="single" w:sz="4" w:space="0" w:color="auto"/>
            </w:tcBorders>
            <w:vAlign w:val="center"/>
          </w:tcPr>
          <w:p w14:paraId="55342A23" w14:textId="77777777" w:rsidR="00966028" w:rsidRPr="00685093" w:rsidRDefault="00966028" w:rsidP="004B2997">
            <w:pPr>
              <w:jc w:val="center"/>
              <w:rPr>
                <w:bCs/>
                <w:i/>
                <w:iCs/>
                <w:sz w:val="18"/>
              </w:rPr>
            </w:pPr>
          </w:p>
        </w:tc>
        <w:tc>
          <w:tcPr>
            <w:tcW w:w="1559" w:type="dxa"/>
            <w:tcBorders>
              <w:left w:val="single" w:sz="4" w:space="0" w:color="auto"/>
            </w:tcBorders>
            <w:vAlign w:val="center"/>
          </w:tcPr>
          <w:p w14:paraId="4D416542" w14:textId="77777777" w:rsidR="00966028" w:rsidRPr="00685093" w:rsidRDefault="00966028" w:rsidP="004B2997">
            <w:pPr>
              <w:jc w:val="center"/>
              <w:rPr>
                <w:bCs/>
                <w:i/>
                <w:iCs/>
                <w:sz w:val="18"/>
              </w:rPr>
            </w:pPr>
          </w:p>
        </w:tc>
      </w:tr>
    </w:tbl>
    <w:p w14:paraId="1F7CC18C"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1019CBA3" w14:textId="77777777" w:rsidR="00966028" w:rsidRPr="00966028" w:rsidRDefault="00966028" w:rsidP="00966028">
      <w:pPr>
        <w:tabs>
          <w:tab w:val="left" w:pos="435"/>
        </w:tabs>
        <w:rPr>
          <w:rFonts w:ascii="Book Antiqua" w:hAnsi="Book Antiqua"/>
          <w:b/>
          <w:bCs/>
          <w:sz w:val="6"/>
          <w:szCs w:val="6"/>
        </w:rPr>
      </w:pPr>
    </w:p>
    <w:p w14:paraId="48A5F366"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217758F6" w14:textId="77777777" w:rsidR="00966028" w:rsidRPr="00966028" w:rsidRDefault="00966028" w:rsidP="00966028">
      <w:pPr>
        <w:tabs>
          <w:tab w:val="right" w:pos="4140"/>
          <w:tab w:val="left" w:pos="4500"/>
          <w:tab w:val="right" w:pos="9000"/>
        </w:tabs>
        <w:jc w:val="both"/>
        <w:rPr>
          <w:bCs/>
          <w:sz w:val="6"/>
          <w:szCs w:val="6"/>
        </w:rPr>
      </w:pPr>
    </w:p>
    <w:p w14:paraId="7A9CA516"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66764762" w14:textId="77777777" w:rsidR="00966028" w:rsidRPr="00966028" w:rsidRDefault="00966028" w:rsidP="00966028">
      <w:pPr>
        <w:tabs>
          <w:tab w:val="right" w:pos="4140"/>
          <w:tab w:val="left" w:pos="4500"/>
          <w:tab w:val="right" w:pos="9000"/>
        </w:tabs>
        <w:jc w:val="both"/>
        <w:rPr>
          <w:bCs/>
          <w:sz w:val="6"/>
          <w:szCs w:val="6"/>
        </w:rPr>
      </w:pPr>
    </w:p>
    <w:p w14:paraId="629D6752"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4B91A422" w14:textId="77777777"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14:paraId="2D52830C" w14:textId="77777777" w:rsidR="006F7426" w:rsidRPr="00F81F0A" w:rsidRDefault="006F7426" w:rsidP="00B44760">
      <w:pPr>
        <w:tabs>
          <w:tab w:val="right" w:pos="4140"/>
          <w:tab w:val="left" w:pos="4500"/>
          <w:tab w:val="right" w:pos="9000"/>
        </w:tabs>
        <w:jc w:val="both"/>
        <w:rPr>
          <w:bCs/>
          <w:i/>
          <w:iCs/>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229"/>
        <w:gridCol w:w="1417"/>
        <w:gridCol w:w="1418"/>
        <w:gridCol w:w="1134"/>
        <w:gridCol w:w="1276"/>
        <w:gridCol w:w="1559"/>
        <w:gridCol w:w="1384"/>
        <w:gridCol w:w="1559"/>
        <w:gridCol w:w="1550"/>
      </w:tblGrid>
      <w:tr w:rsidR="004905D8" w:rsidRPr="0037479C" w14:paraId="2A0BEFA8" w14:textId="77777777" w:rsidTr="00D30DF3">
        <w:trPr>
          <w:gridBefore w:val="1"/>
          <w:wBefore w:w="498" w:type="dxa"/>
          <w:cantSplit/>
          <w:jc w:val="center"/>
        </w:trPr>
        <w:tc>
          <w:tcPr>
            <w:tcW w:w="426" w:type="dxa"/>
            <w:tcBorders>
              <w:top w:val="nil"/>
              <w:left w:val="nil"/>
              <w:bottom w:val="nil"/>
              <w:right w:val="nil"/>
            </w:tcBorders>
            <w:vAlign w:val="center"/>
          </w:tcPr>
          <w:p w14:paraId="517A1CE7" w14:textId="77777777" w:rsidR="004905D8" w:rsidRPr="0037479C" w:rsidRDefault="004905D8" w:rsidP="00D30DF3">
            <w:pPr>
              <w:jc w:val="both"/>
              <w:rPr>
                <w:szCs w:val="22"/>
              </w:rPr>
            </w:pPr>
          </w:p>
        </w:tc>
        <w:tc>
          <w:tcPr>
            <w:tcW w:w="13526" w:type="dxa"/>
            <w:gridSpan w:val="9"/>
            <w:tcBorders>
              <w:top w:val="nil"/>
              <w:left w:val="nil"/>
              <w:bottom w:val="nil"/>
              <w:right w:val="nil"/>
            </w:tcBorders>
            <w:vAlign w:val="center"/>
          </w:tcPr>
          <w:p w14:paraId="54B3B6F0" w14:textId="77777777" w:rsidR="004905D8" w:rsidRPr="0037479C" w:rsidRDefault="004905D8" w:rsidP="00D30DF3">
            <w:pPr>
              <w:jc w:val="both"/>
              <w:rPr>
                <w:bCs/>
                <w:i/>
                <w:iCs/>
                <w:szCs w:val="22"/>
              </w:rPr>
            </w:pPr>
            <w:r w:rsidRPr="0037479C">
              <w:rPr>
                <w:sz w:val="22"/>
                <w:szCs w:val="22"/>
              </w:rPr>
              <w:t xml:space="preserve">Date </w:t>
            </w:r>
            <w:r w:rsidRPr="0037479C">
              <w:rPr>
                <w:i/>
                <w:sz w:val="22"/>
                <w:szCs w:val="22"/>
              </w:rPr>
              <w:t>[</w:t>
            </w:r>
            <w:r w:rsidRPr="0037479C">
              <w:rPr>
                <w:bCs/>
                <w:i/>
                <w:iCs/>
                <w:sz w:val="22"/>
                <w:szCs w:val="22"/>
              </w:rPr>
              <w:t>Insérer la date (jour, mois, année) de remise de l’offre]</w:t>
            </w:r>
          </w:p>
          <w:p w14:paraId="0D7DFA0B" w14:textId="77777777" w:rsidR="004905D8" w:rsidRPr="0037479C" w:rsidRDefault="004905D8" w:rsidP="00D30DF3">
            <w:pPr>
              <w:jc w:val="both"/>
              <w:rPr>
                <w:bCs/>
                <w:i/>
                <w:iCs/>
                <w:szCs w:val="22"/>
              </w:rPr>
            </w:pPr>
            <w:r w:rsidRPr="0037479C">
              <w:rPr>
                <w:sz w:val="22"/>
                <w:szCs w:val="22"/>
              </w:rPr>
              <w:t>AAO No</w:t>
            </w:r>
            <w:proofErr w:type="gramStart"/>
            <w:r w:rsidRPr="0037479C">
              <w:rPr>
                <w:sz w:val="22"/>
                <w:szCs w:val="22"/>
              </w:rPr>
              <w:t>.:</w:t>
            </w:r>
            <w:proofErr w:type="gramEnd"/>
            <w:r w:rsidRPr="0037479C">
              <w:rPr>
                <w:sz w:val="22"/>
                <w:szCs w:val="22"/>
              </w:rPr>
              <w:t xml:space="preserve"> </w:t>
            </w:r>
            <w:r w:rsidRPr="0037479C">
              <w:rPr>
                <w:bCs/>
                <w:i/>
                <w:iCs/>
                <w:sz w:val="22"/>
                <w:szCs w:val="22"/>
              </w:rPr>
              <w:t>[Insérer les références de l’Appel d’Offres]</w:t>
            </w:r>
          </w:p>
          <w:p w14:paraId="34EE3E34" w14:textId="77777777" w:rsidR="004905D8" w:rsidRPr="0037479C" w:rsidRDefault="004905D8" w:rsidP="00D30DF3">
            <w:pPr>
              <w:tabs>
                <w:tab w:val="right" w:pos="4752"/>
              </w:tabs>
              <w:spacing w:after="120"/>
              <w:jc w:val="both"/>
              <w:rPr>
                <w:bCs/>
                <w:i/>
                <w:iCs/>
                <w:szCs w:val="22"/>
              </w:rPr>
            </w:pPr>
            <w:r w:rsidRPr="0037479C">
              <w:rPr>
                <w:sz w:val="22"/>
                <w:szCs w:val="22"/>
              </w:rPr>
              <w:t xml:space="preserve">Variante No. : </w:t>
            </w:r>
            <w:r w:rsidRPr="0037479C">
              <w:rPr>
                <w:bCs/>
                <w:i/>
                <w:iCs/>
                <w:sz w:val="22"/>
                <w:szCs w:val="22"/>
              </w:rPr>
              <w:t>[Référence, le cas échéant et si le DAO l’autorise à condition de soumissionner pour la solution de base]</w:t>
            </w:r>
          </w:p>
          <w:p w14:paraId="32D5324C" w14:textId="77777777" w:rsidR="004905D8" w:rsidRPr="0037479C" w:rsidRDefault="004905D8" w:rsidP="00B62926">
            <w:pPr>
              <w:numPr>
                <w:ilvl w:val="0"/>
                <w:numId w:val="133"/>
              </w:numPr>
              <w:ind w:left="360"/>
              <w:jc w:val="both"/>
              <w:rPr>
                <w:rFonts w:ascii="Footlight MT Light" w:hAnsi="Footlight MT Light" w:cs="Verdana"/>
                <w:b/>
                <w:bCs/>
                <w:sz w:val="26"/>
                <w:szCs w:val="26"/>
              </w:rPr>
            </w:pPr>
            <w:r w:rsidRPr="0037479C">
              <w:rPr>
                <w:rFonts w:ascii="Footlight MT Light" w:hAnsi="Footlight MT Light" w:cs="Verdana"/>
                <w:b/>
                <w:bCs/>
                <w:sz w:val="26"/>
                <w:szCs w:val="26"/>
                <w:u w:val="single"/>
              </w:rPr>
              <w:t xml:space="preserve">Lot </w:t>
            </w:r>
            <w:proofErr w:type="gramStart"/>
            <w:r w:rsidRPr="0037479C">
              <w:rPr>
                <w:rFonts w:ascii="Footlight MT Light" w:hAnsi="Footlight MT Light" w:cs="Verdana"/>
                <w:b/>
                <w:bCs/>
                <w:sz w:val="26"/>
                <w:szCs w:val="26"/>
                <w:u w:val="single"/>
              </w:rPr>
              <w:t>6</w:t>
            </w:r>
            <w:r w:rsidRPr="0037479C">
              <w:rPr>
                <w:rFonts w:ascii="Footlight MT Light" w:hAnsi="Footlight MT Light" w:cs="Verdana"/>
                <w:b/>
                <w:bCs/>
                <w:sz w:val="26"/>
                <w:szCs w:val="26"/>
              </w:rPr>
              <w:t>:</w:t>
            </w:r>
            <w:proofErr w:type="gramEnd"/>
            <w:r w:rsidRPr="0037479C">
              <w:rPr>
                <w:rFonts w:ascii="Footlight MT Light" w:hAnsi="Footlight MT Light" w:cs="Verdana"/>
                <w:b/>
                <w:bCs/>
                <w:sz w:val="26"/>
                <w:szCs w:val="26"/>
              </w:rPr>
              <w:t xml:space="preserve"> </w:t>
            </w:r>
            <w:r w:rsidR="00C7754C" w:rsidRPr="0037479C">
              <w:rPr>
                <w:rFonts w:ascii="Footlight MT Light" w:hAnsi="Footlight MT Light" w:cs="Verdana"/>
                <w:b/>
                <w:bCs/>
                <w:sz w:val="26"/>
                <w:szCs w:val="26"/>
              </w:rPr>
              <w:t>Fourniture de produits d’alimentation, d’entretien et d’hygiène destinés à la Direction des Ressources Humaines (DRH)</w:t>
            </w:r>
            <w:r w:rsidRPr="0037479C">
              <w:rPr>
                <w:rFonts w:ascii="Footlight MT Light" w:hAnsi="Footlight MT Light" w:cs="Verdana"/>
                <w:b/>
                <w:bCs/>
                <w:sz w:val="26"/>
                <w:szCs w:val="26"/>
              </w:rPr>
              <w:t>.</w:t>
            </w:r>
          </w:p>
          <w:p w14:paraId="37F76C8B" w14:textId="77777777" w:rsidR="004905D8" w:rsidRPr="0037479C" w:rsidRDefault="004905D8" w:rsidP="00D30DF3">
            <w:pPr>
              <w:ind w:left="360"/>
              <w:jc w:val="both"/>
              <w:rPr>
                <w:rFonts w:ascii="Footlight MT Light" w:hAnsi="Footlight MT Light" w:cs="Verdana"/>
                <w:b/>
                <w:bCs/>
                <w:sz w:val="26"/>
                <w:szCs w:val="26"/>
              </w:rPr>
            </w:pPr>
          </w:p>
        </w:tc>
      </w:tr>
      <w:tr w:rsidR="00830C9A" w:rsidRPr="00F81F0A" w14:paraId="2C32014F" w14:textId="77777777" w:rsidTr="007C1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14:paraId="26F5CDBC" w14:textId="77777777" w:rsidR="004905D8" w:rsidRPr="00F81F0A" w:rsidRDefault="004905D8" w:rsidP="00D30DF3">
            <w:pPr>
              <w:suppressAutoHyphens/>
              <w:jc w:val="center"/>
              <w:rPr>
                <w:rFonts w:ascii="Footlight MT Light" w:hAnsi="Footlight MT Light"/>
              </w:rPr>
            </w:pPr>
            <w:r w:rsidRPr="00F81F0A">
              <w:rPr>
                <w:rFonts w:ascii="Footlight MT Light" w:hAnsi="Footlight MT Light"/>
              </w:rPr>
              <w:t>1</w:t>
            </w:r>
          </w:p>
        </w:tc>
        <w:tc>
          <w:tcPr>
            <w:tcW w:w="2229" w:type="dxa"/>
            <w:tcBorders>
              <w:top w:val="double" w:sz="6" w:space="0" w:color="auto"/>
              <w:left w:val="single" w:sz="4" w:space="0" w:color="auto"/>
              <w:bottom w:val="nil"/>
              <w:right w:val="single" w:sz="4" w:space="0" w:color="auto"/>
            </w:tcBorders>
            <w:vAlign w:val="center"/>
          </w:tcPr>
          <w:p w14:paraId="3EE266A2" w14:textId="77777777" w:rsidR="004905D8" w:rsidRPr="00F81F0A" w:rsidRDefault="004905D8" w:rsidP="00D30DF3">
            <w:pPr>
              <w:suppressAutoHyphens/>
              <w:jc w:val="center"/>
              <w:rPr>
                <w:rFonts w:ascii="Footlight MT Light" w:hAnsi="Footlight MT Light"/>
              </w:rPr>
            </w:pPr>
            <w:r w:rsidRPr="00F81F0A">
              <w:rPr>
                <w:rFonts w:ascii="Footlight MT Light" w:hAnsi="Footlight MT Light"/>
              </w:rPr>
              <w:t>2</w:t>
            </w:r>
          </w:p>
        </w:tc>
        <w:tc>
          <w:tcPr>
            <w:tcW w:w="1417" w:type="dxa"/>
            <w:tcBorders>
              <w:top w:val="double" w:sz="6" w:space="0" w:color="auto"/>
              <w:left w:val="single" w:sz="4" w:space="0" w:color="auto"/>
              <w:bottom w:val="nil"/>
              <w:right w:val="single" w:sz="4" w:space="0" w:color="auto"/>
            </w:tcBorders>
            <w:vAlign w:val="center"/>
          </w:tcPr>
          <w:p w14:paraId="0E883DAE" w14:textId="77777777" w:rsidR="004905D8" w:rsidRPr="00F81F0A" w:rsidRDefault="004905D8" w:rsidP="00D30DF3">
            <w:pPr>
              <w:suppressAutoHyphens/>
              <w:jc w:val="center"/>
              <w:rPr>
                <w:rFonts w:ascii="Footlight MT Light" w:hAnsi="Footlight MT Light"/>
              </w:rPr>
            </w:pPr>
            <w:r w:rsidRPr="00F81F0A">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14:paraId="1BB2F41C" w14:textId="77777777" w:rsidR="004905D8" w:rsidRPr="00F81F0A" w:rsidRDefault="004905D8" w:rsidP="00D30DF3">
            <w:pPr>
              <w:suppressAutoHyphens/>
              <w:jc w:val="center"/>
              <w:rPr>
                <w:rFonts w:ascii="Footlight MT Light" w:hAnsi="Footlight MT Light"/>
              </w:rPr>
            </w:pPr>
            <w:r w:rsidRPr="00F81F0A">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3B4B9CFB" w14:textId="77777777" w:rsidR="004905D8" w:rsidRPr="00F81F0A" w:rsidRDefault="004905D8" w:rsidP="00D30DF3">
            <w:pPr>
              <w:suppressAutoHyphens/>
              <w:jc w:val="center"/>
              <w:rPr>
                <w:rFonts w:ascii="Footlight MT Light" w:hAnsi="Footlight MT Light"/>
              </w:rPr>
            </w:pPr>
            <w:r w:rsidRPr="00F81F0A">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5ED2159C" w14:textId="77777777" w:rsidR="004905D8" w:rsidRPr="00F81F0A" w:rsidRDefault="004905D8" w:rsidP="00D30DF3">
            <w:pPr>
              <w:suppressAutoHyphens/>
              <w:jc w:val="center"/>
              <w:rPr>
                <w:rFonts w:ascii="Footlight MT Light" w:hAnsi="Footlight MT Light"/>
              </w:rPr>
            </w:pPr>
            <w:r w:rsidRPr="00F81F0A">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3C93E600" w14:textId="77777777" w:rsidR="004905D8" w:rsidRPr="00F81F0A" w:rsidRDefault="004905D8" w:rsidP="00D30DF3">
            <w:pPr>
              <w:suppressAutoHyphens/>
              <w:jc w:val="center"/>
              <w:rPr>
                <w:rFonts w:ascii="Footlight MT Light" w:hAnsi="Footlight MT Light"/>
              </w:rPr>
            </w:pPr>
            <w:r w:rsidRPr="00F81F0A">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10EB7029" w14:textId="77777777" w:rsidR="004905D8" w:rsidRPr="00F81F0A" w:rsidRDefault="004905D8" w:rsidP="00D30DF3">
            <w:pPr>
              <w:suppressAutoHyphens/>
              <w:jc w:val="center"/>
              <w:rPr>
                <w:rFonts w:ascii="Footlight MT Light" w:hAnsi="Footlight MT Light"/>
              </w:rPr>
            </w:pPr>
            <w:r w:rsidRPr="00F81F0A">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333A866C" w14:textId="77777777" w:rsidR="004905D8" w:rsidRPr="00F81F0A" w:rsidRDefault="004905D8" w:rsidP="00D30DF3">
            <w:pPr>
              <w:suppressAutoHyphens/>
              <w:jc w:val="center"/>
              <w:rPr>
                <w:rFonts w:ascii="Footlight MT Light" w:hAnsi="Footlight MT Light"/>
              </w:rPr>
            </w:pPr>
            <w:r w:rsidRPr="00F81F0A">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6743B98B" w14:textId="77777777" w:rsidR="004905D8" w:rsidRPr="00F81F0A" w:rsidRDefault="004905D8" w:rsidP="00D30DF3">
            <w:pPr>
              <w:suppressAutoHyphens/>
              <w:jc w:val="center"/>
              <w:rPr>
                <w:rFonts w:ascii="Footlight MT Light" w:hAnsi="Footlight MT Light"/>
              </w:rPr>
            </w:pPr>
            <w:r w:rsidRPr="00F81F0A">
              <w:rPr>
                <w:rFonts w:ascii="Footlight MT Light" w:hAnsi="Footlight MT Light"/>
              </w:rPr>
              <w:t>10</w:t>
            </w:r>
          </w:p>
        </w:tc>
      </w:tr>
      <w:tr w:rsidR="00830C9A" w:rsidRPr="00F81F0A" w14:paraId="6E6EAAD2" w14:textId="77777777" w:rsidTr="007C1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568F830"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Article (s)</w:t>
            </w:r>
          </w:p>
        </w:tc>
        <w:tc>
          <w:tcPr>
            <w:tcW w:w="2229" w:type="dxa"/>
            <w:tcBorders>
              <w:top w:val="single" w:sz="4" w:space="0" w:color="auto"/>
              <w:left w:val="single" w:sz="4" w:space="0" w:color="auto"/>
              <w:bottom w:val="single" w:sz="4" w:space="0" w:color="auto"/>
              <w:right w:val="single" w:sz="4" w:space="0" w:color="auto"/>
            </w:tcBorders>
            <w:vAlign w:val="center"/>
          </w:tcPr>
          <w:p w14:paraId="7705FDA9"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Description</w:t>
            </w:r>
          </w:p>
          <w:p w14:paraId="3BE12D63"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48970582" w14:textId="77777777" w:rsidR="004905D8" w:rsidRPr="00F81F0A" w:rsidRDefault="004905D8" w:rsidP="00D30DF3">
            <w:pPr>
              <w:spacing w:after="200" w:line="276" w:lineRule="auto"/>
              <w:jc w:val="center"/>
              <w:rPr>
                <w:rFonts w:ascii="Footlight MT Light" w:hAnsi="Footlight MT Light"/>
                <w:b/>
                <w:szCs w:val="24"/>
              </w:rPr>
            </w:pPr>
            <w:r w:rsidRPr="00F81F0A">
              <w:rPr>
                <w:rFonts w:ascii="Footlight MT Light" w:hAnsi="Footlight MT Light"/>
                <w:b/>
                <w:szCs w:val="24"/>
              </w:rPr>
              <w:t>Unités</w:t>
            </w:r>
          </w:p>
          <w:p w14:paraId="64BB1E32" w14:textId="77777777" w:rsidR="004905D8" w:rsidRPr="00F81F0A" w:rsidRDefault="004905D8" w:rsidP="00D30DF3">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982596C" w14:textId="77777777" w:rsidR="004905D8" w:rsidRPr="00F81F0A" w:rsidRDefault="004905D8" w:rsidP="00D30DF3">
            <w:pPr>
              <w:pStyle w:val="Notedebasdepage"/>
              <w:jc w:val="center"/>
              <w:rPr>
                <w:rFonts w:ascii="Footlight MT Light" w:hAnsi="Footlight MT Light"/>
                <w:b/>
                <w:sz w:val="24"/>
                <w:szCs w:val="24"/>
                <w:vertAlign w:val="superscript"/>
                <w:lang w:val="fr-FR"/>
              </w:rPr>
            </w:pPr>
            <w:r w:rsidRPr="00F81F0A">
              <w:rPr>
                <w:rFonts w:ascii="Footlight MT Light" w:hAnsi="Footlight MT Light"/>
                <w:b/>
                <w:sz w:val="24"/>
                <w:szCs w:val="24"/>
                <w:lang w:val="fr-FR"/>
              </w:rPr>
              <w:t>Date de livraison (délais)</w:t>
            </w:r>
          </w:p>
          <w:p w14:paraId="18AD8EB4" w14:textId="77777777" w:rsidR="004905D8" w:rsidRPr="00F81F0A" w:rsidRDefault="004905D8"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485CA4"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 xml:space="preserve">Quantité </w:t>
            </w:r>
            <w:r w:rsidRPr="00F81F0A">
              <w:rPr>
                <w:rFonts w:ascii="Footlight MT Light" w:hAnsi="Footlight MT Light"/>
                <w:b/>
                <w:szCs w:val="24"/>
                <w:u w:val="single"/>
              </w:rPr>
              <w:t>minimum</w:t>
            </w:r>
          </w:p>
          <w:p w14:paraId="5416E3D5"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0D2F3D92"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 xml:space="preserve">Quantité </w:t>
            </w:r>
            <w:r w:rsidRPr="00F81F0A">
              <w:rPr>
                <w:rFonts w:ascii="Footlight MT Light" w:hAnsi="Footlight MT Light"/>
                <w:b/>
                <w:szCs w:val="24"/>
                <w:u w:val="single"/>
              </w:rPr>
              <w:t>maximum</w:t>
            </w:r>
          </w:p>
          <w:p w14:paraId="6859BFB0"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561B9EE0"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 xml:space="preserve">Prix unitaire </w:t>
            </w:r>
            <w:r w:rsidRPr="00F81F0A">
              <w:rPr>
                <w:rFonts w:ascii="Footlight MT Light" w:hAnsi="Footlight MT Light"/>
                <w:b/>
                <w:szCs w:val="24"/>
                <w:u w:val="single"/>
              </w:rPr>
              <w:t>minimum</w:t>
            </w:r>
          </w:p>
          <w:p w14:paraId="7CAACC57" w14:textId="77777777" w:rsidR="004905D8" w:rsidRPr="00F81F0A" w:rsidRDefault="004905D8"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3F6E250F"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 xml:space="preserve">Prix unitaire </w:t>
            </w:r>
            <w:r w:rsidRPr="00F81F0A">
              <w:rPr>
                <w:rFonts w:ascii="Footlight MT Light" w:hAnsi="Footlight MT Light"/>
                <w:b/>
                <w:szCs w:val="24"/>
                <w:u w:val="single"/>
              </w:rPr>
              <w:t>maximum</w:t>
            </w:r>
          </w:p>
          <w:p w14:paraId="7F90893C" w14:textId="77777777" w:rsidR="004905D8" w:rsidRPr="00F81F0A" w:rsidRDefault="004905D8"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6EDCC5D"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Prix total par article</w:t>
            </w:r>
          </w:p>
          <w:p w14:paraId="4BC5F881"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w:t>
            </w:r>
            <w:proofErr w:type="gramStart"/>
            <w:r w:rsidRPr="00F81F0A">
              <w:rPr>
                <w:rFonts w:ascii="Footlight MT Light" w:hAnsi="Footlight MT Light"/>
                <w:b/>
                <w:szCs w:val="24"/>
              </w:rPr>
              <w:t>colonne</w:t>
            </w:r>
            <w:proofErr w:type="gramEnd"/>
            <w:r w:rsidRPr="00F81F0A">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04DB5C36"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Prix total par article</w:t>
            </w:r>
          </w:p>
          <w:p w14:paraId="6E6D33F2" w14:textId="77777777"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w:t>
            </w:r>
            <w:proofErr w:type="gramStart"/>
            <w:r w:rsidRPr="00F81F0A">
              <w:rPr>
                <w:rFonts w:ascii="Footlight MT Light" w:hAnsi="Footlight MT Light"/>
                <w:b/>
                <w:szCs w:val="24"/>
              </w:rPr>
              <w:t>colonne</w:t>
            </w:r>
            <w:proofErr w:type="gramEnd"/>
            <w:r w:rsidRPr="00F81F0A">
              <w:rPr>
                <w:rFonts w:ascii="Footlight MT Light" w:hAnsi="Footlight MT Light"/>
                <w:b/>
                <w:szCs w:val="24"/>
              </w:rPr>
              <w:t xml:space="preserve"> 6 X colonne8)</w:t>
            </w:r>
          </w:p>
        </w:tc>
      </w:tr>
      <w:tr w:rsidR="00DB010F" w:rsidRPr="00F81F0A" w14:paraId="4F9CE6A1" w14:textId="77777777"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14:paraId="269C2750" w14:textId="77777777" w:rsidR="00DB010F" w:rsidRPr="00F81F0A" w:rsidRDefault="00DB010F" w:rsidP="00B62926">
            <w:pPr>
              <w:pStyle w:val="Paragraphedeliste"/>
              <w:numPr>
                <w:ilvl w:val="0"/>
                <w:numId w:val="134"/>
              </w:numPr>
              <w:suppressAutoHyphens/>
              <w:jc w:val="center"/>
              <w:rPr>
                <w:rFonts w:ascii="Footlight MT Light" w:hAnsi="Footlight MT Light"/>
                <w:b/>
              </w:rPr>
            </w:pPr>
            <w:r w:rsidRPr="00F81F0A">
              <w:rPr>
                <w:rFonts w:ascii="Footlight MT Light" w:hAnsi="Footlight MT Light"/>
                <w:b/>
              </w:rPr>
              <w:t>DIRECTION DES RESSOURCES HUMAINES (DRH)</w:t>
            </w:r>
          </w:p>
        </w:tc>
      </w:tr>
      <w:tr w:rsidR="00CA63F5" w:rsidRPr="00CA63F5" w14:paraId="29CAEEFF"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1487BAA" w14:textId="77777777" w:rsidR="004B2997" w:rsidRPr="00CA63F5" w:rsidRDefault="004B2997"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64BD060B" w14:textId="77777777" w:rsidR="004B2997" w:rsidRPr="00CA63F5" w:rsidRDefault="004B2997">
            <w:pPr>
              <w:rPr>
                <w:rFonts w:ascii="Footlight MT Light" w:hAnsi="Footlight MT Light" w:cs="Arial"/>
                <w:szCs w:val="24"/>
              </w:rPr>
            </w:pPr>
            <w:r w:rsidRPr="00CA63F5">
              <w:rPr>
                <w:rFonts w:ascii="Footlight MT Light" w:hAnsi="Footlight MT Light" w:cs="Arial"/>
              </w:rPr>
              <w:t xml:space="preserve">Boisson en </w:t>
            </w:r>
            <w:proofErr w:type="gramStart"/>
            <w:r w:rsidRPr="00CA63F5">
              <w:rPr>
                <w:rFonts w:ascii="Footlight MT Light" w:hAnsi="Footlight MT Light" w:cs="Arial"/>
              </w:rPr>
              <w:t>cannette  (</w:t>
            </w:r>
            <w:proofErr w:type="gramEnd"/>
            <w:r w:rsidRPr="00CA63F5">
              <w:rPr>
                <w:rFonts w:ascii="Footlight MT Light" w:hAnsi="Footlight MT Light" w:cs="Arial"/>
              </w:rPr>
              <w:t xml:space="preserve">Fanta, Coca, </w:t>
            </w:r>
            <w:r w:rsidR="00856C62">
              <w:rPr>
                <w:rFonts w:ascii="Footlight MT Light" w:hAnsi="Footlight MT Light" w:cs="Arial"/>
              </w:rPr>
              <w:t>VIMTO</w:t>
            </w:r>
            <w:r w:rsidRPr="00CA63F5">
              <w:rPr>
                <w:rFonts w:ascii="Footlight MT Light" w:hAnsi="Footlight MT Light" w:cs="Arial"/>
              </w:rPr>
              <w:t xml:space="preserve"> et orange)  </w:t>
            </w:r>
          </w:p>
        </w:tc>
        <w:tc>
          <w:tcPr>
            <w:tcW w:w="1417" w:type="dxa"/>
            <w:tcBorders>
              <w:top w:val="single" w:sz="4" w:space="0" w:color="auto"/>
              <w:left w:val="single" w:sz="4" w:space="0" w:color="auto"/>
              <w:bottom w:val="single" w:sz="4" w:space="0" w:color="auto"/>
              <w:right w:val="single" w:sz="4" w:space="0" w:color="auto"/>
            </w:tcBorders>
            <w:vAlign w:val="center"/>
          </w:tcPr>
          <w:p w14:paraId="429DB34E" w14:textId="77777777" w:rsidR="004B2997" w:rsidRPr="00CA63F5" w:rsidRDefault="004B2997">
            <w:pPr>
              <w:rPr>
                <w:rFonts w:ascii="Footlight MT Light" w:hAnsi="Footlight MT Light" w:cs="Arial"/>
                <w:szCs w:val="24"/>
              </w:rPr>
            </w:pPr>
            <w:r w:rsidRPr="00CA63F5">
              <w:rPr>
                <w:rFonts w:ascii="Footlight MT Light" w:hAnsi="Footlight MT Light" w:cs="Arial"/>
              </w:rPr>
              <w:t xml:space="preserve">Casier de 24 </w:t>
            </w:r>
          </w:p>
        </w:tc>
        <w:tc>
          <w:tcPr>
            <w:tcW w:w="1418" w:type="dxa"/>
            <w:tcBorders>
              <w:top w:val="single" w:sz="4" w:space="0" w:color="auto"/>
              <w:left w:val="single" w:sz="4" w:space="0" w:color="auto"/>
              <w:bottom w:val="single" w:sz="4" w:space="0" w:color="auto"/>
              <w:right w:val="single" w:sz="4" w:space="0" w:color="auto"/>
            </w:tcBorders>
            <w:vAlign w:val="center"/>
          </w:tcPr>
          <w:p w14:paraId="36F492F9" w14:textId="77777777" w:rsidR="004B2997" w:rsidRPr="00CA63F5" w:rsidRDefault="004B2997" w:rsidP="00CA63F5">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FB739EA" w14:textId="77777777" w:rsidR="004B2997" w:rsidRPr="00BE0659" w:rsidRDefault="004B2997" w:rsidP="00D30DF3">
            <w:pPr>
              <w:jc w:val="center"/>
              <w:rPr>
                <w:rFonts w:ascii="Footlight MT Light" w:hAnsi="Footlight MT Light" w:cs="Arial"/>
                <w:szCs w:val="24"/>
              </w:rPr>
            </w:pPr>
            <w:r w:rsidRPr="00BE0659">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1335AF96" w14:textId="77777777" w:rsidR="004B2997" w:rsidRPr="00CA63F5" w:rsidRDefault="00CA63F5">
            <w:pPr>
              <w:jc w:val="center"/>
              <w:rPr>
                <w:rFonts w:ascii="Footlight MT Light" w:hAnsi="Footlight MT Light" w:cs="Arial"/>
                <w:color w:val="FF0000"/>
                <w:szCs w:val="24"/>
              </w:rPr>
            </w:pPr>
            <w:r w:rsidRPr="00CA63F5">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0D9DBE59" w14:textId="77777777" w:rsidR="004B2997" w:rsidRPr="00CA63F5" w:rsidRDefault="004B2997"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79C204A" w14:textId="77777777" w:rsidR="004B2997" w:rsidRPr="00CA63F5" w:rsidRDefault="004B2997"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B8FAD6C" w14:textId="77777777" w:rsidR="004B2997" w:rsidRPr="00CA63F5" w:rsidRDefault="004B2997"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1FCC980" w14:textId="77777777" w:rsidR="004B2997" w:rsidRPr="00CA63F5" w:rsidRDefault="004B2997" w:rsidP="00D30DF3">
            <w:pPr>
              <w:rPr>
                <w:rFonts w:ascii="Footlight MT Light" w:hAnsi="Footlight MT Light"/>
                <w:bCs/>
                <w:i/>
                <w:iCs/>
                <w:color w:val="FF0000"/>
                <w:sz w:val="18"/>
                <w:szCs w:val="16"/>
              </w:rPr>
            </w:pPr>
          </w:p>
        </w:tc>
      </w:tr>
      <w:tr w:rsidR="00CA63F5" w:rsidRPr="00CA63F5" w14:paraId="39592357"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93F68A7" w14:textId="77777777"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09EBB77" w14:textId="77777777" w:rsidR="00CA63F5" w:rsidRPr="00CA63F5" w:rsidRDefault="00CA63F5">
            <w:pPr>
              <w:rPr>
                <w:rFonts w:ascii="Footlight MT Light" w:hAnsi="Footlight MT Light" w:cs="Arial"/>
                <w:szCs w:val="24"/>
              </w:rPr>
            </w:pPr>
            <w:r>
              <w:rPr>
                <w:rFonts w:ascii="Footlight MT Light" w:hAnsi="Footlight MT Light" w:cs="Arial"/>
              </w:rPr>
              <w:t xml:space="preserve">Jus </w:t>
            </w:r>
            <w:r w:rsidR="00856C62">
              <w:rPr>
                <w:rFonts w:ascii="Footlight MT Light" w:hAnsi="Footlight MT Light" w:cs="Arial"/>
              </w:rPr>
              <w:t>IVORIO</w:t>
            </w:r>
            <w:r>
              <w:rPr>
                <w:rFonts w:ascii="Footlight MT Light" w:hAnsi="Footlight MT Light" w:cs="Arial"/>
              </w:rPr>
              <w:t xml:space="preserve"> Carton</w:t>
            </w:r>
          </w:p>
        </w:tc>
        <w:tc>
          <w:tcPr>
            <w:tcW w:w="1417" w:type="dxa"/>
            <w:tcBorders>
              <w:top w:val="single" w:sz="4" w:space="0" w:color="auto"/>
              <w:left w:val="single" w:sz="4" w:space="0" w:color="auto"/>
              <w:bottom w:val="single" w:sz="4" w:space="0" w:color="auto"/>
              <w:right w:val="single" w:sz="4" w:space="0" w:color="auto"/>
            </w:tcBorders>
            <w:vAlign w:val="center"/>
          </w:tcPr>
          <w:p w14:paraId="248A942E" w14:textId="77777777" w:rsidR="00CA63F5" w:rsidRPr="00CA63F5" w:rsidRDefault="00CA63F5">
            <w:pPr>
              <w:rPr>
                <w:rFonts w:ascii="Footlight MT Light" w:hAnsi="Footlight MT Light" w:cs="Arial"/>
                <w:szCs w:val="24"/>
              </w:rPr>
            </w:pPr>
            <w:r w:rsidRPr="00CA63F5">
              <w:rPr>
                <w:rFonts w:ascii="Footlight MT Light" w:hAnsi="Footlight MT Light" w:cs="Arial"/>
              </w:rPr>
              <w:t xml:space="preserve">Casier de 24 </w:t>
            </w:r>
          </w:p>
        </w:tc>
        <w:tc>
          <w:tcPr>
            <w:tcW w:w="1418" w:type="dxa"/>
            <w:tcBorders>
              <w:top w:val="single" w:sz="4" w:space="0" w:color="auto"/>
              <w:left w:val="single" w:sz="4" w:space="0" w:color="auto"/>
              <w:bottom w:val="single" w:sz="4" w:space="0" w:color="auto"/>
              <w:right w:val="single" w:sz="4" w:space="0" w:color="auto"/>
            </w:tcBorders>
            <w:vAlign w:val="center"/>
          </w:tcPr>
          <w:p w14:paraId="73637B47"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A7D5970" w14:textId="77777777" w:rsidR="00CA63F5" w:rsidRPr="00BE0659" w:rsidRDefault="00CA63F5" w:rsidP="00D30DF3">
            <w:pPr>
              <w:jc w:val="center"/>
              <w:rPr>
                <w:rFonts w:ascii="Footlight MT Light" w:hAnsi="Footlight MT Light" w:cs="Arial"/>
                <w:szCs w:val="24"/>
              </w:rPr>
            </w:pPr>
            <w:r w:rsidRPr="00BE0659">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45DD0743" w14:textId="77777777"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4B6C6C8E"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98D6DE9"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1BE53D1"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DA26066" w14:textId="77777777" w:rsidR="00CA63F5" w:rsidRPr="00CA63F5" w:rsidRDefault="00CA63F5" w:rsidP="00D30DF3">
            <w:pPr>
              <w:rPr>
                <w:rFonts w:ascii="Footlight MT Light" w:hAnsi="Footlight MT Light"/>
                <w:bCs/>
                <w:i/>
                <w:iCs/>
                <w:color w:val="FF0000"/>
                <w:sz w:val="18"/>
                <w:szCs w:val="16"/>
              </w:rPr>
            </w:pPr>
          </w:p>
        </w:tc>
      </w:tr>
      <w:tr w:rsidR="00CA63F5" w:rsidRPr="00CA63F5" w14:paraId="285DB7FA"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BAD84DE" w14:textId="77777777" w:rsidR="00CA63F5" w:rsidRPr="000A64C7"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3ACEFE55" w14:textId="77777777" w:rsidR="00CA63F5" w:rsidRPr="000A64C7" w:rsidRDefault="000A64C7">
            <w:pPr>
              <w:rPr>
                <w:rFonts w:ascii="Footlight MT Light" w:hAnsi="Footlight MT Light" w:cs="Arial"/>
                <w:szCs w:val="24"/>
              </w:rPr>
            </w:pPr>
            <w:r>
              <w:rPr>
                <w:rFonts w:ascii="Footlight MT Light" w:hAnsi="Footlight MT Light" w:cs="Arial"/>
              </w:rPr>
              <w:t>Café</w:t>
            </w:r>
            <w:r w:rsidR="00CA63F5" w:rsidRPr="000A64C7">
              <w:rPr>
                <w:rFonts w:ascii="Footlight MT Light" w:hAnsi="Footlight MT Light" w:cs="Arial"/>
              </w:rPr>
              <w:t xml:space="preserve"> capsules pour les machines "Nespresso" flacons de10 capsules)</w:t>
            </w:r>
          </w:p>
        </w:tc>
        <w:tc>
          <w:tcPr>
            <w:tcW w:w="1417" w:type="dxa"/>
            <w:tcBorders>
              <w:top w:val="single" w:sz="4" w:space="0" w:color="auto"/>
              <w:left w:val="single" w:sz="4" w:space="0" w:color="auto"/>
              <w:bottom w:val="single" w:sz="4" w:space="0" w:color="auto"/>
              <w:right w:val="single" w:sz="4" w:space="0" w:color="auto"/>
            </w:tcBorders>
            <w:vAlign w:val="center"/>
          </w:tcPr>
          <w:p w14:paraId="31FFD9DF" w14:textId="77777777" w:rsidR="00CA63F5" w:rsidRPr="000A64C7" w:rsidRDefault="00CA63F5">
            <w:pPr>
              <w:rPr>
                <w:rFonts w:ascii="Footlight MT Light" w:hAnsi="Footlight MT Light" w:cs="Arial"/>
                <w:szCs w:val="24"/>
              </w:rPr>
            </w:pPr>
            <w:r w:rsidRPr="000A64C7">
              <w:rPr>
                <w:rFonts w:ascii="Footlight MT Light" w:hAnsi="Footlight MT Light" w:cs="Arial"/>
              </w:rPr>
              <w:t>Flacon de 10 capsules</w:t>
            </w:r>
          </w:p>
        </w:tc>
        <w:tc>
          <w:tcPr>
            <w:tcW w:w="1418" w:type="dxa"/>
            <w:tcBorders>
              <w:top w:val="single" w:sz="4" w:space="0" w:color="auto"/>
              <w:left w:val="single" w:sz="4" w:space="0" w:color="auto"/>
              <w:bottom w:val="single" w:sz="4" w:space="0" w:color="auto"/>
              <w:right w:val="single" w:sz="4" w:space="0" w:color="auto"/>
            </w:tcBorders>
            <w:vAlign w:val="center"/>
          </w:tcPr>
          <w:p w14:paraId="3F56156E"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480F97F" w14:textId="77777777"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42F0637D" w14:textId="77777777" w:rsidR="00CA63F5" w:rsidRPr="00CA63F5" w:rsidRDefault="000A64C7">
            <w:pPr>
              <w:jc w:val="center"/>
              <w:rPr>
                <w:rFonts w:ascii="Footlight MT Light" w:hAnsi="Footlight MT Light" w:cs="Arial"/>
                <w:color w:val="FF0000"/>
                <w:szCs w:val="24"/>
              </w:rPr>
            </w:pPr>
            <w:r w:rsidRPr="000A64C7">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1B2590E6"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B347CE8"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7A89058"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8B6656D" w14:textId="77777777" w:rsidR="00CA63F5" w:rsidRPr="00CA63F5" w:rsidRDefault="00CA63F5" w:rsidP="00D30DF3">
            <w:pPr>
              <w:rPr>
                <w:rFonts w:ascii="Footlight MT Light" w:hAnsi="Footlight MT Light"/>
                <w:bCs/>
                <w:i/>
                <w:iCs/>
                <w:color w:val="FF0000"/>
                <w:sz w:val="18"/>
                <w:szCs w:val="16"/>
              </w:rPr>
            </w:pPr>
          </w:p>
        </w:tc>
      </w:tr>
      <w:tr w:rsidR="00CA63F5" w:rsidRPr="00CA63F5" w14:paraId="3FCFE395"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E67C032" w14:textId="77777777" w:rsidR="00CA63F5" w:rsidRPr="00802F87"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5D4517DA" w14:textId="77777777" w:rsidR="00CA63F5" w:rsidRPr="00802F87" w:rsidRDefault="00CA63F5">
            <w:pPr>
              <w:rPr>
                <w:rFonts w:ascii="Footlight MT Light" w:hAnsi="Footlight MT Light" w:cs="Arial"/>
                <w:szCs w:val="24"/>
              </w:rPr>
            </w:pPr>
            <w:r w:rsidRPr="00802F87">
              <w:rPr>
                <w:rFonts w:ascii="Footlight MT Light" w:hAnsi="Footlight MT Light" w:cs="Arial"/>
              </w:rPr>
              <w:t>Eau minérale de 0,5 litre</w:t>
            </w:r>
          </w:p>
        </w:tc>
        <w:tc>
          <w:tcPr>
            <w:tcW w:w="1417" w:type="dxa"/>
            <w:tcBorders>
              <w:top w:val="single" w:sz="4" w:space="0" w:color="auto"/>
              <w:left w:val="single" w:sz="4" w:space="0" w:color="auto"/>
              <w:bottom w:val="single" w:sz="4" w:space="0" w:color="auto"/>
              <w:right w:val="single" w:sz="4" w:space="0" w:color="auto"/>
            </w:tcBorders>
            <w:vAlign w:val="center"/>
          </w:tcPr>
          <w:p w14:paraId="3EB0F04B" w14:textId="77777777" w:rsidR="00CA63F5" w:rsidRPr="00802F87" w:rsidRDefault="00CA63F5">
            <w:pPr>
              <w:rPr>
                <w:rFonts w:ascii="Footlight MT Light" w:hAnsi="Footlight MT Light" w:cs="Arial"/>
                <w:szCs w:val="24"/>
              </w:rPr>
            </w:pPr>
            <w:r w:rsidRPr="00802F87">
              <w:rPr>
                <w:rFonts w:ascii="Footlight MT Light" w:hAnsi="Footlight MT Light" w:cs="Arial"/>
              </w:rPr>
              <w:t>Carton de 24 bouteilles</w:t>
            </w:r>
          </w:p>
        </w:tc>
        <w:tc>
          <w:tcPr>
            <w:tcW w:w="1418" w:type="dxa"/>
            <w:tcBorders>
              <w:top w:val="single" w:sz="4" w:space="0" w:color="auto"/>
              <w:left w:val="single" w:sz="4" w:space="0" w:color="auto"/>
              <w:bottom w:val="single" w:sz="4" w:space="0" w:color="auto"/>
              <w:right w:val="single" w:sz="4" w:space="0" w:color="auto"/>
            </w:tcBorders>
            <w:vAlign w:val="center"/>
          </w:tcPr>
          <w:p w14:paraId="24FF4EE1"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181DB36" w14:textId="77777777"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1DC39FC7" w14:textId="77777777" w:rsidR="00CA63F5" w:rsidRPr="00802F87" w:rsidRDefault="00802F87">
            <w:pPr>
              <w:jc w:val="center"/>
              <w:rPr>
                <w:rFonts w:ascii="Footlight MT Light" w:hAnsi="Footlight MT Light" w:cs="Arial"/>
                <w:szCs w:val="24"/>
              </w:rPr>
            </w:pPr>
            <w:r w:rsidRPr="00802F87">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74D56431"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9718FE8"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4AA8488"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CAB39A9" w14:textId="77777777" w:rsidR="00CA63F5" w:rsidRPr="00CA63F5" w:rsidRDefault="00CA63F5" w:rsidP="00D30DF3">
            <w:pPr>
              <w:rPr>
                <w:rFonts w:ascii="Footlight MT Light" w:hAnsi="Footlight MT Light"/>
                <w:bCs/>
                <w:i/>
                <w:iCs/>
                <w:color w:val="FF0000"/>
                <w:sz w:val="18"/>
                <w:szCs w:val="16"/>
              </w:rPr>
            </w:pPr>
          </w:p>
        </w:tc>
      </w:tr>
      <w:tr w:rsidR="00CA63F5" w:rsidRPr="00CA63F5" w14:paraId="2A977CCB"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55AA725" w14:textId="77777777" w:rsidR="00CA63F5" w:rsidRPr="00802F87"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1CAEC04" w14:textId="77777777" w:rsidR="00CA63F5" w:rsidRPr="00802F87" w:rsidRDefault="00CA63F5">
            <w:pPr>
              <w:rPr>
                <w:rFonts w:ascii="Footlight MT Light" w:hAnsi="Footlight MT Light" w:cs="Arial"/>
                <w:szCs w:val="24"/>
              </w:rPr>
            </w:pPr>
            <w:r w:rsidRPr="00802F87">
              <w:rPr>
                <w:rFonts w:ascii="Footlight MT Light" w:hAnsi="Footlight MT Light" w:cs="Arial"/>
              </w:rPr>
              <w:t>Eau minérale de 1,5 litre</w:t>
            </w:r>
          </w:p>
        </w:tc>
        <w:tc>
          <w:tcPr>
            <w:tcW w:w="1417" w:type="dxa"/>
            <w:tcBorders>
              <w:top w:val="single" w:sz="4" w:space="0" w:color="auto"/>
              <w:left w:val="single" w:sz="4" w:space="0" w:color="auto"/>
              <w:bottom w:val="single" w:sz="4" w:space="0" w:color="auto"/>
              <w:right w:val="single" w:sz="4" w:space="0" w:color="auto"/>
            </w:tcBorders>
            <w:vAlign w:val="center"/>
          </w:tcPr>
          <w:p w14:paraId="00CD2A6D" w14:textId="77777777" w:rsidR="00CA63F5" w:rsidRPr="00802F87" w:rsidRDefault="00CA63F5">
            <w:pPr>
              <w:rPr>
                <w:rFonts w:ascii="Footlight MT Light" w:hAnsi="Footlight MT Light" w:cs="Arial"/>
                <w:szCs w:val="24"/>
              </w:rPr>
            </w:pPr>
            <w:r w:rsidRPr="00802F87">
              <w:rPr>
                <w:rFonts w:ascii="Footlight MT Light" w:hAnsi="Footlight MT Light" w:cs="Arial"/>
              </w:rPr>
              <w:t>Carton de 12 bouteilles</w:t>
            </w:r>
          </w:p>
        </w:tc>
        <w:tc>
          <w:tcPr>
            <w:tcW w:w="1418" w:type="dxa"/>
            <w:tcBorders>
              <w:top w:val="single" w:sz="4" w:space="0" w:color="auto"/>
              <w:left w:val="single" w:sz="4" w:space="0" w:color="auto"/>
              <w:bottom w:val="single" w:sz="4" w:space="0" w:color="auto"/>
              <w:right w:val="single" w:sz="4" w:space="0" w:color="auto"/>
            </w:tcBorders>
            <w:vAlign w:val="center"/>
          </w:tcPr>
          <w:p w14:paraId="59E14A53"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2ED2ADF" w14:textId="77777777"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4F926E59" w14:textId="77777777" w:rsidR="00CA63F5" w:rsidRPr="00802F87" w:rsidRDefault="00802F87">
            <w:pPr>
              <w:jc w:val="center"/>
              <w:rPr>
                <w:rFonts w:ascii="Footlight MT Light" w:hAnsi="Footlight MT Light" w:cs="Arial"/>
                <w:szCs w:val="24"/>
              </w:rPr>
            </w:pPr>
            <w:r w:rsidRPr="00802F87">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3FA03528"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0241DCC"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0497BB8F"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C030304" w14:textId="77777777" w:rsidR="00CA63F5" w:rsidRPr="00CA63F5" w:rsidRDefault="00CA63F5" w:rsidP="00D30DF3">
            <w:pPr>
              <w:rPr>
                <w:rFonts w:ascii="Footlight MT Light" w:hAnsi="Footlight MT Light"/>
                <w:bCs/>
                <w:i/>
                <w:iCs/>
                <w:color w:val="FF0000"/>
                <w:sz w:val="18"/>
                <w:szCs w:val="16"/>
              </w:rPr>
            </w:pPr>
          </w:p>
        </w:tc>
      </w:tr>
      <w:tr w:rsidR="00CA63F5" w:rsidRPr="00CA63F5" w14:paraId="0C7FB2AF"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09B3E42" w14:textId="77777777"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EB01A88" w14:textId="77777777" w:rsidR="00CA63F5" w:rsidRPr="00CA63F5" w:rsidRDefault="007E0831">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A63F5" w:rsidRPr="00CA63F5">
              <w:rPr>
                <w:rFonts w:ascii="Footlight MT Light" w:hAnsi="Footlight MT Light" w:cs="Arial"/>
              </w:rPr>
              <w:t xml:space="preserve"> GF</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34F6A1DB" w14:textId="77777777" w:rsidR="00CA63F5" w:rsidRPr="00CA63F5" w:rsidRDefault="00CA63F5">
            <w:pPr>
              <w:rPr>
                <w:rFonts w:ascii="Footlight MT Light" w:hAnsi="Footlight MT Light" w:cs="Arial"/>
                <w:szCs w:val="24"/>
              </w:rPr>
            </w:pPr>
            <w:r w:rsidRPr="00CA63F5">
              <w:rPr>
                <w:rFonts w:ascii="Footlight MT Light" w:hAnsi="Footlight MT Light" w:cs="Arial"/>
              </w:rPr>
              <w:t>Carton de boites de 2500g</w:t>
            </w:r>
          </w:p>
        </w:tc>
        <w:tc>
          <w:tcPr>
            <w:tcW w:w="1418" w:type="dxa"/>
            <w:tcBorders>
              <w:top w:val="single" w:sz="4" w:space="0" w:color="auto"/>
              <w:left w:val="single" w:sz="4" w:space="0" w:color="auto"/>
              <w:bottom w:val="single" w:sz="4" w:space="0" w:color="auto"/>
              <w:right w:val="single" w:sz="4" w:space="0" w:color="auto"/>
            </w:tcBorders>
            <w:vAlign w:val="center"/>
          </w:tcPr>
          <w:p w14:paraId="74AC2F37"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9C36F6" w14:textId="77777777"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5FF53715" w14:textId="77777777"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56</w:t>
            </w:r>
          </w:p>
        </w:tc>
        <w:tc>
          <w:tcPr>
            <w:tcW w:w="1559" w:type="dxa"/>
            <w:tcBorders>
              <w:top w:val="single" w:sz="4" w:space="0" w:color="auto"/>
              <w:left w:val="single" w:sz="6" w:space="0" w:color="auto"/>
              <w:bottom w:val="single" w:sz="4" w:space="0" w:color="auto"/>
              <w:right w:val="single" w:sz="4" w:space="0" w:color="auto"/>
            </w:tcBorders>
          </w:tcPr>
          <w:p w14:paraId="5D4F17EA"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E554C71"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9625C1F"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D74FFA1" w14:textId="77777777" w:rsidR="00CA63F5" w:rsidRPr="00CA63F5" w:rsidRDefault="00CA63F5" w:rsidP="00D30DF3">
            <w:pPr>
              <w:rPr>
                <w:rFonts w:ascii="Footlight MT Light" w:hAnsi="Footlight MT Light"/>
                <w:bCs/>
                <w:i/>
                <w:iCs/>
                <w:color w:val="FF0000"/>
                <w:sz w:val="18"/>
                <w:szCs w:val="16"/>
              </w:rPr>
            </w:pPr>
          </w:p>
        </w:tc>
      </w:tr>
      <w:tr w:rsidR="00CA63F5" w:rsidRPr="00CA63F5" w14:paraId="0BDA33DD"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9F6AC55" w14:textId="77777777"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73DFAAB" w14:textId="77777777" w:rsidR="00CA63F5" w:rsidRPr="00CA63F5" w:rsidRDefault="007E0831">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A63F5" w:rsidRPr="00CA63F5">
              <w:rPr>
                <w:rFonts w:ascii="Footlight MT Light" w:hAnsi="Footlight MT Light" w:cs="Arial"/>
              </w:rPr>
              <w:t xml:space="preserve"> MF</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0FC63808" w14:textId="77777777" w:rsidR="00CA63F5" w:rsidRPr="00CA63F5" w:rsidRDefault="00CA63F5">
            <w:pPr>
              <w:rPr>
                <w:rFonts w:ascii="Footlight MT Light" w:hAnsi="Footlight MT Light" w:cs="Arial"/>
                <w:szCs w:val="24"/>
              </w:rPr>
            </w:pPr>
            <w:r w:rsidRPr="00CA63F5">
              <w:rPr>
                <w:rFonts w:ascii="Footlight MT Light" w:hAnsi="Footlight MT Light" w:cs="Arial"/>
              </w:rPr>
              <w:t>Carton de boites de 900g</w:t>
            </w:r>
          </w:p>
        </w:tc>
        <w:tc>
          <w:tcPr>
            <w:tcW w:w="1418" w:type="dxa"/>
            <w:tcBorders>
              <w:top w:val="single" w:sz="4" w:space="0" w:color="auto"/>
              <w:left w:val="single" w:sz="4" w:space="0" w:color="auto"/>
              <w:bottom w:val="single" w:sz="4" w:space="0" w:color="auto"/>
              <w:right w:val="single" w:sz="4" w:space="0" w:color="auto"/>
            </w:tcBorders>
            <w:vAlign w:val="center"/>
          </w:tcPr>
          <w:p w14:paraId="42605071"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3FAC81C" w14:textId="77777777" w:rsidR="00CA63F5" w:rsidRPr="00BE0659" w:rsidRDefault="00CA63F5" w:rsidP="00D30DF3">
            <w:pPr>
              <w:jc w:val="center"/>
              <w:rPr>
                <w:rFonts w:ascii="Footlight MT Light" w:hAnsi="Footlight MT Light" w:cs="Arial"/>
                <w:szCs w:val="24"/>
              </w:rPr>
            </w:pPr>
            <w:r w:rsidRPr="00BE0659">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14:paraId="46DB9178" w14:textId="77777777"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48</w:t>
            </w:r>
          </w:p>
        </w:tc>
        <w:tc>
          <w:tcPr>
            <w:tcW w:w="1559" w:type="dxa"/>
            <w:tcBorders>
              <w:top w:val="single" w:sz="4" w:space="0" w:color="auto"/>
              <w:left w:val="single" w:sz="6" w:space="0" w:color="auto"/>
              <w:bottom w:val="single" w:sz="4" w:space="0" w:color="auto"/>
              <w:right w:val="single" w:sz="4" w:space="0" w:color="auto"/>
            </w:tcBorders>
          </w:tcPr>
          <w:p w14:paraId="70688461"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4AB6AA1"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F26AA2E"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95BA51E" w14:textId="77777777" w:rsidR="00CA63F5" w:rsidRPr="00CA63F5" w:rsidRDefault="00CA63F5" w:rsidP="00D30DF3">
            <w:pPr>
              <w:rPr>
                <w:rFonts w:ascii="Footlight MT Light" w:hAnsi="Footlight MT Light"/>
                <w:bCs/>
                <w:i/>
                <w:iCs/>
                <w:color w:val="FF0000"/>
                <w:sz w:val="18"/>
                <w:szCs w:val="16"/>
              </w:rPr>
            </w:pPr>
          </w:p>
        </w:tc>
      </w:tr>
      <w:tr w:rsidR="00CA63F5" w:rsidRPr="00CA63F5" w14:paraId="66A9B22D"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D044F18" w14:textId="77777777"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395B3332" w14:textId="77777777" w:rsidR="00CA63F5" w:rsidRPr="00CA63F5" w:rsidRDefault="007E0831">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A63F5" w:rsidRPr="00CA63F5">
              <w:rPr>
                <w:rFonts w:ascii="Footlight MT Light" w:hAnsi="Footlight MT Light" w:cs="Arial"/>
              </w:rPr>
              <w:t xml:space="preserve"> PF</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7AC7D915" w14:textId="77777777" w:rsidR="00CA63F5" w:rsidRPr="00CA63F5" w:rsidRDefault="00CA63F5">
            <w:pPr>
              <w:rPr>
                <w:rFonts w:ascii="Footlight MT Light" w:hAnsi="Footlight MT Light" w:cs="Arial"/>
                <w:szCs w:val="24"/>
              </w:rPr>
            </w:pPr>
            <w:r w:rsidRPr="00CA63F5">
              <w:rPr>
                <w:rFonts w:ascii="Footlight MT Light" w:hAnsi="Footlight MT Light" w:cs="Arial"/>
              </w:rPr>
              <w:t>Carton de boites de 400g</w:t>
            </w:r>
          </w:p>
        </w:tc>
        <w:tc>
          <w:tcPr>
            <w:tcW w:w="1418" w:type="dxa"/>
            <w:tcBorders>
              <w:top w:val="single" w:sz="4" w:space="0" w:color="auto"/>
              <w:left w:val="single" w:sz="4" w:space="0" w:color="auto"/>
              <w:bottom w:val="single" w:sz="4" w:space="0" w:color="auto"/>
              <w:right w:val="single" w:sz="4" w:space="0" w:color="auto"/>
            </w:tcBorders>
            <w:vAlign w:val="center"/>
          </w:tcPr>
          <w:p w14:paraId="5FDFE540"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B6AB460" w14:textId="77777777" w:rsidR="00CA63F5" w:rsidRPr="00BE0659" w:rsidRDefault="00CA63F5" w:rsidP="00D30DF3">
            <w:pPr>
              <w:jc w:val="center"/>
              <w:rPr>
                <w:rFonts w:ascii="Footlight MT Light" w:hAnsi="Footlight MT Light" w:cs="Arial"/>
                <w:szCs w:val="24"/>
              </w:rPr>
            </w:pPr>
            <w:r w:rsidRPr="00BE0659">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14:paraId="37967E79" w14:textId="77777777"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48</w:t>
            </w:r>
          </w:p>
        </w:tc>
        <w:tc>
          <w:tcPr>
            <w:tcW w:w="1559" w:type="dxa"/>
            <w:tcBorders>
              <w:top w:val="single" w:sz="4" w:space="0" w:color="auto"/>
              <w:left w:val="single" w:sz="6" w:space="0" w:color="auto"/>
              <w:bottom w:val="single" w:sz="4" w:space="0" w:color="auto"/>
              <w:right w:val="single" w:sz="4" w:space="0" w:color="auto"/>
            </w:tcBorders>
          </w:tcPr>
          <w:p w14:paraId="237EB942"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F95CF86"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41472A83"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236AD78" w14:textId="77777777" w:rsidR="00CA63F5" w:rsidRPr="00CA63F5" w:rsidRDefault="00CA63F5" w:rsidP="00D30DF3">
            <w:pPr>
              <w:rPr>
                <w:rFonts w:ascii="Footlight MT Light" w:hAnsi="Footlight MT Light"/>
                <w:bCs/>
                <w:i/>
                <w:iCs/>
                <w:color w:val="FF0000"/>
                <w:sz w:val="18"/>
                <w:szCs w:val="16"/>
              </w:rPr>
            </w:pPr>
          </w:p>
        </w:tc>
      </w:tr>
      <w:tr w:rsidR="00CA63F5" w:rsidRPr="00CA63F5" w14:paraId="7980CF42"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7256388" w14:textId="77777777"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0682390" w14:textId="77777777" w:rsidR="00CA63F5" w:rsidRPr="00CA63F5" w:rsidRDefault="00CA63F5" w:rsidP="00CA63F5">
            <w:pPr>
              <w:rPr>
                <w:rFonts w:ascii="Footlight MT Light" w:hAnsi="Footlight MT Light" w:cs="Arial"/>
                <w:szCs w:val="24"/>
              </w:rPr>
            </w:pPr>
            <w:r w:rsidRPr="00CA63F5">
              <w:rPr>
                <w:rFonts w:ascii="Footlight MT Light" w:hAnsi="Footlight MT Light" w:cs="Arial"/>
              </w:rPr>
              <w:t>Nescafé GF</w:t>
            </w:r>
          </w:p>
        </w:tc>
        <w:tc>
          <w:tcPr>
            <w:tcW w:w="1417" w:type="dxa"/>
            <w:tcBorders>
              <w:top w:val="single" w:sz="4" w:space="0" w:color="auto"/>
              <w:left w:val="single" w:sz="4" w:space="0" w:color="auto"/>
              <w:bottom w:val="single" w:sz="4" w:space="0" w:color="auto"/>
              <w:right w:val="single" w:sz="4" w:space="0" w:color="auto"/>
            </w:tcBorders>
            <w:vAlign w:val="center"/>
          </w:tcPr>
          <w:p w14:paraId="062905E9" w14:textId="77777777" w:rsidR="00CA63F5" w:rsidRPr="00CA63F5" w:rsidRDefault="00CA63F5">
            <w:pPr>
              <w:rPr>
                <w:rFonts w:ascii="Footlight MT Light" w:hAnsi="Footlight MT Light" w:cs="Arial"/>
                <w:szCs w:val="24"/>
              </w:rPr>
            </w:pPr>
            <w:r w:rsidRPr="00CA63F5">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14:paraId="6ED470C4"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6F70716" w14:textId="77777777" w:rsidR="00CA63F5" w:rsidRPr="00BE0659" w:rsidRDefault="00CA63F5"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2DD7C8CF" w14:textId="77777777" w:rsidR="00CA63F5" w:rsidRPr="00CA63F5" w:rsidRDefault="00CA63F5">
            <w:pPr>
              <w:jc w:val="center"/>
              <w:rPr>
                <w:rFonts w:ascii="Footlight MT Light" w:hAnsi="Footlight MT Light" w:cs="Arial"/>
                <w:szCs w:val="24"/>
              </w:rPr>
            </w:pPr>
            <w:r w:rsidRPr="00CA63F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4A3F83AB"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1AB0221"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187D58A6"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BBE95AD" w14:textId="77777777" w:rsidR="00CA63F5" w:rsidRPr="00CA63F5" w:rsidRDefault="00CA63F5" w:rsidP="00D30DF3">
            <w:pPr>
              <w:rPr>
                <w:rFonts w:ascii="Footlight MT Light" w:hAnsi="Footlight MT Light"/>
                <w:bCs/>
                <w:i/>
                <w:iCs/>
                <w:color w:val="FF0000"/>
                <w:sz w:val="18"/>
                <w:szCs w:val="16"/>
              </w:rPr>
            </w:pPr>
          </w:p>
        </w:tc>
      </w:tr>
      <w:tr w:rsidR="00CA63F5" w:rsidRPr="00CA63F5" w14:paraId="5FB0C62A"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D9C06C5" w14:textId="77777777"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5BC8DB5" w14:textId="77777777" w:rsidR="00CA63F5" w:rsidRPr="00CA63F5" w:rsidRDefault="00856C62">
            <w:pPr>
              <w:rPr>
                <w:rFonts w:ascii="Footlight MT Light" w:hAnsi="Footlight MT Light" w:cs="Arial"/>
                <w:szCs w:val="24"/>
              </w:rPr>
            </w:pPr>
            <w:r>
              <w:rPr>
                <w:rFonts w:ascii="Footlight MT Light" w:hAnsi="Footlight MT Light" w:cs="Arial"/>
              </w:rPr>
              <w:t>NESCAO</w:t>
            </w:r>
            <w:r w:rsidR="00CA63F5" w:rsidRPr="00CA63F5">
              <w:rPr>
                <w:rFonts w:ascii="Footlight MT Light" w:hAnsi="Footlight MT Light" w:cs="Arial"/>
              </w:rPr>
              <w:t xml:space="preserve"> MF (</w:t>
            </w:r>
            <w:r>
              <w:rPr>
                <w:rFonts w:ascii="Footlight MT Light" w:hAnsi="Footlight MT Light" w:cs="Arial"/>
              </w:rPr>
              <w:t>NESQUIK</w:t>
            </w:r>
            <w:r w:rsidR="00CA63F5" w:rsidRPr="00CA63F5">
              <w:rPr>
                <w:rFonts w:ascii="Footlight MT Light" w:hAnsi="Footlight MT Light" w:cs="Arial"/>
              </w:rPr>
              <w:t xml:space="preserve"> 400g)</w:t>
            </w:r>
          </w:p>
        </w:tc>
        <w:tc>
          <w:tcPr>
            <w:tcW w:w="1417" w:type="dxa"/>
            <w:tcBorders>
              <w:top w:val="single" w:sz="4" w:space="0" w:color="auto"/>
              <w:left w:val="single" w:sz="4" w:space="0" w:color="auto"/>
              <w:bottom w:val="single" w:sz="4" w:space="0" w:color="auto"/>
              <w:right w:val="single" w:sz="4" w:space="0" w:color="auto"/>
            </w:tcBorders>
            <w:vAlign w:val="center"/>
          </w:tcPr>
          <w:p w14:paraId="6D951FEF" w14:textId="77777777" w:rsidR="00CA63F5" w:rsidRPr="00CA63F5" w:rsidRDefault="00CA63F5">
            <w:pPr>
              <w:rPr>
                <w:rFonts w:ascii="Footlight MT Light" w:hAnsi="Footlight MT Light" w:cs="Arial"/>
                <w:szCs w:val="24"/>
              </w:rPr>
            </w:pPr>
            <w:r w:rsidRPr="00CA63F5">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14:paraId="0CF70319"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B3E7F84" w14:textId="77777777" w:rsidR="00CA63F5" w:rsidRPr="00BE0659" w:rsidRDefault="00CA63F5"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27AED5F4" w14:textId="77777777" w:rsidR="00CA63F5" w:rsidRPr="00CA63F5" w:rsidRDefault="00CA63F5">
            <w:pPr>
              <w:jc w:val="center"/>
              <w:rPr>
                <w:rFonts w:ascii="Footlight MT Light" w:hAnsi="Footlight MT Light" w:cs="Arial"/>
                <w:szCs w:val="24"/>
              </w:rPr>
            </w:pPr>
            <w:r w:rsidRPr="00CA63F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7952B3CD"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4C8A838"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0EA6A26"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BF70CBF" w14:textId="77777777" w:rsidR="00CA63F5" w:rsidRPr="00CA63F5" w:rsidRDefault="00CA63F5" w:rsidP="00D30DF3">
            <w:pPr>
              <w:rPr>
                <w:rFonts w:ascii="Footlight MT Light" w:hAnsi="Footlight MT Light"/>
                <w:bCs/>
                <w:i/>
                <w:iCs/>
                <w:color w:val="FF0000"/>
                <w:sz w:val="18"/>
                <w:szCs w:val="16"/>
              </w:rPr>
            </w:pPr>
          </w:p>
        </w:tc>
      </w:tr>
      <w:tr w:rsidR="00CA63F5" w:rsidRPr="00CA63F5" w14:paraId="5AE639F6"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BAF1DBD" w14:textId="77777777"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814A564" w14:textId="77777777" w:rsidR="00CA63F5" w:rsidRPr="00CA63F5" w:rsidRDefault="00CA63F5">
            <w:pPr>
              <w:rPr>
                <w:rFonts w:ascii="Footlight MT Light" w:hAnsi="Footlight MT Light" w:cs="Arial"/>
                <w:szCs w:val="24"/>
              </w:rPr>
            </w:pPr>
            <w:r w:rsidRPr="00CA63F5">
              <w:rPr>
                <w:rFonts w:ascii="Footlight MT Light" w:hAnsi="Footlight MT Light" w:cs="Arial"/>
              </w:rPr>
              <w:t xml:space="preserve">Sucre en morceau </w:t>
            </w:r>
          </w:p>
        </w:tc>
        <w:tc>
          <w:tcPr>
            <w:tcW w:w="1417" w:type="dxa"/>
            <w:tcBorders>
              <w:top w:val="single" w:sz="4" w:space="0" w:color="auto"/>
              <w:left w:val="single" w:sz="4" w:space="0" w:color="auto"/>
              <w:bottom w:val="single" w:sz="4" w:space="0" w:color="auto"/>
              <w:right w:val="single" w:sz="4" w:space="0" w:color="auto"/>
            </w:tcBorders>
            <w:vAlign w:val="center"/>
          </w:tcPr>
          <w:p w14:paraId="3B19BCFA" w14:textId="77777777" w:rsidR="00CA63F5" w:rsidRPr="00CA63F5" w:rsidRDefault="00CA63F5">
            <w:pPr>
              <w:rPr>
                <w:rFonts w:ascii="Footlight MT Light" w:hAnsi="Footlight MT Light" w:cs="Arial"/>
                <w:szCs w:val="24"/>
              </w:rPr>
            </w:pPr>
            <w:r w:rsidRPr="00CA63F5">
              <w:rPr>
                <w:rFonts w:ascii="Footlight MT Light" w:hAnsi="Footlight MT Light" w:cs="Arial"/>
              </w:rPr>
              <w:t xml:space="preserve">Carton de 25 paquets </w:t>
            </w:r>
          </w:p>
        </w:tc>
        <w:tc>
          <w:tcPr>
            <w:tcW w:w="1418" w:type="dxa"/>
            <w:tcBorders>
              <w:top w:val="single" w:sz="4" w:space="0" w:color="auto"/>
              <w:left w:val="single" w:sz="4" w:space="0" w:color="auto"/>
              <w:bottom w:val="single" w:sz="4" w:space="0" w:color="auto"/>
              <w:right w:val="single" w:sz="4" w:space="0" w:color="auto"/>
            </w:tcBorders>
            <w:vAlign w:val="center"/>
          </w:tcPr>
          <w:p w14:paraId="65739FE1"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FC96B82" w14:textId="77777777"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0D2E1BDE" w14:textId="77777777" w:rsidR="00CA63F5" w:rsidRPr="00CA63F5" w:rsidRDefault="00CA63F5">
            <w:pPr>
              <w:jc w:val="center"/>
              <w:rPr>
                <w:rFonts w:ascii="Footlight MT Light" w:hAnsi="Footlight MT Light" w:cs="Arial"/>
                <w:szCs w:val="24"/>
              </w:rPr>
            </w:pPr>
            <w:r w:rsidRPr="00CA63F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3CEFCB9F"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6636089"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D7B5670"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FAFEB64" w14:textId="77777777" w:rsidR="00CA63F5" w:rsidRPr="00CA63F5" w:rsidRDefault="00CA63F5" w:rsidP="00D30DF3">
            <w:pPr>
              <w:rPr>
                <w:rFonts w:ascii="Footlight MT Light" w:hAnsi="Footlight MT Light"/>
                <w:bCs/>
                <w:i/>
                <w:iCs/>
                <w:color w:val="FF0000"/>
                <w:sz w:val="18"/>
                <w:szCs w:val="16"/>
              </w:rPr>
            </w:pPr>
          </w:p>
        </w:tc>
      </w:tr>
      <w:tr w:rsidR="00CA63F5" w:rsidRPr="00CA63F5" w14:paraId="26AA57F3"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D4A7C04" w14:textId="77777777"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3D8483A3" w14:textId="77777777" w:rsidR="00CA63F5" w:rsidRPr="00CA63F5" w:rsidRDefault="00CA63F5">
            <w:pPr>
              <w:rPr>
                <w:rFonts w:ascii="Footlight MT Light" w:hAnsi="Footlight MT Light" w:cs="Arial"/>
                <w:szCs w:val="24"/>
              </w:rPr>
            </w:pPr>
            <w:r w:rsidRPr="00CA63F5">
              <w:rPr>
                <w:rFonts w:ascii="Footlight MT Light" w:hAnsi="Footlight MT Light" w:cs="Arial"/>
              </w:rPr>
              <w:t xml:space="preserve">Sucre en poudre </w:t>
            </w:r>
          </w:p>
        </w:tc>
        <w:tc>
          <w:tcPr>
            <w:tcW w:w="1417" w:type="dxa"/>
            <w:tcBorders>
              <w:top w:val="single" w:sz="4" w:space="0" w:color="auto"/>
              <w:left w:val="single" w:sz="4" w:space="0" w:color="auto"/>
              <w:bottom w:val="single" w:sz="4" w:space="0" w:color="auto"/>
              <w:right w:val="single" w:sz="4" w:space="0" w:color="auto"/>
            </w:tcBorders>
            <w:vAlign w:val="center"/>
          </w:tcPr>
          <w:p w14:paraId="1FBAEA6B" w14:textId="77777777" w:rsidR="00CA63F5" w:rsidRPr="00CA63F5" w:rsidRDefault="00CA63F5">
            <w:pPr>
              <w:rPr>
                <w:rFonts w:ascii="Footlight MT Light" w:hAnsi="Footlight MT Light" w:cs="Arial"/>
                <w:szCs w:val="24"/>
              </w:rPr>
            </w:pPr>
            <w:r w:rsidRPr="00CA63F5">
              <w:rPr>
                <w:rFonts w:ascii="Footlight MT Light" w:hAnsi="Footlight MT Light" w:cs="Arial"/>
              </w:rPr>
              <w:t xml:space="preserve">Sac de 50 </w:t>
            </w:r>
            <w:r w:rsidR="007E0831">
              <w:rPr>
                <w:rFonts w:ascii="Footlight MT Light" w:hAnsi="Footlight MT Light" w:cs="Arial"/>
              </w:rPr>
              <w:t>Kg</w:t>
            </w:r>
          </w:p>
        </w:tc>
        <w:tc>
          <w:tcPr>
            <w:tcW w:w="1418" w:type="dxa"/>
            <w:tcBorders>
              <w:top w:val="single" w:sz="4" w:space="0" w:color="auto"/>
              <w:left w:val="single" w:sz="4" w:space="0" w:color="auto"/>
              <w:bottom w:val="single" w:sz="4" w:space="0" w:color="auto"/>
              <w:right w:val="single" w:sz="4" w:space="0" w:color="auto"/>
            </w:tcBorders>
            <w:vAlign w:val="center"/>
          </w:tcPr>
          <w:p w14:paraId="60BFDB6B"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B517BD3" w14:textId="77777777"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40083355" w14:textId="77777777" w:rsidR="00CA63F5" w:rsidRPr="00CA63F5" w:rsidRDefault="00CA63F5">
            <w:pPr>
              <w:jc w:val="center"/>
              <w:rPr>
                <w:rFonts w:ascii="Footlight MT Light" w:hAnsi="Footlight MT Light" w:cs="Arial"/>
                <w:szCs w:val="24"/>
              </w:rPr>
            </w:pPr>
            <w:r w:rsidRPr="00CA63F5">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15A60A04"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DDAEF88"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323F118"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4E52ADE" w14:textId="77777777" w:rsidR="00CA63F5" w:rsidRPr="00CA63F5" w:rsidRDefault="00CA63F5" w:rsidP="00D30DF3">
            <w:pPr>
              <w:rPr>
                <w:rFonts w:ascii="Footlight MT Light" w:hAnsi="Footlight MT Light"/>
                <w:bCs/>
                <w:i/>
                <w:iCs/>
                <w:color w:val="FF0000"/>
                <w:sz w:val="18"/>
                <w:szCs w:val="16"/>
              </w:rPr>
            </w:pPr>
          </w:p>
        </w:tc>
      </w:tr>
      <w:tr w:rsidR="00CA63F5" w:rsidRPr="00CA63F5" w14:paraId="14653FD5"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FFCBBD3" w14:textId="77777777"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DBE707B" w14:textId="77777777" w:rsidR="00CA63F5" w:rsidRPr="00CA63F5" w:rsidRDefault="00CA63F5">
            <w:pPr>
              <w:rPr>
                <w:rFonts w:ascii="Footlight MT Light" w:hAnsi="Footlight MT Light" w:cs="Arial"/>
                <w:szCs w:val="24"/>
              </w:rPr>
            </w:pPr>
            <w:r w:rsidRPr="00CA63F5">
              <w:rPr>
                <w:rFonts w:ascii="Footlight MT Light" w:hAnsi="Footlight MT Light" w:cs="Arial"/>
              </w:rPr>
              <w:t xml:space="preserve">Lipton n°1 </w:t>
            </w:r>
          </w:p>
        </w:tc>
        <w:tc>
          <w:tcPr>
            <w:tcW w:w="1417" w:type="dxa"/>
            <w:tcBorders>
              <w:top w:val="single" w:sz="4" w:space="0" w:color="auto"/>
              <w:left w:val="single" w:sz="4" w:space="0" w:color="auto"/>
              <w:bottom w:val="single" w:sz="4" w:space="0" w:color="auto"/>
              <w:right w:val="single" w:sz="4" w:space="0" w:color="auto"/>
            </w:tcBorders>
            <w:vAlign w:val="center"/>
          </w:tcPr>
          <w:p w14:paraId="1DEE0F01" w14:textId="77777777" w:rsidR="00CA63F5" w:rsidRPr="00CA63F5" w:rsidRDefault="00CA63F5">
            <w:pPr>
              <w:rPr>
                <w:rFonts w:ascii="Footlight MT Light" w:hAnsi="Footlight MT Light" w:cs="Arial"/>
                <w:szCs w:val="24"/>
              </w:rPr>
            </w:pPr>
            <w:r w:rsidRPr="00CA63F5">
              <w:rPr>
                <w:rFonts w:ascii="Footlight MT Light" w:hAnsi="Footlight MT Light" w:cs="Arial"/>
              </w:rPr>
              <w:t xml:space="preserve">Carton de 12 paquets </w:t>
            </w:r>
          </w:p>
        </w:tc>
        <w:tc>
          <w:tcPr>
            <w:tcW w:w="1418" w:type="dxa"/>
            <w:tcBorders>
              <w:top w:val="single" w:sz="4" w:space="0" w:color="auto"/>
              <w:left w:val="single" w:sz="4" w:space="0" w:color="auto"/>
              <w:bottom w:val="single" w:sz="4" w:space="0" w:color="auto"/>
              <w:right w:val="single" w:sz="4" w:space="0" w:color="auto"/>
            </w:tcBorders>
            <w:vAlign w:val="center"/>
          </w:tcPr>
          <w:p w14:paraId="50C2578E"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AA5B349" w14:textId="77777777"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51DBC30C" w14:textId="77777777"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76D680CB"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E17D8FE"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13EC5BD2"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D8B4F11" w14:textId="77777777" w:rsidR="00CA63F5" w:rsidRPr="00CA63F5" w:rsidRDefault="00CA63F5" w:rsidP="00D30DF3">
            <w:pPr>
              <w:rPr>
                <w:rFonts w:ascii="Footlight MT Light" w:hAnsi="Footlight MT Light"/>
                <w:bCs/>
                <w:i/>
                <w:iCs/>
                <w:color w:val="FF0000"/>
                <w:sz w:val="18"/>
                <w:szCs w:val="16"/>
              </w:rPr>
            </w:pPr>
          </w:p>
        </w:tc>
      </w:tr>
      <w:tr w:rsidR="00CA63F5" w:rsidRPr="00CA63F5" w14:paraId="2DB1E048"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B4E7D36" w14:textId="77777777"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5D26483F" w14:textId="77777777" w:rsidR="00CA63F5" w:rsidRPr="00CA63F5" w:rsidRDefault="00CA63F5">
            <w:pPr>
              <w:rPr>
                <w:rFonts w:ascii="Footlight MT Light" w:hAnsi="Footlight MT Light" w:cs="Arial"/>
                <w:szCs w:val="24"/>
              </w:rPr>
            </w:pPr>
            <w:r w:rsidRPr="00CA63F5">
              <w:rPr>
                <w:rFonts w:ascii="Footlight MT Light" w:hAnsi="Footlight MT Light" w:cs="Arial"/>
              </w:rPr>
              <w:t xml:space="preserve">Thé citron </w:t>
            </w:r>
          </w:p>
        </w:tc>
        <w:tc>
          <w:tcPr>
            <w:tcW w:w="1417" w:type="dxa"/>
            <w:tcBorders>
              <w:top w:val="single" w:sz="4" w:space="0" w:color="auto"/>
              <w:left w:val="single" w:sz="4" w:space="0" w:color="auto"/>
              <w:bottom w:val="single" w:sz="4" w:space="0" w:color="auto"/>
              <w:right w:val="single" w:sz="4" w:space="0" w:color="auto"/>
            </w:tcBorders>
            <w:vAlign w:val="center"/>
          </w:tcPr>
          <w:p w14:paraId="20AE8B9B" w14:textId="77777777" w:rsidR="00CA63F5" w:rsidRPr="00CA63F5" w:rsidRDefault="00CA63F5">
            <w:pPr>
              <w:rPr>
                <w:rFonts w:ascii="Footlight MT Light" w:hAnsi="Footlight MT Light" w:cs="Arial"/>
                <w:szCs w:val="24"/>
              </w:rPr>
            </w:pPr>
            <w:r w:rsidRPr="00CA63F5">
              <w:rPr>
                <w:rFonts w:ascii="Footlight MT Light" w:hAnsi="Footlight MT Light" w:cs="Arial"/>
              </w:rPr>
              <w:t>Carton de 12 flacons</w:t>
            </w:r>
          </w:p>
        </w:tc>
        <w:tc>
          <w:tcPr>
            <w:tcW w:w="1418" w:type="dxa"/>
            <w:tcBorders>
              <w:top w:val="single" w:sz="4" w:space="0" w:color="auto"/>
              <w:left w:val="single" w:sz="4" w:space="0" w:color="auto"/>
              <w:bottom w:val="single" w:sz="4" w:space="0" w:color="auto"/>
              <w:right w:val="single" w:sz="4" w:space="0" w:color="auto"/>
            </w:tcBorders>
            <w:vAlign w:val="center"/>
          </w:tcPr>
          <w:p w14:paraId="632E704E"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797469E" w14:textId="77777777"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517CCC8D" w14:textId="77777777"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3BC01D0E"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4278823"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0B9E8FB1"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CFB3F22" w14:textId="77777777" w:rsidR="00CA63F5" w:rsidRPr="00CA63F5" w:rsidRDefault="00CA63F5" w:rsidP="00D30DF3">
            <w:pPr>
              <w:rPr>
                <w:rFonts w:ascii="Footlight MT Light" w:hAnsi="Footlight MT Light"/>
                <w:bCs/>
                <w:i/>
                <w:iCs/>
                <w:color w:val="FF0000"/>
                <w:sz w:val="18"/>
                <w:szCs w:val="16"/>
              </w:rPr>
            </w:pPr>
          </w:p>
        </w:tc>
      </w:tr>
      <w:tr w:rsidR="00CA63F5" w:rsidRPr="00CA63F5" w14:paraId="287910C2"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BF5F756" w14:textId="77777777" w:rsidR="00CA63F5" w:rsidRPr="000A64C7"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61E552A" w14:textId="77777777" w:rsidR="00CA63F5" w:rsidRPr="000A64C7" w:rsidRDefault="00CA63F5" w:rsidP="000A64C7">
            <w:pPr>
              <w:rPr>
                <w:rFonts w:ascii="Footlight MT Light" w:hAnsi="Footlight MT Light" w:cs="Arial"/>
                <w:szCs w:val="24"/>
              </w:rPr>
            </w:pPr>
            <w:r w:rsidRPr="000A64C7">
              <w:rPr>
                <w:rFonts w:ascii="Footlight MT Light" w:hAnsi="Footlight MT Light" w:cs="Arial"/>
              </w:rPr>
              <w:t xml:space="preserve">Café </w:t>
            </w:r>
            <w:r w:rsidR="000A64C7" w:rsidRPr="000A64C7">
              <w:rPr>
                <w:rFonts w:ascii="Footlight MT Light" w:hAnsi="Footlight MT Light" w:cs="Arial"/>
              </w:rPr>
              <w:t xml:space="preserve">moulu </w:t>
            </w:r>
          </w:p>
        </w:tc>
        <w:tc>
          <w:tcPr>
            <w:tcW w:w="1417" w:type="dxa"/>
            <w:tcBorders>
              <w:top w:val="single" w:sz="4" w:space="0" w:color="auto"/>
              <w:left w:val="single" w:sz="4" w:space="0" w:color="auto"/>
              <w:bottom w:val="single" w:sz="4" w:space="0" w:color="auto"/>
              <w:right w:val="single" w:sz="4" w:space="0" w:color="auto"/>
            </w:tcBorders>
            <w:vAlign w:val="center"/>
          </w:tcPr>
          <w:p w14:paraId="14B60B92" w14:textId="77777777" w:rsidR="00CA63F5" w:rsidRPr="000A64C7" w:rsidRDefault="000A64C7">
            <w:pPr>
              <w:rPr>
                <w:rFonts w:ascii="Footlight MT Light" w:hAnsi="Footlight MT Light" w:cs="Arial"/>
                <w:szCs w:val="24"/>
              </w:rPr>
            </w:pPr>
            <w:r w:rsidRPr="000A64C7">
              <w:rPr>
                <w:rFonts w:ascii="Footlight MT Light" w:hAnsi="Footlight MT Light" w:cs="Arial"/>
              </w:rPr>
              <w:t>P</w:t>
            </w:r>
            <w:r w:rsidR="00CA63F5" w:rsidRPr="000A64C7">
              <w:rPr>
                <w:rFonts w:ascii="Footlight MT Light" w:hAnsi="Footlight MT Light" w:cs="Arial"/>
              </w:rPr>
              <w:t>aquet</w:t>
            </w:r>
            <w:r w:rsidRPr="000A64C7">
              <w:rPr>
                <w:rFonts w:ascii="Footlight MT Light" w:hAnsi="Footlight MT Light" w:cs="Arial"/>
              </w:rPr>
              <w:t xml:space="preserve"> de 6</w:t>
            </w:r>
            <w:r w:rsidR="00CA63F5" w:rsidRPr="000A64C7">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6E69551" w14:textId="77777777"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6FAFD85" w14:textId="77777777"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15DCC0E5" w14:textId="77777777" w:rsidR="00CA63F5" w:rsidRPr="00CA63F5" w:rsidRDefault="000A64C7">
            <w:pPr>
              <w:jc w:val="center"/>
              <w:rPr>
                <w:rFonts w:ascii="Footlight MT Light" w:hAnsi="Footlight MT Light" w:cs="Arial"/>
                <w:color w:val="FF0000"/>
                <w:szCs w:val="24"/>
              </w:rPr>
            </w:pPr>
            <w:r w:rsidRPr="000A64C7">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50E0C21E" w14:textId="77777777"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983EA30" w14:textId="77777777"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4BC25DB" w14:textId="77777777"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105040C" w14:textId="77777777" w:rsidR="00CA63F5" w:rsidRPr="00CA63F5" w:rsidRDefault="00CA63F5" w:rsidP="00D30DF3">
            <w:pPr>
              <w:rPr>
                <w:rFonts w:ascii="Footlight MT Light" w:hAnsi="Footlight MT Light"/>
                <w:bCs/>
                <w:i/>
                <w:iCs/>
                <w:color w:val="FF0000"/>
                <w:sz w:val="18"/>
                <w:szCs w:val="16"/>
              </w:rPr>
            </w:pPr>
          </w:p>
        </w:tc>
      </w:tr>
      <w:tr w:rsidR="00830C9A" w:rsidRPr="00F81F0A" w14:paraId="497336D7"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4784B87E" w14:textId="77777777" w:rsidR="004905D8" w:rsidRPr="00F81F0A" w:rsidRDefault="004905D8" w:rsidP="00D30DF3">
            <w:pPr>
              <w:jc w:val="center"/>
              <w:rPr>
                <w:rFonts w:ascii="Book Antiqua" w:hAnsi="Book Antiqua"/>
                <w:lang w:val="en-US"/>
              </w:rPr>
            </w:pPr>
            <w:r w:rsidRPr="00F81F0A">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49A6A7B1" w14:textId="77777777" w:rsidR="004905D8" w:rsidRPr="00F81F0A" w:rsidRDefault="004905D8"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197C1D0D" w14:textId="77777777" w:rsidR="004905D8" w:rsidRPr="00F81F0A" w:rsidRDefault="004905D8" w:rsidP="00D30DF3">
            <w:pPr>
              <w:suppressAutoHyphens/>
              <w:jc w:val="both"/>
              <w:rPr>
                <w:sz w:val="20"/>
              </w:rPr>
            </w:pPr>
          </w:p>
        </w:tc>
      </w:tr>
      <w:tr w:rsidR="00830C9A" w:rsidRPr="00F81F0A" w14:paraId="5B512BF9"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640BBC02" w14:textId="77777777" w:rsidR="004905D8" w:rsidRPr="00F81F0A" w:rsidRDefault="004905D8" w:rsidP="00D30DF3">
            <w:pPr>
              <w:jc w:val="center"/>
              <w:rPr>
                <w:rFonts w:ascii="Book Antiqua" w:hAnsi="Book Antiqua"/>
                <w:b/>
                <w:szCs w:val="22"/>
                <w:lang w:val="en-US"/>
              </w:rPr>
            </w:pPr>
            <w:r w:rsidRPr="00F81F0A">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313873C4" w14:textId="77777777" w:rsidR="004905D8" w:rsidRPr="00F81F0A" w:rsidRDefault="004905D8"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5DBDF447" w14:textId="77777777" w:rsidR="004905D8" w:rsidRPr="00F81F0A" w:rsidRDefault="004905D8" w:rsidP="00D30DF3">
            <w:pPr>
              <w:suppressAutoHyphens/>
              <w:jc w:val="both"/>
              <w:rPr>
                <w:sz w:val="20"/>
              </w:rPr>
            </w:pPr>
          </w:p>
        </w:tc>
      </w:tr>
      <w:tr w:rsidR="00830C9A" w:rsidRPr="00F81F0A" w14:paraId="1A0D0AE1"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5410C3AD" w14:textId="77777777" w:rsidR="004905D8" w:rsidRPr="00F81F0A" w:rsidRDefault="004905D8" w:rsidP="00D30DF3">
            <w:pPr>
              <w:jc w:val="center"/>
              <w:rPr>
                <w:rFonts w:ascii="Book Antiqua" w:hAnsi="Book Antiqua"/>
                <w:b/>
                <w:szCs w:val="22"/>
                <w:lang w:val="en-US"/>
              </w:rPr>
            </w:pPr>
            <w:r w:rsidRPr="00F81F0A">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FA3FC" w14:textId="77777777" w:rsidR="004905D8" w:rsidRPr="00F81F0A" w:rsidRDefault="004905D8"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18B2AFC0" w14:textId="77777777" w:rsidR="004905D8" w:rsidRPr="00F81F0A" w:rsidRDefault="004905D8" w:rsidP="00D30DF3">
            <w:pPr>
              <w:jc w:val="center"/>
              <w:rPr>
                <w:rFonts w:ascii="Book Antiqua" w:hAnsi="Book Antiqua"/>
                <w:b/>
                <w:szCs w:val="22"/>
                <w:lang w:val="en-US"/>
              </w:rPr>
            </w:pPr>
          </w:p>
        </w:tc>
      </w:tr>
      <w:tr w:rsidR="00830C9A" w:rsidRPr="00F81F0A" w14:paraId="41D786F2"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01672113" w14:textId="77777777" w:rsidR="004905D8" w:rsidRPr="00F81F0A" w:rsidRDefault="004905D8"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6C6C8661" w14:textId="77777777" w:rsidR="004905D8" w:rsidRPr="00F81F0A" w:rsidRDefault="004905D8"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1A6C2516" w14:textId="77777777" w:rsidR="004905D8" w:rsidRPr="00F81F0A" w:rsidRDefault="004905D8" w:rsidP="00D30DF3">
            <w:pPr>
              <w:suppressAutoHyphens/>
              <w:jc w:val="both"/>
              <w:rPr>
                <w:sz w:val="20"/>
              </w:rPr>
            </w:pPr>
          </w:p>
        </w:tc>
      </w:tr>
    </w:tbl>
    <w:p w14:paraId="0460D679" w14:textId="77777777" w:rsidR="004905D8" w:rsidRPr="00F81F0A" w:rsidRDefault="004905D8" w:rsidP="004905D8">
      <w:pPr>
        <w:tabs>
          <w:tab w:val="right" w:pos="4140"/>
          <w:tab w:val="left" w:pos="4500"/>
          <w:tab w:val="right" w:pos="9000"/>
        </w:tabs>
        <w:jc w:val="both"/>
        <w:rPr>
          <w:bCs/>
          <w:i/>
          <w:iCs/>
        </w:rPr>
      </w:pPr>
    </w:p>
    <w:p w14:paraId="12108A4B"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1F962AC7" w14:textId="77777777" w:rsidR="00966028" w:rsidRPr="00966028" w:rsidRDefault="00966028" w:rsidP="00966028">
      <w:pPr>
        <w:tabs>
          <w:tab w:val="left" w:pos="435"/>
        </w:tabs>
        <w:rPr>
          <w:rFonts w:ascii="Book Antiqua" w:hAnsi="Book Antiqua"/>
          <w:b/>
          <w:bCs/>
          <w:sz w:val="6"/>
          <w:szCs w:val="6"/>
        </w:rPr>
      </w:pPr>
    </w:p>
    <w:p w14:paraId="5EF3CB5D" w14:textId="77777777" w:rsidR="00966028" w:rsidRDefault="00966028" w:rsidP="00966028">
      <w:pPr>
        <w:rPr>
          <w:rFonts w:ascii="Book Antiqua" w:hAnsi="Book Antiqua"/>
        </w:rPr>
      </w:pPr>
    </w:p>
    <w:p w14:paraId="49CD9C08"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6FE7B24D" w14:textId="77777777" w:rsidR="00966028" w:rsidRPr="00966028" w:rsidRDefault="00966028" w:rsidP="00966028">
      <w:pPr>
        <w:tabs>
          <w:tab w:val="right" w:pos="4140"/>
          <w:tab w:val="left" w:pos="4500"/>
          <w:tab w:val="right" w:pos="9000"/>
        </w:tabs>
        <w:jc w:val="both"/>
        <w:rPr>
          <w:bCs/>
          <w:sz w:val="6"/>
          <w:szCs w:val="6"/>
        </w:rPr>
      </w:pPr>
    </w:p>
    <w:p w14:paraId="26B0142F" w14:textId="77777777" w:rsidR="00966028" w:rsidRDefault="00966028" w:rsidP="00966028">
      <w:pPr>
        <w:rPr>
          <w:rFonts w:ascii="Book Antiqua" w:hAnsi="Book Antiqua"/>
        </w:rPr>
      </w:pPr>
    </w:p>
    <w:p w14:paraId="4C030B3E"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2BD31DE5" w14:textId="77777777" w:rsidR="00966028" w:rsidRPr="00966028" w:rsidRDefault="00966028" w:rsidP="00966028">
      <w:pPr>
        <w:tabs>
          <w:tab w:val="right" w:pos="4140"/>
          <w:tab w:val="left" w:pos="4500"/>
          <w:tab w:val="right" w:pos="9000"/>
        </w:tabs>
        <w:jc w:val="both"/>
        <w:rPr>
          <w:bCs/>
          <w:sz w:val="6"/>
          <w:szCs w:val="6"/>
        </w:rPr>
      </w:pPr>
    </w:p>
    <w:p w14:paraId="5D2EA1E5" w14:textId="77777777" w:rsidR="00966028" w:rsidRDefault="00966028" w:rsidP="00966028">
      <w:pPr>
        <w:tabs>
          <w:tab w:val="right" w:pos="4140"/>
          <w:tab w:val="left" w:pos="4500"/>
          <w:tab w:val="right" w:pos="9000"/>
        </w:tabs>
        <w:jc w:val="both"/>
      </w:pPr>
    </w:p>
    <w:p w14:paraId="6105C7E0"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35D1B59E" w14:textId="77777777" w:rsidR="00966028" w:rsidRDefault="00966028" w:rsidP="00966028">
      <w:pPr>
        <w:tabs>
          <w:tab w:val="right" w:pos="4140"/>
          <w:tab w:val="left" w:pos="4500"/>
          <w:tab w:val="right" w:pos="9000"/>
        </w:tabs>
        <w:jc w:val="both"/>
        <w:rPr>
          <w:bCs/>
        </w:rPr>
      </w:pPr>
    </w:p>
    <w:p w14:paraId="49312EB0" w14:textId="77777777"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14:paraId="7ED8E9EE" w14:textId="77777777" w:rsidR="004905D8" w:rsidRPr="00396D39" w:rsidRDefault="004905D8" w:rsidP="00B44760">
      <w:pPr>
        <w:tabs>
          <w:tab w:val="right" w:pos="4140"/>
          <w:tab w:val="left" w:pos="4500"/>
          <w:tab w:val="right" w:pos="9000"/>
        </w:tabs>
        <w:jc w:val="both"/>
        <w:rPr>
          <w:bCs/>
          <w:i/>
          <w:iCs/>
        </w:rPr>
      </w:pPr>
    </w:p>
    <w:p w14:paraId="6293410D" w14:textId="77777777" w:rsidR="006F7426" w:rsidRPr="00396D39" w:rsidRDefault="006F7426" w:rsidP="00B44760">
      <w:pPr>
        <w:tabs>
          <w:tab w:val="right" w:pos="4140"/>
          <w:tab w:val="left" w:pos="4500"/>
          <w:tab w:val="right" w:pos="9000"/>
        </w:tabs>
        <w:jc w:val="both"/>
        <w:rPr>
          <w:bCs/>
          <w:i/>
          <w:iCs/>
        </w:rPr>
      </w:pPr>
    </w:p>
    <w:p w14:paraId="463377A6" w14:textId="77777777" w:rsidR="00FB6E96" w:rsidRPr="00396D39" w:rsidRDefault="00FB6E96" w:rsidP="00B44760">
      <w:pPr>
        <w:tabs>
          <w:tab w:val="right" w:pos="4140"/>
          <w:tab w:val="left" w:pos="4500"/>
          <w:tab w:val="right" w:pos="9000"/>
        </w:tabs>
        <w:jc w:val="both"/>
        <w:rPr>
          <w:bCs/>
          <w:i/>
          <w:iCs/>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229"/>
        <w:gridCol w:w="1384"/>
        <w:gridCol w:w="1451"/>
        <w:gridCol w:w="1134"/>
        <w:gridCol w:w="1276"/>
        <w:gridCol w:w="1559"/>
        <w:gridCol w:w="1384"/>
        <w:gridCol w:w="1559"/>
        <w:gridCol w:w="1550"/>
      </w:tblGrid>
      <w:tr w:rsidR="00FB6E96" w:rsidRPr="00396D39" w14:paraId="71440380" w14:textId="77777777" w:rsidTr="00D30DF3">
        <w:trPr>
          <w:gridBefore w:val="1"/>
          <w:wBefore w:w="498" w:type="dxa"/>
          <w:cantSplit/>
          <w:jc w:val="center"/>
        </w:trPr>
        <w:tc>
          <w:tcPr>
            <w:tcW w:w="426" w:type="dxa"/>
            <w:tcBorders>
              <w:top w:val="nil"/>
              <w:left w:val="nil"/>
              <w:bottom w:val="nil"/>
              <w:right w:val="nil"/>
            </w:tcBorders>
            <w:vAlign w:val="center"/>
          </w:tcPr>
          <w:p w14:paraId="3F81F2AC" w14:textId="77777777" w:rsidR="00FB6E96" w:rsidRPr="00396D39" w:rsidRDefault="00FB6E96" w:rsidP="00D30DF3">
            <w:pPr>
              <w:jc w:val="both"/>
              <w:rPr>
                <w:szCs w:val="22"/>
              </w:rPr>
            </w:pPr>
          </w:p>
        </w:tc>
        <w:tc>
          <w:tcPr>
            <w:tcW w:w="13526" w:type="dxa"/>
            <w:gridSpan w:val="9"/>
            <w:tcBorders>
              <w:top w:val="nil"/>
              <w:left w:val="nil"/>
              <w:bottom w:val="nil"/>
              <w:right w:val="nil"/>
            </w:tcBorders>
            <w:vAlign w:val="center"/>
          </w:tcPr>
          <w:p w14:paraId="77478261" w14:textId="77777777" w:rsidR="00FB6E96" w:rsidRPr="00396D39" w:rsidRDefault="00FB6E96" w:rsidP="00D30DF3">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14:paraId="0D61B189" w14:textId="77777777" w:rsidR="00FB6E96" w:rsidRPr="00396D39" w:rsidRDefault="00FB6E96" w:rsidP="00D30DF3">
            <w:pPr>
              <w:jc w:val="both"/>
              <w:rPr>
                <w:bCs/>
                <w:i/>
                <w:iCs/>
                <w:szCs w:val="22"/>
              </w:rPr>
            </w:pPr>
            <w:r w:rsidRPr="00396D39">
              <w:rPr>
                <w:sz w:val="22"/>
                <w:szCs w:val="22"/>
              </w:rPr>
              <w:t>AAO No</w:t>
            </w:r>
            <w:proofErr w:type="gramStart"/>
            <w:r w:rsidRPr="00396D39">
              <w:rPr>
                <w:sz w:val="22"/>
                <w:szCs w:val="22"/>
              </w:rPr>
              <w:t>.:</w:t>
            </w:r>
            <w:proofErr w:type="gramEnd"/>
            <w:r w:rsidRPr="00396D39">
              <w:rPr>
                <w:sz w:val="22"/>
                <w:szCs w:val="22"/>
              </w:rPr>
              <w:t xml:space="preserve"> </w:t>
            </w:r>
            <w:r w:rsidRPr="00396D39">
              <w:rPr>
                <w:bCs/>
                <w:i/>
                <w:iCs/>
                <w:sz w:val="22"/>
                <w:szCs w:val="22"/>
              </w:rPr>
              <w:t>[Insérer les références de l’Appel d’Offres]</w:t>
            </w:r>
          </w:p>
          <w:p w14:paraId="77E496A1" w14:textId="77777777" w:rsidR="00FB6E96" w:rsidRPr="00396D39" w:rsidRDefault="00FB6E96" w:rsidP="00D30DF3">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14:paraId="177391BB" w14:textId="77777777" w:rsidR="00FB6E96" w:rsidRPr="00396D39" w:rsidRDefault="00FB6E96" w:rsidP="00B62926">
            <w:pPr>
              <w:numPr>
                <w:ilvl w:val="0"/>
                <w:numId w:val="133"/>
              </w:num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proofErr w:type="gramStart"/>
            <w:r w:rsidRPr="00396D39">
              <w:rPr>
                <w:rFonts w:ascii="Footlight MT Light" w:hAnsi="Footlight MT Light" w:cs="Verdana"/>
                <w:b/>
                <w:bCs/>
                <w:sz w:val="26"/>
                <w:szCs w:val="26"/>
                <w:u w:val="single"/>
              </w:rPr>
              <w:t>7</w:t>
            </w:r>
            <w:r w:rsidRPr="00396D39">
              <w:rPr>
                <w:rFonts w:ascii="Footlight MT Light" w:hAnsi="Footlight MT Light" w:cs="Verdana"/>
                <w:b/>
                <w:bCs/>
                <w:sz w:val="26"/>
                <w:szCs w:val="26"/>
              </w:rPr>
              <w:t>:</w:t>
            </w:r>
            <w:proofErr w:type="gramEnd"/>
            <w:r w:rsidRPr="00396D39">
              <w:rPr>
                <w:rFonts w:ascii="Footlight MT Light" w:hAnsi="Footlight MT Light" w:cs="Verdana"/>
                <w:b/>
                <w:bCs/>
                <w:sz w:val="26"/>
                <w:szCs w:val="26"/>
              </w:rPr>
              <w:t xml:space="preserve"> </w:t>
            </w:r>
            <w:r w:rsidR="00C7754C" w:rsidRPr="00396D39">
              <w:rPr>
                <w:rFonts w:ascii="Footlight MT Light" w:hAnsi="Footlight MT Light" w:cs="Verdana"/>
                <w:b/>
                <w:bCs/>
                <w:sz w:val="26"/>
                <w:szCs w:val="26"/>
              </w:rPr>
              <w:t xml:space="preserve">Fourniture de produits d’alimentation, d’entretien et d’hygiène </w:t>
            </w:r>
            <w:r w:rsidR="000F7870">
              <w:rPr>
                <w:rFonts w:ascii="Footlight MT Light" w:hAnsi="Footlight MT Light" w:cs="Verdana"/>
                <w:b/>
                <w:bCs/>
                <w:sz w:val="26"/>
                <w:szCs w:val="26"/>
              </w:rPr>
              <w:t>destinés</w:t>
            </w:r>
            <w:r w:rsidR="00C7754C" w:rsidRPr="00396D39">
              <w:rPr>
                <w:rFonts w:ascii="Footlight MT Light" w:hAnsi="Footlight MT Light" w:cs="Verdana"/>
                <w:b/>
                <w:bCs/>
                <w:sz w:val="26"/>
                <w:szCs w:val="26"/>
              </w:rPr>
              <w:t xml:space="preserve"> à la Cellule d’Appui à la Décentralisation et la Déconcentration (CADD)</w:t>
            </w:r>
            <w:r w:rsidRPr="00396D39">
              <w:rPr>
                <w:rFonts w:ascii="Footlight MT Light" w:hAnsi="Footlight MT Light" w:cs="Verdana"/>
                <w:b/>
                <w:bCs/>
                <w:sz w:val="26"/>
                <w:szCs w:val="26"/>
              </w:rPr>
              <w:t>.</w:t>
            </w:r>
          </w:p>
          <w:p w14:paraId="47AA747F" w14:textId="77777777" w:rsidR="00FB6E96" w:rsidRPr="00396D39" w:rsidRDefault="00FB6E96" w:rsidP="00D30DF3">
            <w:pPr>
              <w:ind w:left="360"/>
              <w:jc w:val="both"/>
              <w:rPr>
                <w:rFonts w:ascii="Footlight MT Light" w:hAnsi="Footlight MT Light" w:cs="Verdana"/>
                <w:b/>
                <w:bCs/>
                <w:sz w:val="26"/>
                <w:szCs w:val="26"/>
              </w:rPr>
            </w:pPr>
          </w:p>
        </w:tc>
      </w:tr>
      <w:tr w:rsidR="00F42B33" w:rsidRPr="004C38B4" w14:paraId="1981AF91"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14:paraId="59473DC2" w14:textId="77777777" w:rsidR="00FB6E96" w:rsidRPr="004C38B4" w:rsidRDefault="00FB6E96" w:rsidP="00D30DF3">
            <w:pPr>
              <w:suppressAutoHyphens/>
              <w:jc w:val="center"/>
              <w:rPr>
                <w:rFonts w:ascii="Footlight MT Light" w:hAnsi="Footlight MT Light"/>
              </w:rPr>
            </w:pPr>
            <w:r w:rsidRPr="004C38B4">
              <w:rPr>
                <w:rFonts w:ascii="Footlight MT Light" w:hAnsi="Footlight MT Light"/>
              </w:rPr>
              <w:t>1</w:t>
            </w:r>
          </w:p>
        </w:tc>
        <w:tc>
          <w:tcPr>
            <w:tcW w:w="2229" w:type="dxa"/>
            <w:tcBorders>
              <w:top w:val="double" w:sz="6" w:space="0" w:color="auto"/>
              <w:left w:val="single" w:sz="4" w:space="0" w:color="auto"/>
              <w:bottom w:val="nil"/>
              <w:right w:val="single" w:sz="4" w:space="0" w:color="auto"/>
            </w:tcBorders>
            <w:vAlign w:val="center"/>
          </w:tcPr>
          <w:p w14:paraId="1D1929D9" w14:textId="77777777" w:rsidR="00FB6E96" w:rsidRPr="004C38B4" w:rsidRDefault="00FB6E96" w:rsidP="00D30DF3">
            <w:pPr>
              <w:suppressAutoHyphens/>
              <w:jc w:val="center"/>
              <w:rPr>
                <w:rFonts w:ascii="Footlight MT Light" w:hAnsi="Footlight MT Light"/>
              </w:rPr>
            </w:pPr>
            <w:r w:rsidRPr="004C38B4">
              <w:rPr>
                <w:rFonts w:ascii="Footlight MT Light" w:hAnsi="Footlight MT Light"/>
              </w:rPr>
              <w:t>2</w:t>
            </w:r>
          </w:p>
        </w:tc>
        <w:tc>
          <w:tcPr>
            <w:tcW w:w="1384" w:type="dxa"/>
            <w:tcBorders>
              <w:top w:val="double" w:sz="6" w:space="0" w:color="auto"/>
              <w:left w:val="single" w:sz="4" w:space="0" w:color="auto"/>
              <w:bottom w:val="nil"/>
              <w:right w:val="single" w:sz="4" w:space="0" w:color="auto"/>
            </w:tcBorders>
            <w:vAlign w:val="center"/>
          </w:tcPr>
          <w:p w14:paraId="696732A9" w14:textId="77777777" w:rsidR="00FB6E96" w:rsidRPr="004C38B4" w:rsidRDefault="00FB6E96" w:rsidP="00D30DF3">
            <w:pPr>
              <w:suppressAutoHyphens/>
              <w:jc w:val="center"/>
              <w:rPr>
                <w:rFonts w:ascii="Footlight MT Light" w:hAnsi="Footlight MT Light"/>
              </w:rPr>
            </w:pPr>
            <w:r w:rsidRPr="004C38B4">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14:paraId="370F6C84" w14:textId="77777777" w:rsidR="00FB6E96" w:rsidRPr="004C38B4" w:rsidRDefault="00FB6E96" w:rsidP="00D30DF3">
            <w:pPr>
              <w:suppressAutoHyphens/>
              <w:jc w:val="center"/>
              <w:rPr>
                <w:rFonts w:ascii="Footlight MT Light" w:hAnsi="Footlight MT Light"/>
              </w:rPr>
            </w:pPr>
            <w:r w:rsidRPr="004C38B4">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65C2C5BD" w14:textId="77777777" w:rsidR="00FB6E96" w:rsidRPr="004C38B4" w:rsidRDefault="00FB6E96" w:rsidP="00D30DF3">
            <w:pPr>
              <w:suppressAutoHyphens/>
              <w:jc w:val="center"/>
              <w:rPr>
                <w:rFonts w:ascii="Footlight MT Light" w:hAnsi="Footlight MT Light"/>
              </w:rPr>
            </w:pPr>
            <w:r w:rsidRPr="004C38B4">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7C28CFEE" w14:textId="77777777" w:rsidR="00FB6E96" w:rsidRPr="004C38B4" w:rsidRDefault="00FB6E96" w:rsidP="00D30DF3">
            <w:pPr>
              <w:suppressAutoHyphens/>
              <w:jc w:val="center"/>
              <w:rPr>
                <w:rFonts w:ascii="Footlight MT Light" w:hAnsi="Footlight MT Light"/>
              </w:rPr>
            </w:pPr>
            <w:r w:rsidRPr="004C38B4">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44BDC95C" w14:textId="77777777" w:rsidR="00FB6E96" w:rsidRPr="004C38B4" w:rsidRDefault="00FB6E96" w:rsidP="00D30DF3">
            <w:pPr>
              <w:suppressAutoHyphens/>
              <w:jc w:val="center"/>
              <w:rPr>
                <w:rFonts w:ascii="Footlight MT Light" w:hAnsi="Footlight MT Light"/>
              </w:rPr>
            </w:pPr>
            <w:r w:rsidRPr="004C38B4">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3FE2977A" w14:textId="77777777" w:rsidR="00FB6E96" w:rsidRPr="004C38B4" w:rsidRDefault="00FB6E96" w:rsidP="00D30DF3">
            <w:pPr>
              <w:suppressAutoHyphens/>
              <w:jc w:val="center"/>
              <w:rPr>
                <w:rFonts w:ascii="Footlight MT Light" w:hAnsi="Footlight MT Light"/>
              </w:rPr>
            </w:pPr>
            <w:r w:rsidRPr="004C38B4">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72DA00FA" w14:textId="77777777" w:rsidR="00FB6E96" w:rsidRPr="004C38B4" w:rsidRDefault="00FB6E96" w:rsidP="00D30DF3">
            <w:pPr>
              <w:suppressAutoHyphens/>
              <w:jc w:val="center"/>
              <w:rPr>
                <w:rFonts w:ascii="Footlight MT Light" w:hAnsi="Footlight MT Light"/>
              </w:rPr>
            </w:pPr>
            <w:r w:rsidRPr="004C38B4">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306478F9" w14:textId="77777777" w:rsidR="00FB6E96" w:rsidRPr="004C38B4" w:rsidRDefault="00FB6E96" w:rsidP="00D30DF3">
            <w:pPr>
              <w:suppressAutoHyphens/>
              <w:jc w:val="center"/>
              <w:rPr>
                <w:rFonts w:ascii="Footlight MT Light" w:hAnsi="Footlight MT Light"/>
              </w:rPr>
            </w:pPr>
            <w:r w:rsidRPr="004C38B4">
              <w:rPr>
                <w:rFonts w:ascii="Footlight MT Light" w:hAnsi="Footlight MT Light"/>
              </w:rPr>
              <w:t>10</w:t>
            </w:r>
          </w:p>
        </w:tc>
      </w:tr>
      <w:tr w:rsidR="00F42B33" w:rsidRPr="004C38B4" w14:paraId="74B06BC1"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F390F9D"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Article (s)</w:t>
            </w:r>
          </w:p>
        </w:tc>
        <w:tc>
          <w:tcPr>
            <w:tcW w:w="2229" w:type="dxa"/>
            <w:tcBorders>
              <w:top w:val="single" w:sz="4" w:space="0" w:color="auto"/>
              <w:left w:val="single" w:sz="4" w:space="0" w:color="auto"/>
              <w:bottom w:val="single" w:sz="4" w:space="0" w:color="auto"/>
              <w:right w:val="single" w:sz="4" w:space="0" w:color="auto"/>
            </w:tcBorders>
            <w:vAlign w:val="center"/>
          </w:tcPr>
          <w:p w14:paraId="6B18CDE1"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Description</w:t>
            </w:r>
          </w:p>
          <w:p w14:paraId="319F1465"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(Désignation)</w:t>
            </w:r>
          </w:p>
        </w:tc>
        <w:tc>
          <w:tcPr>
            <w:tcW w:w="1384" w:type="dxa"/>
            <w:tcBorders>
              <w:top w:val="single" w:sz="4" w:space="0" w:color="auto"/>
              <w:left w:val="single" w:sz="4" w:space="0" w:color="auto"/>
              <w:bottom w:val="single" w:sz="4" w:space="0" w:color="auto"/>
              <w:right w:val="single" w:sz="4" w:space="0" w:color="auto"/>
            </w:tcBorders>
            <w:vAlign w:val="center"/>
          </w:tcPr>
          <w:p w14:paraId="3EDE30A5" w14:textId="77777777" w:rsidR="00FB6E96" w:rsidRPr="004C38B4" w:rsidRDefault="00FB6E96" w:rsidP="00D30DF3">
            <w:pPr>
              <w:spacing w:after="200" w:line="276" w:lineRule="auto"/>
              <w:jc w:val="center"/>
              <w:rPr>
                <w:rFonts w:ascii="Footlight MT Light" w:hAnsi="Footlight MT Light"/>
                <w:b/>
                <w:szCs w:val="24"/>
              </w:rPr>
            </w:pPr>
            <w:r w:rsidRPr="004C38B4">
              <w:rPr>
                <w:rFonts w:ascii="Footlight MT Light" w:hAnsi="Footlight MT Light"/>
                <w:b/>
                <w:szCs w:val="24"/>
              </w:rPr>
              <w:t>Unités</w:t>
            </w:r>
          </w:p>
          <w:p w14:paraId="6CFD0E7E" w14:textId="77777777" w:rsidR="00FB6E96" w:rsidRPr="004C38B4" w:rsidRDefault="00FB6E96"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4321EED6" w14:textId="77777777" w:rsidR="00FB6E96" w:rsidRPr="004C38B4" w:rsidRDefault="00FB6E96" w:rsidP="00D30DF3">
            <w:pPr>
              <w:pStyle w:val="Notedebasdepage"/>
              <w:jc w:val="center"/>
              <w:rPr>
                <w:rFonts w:ascii="Footlight MT Light" w:hAnsi="Footlight MT Light"/>
                <w:b/>
                <w:sz w:val="24"/>
                <w:szCs w:val="24"/>
                <w:vertAlign w:val="superscript"/>
                <w:lang w:val="fr-FR"/>
              </w:rPr>
            </w:pPr>
            <w:r w:rsidRPr="004C38B4">
              <w:rPr>
                <w:rFonts w:ascii="Footlight MT Light" w:hAnsi="Footlight MT Light"/>
                <w:b/>
                <w:sz w:val="24"/>
                <w:szCs w:val="24"/>
                <w:lang w:val="fr-FR"/>
              </w:rPr>
              <w:t>Date de livraison (délais)</w:t>
            </w:r>
          </w:p>
          <w:p w14:paraId="07D45359" w14:textId="77777777" w:rsidR="00FB6E96" w:rsidRPr="004C38B4" w:rsidRDefault="00FB6E96"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78E3B5F"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 xml:space="preserve">Quantité </w:t>
            </w:r>
            <w:r w:rsidRPr="004C38B4">
              <w:rPr>
                <w:rFonts w:ascii="Footlight MT Light" w:hAnsi="Footlight MT Light"/>
                <w:b/>
                <w:szCs w:val="24"/>
                <w:u w:val="single"/>
              </w:rPr>
              <w:t>minimum</w:t>
            </w:r>
          </w:p>
          <w:p w14:paraId="268894A3"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60BB050F"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 xml:space="preserve">Quantité </w:t>
            </w:r>
            <w:r w:rsidRPr="004C38B4">
              <w:rPr>
                <w:rFonts w:ascii="Footlight MT Light" w:hAnsi="Footlight MT Light"/>
                <w:b/>
                <w:szCs w:val="24"/>
                <w:u w:val="single"/>
              </w:rPr>
              <w:t>maximum</w:t>
            </w:r>
          </w:p>
          <w:p w14:paraId="01BDF41C"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6F4A799C"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 xml:space="preserve">Prix unitaire </w:t>
            </w:r>
            <w:r w:rsidRPr="004C38B4">
              <w:rPr>
                <w:rFonts w:ascii="Footlight MT Light" w:hAnsi="Footlight MT Light"/>
                <w:b/>
                <w:szCs w:val="24"/>
                <w:u w:val="single"/>
              </w:rPr>
              <w:t>minimum</w:t>
            </w:r>
          </w:p>
          <w:p w14:paraId="172852A8" w14:textId="77777777" w:rsidR="00FB6E96" w:rsidRPr="004C38B4" w:rsidRDefault="00FB6E96"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00F7C0B1"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 xml:space="preserve">Prix unitaire </w:t>
            </w:r>
            <w:r w:rsidRPr="004C38B4">
              <w:rPr>
                <w:rFonts w:ascii="Footlight MT Light" w:hAnsi="Footlight MT Light"/>
                <w:b/>
                <w:szCs w:val="24"/>
                <w:u w:val="single"/>
              </w:rPr>
              <w:t>maximum</w:t>
            </w:r>
          </w:p>
          <w:p w14:paraId="3BA7E89E" w14:textId="77777777" w:rsidR="00FB6E96" w:rsidRPr="004C38B4" w:rsidRDefault="00FB6E96"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393D695"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Prix total par article</w:t>
            </w:r>
          </w:p>
          <w:p w14:paraId="499BE79F"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w:t>
            </w:r>
            <w:proofErr w:type="gramStart"/>
            <w:r w:rsidRPr="004C38B4">
              <w:rPr>
                <w:rFonts w:ascii="Footlight MT Light" w:hAnsi="Footlight MT Light"/>
                <w:b/>
                <w:szCs w:val="24"/>
              </w:rPr>
              <w:t>colonne</w:t>
            </w:r>
            <w:proofErr w:type="gramEnd"/>
            <w:r w:rsidRPr="004C38B4">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7D11A243"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Prix total par article</w:t>
            </w:r>
          </w:p>
          <w:p w14:paraId="288AECF0" w14:textId="77777777"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w:t>
            </w:r>
            <w:proofErr w:type="gramStart"/>
            <w:r w:rsidRPr="004C38B4">
              <w:rPr>
                <w:rFonts w:ascii="Footlight MT Light" w:hAnsi="Footlight MT Light"/>
                <w:b/>
                <w:szCs w:val="24"/>
              </w:rPr>
              <w:t>colonne</w:t>
            </w:r>
            <w:proofErr w:type="gramEnd"/>
            <w:r w:rsidRPr="004C38B4">
              <w:rPr>
                <w:rFonts w:ascii="Footlight MT Light" w:hAnsi="Footlight MT Light"/>
                <w:b/>
                <w:szCs w:val="24"/>
              </w:rPr>
              <w:t xml:space="preserve"> 6 X colonne8)</w:t>
            </w:r>
          </w:p>
        </w:tc>
      </w:tr>
      <w:tr w:rsidR="00DB010F" w:rsidRPr="004C38B4" w14:paraId="65AACB10" w14:textId="77777777"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14:paraId="2F22D0A3" w14:textId="77777777" w:rsidR="00DB010F" w:rsidRPr="004C38B4" w:rsidRDefault="00DB010F" w:rsidP="00B62926">
            <w:pPr>
              <w:pStyle w:val="Paragraphedeliste"/>
              <w:numPr>
                <w:ilvl w:val="0"/>
                <w:numId w:val="134"/>
              </w:numPr>
              <w:suppressAutoHyphens/>
              <w:jc w:val="center"/>
              <w:rPr>
                <w:rFonts w:ascii="Footlight MT Light" w:hAnsi="Footlight MT Light"/>
                <w:b/>
              </w:rPr>
            </w:pPr>
            <w:r w:rsidRPr="004C38B4">
              <w:rPr>
                <w:rFonts w:ascii="Footlight MT Light" w:hAnsi="Footlight MT Light"/>
                <w:b/>
              </w:rPr>
              <w:t>CELLULE D’APPUI A LA DECENTRALISATION ET LA DECONCENTRATION (CADD)</w:t>
            </w:r>
          </w:p>
        </w:tc>
      </w:tr>
      <w:tr w:rsidR="00F42B33" w:rsidRPr="00F42B33" w14:paraId="5A5F9CCB"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43D1A73" w14:textId="77777777" w:rsidR="004B2997" w:rsidRPr="00E275AF" w:rsidRDefault="004B2997"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72C8E5D" w14:textId="77777777" w:rsidR="004B2997" w:rsidRPr="00E275AF" w:rsidRDefault="004B2997" w:rsidP="00C66450">
            <w:pPr>
              <w:rPr>
                <w:rFonts w:ascii="Footlight MT Light" w:hAnsi="Footlight MT Light" w:cs="Arial"/>
                <w:szCs w:val="24"/>
              </w:rPr>
            </w:pPr>
            <w:r w:rsidRPr="00E275AF">
              <w:rPr>
                <w:rFonts w:ascii="Footlight MT Light" w:hAnsi="Footlight MT Light" w:cs="Arial"/>
              </w:rPr>
              <w:t xml:space="preserve">Boisson gazeuse en </w:t>
            </w:r>
            <w:proofErr w:type="gramStart"/>
            <w:r w:rsidRPr="00E275AF">
              <w:rPr>
                <w:rFonts w:ascii="Footlight MT Light" w:hAnsi="Footlight MT Light" w:cs="Arial"/>
              </w:rPr>
              <w:t>cannette  (</w:t>
            </w:r>
            <w:proofErr w:type="gramEnd"/>
            <w:r w:rsidRPr="00E275AF">
              <w:rPr>
                <w:rFonts w:ascii="Footlight MT Light" w:hAnsi="Footlight MT Light" w:cs="Arial"/>
              </w:rPr>
              <w:t xml:space="preserve">Fanta, Coca, cocktail)  </w:t>
            </w:r>
          </w:p>
        </w:tc>
        <w:tc>
          <w:tcPr>
            <w:tcW w:w="1384" w:type="dxa"/>
            <w:tcBorders>
              <w:top w:val="single" w:sz="4" w:space="0" w:color="auto"/>
              <w:left w:val="single" w:sz="4" w:space="0" w:color="auto"/>
              <w:bottom w:val="single" w:sz="4" w:space="0" w:color="auto"/>
              <w:right w:val="single" w:sz="4" w:space="0" w:color="auto"/>
            </w:tcBorders>
            <w:vAlign w:val="center"/>
          </w:tcPr>
          <w:p w14:paraId="235E3E6F" w14:textId="77777777" w:rsidR="004B2997" w:rsidRPr="00E275AF" w:rsidRDefault="004B2997" w:rsidP="00C66450">
            <w:pPr>
              <w:jc w:val="center"/>
              <w:rPr>
                <w:rFonts w:ascii="Footlight MT Light" w:hAnsi="Footlight MT Light" w:cs="Arial"/>
                <w:szCs w:val="24"/>
              </w:rPr>
            </w:pPr>
            <w:r w:rsidRPr="00E275AF">
              <w:rPr>
                <w:rFonts w:ascii="Footlight MT Light" w:hAnsi="Footlight MT Light" w:cs="Arial"/>
              </w:rPr>
              <w:t>Casier de 24</w:t>
            </w:r>
          </w:p>
        </w:tc>
        <w:tc>
          <w:tcPr>
            <w:tcW w:w="1451" w:type="dxa"/>
            <w:tcBorders>
              <w:top w:val="single" w:sz="4" w:space="0" w:color="auto"/>
              <w:left w:val="single" w:sz="4" w:space="0" w:color="auto"/>
              <w:bottom w:val="single" w:sz="4" w:space="0" w:color="auto"/>
              <w:right w:val="single" w:sz="4" w:space="0" w:color="auto"/>
            </w:tcBorders>
            <w:vAlign w:val="center"/>
          </w:tcPr>
          <w:p w14:paraId="718DE816" w14:textId="77777777" w:rsidR="004B2997" w:rsidRPr="00E275AF" w:rsidRDefault="004B2997" w:rsidP="00E275AF">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C0D83EF" w14:textId="77777777" w:rsidR="004B2997"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18</w:t>
            </w:r>
          </w:p>
        </w:tc>
        <w:tc>
          <w:tcPr>
            <w:tcW w:w="1276" w:type="dxa"/>
            <w:tcBorders>
              <w:top w:val="single" w:sz="4" w:space="0" w:color="auto"/>
              <w:left w:val="single" w:sz="4" w:space="0" w:color="auto"/>
              <w:bottom w:val="single" w:sz="4" w:space="0" w:color="auto"/>
              <w:right w:val="nil"/>
            </w:tcBorders>
            <w:vAlign w:val="center"/>
          </w:tcPr>
          <w:p w14:paraId="5D8B500C" w14:textId="77777777" w:rsidR="004B2997" w:rsidRPr="00E275AF" w:rsidRDefault="00E275AF">
            <w:pPr>
              <w:jc w:val="center"/>
              <w:rPr>
                <w:rFonts w:ascii="Footlight MT Light" w:hAnsi="Footlight MT Light" w:cs="Arial"/>
                <w:szCs w:val="24"/>
              </w:rPr>
            </w:pPr>
            <w:r w:rsidRPr="00E275AF">
              <w:rPr>
                <w:rFonts w:ascii="Footlight MT Light" w:hAnsi="Footlight MT Light" w:cs="Arial"/>
              </w:rPr>
              <w:t>24</w:t>
            </w:r>
          </w:p>
        </w:tc>
        <w:tc>
          <w:tcPr>
            <w:tcW w:w="1559" w:type="dxa"/>
            <w:tcBorders>
              <w:top w:val="single" w:sz="4" w:space="0" w:color="auto"/>
              <w:left w:val="single" w:sz="6" w:space="0" w:color="auto"/>
              <w:bottom w:val="single" w:sz="4" w:space="0" w:color="auto"/>
              <w:right w:val="single" w:sz="4" w:space="0" w:color="auto"/>
            </w:tcBorders>
          </w:tcPr>
          <w:p w14:paraId="448ACFAD" w14:textId="77777777" w:rsidR="004B2997" w:rsidRPr="00F42B33" w:rsidRDefault="004B2997"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C4DE83B" w14:textId="77777777" w:rsidR="004B2997" w:rsidRPr="00F42B33" w:rsidRDefault="004B2997"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3D2E4BD" w14:textId="77777777" w:rsidR="004B2997" w:rsidRPr="00F42B33" w:rsidRDefault="004B2997"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C9E2789" w14:textId="77777777" w:rsidR="004B2997" w:rsidRPr="00F42B33" w:rsidRDefault="004B2997" w:rsidP="00D30DF3">
            <w:pPr>
              <w:rPr>
                <w:rFonts w:ascii="Footlight MT Light" w:hAnsi="Footlight MT Light"/>
                <w:bCs/>
                <w:i/>
                <w:iCs/>
                <w:color w:val="FF0000"/>
                <w:sz w:val="18"/>
                <w:szCs w:val="16"/>
              </w:rPr>
            </w:pPr>
          </w:p>
        </w:tc>
      </w:tr>
      <w:tr w:rsidR="00E275AF" w:rsidRPr="00F42B33" w14:paraId="6B97E994"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10EF27D" w14:textId="77777777" w:rsidR="00E275AF" w:rsidRPr="00E275A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5579579C" w14:textId="77777777" w:rsidR="00E275AF" w:rsidRPr="00E275AF" w:rsidRDefault="00E275AF" w:rsidP="00C66450">
            <w:pPr>
              <w:rPr>
                <w:rFonts w:ascii="Footlight MT Light" w:hAnsi="Footlight MT Light" w:cs="Arial"/>
                <w:szCs w:val="24"/>
              </w:rPr>
            </w:pPr>
            <w:r w:rsidRPr="00E275AF">
              <w:rPr>
                <w:rFonts w:ascii="Footlight MT Light" w:hAnsi="Footlight MT Light" w:cs="Arial"/>
              </w:rPr>
              <w:t>Boisson non gazeuse jus (orange, ananas, sac-sac etc.)</w:t>
            </w:r>
          </w:p>
        </w:tc>
        <w:tc>
          <w:tcPr>
            <w:tcW w:w="1384" w:type="dxa"/>
            <w:tcBorders>
              <w:top w:val="single" w:sz="4" w:space="0" w:color="auto"/>
              <w:left w:val="single" w:sz="4" w:space="0" w:color="auto"/>
              <w:bottom w:val="single" w:sz="4" w:space="0" w:color="auto"/>
              <w:right w:val="single" w:sz="4" w:space="0" w:color="auto"/>
            </w:tcBorders>
            <w:vAlign w:val="center"/>
          </w:tcPr>
          <w:p w14:paraId="2B22F056" w14:textId="77777777" w:rsidR="00E275AF" w:rsidRPr="00E275AF" w:rsidRDefault="00E275AF" w:rsidP="00C66450">
            <w:pPr>
              <w:jc w:val="center"/>
              <w:rPr>
                <w:rFonts w:ascii="Footlight MT Light" w:hAnsi="Footlight MT Light" w:cs="Arial"/>
                <w:szCs w:val="24"/>
              </w:rPr>
            </w:pPr>
            <w:r w:rsidRPr="00E275AF">
              <w:rPr>
                <w:rFonts w:ascii="Footlight MT Light" w:hAnsi="Footlight MT Light" w:cs="Arial"/>
              </w:rPr>
              <w:t>Casier de 24</w:t>
            </w:r>
          </w:p>
        </w:tc>
        <w:tc>
          <w:tcPr>
            <w:tcW w:w="1451" w:type="dxa"/>
            <w:tcBorders>
              <w:top w:val="single" w:sz="4" w:space="0" w:color="auto"/>
              <w:left w:val="single" w:sz="4" w:space="0" w:color="auto"/>
              <w:bottom w:val="single" w:sz="4" w:space="0" w:color="auto"/>
              <w:right w:val="single" w:sz="4" w:space="0" w:color="auto"/>
            </w:tcBorders>
            <w:vAlign w:val="center"/>
          </w:tcPr>
          <w:p w14:paraId="766AE5F6"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04FC95"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14:paraId="205AE7D4" w14:textId="77777777" w:rsidR="00E275AF" w:rsidRPr="00E275AF" w:rsidRDefault="00E275AF">
            <w:pPr>
              <w:jc w:val="center"/>
              <w:rPr>
                <w:rFonts w:ascii="Footlight MT Light" w:hAnsi="Footlight MT Light" w:cs="Arial"/>
                <w:szCs w:val="24"/>
              </w:rPr>
            </w:pPr>
            <w:r>
              <w:rPr>
                <w:rFonts w:ascii="Footlight MT Light" w:hAnsi="Footlight MT Light" w:cs="Arial"/>
              </w:rPr>
              <w:t>16</w:t>
            </w:r>
          </w:p>
        </w:tc>
        <w:tc>
          <w:tcPr>
            <w:tcW w:w="1559" w:type="dxa"/>
            <w:tcBorders>
              <w:top w:val="single" w:sz="4" w:space="0" w:color="auto"/>
              <w:left w:val="single" w:sz="6" w:space="0" w:color="auto"/>
              <w:bottom w:val="single" w:sz="4" w:space="0" w:color="auto"/>
              <w:right w:val="single" w:sz="4" w:space="0" w:color="auto"/>
            </w:tcBorders>
          </w:tcPr>
          <w:p w14:paraId="5A7C61B1"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0BCAD8C"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115AC36E"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2081845" w14:textId="77777777" w:rsidR="00E275AF" w:rsidRPr="00F42B33" w:rsidRDefault="00E275AF" w:rsidP="00D30DF3">
            <w:pPr>
              <w:rPr>
                <w:rFonts w:ascii="Footlight MT Light" w:hAnsi="Footlight MT Light"/>
                <w:bCs/>
                <w:i/>
                <w:iCs/>
                <w:color w:val="FF0000"/>
                <w:sz w:val="18"/>
                <w:szCs w:val="16"/>
              </w:rPr>
            </w:pPr>
          </w:p>
        </w:tc>
      </w:tr>
      <w:tr w:rsidR="00E275AF" w:rsidRPr="00F42B33" w14:paraId="1D201D37"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DE8BCCA" w14:textId="77777777" w:rsidR="00E275AF" w:rsidRPr="00E275A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49F6C1F" w14:textId="77777777" w:rsidR="00E275AF" w:rsidRPr="00E275AF" w:rsidRDefault="00E275AF" w:rsidP="00C66450">
            <w:pPr>
              <w:rPr>
                <w:rFonts w:ascii="Footlight MT Light" w:hAnsi="Footlight MT Light" w:cs="Arial"/>
                <w:szCs w:val="24"/>
              </w:rPr>
            </w:pPr>
            <w:r w:rsidRPr="00E275AF">
              <w:rPr>
                <w:rFonts w:ascii="Footlight MT Light" w:hAnsi="Footlight MT Light" w:cs="Arial"/>
              </w:rPr>
              <w:t xml:space="preserve">Boisson non gazeuse jus d’orange (flacon d’un litre) </w:t>
            </w:r>
          </w:p>
        </w:tc>
        <w:tc>
          <w:tcPr>
            <w:tcW w:w="1384" w:type="dxa"/>
            <w:tcBorders>
              <w:top w:val="single" w:sz="4" w:space="0" w:color="auto"/>
              <w:left w:val="single" w:sz="4" w:space="0" w:color="auto"/>
              <w:bottom w:val="single" w:sz="4" w:space="0" w:color="auto"/>
              <w:right w:val="single" w:sz="4" w:space="0" w:color="auto"/>
            </w:tcBorders>
            <w:vAlign w:val="center"/>
          </w:tcPr>
          <w:p w14:paraId="1303B9D4" w14:textId="77777777" w:rsidR="00E275AF" w:rsidRPr="00E275AF" w:rsidRDefault="00E275AF" w:rsidP="00C66450">
            <w:pPr>
              <w:jc w:val="center"/>
              <w:rPr>
                <w:rFonts w:ascii="Footlight MT Light" w:hAnsi="Footlight MT Light" w:cs="Arial"/>
                <w:szCs w:val="24"/>
              </w:rPr>
            </w:pPr>
            <w:r w:rsidRPr="00E275AF">
              <w:rPr>
                <w:rFonts w:ascii="Footlight MT Light" w:hAnsi="Footlight MT Light" w:cs="Arial"/>
              </w:rPr>
              <w:t>Carton de 12 sachets</w:t>
            </w:r>
          </w:p>
        </w:tc>
        <w:tc>
          <w:tcPr>
            <w:tcW w:w="1451" w:type="dxa"/>
            <w:tcBorders>
              <w:top w:val="single" w:sz="4" w:space="0" w:color="auto"/>
              <w:left w:val="single" w:sz="4" w:space="0" w:color="auto"/>
              <w:bottom w:val="single" w:sz="4" w:space="0" w:color="auto"/>
              <w:right w:val="single" w:sz="4" w:space="0" w:color="auto"/>
            </w:tcBorders>
            <w:vAlign w:val="center"/>
          </w:tcPr>
          <w:p w14:paraId="10FCC852"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C9D9E25"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14:paraId="55C8DFA9" w14:textId="77777777" w:rsidR="00E275AF" w:rsidRPr="00E275AF" w:rsidRDefault="00E275AF">
            <w:pPr>
              <w:jc w:val="center"/>
              <w:rPr>
                <w:rFonts w:ascii="Footlight MT Light" w:hAnsi="Footlight MT Light" w:cs="Arial"/>
                <w:szCs w:val="24"/>
              </w:rPr>
            </w:pPr>
            <w:r>
              <w:rPr>
                <w:rFonts w:ascii="Footlight MT Light" w:hAnsi="Footlight MT Light" w:cs="Arial"/>
              </w:rPr>
              <w:t>16</w:t>
            </w:r>
          </w:p>
        </w:tc>
        <w:tc>
          <w:tcPr>
            <w:tcW w:w="1559" w:type="dxa"/>
            <w:tcBorders>
              <w:top w:val="single" w:sz="4" w:space="0" w:color="auto"/>
              <w:left w:val="single" w:sz="6" w:space="0" w:color="auto"/>
              <w:bottom w:val="single" w:sz="4" w:space="0" w:color="auto"/>
              <w:right w:val="single" w:sz="4" w:space="0" w:color="auto"/>
            </w:tcBorders>
          </w:tcPr>
          <w:p w14:paraId="163937A8"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C18D2AB"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4F56AB29"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AF110D8" w14:textId="77777777" w:rsidR="00E275AF" w:rsidRPr="00F42B33" w:rsidRDefault="00E275AF" w:rsidP="00D30DF3">
            <w:pPr>
              <w:rPr>
                <w:rFonts w:ascii="Footlight MT Light" w:hAnsi="Footlight MT Light"/>
                <w:bCs/>
                <w:i/>
                <w:iCs/>
                <w:color w:val="FF0000"/>
                <w:sz w:val="18"/>
                <w:szCs w:val="16"/>
              </w:rPr>
            </w:pPr>
          </w:p>
        </w:tc>
      </w:tr>
      <w:tr w:rsidR="00E275AF" w:rsidRPr="00F42B33" w14:paraId="0EE8A37E"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40D8C49" w14:textId="77777777" w:rsidR="00E275AF" w:rsidRPr="00E275A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6CBCD65" w14:textId="77777777" w:rsidR="00E275AF" w:rsidRPr="00E275AF" w:rsidRDefault="00E275AF" w:rsidP="00C66450">
            <w:pPr>
              <w:rPr>
                <w:rFonts w:ascii="Footlight MT Light" w:hAnsi="Footlight MT Light" w:cs="Arial"/>
                <w:szCs w:val="24"/>
              </w:rPr>
            </w:pPr>
            <w:r w:rsidRPr="00E275AF">
              <w:rPr>
                <w:rFonts w:ascii="Footlight MT Light" w:hAnsi="Footlight MT Light" w:cs="Arial"/>
              </w:rPr>
              <w:t xml:space="preserve">Déodorant pour bureau </w:t>
            </w:r>
          </w:p>
        </w:tc>
        <w:tc>
          <w:tcPr>
            <w:tcW w:w="1384" w:type="dxa"/>
            <w:tcBorders>
              <w:top w:val="single" w:sz="4" w:space="0" w:color="auto"/>
              <w:left w:val="single" w:sz="4" w:space="0" w:color="auto"/>
              <w:bottom w:val="single" w:sz="4" w:space="0" w:color="auto"/>
              <w:right w:val="single" w:sz="4" w:space="0" w:color="auto"/>
            </w:tcBorders>
            <w:vAlign w:val="center"/>
          </w:tcPr>
          <w:p w14:paraId="139385B8" w14:textId="77777777" w:rsidR="00E275AF" w:rsidRPr="00E275AF" w:rsidRDefault="00E275AF" w:rsidP="00C66450">
            <w:pPr>
              <w:jc w:val="center"/>
              <w:rPr>
                <w:rFonts w:ascii="Footlight MT Light" w:hAnsi="Footlight MT Light" w:cs="Arial"/>
                <w:szCs w:val="24"/>
              </w:rPr>
            </w:pPr>
            <w:r w:rsidRPr="00E275AF">
              <w:rPr>
                <w:rFonts w:ascii="Footlight MT Light" w:hAnsi="Footlight MT Light" w:cs="Arial"/>
              </w:rPr>
              <w:t>Carton de 12 flacons</w:t>
            </w:r>
          </w:p>
        </w:tc>
        <w:tc>
          <w:tcPr>
            <w:tcW w:w="1451" w:type="dxa"/>
            <w:tcBorders>
              <w:top w:val="single" w:sz="4" w:space="0" w:color="auto"/>
              <w:left w:val="single" w:sz="4" w:space="0" w:color="auto"/>
              <w:bottom w:val="single" w:sz="4" w:space="0" w:color="auto"/>
              <w:right w:val="single" w:sz="4" w:space="0" w:color="auto"/>
            </w:tcBorders>
            <w:vAlign w:val="center"/>
          </w:tcPr>
          <w:p w14:paraId="1D7D9825"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6429509"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735C730D" w14:textId="77777777" w:rsidR="00E275AF" w:rsidRPr="00E275AF" w:rsidRDefault="00E275AF">
            <w:pPr>
              <w:jc w:val="center"/>
              <w:rPr>
                <w:rFonts w:ascii="Footlight MT Light" w:hAnsi="Footlight MT Light" w:cs="Arial"/>
                <w:szCs w:val="24"/>
              </w:rPr>
            </w:pPr>
            <w:r>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3CB6B26F"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7E817C7"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2DE503C3"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5CE1AD8" w14:textId="77777777" w:rsidR="00E275AF" w:rsidRPr="00F42B33" w:rsidRDefault="00E275AF" w:rsidP="00D30DF3">
            <w:pPr>
              <w:rPr>
                <w:rFonts w:ascii="Footlight MT Light" w:hAnsi="Footlight MT Light"/>
                <w:bCs/>
                <w:i/>
                <w:iCs/>
                <w:color w:val="FF0000"/>
                <w:sz w:val="18"/>
                <w:szCs w:val="16"/>
              </w:rPr>
            </w:pPr>
          </w:p>
        </w:tc>
      </w:tr>
      <w:tr w:rsidR="00E275AF" w:rsidRPr="00F42B33" w14:paraId="4345B60C"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DD4D625" w14:textId="77777777" w:rsidR="00E275AF" w:rsidRPr="00845633"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3927F3DA" w14:textId="77777777" w:rsidR="00E275AF" w:rsidRPr="00845633" w:rsidRDefault="00E275AF" w:rsidP="00C66450">
            <w:pPr>
              <w:rPr>
                <w:rFonts w:ascii="Footlight MT Light" w:hAnsi="Footlight MT Light" w:cs="Arial"/>
                <w:szCs w:val="24"/>
              </w:rPr>
            </w:pPr>
            <w:r w:rsidRPr="00845633">
              <w:rPr>
                <w:rFonts w:ascii="Footlight MT Light" w:hAnsi="Footlight MT Light" w:cs="Arial"/>
              </w:rPr>
              <w:t xml:space="preserve">Déodorant de toilette </w:t>
            </w:r>
          </w:p>
        </w:tc>
        <w:tc>
          <w:tcPr>
            <w:tcW w:w="1384" w:type="dxa"/>
            <w:tcBorders>
              <w:top w:val="single" w:sz="4" w:space="0" w:color="auto"/>
              <w:left w:val="single" w:sz="4" w:space="0" w:color="auto"/>
              <w:bottom w:val="single" w:sz="4" w:space="0" w:color="auto"/>
              <w:right w:val="single" w:sz="4" w:space="0" w:color="auto"/>
            </w:tcBorders>
            <w:vAlign w:val="center"/>
          </w:tcPr>
          <w:p w14:paraId="4CC2C4B1" w14:textId="77777777" w:rsidR="00E275AF" w:rsidRPr="00845633" w:rsidRDefault="00E275AF" w:rsidP="00C66450">
            <w:pPr>
              <w:jc w:val="center"/>
              <w:rPr>
                <w:rFonts w:ascii="Footlight MT Light" w:hAnsi="Footlight MT Light" w:cs="Arial"/>
                <w:szCs w:val="24"/>
              </w:rPr>
            </w:pPr>
            <w:r w:rsidRPr="00845633">
              <w:rPr>
                <w:rFonts w:ascii="Footlight MT Light" w:hAnsi="Footlight MT Light" w:cs="Arial"/>
              </w:rPr>
              <w:t>Carton de 12 flacons</w:t>
            </w:r>
          </w:p>
        </w:tc>
        <w:tc>
          <w:tcPr>
            <w:tcW w:w="1451" w:type="dxa"/>
            <w:tcBorders>
              <w:top w:val="single" w:sz="4" w:space="0" w:color="auto"/>
              <w:left w:val="single" w:sz="4" w:space="0" w:color="auto"/>
              <w:bottom w:val="single" w:sz="4" w:space="0" w:color="auto"/>
              <w:right w:val="single" w:sz="4" w:space="0" w:color="auto"/>
            </w:tcBorders>
            <w:vAlign w:val="center"/>
          </w:tcPr>
          <w:p w14:paraId="6700939D"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C2BDBA8"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59968BE7" w14:textId="77777777" w:rsidR="00E275AF" w:rsidRPr="00E275AF" w:rsidRDefault="00845633" w:rsidP="007A3BD4">
            <w:pPr>
              <w:jc w:val="center"/>
              <w:rPr>
                <w:rFonts w:ascii="Footlight MT Light" w:hAnsi="Footlight MT Light" w:cs="Arial"/>
                <w:szCs w:val="24"/>
              </w:rPr>
            </w:pPr>
            <w:r>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7F820EE1"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B81D882"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F5BB5FC"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C617EAD" w14:textId="77777777" w:rsidR="00E275AF" w:rsidRPr="00F42B33" w:rsidRDefault="00E275AF" w:rsidP="00D30DF3">
            <w:pPr>
              <w:rPr>
                <w:rFonts w:ascii="Footlight MT Light" w:hAnsi="Footlight MT Light"/>
                <w:bCs/>
                <w:i/>
                <w:iCs/>
                <w:color w:val="FF0000"/>
                <w:sz w:val="18"/>
                <w:szCs w:val="16"/>
              </w:rPr>
            </w:pPr>
          </w:p>
        </w:tc>
      </w:tr>
      <w:tr w:rsidR="00E275AF" w:rsidRPr="00F42B33" w14:paraId="6085C8DF"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465C64B" w14:textId="77777777" w:rsidR="00E275AF" w:rsidRPr="00845633"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F752694" w14:textId="77777777" w:rsidR="00E275AF" w:rsidRPr="00845633" w:rsidRDefault="00E275AF" w:rsidP="00C66450">
            <w:pPr>
              <w:rPr>
                <w:rFonts w:ascii="Footlight MT Light" w:hAnsi="Footlight MT Light" w:cs="Arial"/>
                <w:szCs w:val="24"/>
              </w:rPr>
            </w:pPr>
            <w:r w:rsidRPr="00845633">
              <w:rPr>
                <w:rFonts w:ascii="Footlight MT Light" w:hAnsi="Footlight MT Light" w:cs="Arial"/>
              </w:rPr>
              <w:t>Eau minérale ½ litre</w:t>
            </w:r>
          </w:p>
        </w:tc>
        <w:tc>
          <w:tcPr>
            <w:tcW w:w="1384" w:type="dxa"/>
            <w:tcBorders>
              <w:top w:val="single" w:sz="4" w:space="0" w:color="auto"/>
              <w:left w:val="single" w:sz="4" w:space="0" w:color="auto"/>
              <w:bottom w:val="single" w:sz="4" w:space="0" w:color="auto"/>
              <w:right w:val="single" w:sz="4" w:space="0" w:color="auto"/>
            </w:tcBorders>
            <w:vAlign w:val="center"/>
          </w:tcPr>
          <w:p w14:paraId="3C55D4DB" w14:textId="77777777" w:rsidR="00E275AF" w:rsidRPr="00845633" w:rsidRDefault="00E275AF" w:rsidP="00C66450">
            <w:pPr>
              <w:jc w:val="center"/>
              <w:rPr>
                <w:rFonts w:ascii="Footlight MT Light" w:hAnsi="Footlight MT Light" w:cs="Arial"/>
                <w:szCs w:val="24"/>
              </w:rPr>
            </w:pPr>
            <w:r w:rsidRPr="00845633">
              <w:rPr>
                <w:rFonts w:ascii="Footlight MT Light" w:hAnsi="Footlight MT Light" w:cs="Arial"/>
              </w:rPr>
              <w:t>Carton de 24 bouteilles</w:t>
            </w:r>
          </w:p>
        </w:tc>
        <w:tc>
          <w:tcPr>
            <w:tcW w:w="1451" w:type="dxa"/>
            <w:tcBorders>
              <w:top w:val="single" w:sz="4" w:space="0" w:color="auto"/>
              <w:left w:val="single" w:sz="4" w:space="0" w:color="auto"/>
              <w:bottom w:val="single" w:sz="4" w:space="0" w:color="auto"/>
              <w:right w:val="single" w:sz="4" w:space="0" w:color="auto"/>
            </w:tcBorders>
            <w:vAlign w:val="center"/>
          </w:tcPr>
          <w:p w14:paraId="43D3AE46"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AD18FAB"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110</w:t>
            </w:r>
          </w:p>
        </w:tc>
        <w:tc>
          <w:tcPr>
            <w:tcW w:w="1276" w:type="dxa"/>
            <w:tcBorders>
              <w:top w:val="single" w:sz="4" w:space="0" w:color="auto"/>
              <w:left w:val="single" w:sz="4" w:space="0" w:color="auto"/>
              <w:bottom w:val="single" w:sz="4" w:space="0" w:color="auto"/>
              <w:right w:val="nil"/>
            </w:tcBorders>
            <w:vAlign w:val="center"/>
          </w:tcPr>
          <w:p w14:paraId="44815D9A" w14:textId="77777777" w:rsidR="00E275AF" w:rsidRPr="00E275AF" w:rsidRDefault="00845633" w:rsidP="007A3BD4">
            <w:pPr>
              <w:jc w:val="center"/>
              <w:rPr>
                <w:rFonts w:ascii="Footlight MT Light" w:hAnsi="Footlight MT Light" w:cs="Arial"/>
                <w:szCs w:val="24"/>
              </w:rPr>
            </w:pPr>
            <w:r>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14:paraId="31F0A58D"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80BEC6F"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C7A52D6"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BC8C6F6" w14:textId="77777777" w:rsidR="00E275AF" w:rsidRPr="00F42B33" w:rsidRDefault="00E275AF" w:rsidP="00D30DF3">
            <w:pPr>
              <w:rPr>
                <w:rFonts w:ascii="Footlight MT Light" w:hAnsi="Footlight MT Light"/>
                <w:bCs/>
                <w:i/>
                <w:iCs/>
                <w:color w:val="FF0000"/>
                <w:sz w:val="18"/>
                <w:szCs w:val="16"/>
              </w:rPr>
            </w:pPr>
          </w:p>
        </w:tc>
      </w:tr>
      <w:tr w:rsidR="00E275AF" w:rsidRPr="00F42B33" w14:paraId="53C2DF09"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777F672" w14:textId="77777777" w:rsidR="00E275AF" w:rsidRPr="00845633"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0362851" w14:textId="77777777" w:rsidR="00E275AF" w:rsidRPr="00845633" w:rsidRDefault="00E275AF" w:rsidP="00C66450">
            <w:pPr>
              <w:rPr>
                <w:rFonts w:ascii="Footlight MT Light" w:hAnsi="Footlight MT Light" w:cs="Arial"/>
                <w:szCs w:val="24"/>
              </w:rPr>
            </w:pPr>
            <w:r w:rsidRPr="00845633">
              <w:rPr>
                <w:rFonts w:ascii="Footlight MT Light" w:hAnsi="Footlight MT Light" w:cs="Arial"/>
              </w:rPr>
              <w:t xml:space="preserve">Insecticide GF </w:t>
            </w:r>
          </w:p>
        </w:tc>
        <w:tc>
          <w:tcPr>
            <w:tcW w:w="1384" w:type="dxa"/>
            <w:tcBorders>
              <w:top w:val="single" w:sz="4" w:space="0" w:color="auto"/>
              <w:left w:val="single" w:sz="4" w:space="0" w:color="auto"/>
              <w:bottom w:val="single" w:sz="4" w:space="0" w:color="auto"/>
              <w:right w:val="single" w:sz="4" w:space="0" w:color="auto"/>
            </w:tcBorders>
            <w:vAlign w:val="center"/>
          </w:tcPr>
          <w:p w14:paraId="58B5680B" w14:textId="77777777" w:rsidR="00E275AF" w:rsidRPr="00845633" w:rsidRDefault="00E275AF" w:rsidP="00C66450">
            <w:pPr>
              <w:jc w:val="center"/>
              <w:rPr>
                <w:rFonts w:ascii="Footlight MT Light" w:hAnsi="Footlight MT Light" w:cs="Arial"/>
                <w:szCs w:val="24"/>
              </w:rPr>
            </w:pPr>
            <w:r w:rsidRPr="00845633">
              <w:rPr>
                <w:rFonts w:ascii="Footlight MT Light" w:hAnsi="Footlight MT Light" w:cs="Arial"/>
              </w:rPr>
              <w:t>Carton de 12 flacons de 750 ml</w:t>
            </w:r>
          </w:p>
        </w:tc>
        <w:tc>
          <w:tcPr>
            <w:tcW w:w="1451" w:type="dxa"/>
            <w:tcBorders>
              <w:top w:val="single" w:sz="4" w:space="0" w:color="auto"/>
              <w:left w:val="single" w:sz="4" w:space="0" w:color="auto"/>
              <w:bottom w:val="single" w:sz="4" w:space="0" w:color="auto"/>
              <w:right w:val="single" w:sz="4" w:space="0" w:color="auto"/>
            </w:tcBorders>
            <w:vAlign w:val="center"/>
          </w:tcPr>
          <w:p w14:paraId="426545D0" w14:textId="77777777" w:rsidR="00E275AF" w:rsidRPr="00845633" w:rsidRDefault="00E275AF" w:rsidP="000A506A">
            <w:pPr>
              <w:jc w:val="center"/>
              <w:rPr>
                <w:rFonts w:ascii="Footlight MT Light" w:hAnsi="Footlight MT Light"/>
              </w:rPr>
            </w:pPr>
            <w:r w:rsidRPr="00845633">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84563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23411E8"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629FC6D9" w14:textId="77777777" w:rsidR="00E275AF" w:rsidRPr="00E275AF" w:rsidRDefault="00845633" w:rsidP="007A3BD4">
            <w:pPr>
              <w:jc w:val="center"/>
              <w:rPr>
                <w:rFonts w:ascii="Footlight MT Light" w:hAnsi="Footlight MT Light" w:cs="Arial"/>
                <w:szCs w:val="24"/>
              </w:rPr>
            </w:pPr>
            <w:r>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269C5D4F"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7B45772"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C8B8FA6"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112A7F9" w14:textId="77777777" w:rsidR="00E275AF" w:rsidRPr="00F42B33" w:rsidRDefault="00E275AF" w:rsidP="00D30DF3">
            <w:pPr>
              <w:rPr>
                <w:rFonts w:ascii="Footlight MT Light" w:hAnsi="Footlight MT Light"/>
                <w:bCs/>
                <w:i/>
                <w:iCs/>
                <w:color w:val="FF0000"/>
                <w:sz w:val="18"/>
                <w:szCs w:val="16"/>
              </w:rPr>
            </w:pPr>
          </w:p>
        </w:tc>
      </w:tr>
      <w:tr w:rsidR="00E275AF" w:rsidRPr="00F42B33" w14:paraId="3ADC5360"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5F34577" w14:textId="77777777" w:rsidR="00E275AF" w:rsidRPr="00D5214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0BCE756" w14:textId="77777777" w:rsidR="00E275AF" w:rsidRPr="00D5214F" w:rsidRDefault="007E0831" w:rsidP="00C66450">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E275AF" w:rsidRPr="00D5214F">
              <w:rPr>
                <w:rFonts w:ascii="Footlight MT Light" w:hAnsi="Footlight MT Light" w:cs="Arial"/>
              </w:rPr>
              <w:t xml:space="preserve"> GF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3A038085" w14:textId="77777777" w:rsidR="00E275AF" w:rsidRPr="00D5214F" w:rsidRDefault="00E275AF" w:rsidP="00C66450">
            <w:pPr>
              <w:jc w:val="center"/>
              <w:rPr>
                <w:rFonts w:ascii="Footlight MT Light" w:hAnsi="Footlight MT Light" w:cs="Arial"/>
                <w:szCs w:val="24"/>
              </w:rPr>
            </w:pPr>
            <w:r w:rsidRPr="00D5214F">
              <w:rPr>
                <w:rFonts w:ascii="Footlight MT Light" w:hAnsi="Footlight MT Light" w:cs="Arial"/>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14:paraId="33664396"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53BA017"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0B7980F4" w14:textId="77777777" w:rsidR="00E275AF" w:rsidRPr="00F42B33" w:rsidRDefault="00D5214F">
            <w:pPr>
              <w:jc w:val="center"/>
              <w:rPr>
                <w:rFonts w:ascii="Footlight MT Light" w:hAnsi="Footlight MT Light" w:cs="Arial"/>
                <w:color w:val="FF0000"/>
                <w:szCs w:val="24"/>
              </w:rPr>
            </w:pPr>
            <w:r w:rsidRPr="00D5214F">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4F54C803"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289FDD9"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02DC30BF"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446CABB" w14:textId="77777777" w:rsidR="00E275AF" w:rsidRPr="00F42B33" w:rsidRDefault="00E275AF" w:rsidP="00D30DF3">
            <w:pPr>
              <w:rPr>
                <w:rFonts w:ascii="Footlight MT Light" w:hAnsi="Footlight MT Light"/>
                <w:bCs/>
                <w:i/>
                <w:iCs/>
                <w:color w:val="FF0000"/>
                <w:sz w:val="18"/>
                <w:szCs w:val="16"/>
              </w:rPr>
            </w:pPr>
          </w:p>
        </w:tc>
      </w:tr>
      <w:tr w:rsidR="00E275AF" w:rsidRPr="00F42B33" w14:paraId="700172B3"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1776E35" w14:textId="77777777" w:rsidR="00E275AF" w:rsidRPr="00B21BD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DCBA30C" w14:textId="77777777" w:rsidR="00E275AF" w:rsidRPr="00B21BDF" w:rsidRDefault="007E0831" w:rsidP="00C66450">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E275AF" w:rsidRPr="00B21BDF">
              <w:rPr>
                <w:rFonts w:ascii="Footlight MT Light" w:hAnsi="Footlight MT Light" w:cs="Arial"/>
              </w:rPr>
              <w:t xml:space="preserve"> MF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183ADB41" w14:textId="77777777" w:rsidR="00E275AF" w:rsidRPr="00B21BDF" w:rsidRDefault="00E275AF" w:rsidP="00C66450">
            <w:pPr>
              <w:jc w:val="center"/>
              <w:rPr>
                <w:rFonts w:ascii="Footlight MT Light" w:hAnsi="Footlight MT Light" w:cs="Arial"/>
                <w:szCs w:val="24"/>
              </w:rPr>
            </w:pPr>
            <w:r w:rsidRPr="00B21BDF">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14:paraId="24FA0290"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6411FC3"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2B6C4053" w14:textId="77777777" w:rsidR="00E275AF" w:rsidRPr="00B21BDF" w:rsidRDefault="00B21BDF">
            <w:pPr>
              <w:jc w:val="center"/>
              <w:rPr>
                <w:rFonts w:ascii="Footlight MT Light" w:hAnsi="Footlight MT Light" w:cs="Arial"/>
                <w:szCs w:val="24"/>
              </w:rPr>
            </w:pPr>
            <w:r w:rsidRPr="00B21BDF">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72EC8ABD"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79365A6"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CAF8E35"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5EF7FAA" w14:textId="77777777" w:rsidR="00E275AF" w:rsidRPr="00F42B33" w:rsidRDefault="00E275AF" w:rsidP="00D30DF3">
            <w:pPr>
              <w:rPr>
                <w:rFonts w:ascii="Footlight MT Light" w:hAnsi="Footlight MT Light"/>
                <w:bCs/>
                <w:i/>
                <w:iCs/>
                <w:color w:val="FF0000"/>
                <w:sz w:val="18"/>
                <w:szCs w:val="16"/>
              </w:rPr>
            </w:pPr>
          </w:p>
        </w:tc>
      </w:tr>
      <w:tr w:rsidR="00E275AF" w:rsidRPr="00F42B33" w14:paraId="58901BAF"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29A23FC" w14:textId="77777777" w:rsidR="00E275AF" w:rsidRPr="00B21BD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6E631DD6" w14:textId="77777777" w:rsidR="00E275AF" w:rsidRPr="00B21BDF" w:rsidRDefault="007E0831" w:rsidP="00C66450">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E275AF" w:rsidRPr="00B21BDF">
              <w:rPr>
                <w:rFonts w:ascii="Footlight MT Light" w:hAnsi="Footlight MT Light" w:cs="Arial"/>
              </w:rPr>
              <w:t xml:space="preserve"> PF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6B7C89C9" w14:textId="77777777" w:rsidR="00E275AF" w:rsidRPr="00B21BDF" w:rsidRDefault="00E275AF" w:rsidP="00C66450">
            <w:pPr>
              <w:jc w:val="center"/>
              <w:rPr>
                <w:rFonts w:ascii="Footlight MT Light" w:hAnsi="Footlight MT Light" w:cs="Arial"/>
                <w:szCs w:val="24"/>
              </w:rPr>
            </w:pPr>
            <w:r w:rsidRPr="00B21BDF">
              <w:rPr>
                <w:rFonts w:ascii="Footlight MT Light" w:hAnsi="Footlight MT Light" w:cs="Arial"/>
              </w:rPr>
              <w:t>Carton de boites de 400g</w:t>
            </w:r>
          </w:p>
        </w:tc>
        <w:tc>
          <w:tcPr>
            <w:tcW w:w="1451" w:type="dxa"/>
            <w:tcBorders>
              <w:top w:val="single" w:sz="4" w:space="0" w:color="auto"/>
              <w:left w:val="single" w:sz="4" w:space="0" w:color="auto"/>
              <w:bottom w:val="single" w:sz="4" w:space="0" w:color="auto"/>
              <w:right w:val="single" w:sz="4" w:space="0" w:color="auto"/>
            </w:tcBorders>
            <w:vAlign w:val="center"/>
          </w:tcPr>
          <w:p w14:paraId="23BEDC48"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C157E29"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0F95DA17" w14:textId="77777777" w:rsidR="00E275AF" w:rsidRPr="00B21BDF" w:rsidRDefault="00B21BDF">
            <w:pPr>
              <w:jc w:val="center"/>
              <w:rPr>
                <w:rFonts w:ascii="Footlight MT Light" w:hAnsi="Footlight MT Light" w:cs="Arial"/>
                <w:szCs w:val="24"/>
              </w:rPr>
            </w:pPr>
            <w:r w:rsidRPr="00B21BDF">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02DC6D1D"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D52B352"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48B63D10"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2516B5A" w14:textId="77777777" w:rsidR="00E275AF" w:rsidRPr="00F42B33" w:rsidRDefault="00E275AF" w:rsidP="00D30DF3">
            <w:pPr>
              <w:rPr>
                <w:rFonts w:ascii="Footlight MT Light" w:hAnsi="Footlight MT Light"/>
                <w:bCs/>
                <w:i/>
                <w:iCs/>
                <w:color w:val="FF0000"/>
                <w:sz w:val="18"/>
                <w:szCs w:val="16"/>
              </w:rPr>
            </w:pPr>
          </w:p>
        </w:tc>
      </w:tr>
      <w:tr w:rsidR="00E275AF" w:rsidRPr="00F42B33" w14:paraId="259C54B2"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B82E70F" w14:textId="77777777" w:rsidR="00E275AF" w:rsidRPr="00FF470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57E70629" w14:textId="77777777" w:rsidR="00E275AF" w:rsidRPr="00FF470A" w:rsidRDefault="00E275AF" w:rsidP="00C66450">
            <w:pPr>
              <w:rPr>
                <w:rFonts w:ascii="Footlight MT Light" w:hAnsi="Footlight MT Light" w:cs="Arial"/>
                <w:szCs w:val="24"/>
              </w:rPr>
            </w:pPr>
            <w:r w:rsidRPr="00FF470A">
              <w:rPr>
                <w:rFonts w:ascii="Footlight MT Light" w:hAnsi="Footlight MT Light" w:cs="Arial"/>
              </w:rPr>
              <w:t>Mouchoir hygiénique</w:t>
            </w:r>
          </w:p>
        </w:tc>
        <w:tc>
          <w:tcPr>
            <w:tcW w:w="1384" w:type="dxa"/>
            <w:tcBorders>
              <w:top w:val="single" w:sz="4" w:space="0" w:color="auto"/>
              <w:left w:val="single" w:sz="4" w:space="0" w:color="auto"/>
              <w:bottom w:val="single" w:sz="4" w:space="0" w:color="auto"/>
              <w:right w:val="single" w:sz="4" w:space="0" w:color="auto"/>
            </w:tcBorders>
            <w:vAlign w:val="center"/>
          </w:tcPr>
          <w:p w14:paraId="54E43952" w14:textId="77777777" w:rsidR="00E275AF" w:rsidRPr="00FF470A" w:rsidRDefault="00E275AF" w:rsidP="00C66450">
            <w:pPr>
              <w:jc w:val="center"/>
              <w:rPr>
                <w:rFonts w:ascii="Footlight MT Light" w:hAnsi="Footlight MT Light" w:cs="Arial"/>
                <w:szCs w:val="24"/>
              </w:rPr>
            </w:pPr>
            <w:proofErr w:type="gramStart"/>
            <w:r w:rsidRPr="00FF470A">
              <w:rPr>
                <w:rFonts w:ascii="Footlight MT Light" w:hAnsi="Footlight MT Light" w:cs="Arial"/>
              </w:rPr>
              <w:t>boite</w:t>
            </w:r>
            <w:proofErr w:type="gramEnd"/>
          </w:p>
        </w:tc>
        <w:tc>
          <w:tcPr>
            <w:tcW w:w="1451" w:type="dxa"/>
            <w:tcBorders>
              <w:top w:val="single" w:sz="4" w:space="0" w:color="auto"/>
              <w:left w:val="single" w:sz="4" w:space="0" w:color="auto"/>
              <w:bottom w:val="single" w:sz="4" w:space="0" w:color="auto"/>
              <w:right w:val="single" w:sz="4" w:space="0" w:color="auto"/>
            </w:tcBorders>
            <w:vAlign w:val="center"/>
          </w:tcPr>
          <w:p w14:paraId="5277E43E"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C7BF61D" w14:textId="77777777" w:rsidR="00E275AF" w:rsidRPr="00A567F3" w:rsidRDefault="00E275AF" w:rsidP="00D30DF3">
            <w:pPr>
              <w:jc w:val="center"/>
              <w:rPr>
                <w:rFonts w:ascii="Footlight MT Light" w:hAnsi="Footlight MT Light" w:cs="Arial"/>
                <w:szCs w:val="24"/>
              </w:rPr>
            </w:pPr>
            <w:r w:rsidRPr="00A567F3">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14:paraId="1A9D9D57" w14:textId="77777777" w:rsidR="00E275AF" w:rsidRPr="00FF470A" w:rsidRDefault="00FF470A">
            <w:pPr>
              <w:jc w:val="center"/>
              <w:rPr>
                <w:rFonts w:ascii="Footlight MT Light" w:hAnsi="Footlight MT Light" w:cs="Arial"/>
                <w:szCs w:val="24"/>
              </w:rPr>
            </w:pPr>
            <w:r w:rsidRPr="00FF470A">
              <w:rPr>
                <w:rFonts w:ascii="Footlight MT Light" w:hAnsi="Footlight MT Light" w:cs="Arial"/>
              </w:rPr>
              <w:t>48</w:t>
            </w:r>
          </w:p>
        </w:tc>
        <w:tc>
          <w:tcPr>
            <w:tcW w:w="1559" w:type="dxa"/>
            <w:tcBorders>
              <w:top w:val="single" w:sz="4" w:space="0" w:color="auto"/>
              <w:left w:val="single" w:sz="6" w:space="0" w:color="auto"/>
              <w:bottom w:val="single" w:sz="4" w:space="0" w:color="auto"/>
              <w:right w:val="single" w:sz="4" w:space="0" w:color="auto"/>
            </w:tcBorders>
          </w:tcPr>
          <w:p w14:paraId="2BA9CE2D"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C575756"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2DBE408E"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6BF57E8" w14:textId="77777777" w:rsidR="00E275AF" w:rsidRPr="00F42B33" w:rsidRDefault="00E275AF" w:rsidP="00D30DF3">
            <w:pPr>
              <w:rPr>
                <w:rFonts w:ascii="Footlight MT Light" w:hAnsi="Footlight MT Light"/>
                <w:bCs/>
                <w:i/>
                <w:iCs/>
                <w:color w:val="FF0000"/>
                <w:sz w:val="18"/>
                <w:szCs w:val="16"/>
              </w:rPr>
            </w:pPr>
          </w:p>
        </w:tc>
      </w:tr>
      <w:tr w:rsidR="00E275AF" w:rsidRPr="00F42B33" w14:paraId="76C6281C"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969FC6A" w14:textId="77777777" w:rsidR="00E275AF" w:rsidRPr="00FF470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20560D8" w14:textId="77777777" w:rsidR="00E275AF" w:rsidRPr="00FF470A" w:rsidRDefault="00E275AF" w:rsidP="00C66450">
            <w:pPr>
              <w:rPr>
                <w:rFonts w:ascii="Footlight MT Light" w:hAnsi="Footlight MT Light" w:cs="Arial"/>
                <w:szCs w:val="24"/>
              </w:rPr>
            </w:pPr>
            <w:r w:rsidRPr="00FF470A">
              <w:rPr>
                <w:rFonts w:ascii="Footlight MT Light" w:hAnsi="Footlight MT Light" w:cs="Arial"/>
              </w:rPr>
              <w:t>Nescafé MF</w:t>
            </w:r>
          </w:p>
        </w:tc>
        <w:tc>
          <w:tcPr>
            <w:tcW w:w="1384" w:type="dxa"/>
            <w:tcBorders>
              <w:top w:val="single" w:sz="4" w:space="0" w:color="auto"/>
              <w:left w:val="single" w:sz="4" w:space="0" w:color="auto"/>
              <w:bottom w:val="single" w:sz="4" w:space="0" w:color="auto"/>
              <w:right w:val="single" w:sz="4" w:space="0" w:color="auto"/>
            </w:tcBorders>
            <w:vAlign w:val="center"/>
          </w:tcPr>
          <w:p w14:paraId="536145DD" w14:textId="77777777" w:rsidR="00E275AF" w:rsidRPr="00FF470A" w:rsidRDefault="00E275AF" w:rsidP="00C66450">
            <w:pPr>
              <w:jc w:val="center"/>
              <w:rPr>
                <w:rFonts w:ascii="Footlight MT Light" w:hAnsi="Footlight MT Light" w:cs="Arial"/>
                <w:szCs w:val="24"/>
              </w:rPr>
            </w:pPr>
            <w:r w:rsidRPr="00FF470A">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55C211D1"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132534C"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52B25251" w14:textId="77777777" w:rsidR="00E275AF" w:rsidRPr="00FF470A" w:rsidRDefault="00FF470A">
            <w:pPr>
              <w:jc w:val="center"/>
              <w:rPr>
                <w:rFonts w:ascii="Footlight MT Light" w:hAnsi="Footlight MT Light" w:cs="Arial"/>
                <w:szCs w:val="24"/>
              </w:rPr>
            </w:pPr>
            <w:r w:rsidRPr="00FF470A">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1E0CC0C0"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6A4B38A0"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2C838C6"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636FE4A" w14:textId="77777777" w:rsidR="00E275AF" w:rsidRPr="00F42B33" w:rsidRDefault="00E275AF" w:rsidP="00D30DF3">
            <w:pPr>
              <w:rPr>
                <w:rFonts w:ascii="Footlight MT Light" w:hAnsi="Footlight MT Light"/>
                <w:bCs/>
                <w:i/>
                <w:iCs/>
                <w:color w:val="FF0000"/>
                <w:sz w:val="18"/>
                <w:szCs w:val="16"/>
              </w:rPr>
            </w:pPr>
          </w:p>
        </w:tc>
      </w:tr>
      <w:tr w:rsidR="00E275AF" w:rsidRPr="00F42B33" w14:paraId="306A2A45"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AFDA219" w14:textId="77777777" w:rsidR="00E275AF" w:rsidRPr="00FF470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5F407086" w14:textId="77777777" w:rsidR="00E275AF" w:rsidRPr="00FF470A" w:rsidRDefault="00856C62" w:rsidP="00C66450">
            <w:pPr>
              <w:rPr>
                <w:rFonts w:ascii="Footlight MT Light" w:hAnsi="Footlight MT Light" w:cs="Arial"/>
                <w:szCs w:val="24"/>
              </w:rPr>
            </w:pPr>
            <w:r>
              <w:rPr>
                <w:rFonts w:ascii="Footlight MT Light" w:hAnsi="Footlight MT Light" w:cs="Arial"/>
              </w:rPr>
              <w:t>NESCAO</w:t>
            </w:r>
            <w:r w:rsidR="00E275AF" w:rsidRPr="00FF470A">
              <w:rPr>
                <w:rFonts w:ascii="Footlight MT Light" w:hAnsi="Footlight MT Light" w:cs="Arial"/>
              </w:rPr>
              <w:t xml:space="preserve"> MF (</w:t>
            </w:r>
            <w:r>
              <w:rPr>
                <w:rFonts w:ascii="Footlight MT Light" w:hAnsi="Footlight MT Light" w:cs="Arial"/>
              </w:rPr>
              <w:t>NESQUIK</w:t>
            </w:r>
            <w:r w:rsidR="00E275AF" w:rsidRPr="00FF470A">
              <w:rPr>
                <w:rFonts w:ascii="Footlight MT Light" w:hAnsi="Footlight MT Light" w:cs="Arial"/>
              </w:rPr>
              <w:t xml:space="preserve"> 400g)</w:t>
            </w:r>
          </w:p>
        </w:tc>
        <w:tc>
          <w:tcPr>
            <w:tcW w:w="1384" w:type="dxa"/>
            <w:tcBorders>
              <w:top w:val="single" w:sz="4" w:space="0" w:color="auto"/>
              <w:left w:val="single" w:sz="4" w:space="0" w:color="auto"/>
              <w:bottom w:val="single" w:sz="4" w:space="0" w:color="auto"/>
              <w:right w:val="single" w:sz="4" w:space="0" w:color="auto"/>
            </w:tcBorders>
            <w:vAlign w:val="center"/>
          </w:tcPr>
          <w:p w14:paraId="46299D8B" w14:textId="77777777" w:rsidR="00E275AF" w:rsidRPr="00FF470A" w:rsidRDefault="00E275AF" w:rsidP="00C66450">
            <w:pPr>
              <w:jc w:val="center"/>
              <w:rPr>
                <w:rFonts w:ascii="Footlight MT Light" w:hAnsi="Footlight MT Light" w:cs="Arial"/>
                <w:szCs w:val="24"/>
              </w:rPr>
            </w:pPr>
            <w:r w:rsidRPr="00FF470A">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458DC7AB"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31D3B8"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7194298F" w14:textId="77777777" w:rsidR="00E275AF" w:rsidRPr="00F42B33" w:rsidRDefault="00FF470A">
            <w:pPr>
              <w:jc w:val="center"/>
              <w:rPr>
                <w:rFonts w:ascii="Footlight MT Light" w:hAnsi="Footlight MT Light" w:cs="Arial"/>
                <w:color w:val="FF0000"/>
                <w:szCs w:val="24"/>
              </w:rPr>
            </w:pPr>
            <w:r w:rsidRPr="00FF470A">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5C0B4C8E"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884DC4C"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C041AFC"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48C2B69" w14:textId="77777777" w:rsidR="00E275AF" w:rsidRPr="00F42B33" w:rsidRDefault="00E275AF" w:rsidP="00D30DF3">
            <w:pPr>
              <w:rPr>
                <w:rFonts w:ascii="Footlight MT Light" w:hAnsi="Footlight MT Light"/>
                <w:bCs/>
                <w:i/>
                <w:iCs/>
                <w:color w:val="FF0000"/>
                <w:sz w:val="18"/>
                <w:szCs w:val="16"/>
              </w:rPr>
            </w:pPr>
          </w:p>
        </w:tc>
      </w:tr>
      <w:tr w:rsidR="00E275AF" w:rsidRPr="00F42B33" w14:paraId="160751FC"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3E46BB6" w14:textId="77777777" w:rsidR="00E275AF" w:rsidRPr="00FF470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D050C5F" w14:textId="77777777" w:rsidR="00E275AF" w:rsidRPr="00FF470A" w:rsidRDefault="00E275AF" w:rsidP="00C66450">
            <w:pPr>
              <w:rPr>
                <w:rFonts w:ascii="Footlight MT Light" w:hAnsi="Footlight MT Light" w:cs="Arial"/>
                <w:szCs w:val="24"/>
              </w:rPr>
            </w:pPr>
            <w:r w:rsidRPr="00FF470A">
              <w:rPr>
                <w:rFonts w:ascii="Footlight MT Light" w:hAnsi="Footlight MT Light" w:cs="Arial"/>
              </w:rPr>
              <w:t xml:space="preserve">Savon </w:t>
            </w:r>
            <w:r w:rsidR="002F4024">
              <w:rPr>
                <w:rFonts w:ascii="Footlight MT Light" w:hAnsi="Footlight MT Light" w:cs="Arial"/>
              </w:rPr>
              <w:t>HIPPO</w:t>
            </w:r>
            <w:r w:rsidRPr="00FF470A">
              <w:rPr>
                <w:rFonts w:ascii="Footlight MT Light" w:hAnsi="Footlight MT Light" w:cs="Arial"/>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14:paraId="65B857AD" w14:textId="77777777" w:rsidR="00E275AF" w:rsidRPr="00FF470A" w:rsidRDefault="00E275AF" w:rsidP="00C66450">
            <w:pPr>
              <w:jc w:val="center"/>
              <w:rPr>
                <w:rFonts w:ascii="Footlight MT Light" w:hAnsi="Footlight MT Light" w:cs="Arial"/>
                <w:szCs w:val="24"/>
              </w:rPr>
            </w:pPr>
            <w:r w:rsidRPr="00FF470A">
              <w:rPr>
                <w:rFonts w:ascii="Footlight MT Light" w:hAnsi="Footlight MT Light" w:cs="Arial"/>
              </w:rPr>
              <w:t>Carton de 48 morceaux</w:t>
            </w:r>
          </w:p>
        </w:tc>
        <w:tc>
          <w:tcPr>
            <w:tcW w:w="1451" w:type="dxa"/>
            <w:tcBorders>
              <w:top w:val="single" w:sz="4" w:space="0" w:color="auto"/>
              <w:left w:val="single" w:sz="4" w:space="0" w:color="auto"/>
              <w:bottom w:val="single" w:sz="4" w:space="0" w:color="auto"/>
              <w:right w:val="single" w:sz="4" w:space="0" w:color="auto"/>
            </w:tcBorders>
            <w:vAlign w:val="center"/>
          </w:tcPr>
          <w:p w14:paraId="6C086668"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94D8677"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4E2C3F3F" w14:textId="77777777" w:rsidR="00E275AF" w:rsidRPr="001A72B6" w:rsidRDefault="00FF470A">
            <w:pPr>
              <w:jc w:val="center"/>
              <w:rPr>
                <w:rFonts w:ascii="Footlight MT Light" w:hAnsi="Footlight MT Light" w:cs="Arial"/>
                <w:szCs w:val="24"/>
              </w:rPr>
            </w:pPr>
            <w:r w:rsidRPr="001A72B6">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128340B0"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0554986"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2F26C3F"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92FB388" w14:textId="77777777" w:rsidR="00E275AF" w:rsidRPr="00F42B33" w:rsidRDefault="00E275AF" w:rsidP="00D30DF3">
            <w:pPr>
              <w:rPr>
                <w:rFonts w:ascii="Footlight MT Light" w:hAnsi="Footlight MT Light"/>
                <w:bCs/>
                <w:i/>
                <w:iCs/>
                <w:color w:val="FF0000"/>
                <w:sz w:val="18"/>
                <w:szCs w:val="16"/>
              </w:rPr>
            </w:pPr>
          </w:p>
        </w:tc>
      </w:tr>
      <w:tr w:rsidR="00E275AF" w:rsidRPr="00F42B33" w14:paraId="1479471C"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1E0E167" w14:textId="77777777" w:rsidR="00E275AF" w:rsidRPr="001A72B6"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B33F061" w14:textId="77777777" w:rsidR="00E275AF" w:rsidRPr="001A72B6" w:rsidRDefault="00E275AF" w:rsidP="00C66450">
            <w:pPr>
              <w:rPr>
                <w:rFonts w:ascii="Footlight MT Light" w:hAnsi="Footlight MT Light" w:cs="Arial"/>
                <w:szCs w:val="24"/>
              </w:rPr>
            </w:pPr>
            <w:r w:rsidRPr="001A72B6">
              <w:rPr>
                <w:rFonts w:ascii="Footlight MT Light" w:hAnsi="Footlight MT Light" w:cs="Arial"/>
              </w:rPr>
              <w:t>Savon liquide pour toilette</w:t>
            </w:r>
          </w:p>
        </w:tc>
        <w:tc>
          <w:tcPr>
            <w:tcW w:w="1384" w:type="dxa"/>
            <w:tcBorders>
              <w:top w:val="single" w:sz="4" w:space="0" w:color="auto"/>
              <w:left w:val="single" w:sz="4" w:space="0" w:color="auto"/>
              <w:bottom w:val="single" w:sz="4" w:space="0" w:color="auto"/>
              <w:right w:val="single" w:sz="4" w:space="0" w:color="auto"/>
            </w:tcBorders>
            <w:vAlign w:val="center"/>
          </w:tcPr>
          <w:p w14:paraId="3299896A" w14:textId="77777777" w:rsidR="00E275AF" w:rsidRPr="001A72B6" w:rsidRDefault="00E275AF" w:rsidP="00C66450">
            <w:pPr>
              <w:jc w:val="center"/>
              <w:rPr>
                <w:rFonts w:ascii="Footlight MT Light" w:hAnsi="Footlight MT Light" w:cs="Arial"/>
                <w:szCs w:val="24"/>
              </w:rPr>
            </w:pPr>
            <w:r w:rsidRPr="001A72B6">
              <w:rPr>
                <w:rFonts w:ascii="Footlight MT Light" w:hAnsi="Footlight MT Light" w:cs="Arial"/>
              </w:rPr>
              <w:t>Flacon</w:t>
            </w:r>
          </w:p>
        </w:tc>
        <w:tc>
          <w:tcPr>
            <w:tcW w:w="1451" w:type="dxa"/>
            <w:tcBorders>
              <w:top w:val="single" w:sz="4" w:space="0" w:color="auto"/>
              <w:left w:val="single" w:sz="4" w:space="0" w:color="auto"/>
              <w:bottom w:val="single" w:sz="4" w:space="0" w:color="auto"/>
              <w:right w:val="single" w:sz="4" w:space="0" w:color="auto"/>
            </w:tcBorders>
            <w:vAlign w:val="center"/>
          </w:tcPr>
          <w:p w14:paraId="4739689F"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06F6FB0"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4E1C50D5" w14:textId="77777777" w:rsidR="00E275AF" w:rsidRPr="001A72B6" w:rsidRDefault="001A72B6">
            <w:pPr>
              <w:jc w:val="center"/>
              <w:rPr>
                <w:rFonts w:ascii="Footlight MT Light" w:hAnsi="Footlight MT Light" w:cs="Arial"/>
                <w:szCs w:val="24"/>
              </w:rPr>
            </w:pPr>
            <w:r w:rsidRPr="001A72B6">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2F55E76E"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D9C230F"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9F99D7D"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81B903D" w14:textId="77777777" w:rsidR="00E275AF" w:rsidRPr="00F42B33" w:rsidRDefault="00E275AF" w:rsidP="00D30DF3">
            <w:pPr>
              <w:rPr>
                <w:rFonts w:ascii="Footlight MT Light" w:hAnsi="Footlight MT Light"/>
                <w:bCs/>
                <w:i/>
                <w:iCs/>
                <w:color w:val="FF0000"/>
                <w:sz w:val="18"/>
                <w:szCs w:val="16"/>
              </w:rPr>
            </w:pPr>
          </w:p>
        </w:tc>
      </w:tr>
      <w:tr w:rsidR="00E275AF" w:rsidRPr="00F42B33" w14:paraId="2B934A0E"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BA9B393" w14:textId="77777777" w:rsidR="00E275AF" w:rsidRPr="001A72B6"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85ABCF0" w14:textId="77777777" w:rsidR="00E275AF" w:rsidRPr="001A72B6" w:rsidRDefault="00E275AF" w:rsidP="00C66450">
            <w:pPr>
              <w:rPr>
                <w:rFonts w:ascii="Footlight MT Light" w:hAnsi="Footlight MT Light" w:cs="Arial"/>
                <w:szCs w:val="24"/>
              </w:rPr>
            </w:pPr>
            <w:r w:rsidRPr="001A72B6">
              <w:rPr>
                <w:rFonts w:ascii="Footlight MT Light" w:hAnsi="Footlight MT Light" w:cs="Arial"/>
              </w:rPr>
              <w:t>Savon OMO en poudre</w:t>
            </w:r>
          </w:p>
        </w:tc>
        <w:tc>
          <w:tcPr>
            <w:tcW w:w="1384" w:type="dxa"/>
            <w:tcBorders>
              <w:top w:val="single" w:sz="4" w:space="0" w:color="auto"/>
              <w:left w:val="single" w:sz="4" w:space="0" w:color="auto"/>
              <w:bottom w:val="single" w:sz="4" w:space="0" w:color="auto"/>
              <w:right w:val="single" w:sz="4" w:space="0" w:color="auto"/>
            </w:tcBorders>
            <w:vAlign w:val="center"/>
          </w:tcPr>
          <w:p w14:paraId="1C0EEEF3" w14:textId="77777777" w:rsidR="00E275AF" w:rsidRPr="001A72B6" w:rsidRDefault="00E275AF" w:rsidP="00C66450">
            <w:pPr>
              <w:jc w:val="center"/>
              <w:rPr>
                <w:rFonts w:ascii="Footlight MT Light" w:hAnsi="Footlight MT Light" w:cs="Arial"/>
                <w:szCs w:val="24"/>
              </w:rPr>
            </w:pPr>
            <w:r w:rsidRPr="001A72B6">
              <w:rPr>
                <w:rFonts w:ascii="Footlight MT Light" w:hAnsi="Footlight MT Light" w:cs="Arial"/>
              </w:rPr>
              <w:t>Sac de 100 sachets</w:t>
            </w:r>
          </w:p>
        </w:tc>
        <w:tc>
          <w:tcPr>
            <w:tcW w:w="1451" w:type="dxa"/>
            <w:tcBorders>
              <w:top w:val="single" w:sz="4" w:space="0" w:color="auto"/>
              <w:left w:val="single" w:sz="4" w:space="0" w:color="auto"/>
              <w:bottom w:val="single" w:sz="4" w:space="0" w:color="auto"/>
              <w:right w:val="single" w:sz="4" w:space="0" w:color="auto"/>
            </w:tcBorders>
            <w:vAlign w:val="center"/>
          </w:tcPr>
          <w:p w14:paraId="03F196C1"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6311F9C" w14:textId="77777777" w:rsidR="00E275AF" w:rsidRPr="00A567F3" w:rsidRDefault="00E275AF" w:rsidP="00D30DF3">
            <w:pPr>
              <w:jc w:val="center"/>
              <w:rPr>
                <w:rFonts w:ascii="Footlight MT Light" w:hAnsi="Footlight MT Light" w:cs="Arial"/>
                <w:szCs w:val="24"/>
              </w:rPr>
            </w:pPr>
            <w:r w:rsidRPr="00A567F3">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14:paraId="0596980A" w14:textId="77777777" w:rsidR="00E275AF" w:rsidRPr="005102AA" w:rsidRDefault="001A72B6">
            <w:pPr>
              <w:jc w:val="center"/>
              <w:rPr>
                <w:rFonts w:ascii="Footlight MT Light" w:hAnsi="Footlight MT Light" w:cs="Arial"/>
                <w:szCs w:val="24"/>
              </w:rPr>
            </w:pPr>
            <w:r w:rsidRPr="005102AA">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7D536E7A"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4C23D07"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2AABEF04"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0FD2C25" w14:textId="77777777" w:rsidR="00E275AF" w:rsidRPr="00F42B33" w:rsidRDefault="00E275AF" w:rsidP="00D30DF3">
            <w:pPr>
              <w:rPr>
                <w:rFonts w:ascii="Footlight MT Light" w:hAnsi="Footlight MT Light"/>
                <w:bCs/>
                <w:i/>
                <w:iCs/>
                <w:color w:val="FF0000"/>
                <w:sz w:val="18"/>
                <w:szCs w:val="16"/>
              </w:rPr>
            </w:pPr>
          </w:p>
        </w:tc>
      </w:tr>
      <w:tr w:rsidR="00E275AF" w:rsidRPr="00F42B33" w14:paraId="65ADC267"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C8CC0EB" w14:textId="77777777" w:rsidR="00E275AF" w:rsidRPr="005102A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ED1DC4D" w14:textId="77777777" w:rsidR="00E275AF" w:rsidRPr="005102AA" w:rsidRDefault="00E275AF" w:rsidP="00C66450">
            <w:pPr>
              <w:rPr>
                <w:rFonts w:ascii="Footlight MT Light" w:hAnsi="Footlight MT Light" w:cs="Arial"/>
                <w:szCs w:val="24"/>
              </w:rPr>
            </w:pPr>
            <w:r w:rsidRPr="005102AA">
              <w:rPr>
                <w:rFonts w:ascii="Footlight MT Light" w:hAnsi="Footlight MT Light" w:cs="Arial"/>
              </w:rPr>
              <w:t xml:space="preserve">Sucre en morceau </w:t>
            </w:r>
          </w:p>
        </w:tc>
        <w:tc>
          <w:tcPr>
            <w:tcW w:w="1384" w:type="dxa"/>
            <w:tcBorders>
              <w:top w:val="single" w:sz="4" w:space="0" w:color="auto"/>
              <w:left w:val="single" w:sz="4" w:space="0" w:color="auto"/>
              <w:bottom w:val="single" w:sz="4" w:space="0" w:color="auto"/>
              <w:right w:val="single" w:sz="4" w:space="0" w:color="auto"/>
            </w:tcBorders>
            <w:vAlign w:val="center"/>
          </w:tcPr>
          <w:p w14:paraId="63FD4326" w14:textId="77777777" w:rsidR="00E275AF" w:rsidRPr="005102AA" w:rsidRDefault="00E275AF" w:rsidP="00C66450">
            <w:pPr>
              <w:jc w:val="center"/>
              <w:rPr>
                <w:rFonts w:ascii="Footlight MT Light" w:hAnsi="Footlight MT Light" w:cs="Arial"/>
                <w:szCs w:val="24"/>
              </w:rPr>
            </w:pPr>
            <w:r w:rsidRPr="005102AA">
              <w:rPr>
                <w:rFonts w:ascii="Footlight MT Light" w:hAnsi="Footlight MT Light" w:cs="Arial"/>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14:paraId="0605E618"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B58DFAA"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6</w:t>
            </w:r>
          </w:p>
        </w:tc>
        <w:tc>
          <w:tcPr>
            <w:tcW w:w="1276" w:type="dxa"/>
            <w:tcBorders>
              <w:top w:val="single" w:sz="4" w:space="0" w:color="auto"/>
              <w:left w:val="single" w:sz="4" w:space="0" w:color="auto"/>
              <w:bottom w:val="single" w:sz="4" w:space="0" w:color="auto"/>
              <w:right w:val="nil"/>
            </w:tcBorders>
            <w:vAlign w:val="center"/>
          </w:tcPr>
          <w:p w14:paraId="0B895866" w14:textId="77777777" w:rsidR="00E275AF" w:rsidRPr="005102AA" w:rsidRDefault="005102AA">
            <w:pPr>
              <w:jc w:val="center"/>
              <w:rPr>
                <w:rFonts w:ascii="Footlight MT Light" w:hAnsi="Footlight MT Light" w:cs="Arial"/>
                <w:szCs w:val="24"/>
              </w:rPr>
            </w:pPr>
            <w:r w:rsidRPr="005102AA">
              <w:rPr>
                <w:rFonts w:ascii="Footlight MT Light" w:hAnsi="Footlight MT Light" w:cs="Arial"/>
              </w:rPr>
              <w:t>8</w:t>
            </w:r>
          </w:p>
        </w:tc>
        <w:tc>
          <w:tcPr>
            <w:tcW w:w="1559" w:type="dxa"/>
            <w:tcBorders>
              <w:top w:val="single" w:sz="4" w:space="0" w:color="auto"/>
              <w:left w:val="single" w:sz="6" w:space="0" w:color="auto"/>
              <w:bottom w:val="single" w:sz="4" w:space="0" w:color="auto"/>
              <w:right w:val="single" w:sz="4" w:space="0" w:color="auto"/>
            </w:tcBorders>
          </w:tcPr>
          <w:p w14:paraId="2F10FA27"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9596D61"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6C5F975"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3FFC176" w14:textId="77777777" w:rsidR="00E275AF" w:rsidRPr="00F42B33" w:rsidRDefault="00E275AF" w:rsidP="00D30DF3">
            <w:pPr>
              <w:rPr>
                <w:rFonts w:ascii="Footlight MT Light" w:hAnsi="Footlight MT Light"/>
                <w:bCs/>
                <w:i/>
                <w:iCs/>
                <w:color w:val="FF0000"/>
                <w:sz w:val="18"/>
                <w:szCs w:val="16"/>
              </w:rPr>
            </w:pPr>
          </w:p>
        </w:tc>
      </w:tr>
      <w:tr w:rsidR="00E275AF" w:rsidRPr="00F42B33" w14:paraId="450BE89C"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7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607D0E5" w14:textId="77777777" w:rsidR="00E275AF" w:rsidRPr="005102A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4E5B51D" w14:textId="77777777" w:rsidR="00E275AF" w:rsidRPr="005102AA" w:rsidRDefault="00E275AF" w:rsidP="00C66450">
            <w:pPr>
              <w:rPr>
                <w:rFonts w:ascii="Footlight MT Light" w:hAnsi="Footlight MT Light" w:cs="Arial"/>
                <w:szCs w:val="24"/>
              </w:rPr>
            </w:pPr>
            <w:r w:rsidRPr="005102AA">
              <w:rPr>
                <w:rFonts w:ascii="Footlight MT Light" w:hAnsi="Footlight MT Light" w:cs="Arial"/>
              </w:rPr>
              <w:t xml:space="preserve">Sucre en poudre </w:t>
            </w:r>
          </w:p>
        </w:tc>
        <w:tc>
          <w:tcPr>
            <w:tcW w:w="1384" w:type="dxa"/>
            <w:tcBorders>
              <w:top w:val="single" w:sz="4" w:space="0" w:color="auto"/>
              <w:left w:val="single" w:sz="4" w:space="0" w:color="auto"/>
              <w:bottom w:val="single" w:sz="4" w:space="0" w:color="auto"/>
              <w:right w:val="single" w:sz="4" w:space="0" w:color="auto"/>
            </w:tcBorders>
            <w:vAlign w:val="center"/>
          </w:tcPr>
          <w:p w14:paraId="7B61DDCB" w14:textId="77777777" w:rsidR="00E275AF" w:rsidRPr="005102AA" w:rsidRDefault="00E275AF" w:rsidP="00C66450">
            <w:pPr>
              <w:jc w:val="center"/>
              <w:rPr>
                <w:rFonts w:ascii="Footlight MT Light" w:hAnsi="Footlight MT Light" w:cs="Arial"/>
                <w:szCs w:val="24"/>
              </w:rPr>
            </w:pPr>
            <w:r w:rsidRPr="005102AA">
              <w:rPr>
                <w:rFonts w:ascii="Footlight MT Light" w:hAnsi="Footlight MT Light" w:cs="Arial"/>
              </w:rPr>
              <w:t xml:space="preserve">Sac de 50 </w:t>
            </w:r>
            <w:r w:rsidR="007E0831">
              <w:rPr>
                <w:rFonts w:ascii="Footlight MT Light" w:hAnsi="Footlight MT Light" w:cs="Arial"/>
              </w:rPr>
              <w:t>Kg</w:t>
            </w:r>
          </w:p>
        </w:tc>
        <w:tc>
          <w:tcPr>
            <w:tcW w:w="1451" w:type="dxa"/>
            <w:tcBorders>
              <w:top w:val="single" w:sz="4" w:space="0" w:color="auto"/>
              <w:left w:val="single" w:sz="4" w:space="0" w:color="auto"/>
              <w:bottom w:val="single" w:sz="4" w:space="0" w:color="auto"/>
              <w:right w:val="single" w:sz="4" w:space="0" w:color="auto"/>
            </w:tcBorders>
            <w:vAlign w:val="center"/>
          </w:tcPr>
          <w:p w14:paraId="7486A0CA"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D362E3"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278581E6" w14:textId="77777777" w:rsidR="00E275AF" w:rsidRPr="00F42B33" w:rsidRDefault="005102AA">
            <w:pPr>
              <w:jc w:val="center"/>
              <w:rPr>
                <w:rFonts w:ascii="Footlight MT Light" w:hAnsi="Footlight MT Light" w:cs="Arial"/>
                <w:color w:val="FF0000"/>
                <w:szCs w:val="24"/>
              </w:rPr>
            </w:pPr>
            <w:r w:rsidRPr="005102AA">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47D50987"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2DB69FE"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467E08F8"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C2AE7CF" w14:textId="77777777" w:rsidR="00E275AF" w:rsidRPr="00F42B33" w:rsidRDefault="00E275AF" w:rsidP="00D30DF3">
            <w:pPr>
              <w:rPr>
                <w:rFonts w:ascii="Footlight MT Light" w:hAnsi="Footlight MT Light"/>
                <w:bCs/>
                <w:i/>
                <w:iCs/>
                <w:color w:val="FF0000"/>
                <w:sz w:val="18"/>
                <w:szCs w:val="16"/>
              </w:rPr>
            </w:pPr>
          </w:p>
        </w:tc>
      </w:tr>
      <w:tr w:rsidR="00E275AF" w:rsidRPr="00F42B33" w14:paraId="26E6D988"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4E77E9D" w14:textId="77777777" w:rsidR="00E275AF" w:rsidRPr="005102A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6FF133FC" w14:textId="77777777" w:rsidR="00E275AF" w:rsidRPr="005102AA" w:rsidRDefault="00E275AF" w:rsidP="00C66450">
            <w:pPr>
              <w:rPr>
                <w:rFonts w:ascii="Footlight MT Light" w:hAnsi="Footlight MT Light" w:cs="Arial"/>
                <w:szCs w:val="24"/>
              </w:rPr>
            </w:pPr>
            <w:r w:rsidRPr="005102AA">
              <w:rPr>
                <w:rFonts w:ascii="Footlight MT Light" w:hAnsi="Footlight MT Light" w:cs="Arial"/>
              </w:rPr>
              <w:t xml:space="preserve">Thé citron </w:t>
            </w:r>
          </w:p>
        </w:tc>
        <w:tc>
          <w:tcPr>
            <w:tcW w:w="1384" w:type="dxa"/>
            <w:tcBorders>
              <w:top w:val="single" w:sz="4" w:space="0" w:color="auto"/>
              <w:left w:val="single" w:sz="4" w:space="0" w:color="auto"/>
              <w:bottom w:val="single" w:sz="4" w:space="0" w:color="auto"/>
              <w:right w:val="single" w:sz="4" w:space="0" w:color="auto"/>
            </w:tcBorders>
            <w:vAlign w:val="center"/>
          </w:tcPr>
          <w:p w14:paraId="13643A91" w14:textId="77777777" w:rsidR="00E275AF" w:rsidRPr="005102AA" w:rsidRDefault="00E275AF" w:rsidP="00C66450">
            <w:pPr>
              <w:jc w:val="center"/>
              <w:rPr>
                <w:rFonts w:ascii="Footlight MT Light" w:hAnsi="Footlight MT Light" w:cs="Arial"/>
                <w:szCs w:val="24"/>
              </w:rPr>
            </w:pPr>
            <w:r w:rsidRPr="005102AA">
              <w:rPr>
                <w:rFonts w:ascii="Footlight MT Light" w:hAnsi="Footlight MT Light" w:cs="Arial"/>
              </w:rPr>
              <w:t>Carton de 12 flacons</w:t>
            </w:r>
          </w:p>
        </w:tc>
        <w:tc>
          <w:tcPr>
            <w:tcW w:w="1451" w:type="dxa"/>
            <w:tcBorders>
              <w:top w:val="single" w:sz="4" w:space="0" w:color="auto"/>
              <w:left w:val="single" w:sz="4" w:space="0" w:color="auto"/>
              <w:bottom w:val="single" w:sz="4" w:space="0" w:color="auto"/>
              <w:right w:val="single" w:sz="4" w:space="0" w:color="auto"/>
            </w:tcBorders>
            <w:vAlign w:val="center"/>
          </w:tcPr>
          <w:p w14:paraId="0727956F"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49C851D"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53AB6F71" w14:textId="77777777" w:rsidR="00E275AF" w:rsidRPr="009527A4" w:rsidRDefault="005102AA">
            <w:pPr>
              <w:jc w:val="center"/>
              <w:rPr>
                <w:rFonts w:ascii="Footlight MT Light" w:hAnsi="Footlight MT Light" w:cs="Arial"/>
                <w:szCs w:val="24"/>
              </w:rPr>
            </w:pPr>
            <w:r w:rsidRPr="009527A4">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72DF2DF2"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6F28C54"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1FE769D"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A1947DE" w14:textId="77777777" w:rsidR="00E275AF" w:rsidRPr="00F42B33" w:rsidRDefault="00E275AF" w:rsidP="00D30DF3">
            <w:pPr>
              <w:rPr>
                <w:rFonts w:ascii="Footlight MT Light" w:hAnsi="Footlight MT Light"/>
                <w:bCs/>
                <w:i/>
                <w:iCs/>
                <w:color w:val="FF0000"/>
                <w:sz w:val="18"/>
                <w:szCs w:val="16"/>
              </w:rPr>
            </w:pPr>
          </w:p>
        </w:tc>
      </w:tr>
      <w:tr w:rsidR="00E275AF" w:rsidRPr="00F42B33" w14:paraId="29EAA04B"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133EDA2" w14:textId="77777777" w:rsidR="00E275AF" w:rsidRPr="005102A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0300E4F" w14:textId="77777777" w:rsidR="00E275AF" w:rsidRPr="005102AA" w:rsidRDefault="00E275AF" w:rsidP="00C66450">
            <w:pPr>
              <w:rPr>
                <w:rFonts w:ascii="Footlight MT Light" w:hAnsi="Footlight MT Light" w:cs="Arial"/>
                <w:szCs w:val="24"/>
              </w:rPr>
            </w:pPr>
            <w:r w:rsidRPr="005102AA">
              <w:rPr>
                <w:rFonts w:ascii="Footlight MT Light" w:hAnsi="Footlight MT Light" w:cs="Arial"/>
              </w:rPr>
              <w:t xml:space="preserve">Lipton n°1 </w:t>
            </w:r>
          </w:p>
        </w:tc>
        <w:tc>
          <w:tcPr>
            <w:tcW w:w="1384" w:type="dxa"/>
            <w:tcBorders>
              <w:top w:val="single" w:sz="4" w:space="0" w:color="auto"/>
              <w:left w:val="single" w:sz="4" w:space="0" w:color="auto"/>
              <w:bottom w:val="single" w:sz="4" w:space="0" w:color="auto"/>
              <w:right w:val="single" w:sz="4" w:space="0" w:color="auto"/>
            </w:tcBorders>
            <w:vAlign w:val="center"/>
          </w:tcPr>
          <w:p w14:paraId="0EA1B7DB" w14:textId="77777777" w:rsidR="00E275AF" w:rsidRPr="005102AA" w:rsidRDefault="00E275AF" w:rsidP="00C66450">
            <w:pPr>
              <w:jc w:val="center"/>
              <w:rPr>
                <w:rFonts w:ascii="Footlight MT Light" w:hAnsi="Footlight MT Light" w:cs="Arial"/>
                <w:szCs w:val="24"/>
              </w:rPr>
            </w:pPr>
            <w:r w:rsidRPr="005102AA">
              <w:rPr>
                <w:rFonts w:ascii="Footlight MT Light" w:hAnsi="Footlight MT Light" w:cs="Arial"/>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14:paraId="6D17129D"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9320ADF"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14:paraId="7FD7CDF9" w14:textId="77777777" w:rsidR="00E275AF" w:rsidRPr="009527A4" w:rsidRDefault="005102AA">
            <w:pPr>
              <w:jc w:val="center"/>
              <w:rPr>
                <w:rFonts w:ascii="Footlight MT Light" w:hAnsi="Footlight MT Light" w:cs="Arial"/>
                <w:szCs w:val="24"/>
              </w:rPr>
            </w:pPr>
            <w:r w:rsidRPr="009527A4">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14:paraId="1505B5CE"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71C6C7E"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87ACA48"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9AF01F3" w14:textId="77777777" w:rsidR="00E275AF" w:rsidRPr="00F42B33" w:rsidRDefault="00E275AF" w:rsidP="00D30DF3">
            <w:pPr>
              <w:rPr>
                <w:rFonts w:ascii="Footlight MT Light" w:hAnsi="Footlight MT Light"/>
                <w:bCs/>
                <w:i/>
                <w:iCs/>
                <w:color w:val="FF0000"/>
                <w:sz w:val="18"/>
                <w:szCs w:val="16"/>
              </w:rPr>
            </w:pPr>
          </w:p>
        </w:tc>
      </w:tr>
      <w:tr w:rsidR="00E275AF" w:rsidRPr="00F42B33" w14:paraId="1AA5527A"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7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9142EFF" w14:textId="77777777" w:rsidR="00E275AF" w:rsidRPr="00F42B33" w:rsidRDefault="00E275AF" w:rsidP="00C70079">
            <w:pPr>
              <w:pStyle w:val="Paragraphedeliste"/>
              <w:numPr>
                <w:ilvl w:val="0"/>
                <w:numId w:val="139"/>
              </w:numPr>
              <w:jc w:val="center"/>
              <w:rPr>
                <w:rFonts w:ascii="Footlight MT Light" w:hAnsi="Footlight MT Light"/>
                <w:bCs/>
                <w:i/>
                <w:iCs/>
                <w:color w:val="FF0000"/>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65BA6A3" w14:textId="77777777" w:rsidR="00E275AF" w:rsidRPr="00E275AF" w:rsidRDefault="00301927" w:rsidP="00C66450">
            <w:pPr>
              <w:rPr>
                <w:rFonts w:ascii="Footlight MT Light" w:hAnsi="Footlight MT Light" w:cs="Arial"/>
                <w:szCs w:val="24"/>
              </w:rPr>
            </w:pPr>
            <w:r w:rsidRPr="00E275AF">
              <w:rPr>
                <w:rFonts w:ascii="Footlight MT Light" w:hAnsi="Footlight MT Light" w:cs="Arial"/>
              </w:rPr>
              <w:t>Café</w:t>
            </w:r>
            <w:r w:rsidR="00E275AF" w:rsidRPr="00E275AF">
              <w:rPr>
                <w:rFonts w:ascii="Footlight MT Light" w:hAnsi="Footlight MT Light" w:cs="Arial"/>
              </w:rPr>
              <w:t xml:space="preserve"> capsules pour les machines </w:t>
            </w:r>
            <w:r w:rsidR="00E275AF" w:rsidRPr="00E275AF">
              <w:rPr>
                <w:rFonts w:ascii="Footlight MT Light" w:hAnsi="Footlight MT Light" w:cs="Arial"/>
              </w:rPr>
              <w:lastRenderedPageBreak/>
              <w:t>"Nespresso" flacons de (10 capsules)</w:t>
            </w:r>
          </w:p>
        </w:tc>
        <w:tc>
          <w:tcPr>
            <w:tcW w:w="1384" w:type="dxa"/>
            <w:tcBorders>
              <w:top w:val="single" w:sz="4" w:space="0" w:color="auto"/>
              <w:left w:val="single" w:sz="4" w:space="0" w:color="auto"/>
              <w:bottom w:val="single" w:sz="4" w:space="0" w:color="auto"/>
              <w:right w:val="single" w:sz="4" w:space="0" w:color="auto"/>
            </w:tcBorders>
            <w:vAlign w:val="center"/>
          </w:tcPr>
          <w:p w14:paraId="05145EF6" w14:textId="77777777" w:rsidR="00E275AF" w:rsidRPr="00E275AF" w:rsidRDefault="00E275AF" w:rsidP="00E275AF">
            <w:pPr>
              <w:jc w:val="center"/>
              <w:rPr>
                <w:rFonts w:ascii="Footlight MT Light" w:hAnsi="Footlight MT Light" w:cs="Arial"/>
                <w:szCs w:val="24"/>
              </w:rPr>
            </w:pPr>
            <w:r w:rsidRPr="00E275AF">
              <w:rPr>
                <w:rFonts w:ascii="Footlight MT Light" w:hAnsi="Footlight MT Light" w:cs="Arial"/>
              </w:rPr>
              <w:lastRenderedPageBreak/>
              <w:t>Boite de 10 dosettes</w:t>
            </w:r>
          </w:p>
        </w:tc>
        <w:tc>
          <w:tcPr>
            <w:tcW w:w="1451" w:type="dxa"/>
            <w:tcBorders>
              <w:top w:val="single" w:sz="4" w:space="0" w:color="auto"/>
              <w:left w:val="single" w:sz="4" w:space="0" w:color="auto"/>
              <w:bottom w:val="single" w:sz="4" w:space="0" w:color="auto"/>
              <w:right w:val="single" w:sz="4" w:space="0" w:color="auto"/>
            </w:tcBorders>
            <w:vAlign w:val="center"/>
          </w:tcPr>
          <w:p w14:paraId="798BA921" w14:textId="77777777"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DE445CE"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3956E28D" w14:textId="77777777" w:rsidR="00E275AF" w:rsidRPr="00F42B33" w:rsidRDefault="00E275AF">
            <w:pPr>
              <w:jc w:val="center"/>
              <w:rPr>
                <w:rFonts w:ascii="Footlight MT Light" w:hAnsi="Footlight MT Light" w:cs="Arial"/>
                <w:color w:val="FF0000"/>
                <w:szCs w:val="24"/>
              </w:rPr>
            </w:pPr>
            <w:r w:rsidRPr="00E275AF">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553E18A8"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A44D247"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4D43C130"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B572EA5" w14:textId="77777777" w:rsidR="00E275AF" w:rsidRPr="00F42B33" w:rsidRDefault="00E275AF" w:rsidP="00D30DF3">
            <w:pPr>
              <w:rPr>
                <w:rFonts w:ascii="Footlight MT Light" w:hAnsi="Footlight MT Light"/>
                <w:bCs/>
                <w:i/>
                <w:iCs/>
                <w:color w:val="FF0000"/>
                <w:sz w:val="18"/>
                <w:szCs w:val="16"/>
              </w:rPr>
            </w:pPr>
          </w:p>
        </w:tc>
      </w:tr>
      <w:tr w:rsidR="00E275AF" w:rsidRPr="00F42B33" w14:paraId="48F817F3" w14:textId="77777777"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359C053" w14:textId="77777777" w:rsidR="00E275AF" w:rsidRPr="009527A4"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35341E39" w14:textId="77777777" w:rsidR="00E275AF" w:rsidRPr="009527A4" w:rsidRDefault="009527A4" w:rsidP="00C66450">
            <w:pPr>
              <w:rPr>
                <w:rFonts w:ascii="Footlight MT Light" w:hAnsi="Footlight MT Light" w:cs="Arial"/>
                <w:szCs w:val="24"/>
              </w:rPr>
            </w:pPr>
            <w:r w:rsidRPr="009527A4">
              <w:rPr>
                <w:rFonts w:ascii="Footlight MT Light" w:hAnsi="Footlight MT Light" w:cs="Arial"/>
              </w:rPr>
              <w:t>Café moulu</w:t>
            </w:r>
          </w:p>
        </w:tc>
        <w:tc>
          <w:tcPr>
            <w:tcW w:w="1384" w:type="dxa"/>
            <w:tcBorders>
              <w:top w:val="single" w:sz="4" w:space="0" w:color="auto"/>
              <w:left w:val="single" w:sz="4" w:space="0" w:color="auto"/>
              <w:bottom w:val="single" w:sz="4" w:space="0" w:color="auto"/>
              <w:right w:val="single" w:sz="4" w:space="0" w:color="auto"/>
            </w:tcBorders>
            <w:vAlign w:val="center"/>
          </w:tcPr>
          <w:p w14:paraId="2B784407" w14:textId="77777777" w:rsidR="00E275AF" w:rsidRPr="009527A4" w:rsidRDefault="009527A4" w:rsidP="00C66450">
            <w:pPr>
              <w:jc w:val="center"/>
              <w:rPr>
                <w:rFonts w:ascii="Footlight MT Light" w:hAnsi="Footlight MT Light" w:cs="Arial"/>
                <w:szCs w:val="24"/>
              </w:rPr>
            </w:pPr>
            <w:r w:rsidRPr="009527A4">
              <w:rPr>
                <w:rFonts w:ascii="Footlight MT Light" w:hAnsi="Footlight MT Light" w:cs="Arial"/>
              </w:rPr>
              <w:t>Sachet de 250</w:t>
            </w:r>
          </w:p>
        </w:tc>
        <w:tc>
          <w:tcPr>
            <w:tcW w:w="1451" w:type="dxa"/>
            <w:tcBorders>
              <w:top w:val="single" w:sz="4" w:space="0" w:color="auto"/>
              <w:left w:val="single" w:sz="4" w:space="0" w:color="auto"/>
              <w:bottom w:val="single" w:sz="4" w:space="0" w:color="auto"/>
              <w:right w:val="single" w:sz="4" w:space="0" w:color="auto"/>
            </w:tcBorders>
            <w:vAlign w:val="center"/>
          </w:tcPr>
          <w:p w14:paraId="3FD699C8" w14:textId="77777777" w:rsidR="00E275AF" w:rsidRPr="009527A4" w:rsidRDefault="00E275AF" w:rsidP="000A506A">
            <w:pPr>
              <w:jc w:val="center"/>
              <w:rPr>
                <w:rFonts w:ascii="Footlight MT Light" w:hAnsi="Footlight MT Light"/>
              </w:rPr>
            </w:pPr>
            <w:r w:rsidRPr="009527A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527A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6D6744F" w14:textId="77777777"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0C38CEB3" w14:textId="77777777" w:rsidR="00E275AF" w:rsidRPr="009527A4" w:rsidRDefault="009527A4">
            <w:pPr>
              <w:jc w:val="center"/>
              <w:rPr>
                <w:rFonts w:ascii="Footlight MT Light" w:hAnsi="Footlight MT Light" w:cs="Arial"/>
                <w:szCs w:val="24"/>
              </w:rPr>
            </w:pPr>
            <w:r>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7A5E4DE4" w14:textId="77777777"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EDF0BC2" w14:textId="77777777"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1DD2C28F" w14:textId="77777777"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97E9A74" w14:textId="77777777" w:rsidR="00E275AF" w:rsidRPr="00F42B33" w:rsidRDefault="00E275AF" w:rsidP="00D30DF3">
            <w:pPr>
              <w:rPr>
                <w:rFonts w:ascii="Footlight MT Light" w:hAnsi="Footlight MT Light"/>
                <w:bCs/>
                <w:i/>
                <w:iCs/>
                <w:color w:val="FF0000"/>
                <w:sz w:val="18"/>
                <w:szCs w:val="16"/>
              </w:rPr>
            </w:pPr>
          </w:p>
        </w:tc>
      </w:tr>
      <w:tr w:rsidR="00F42B33" w:rsidRPr="004C38B4" w14:paraId="359D5F14"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70BBADE0" w14:textId="77777777" w:rsidR="00FB6E96" w:rsidRPr="004C38B4" w:rsidRDefault="00FB6E96" w:rsidP="00D30DF3">
            <w:pPr>
              <w:jc w:val="center"/>
              <w:rPr>
                <w:rFonts w:ascii="Book Antiqua" w:hAnsi="Book Antiqua"/>
                <w:lang w:val="en-US"/>
              </w:rPr>
            </w:pPr>
            <w:r w:rsidRPr="004C38B4">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6B0A5A17" w14:textId="77777777" w:rsidR="00FB6E96" w:rsidRPr="004C38B4" w:rsidRDefault="00FB6E9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072F1DF8" w14:textId="77777777" w:rsidR="00FB6E96" w:rsidRPr="004C38B4" w:rsidRDefault="00FB6E96" w:rsidP="00D30DF3">
            <w:pPr>
              <w:suppressAutoHyphens/>
              <w:jc w:val="both"/>
              <w:rPr>
                <w:sz w:val="20"/>
              </w:rPr>
            </w:pPr>
          </w:p>
        </w:tc>
      </w:tr>
      <w:tr w:rsidR="00F42B33" w:rsidRPr="004C38B4" w14:paraId="6E8888F0"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71554DA4" w14:textId="77777777" w:rsidR="00FB6E96" w:rsidRPr="004C38B4" w:rsidRDefault="00FB6E96" w:rsidP="00D30DF3">
            <w:pPr>
              <w:jc w:val="center"/>
              <w:rPr>
                <w:rFonts w:ascii="Book Antiqua" w:hAnsi="Book Antiqua"/>
                <w:b/>
                <w:szCs w:val="22"/>
                <w:lang w:val="en-US"/>
              </w:rPr>
            </w:pPr>
            <w:r w:rsidRPr="004C38B4">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70908270" w14:textId="77777777" w:rsidR="00FB6E96" w:rsidRPr="004C38B4" w:rsidRDefault="00FB6E9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72E8F83F" w14:textId="77777777" w:rsidR="00FB6E96" w:rsidRPr="004C38B4" w:rsidRDefault="00FB6E96" w:rsidP="00D30DF3">
            <w:pPr>
              <w:suppressAutoHyphens/>
              <w:jc w:val="both"/>
              <w:rPr>
                <w:sz w:val="20"/>
              </w:rPr>
            </w:pPr>
          </w:p>
        </w:tc>
      </w:tr>
      <w:tr w:rsidR="00F42B33" w:rsidRPr="004C38B4" w14:paraId="07A586D6"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06FA495D" w14:textId="77777777" w:rsidR="00FB6E96" w:rsidRPr="004C38B4" w:rsidRDefault="00FB6E96" w:rsidP="00D30DF3">
            <w:pPr>
              <w:jc w:val="center"/>
              <w:rPr>
                <w:rFonts w:ascii="Book Antiqua" w:hAnsi="Book Antiqua"/>
                <w:b/>
                <w:szCs w:val="22"/>
                <w:lang w:val="en-US"/>
              </w:rPr>
            </w:pPr>
            <w:r w:rsidRPr="004C38B4">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D3719" w14:textId="77777777" w:rsidR="00FB6E96" w:rsidRPr="004C38B4" w:rsidRDefault="00FB6E96"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23978A68" w14:textId="77777777" w:rsidR="00FB6E96" w:rsidRPr="004C38B4" w:rsidRDefault="00FB6E96" w:rsidP="00D30DF3">
            <w:pPr>
              <w:jc w:val="center"/>
              <w:rPr>
                <w:rFonts w:ascii="Book Antiqua" w:hAnsi="Book Antiqua"/>
                <w:b/>
                <w:szCs w:val="22"/>
                <w:lang w:val="en-US"/>
              </w:rPr>
            </w:pPr>
          </w:p>
        </w:tc>
      </w:tr>
      <w:tr w:rsidR="00F42B33" w:rsidRPr="004C38B4" w14:paraId="2D00E53E"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7432650E" w14:textId="77777777" w:rsidR="00FB6E96" w:rsidRPr="004C38B4" w:rsidRDefault="00FB6E96"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4C5BB575" w14:textId="77777777" w:rsidR="00FB6E96" w:rsidRPr="004C38B4" w:rsidRDefault="00FB6E9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754D2E94" w14:textId="77777777" w:rsidR="00FB6E96" w:rsidRPr="004C38B4" w:rsidRDefault="00FB6E96" w:rsidP="00D30DF3">
            <w:pPr>
              <w:suppressAutoHyphens/>
              <w:jc w:val="both"/>
              <w:rPr>
                <w:sz w:val="20"/>
              </w:rPr>
            </w:pPr>
          </w:p>
        </w:tc>
      </w:tr>
    </w:tbl>
    <w:p w14:paraId="16675092" w14:textId="77777777" w:rsidR="00FB6E96" w:rsidRPr="004C38B4" w:rsidRDefault="00FB6E96" w:rsidP="00FB6E96">
      <w:pPr>
        <w:tabs>
          <w:tab w:val="right" w:pos="4140"/>
          <w:tab w:val="left" w:pos="4500"/>
          <w:tab w:val="right" w:pos="9000"/>
        </w:tabs>
        <w:jc w:val="both"/>
        <w:rPr>
          <w:bCs/>
          <w:i/>
          <w:iCs/>
        </w:rPr>
      </w:pPr>
    </w:p>
    <w:p w14:paraId="148AAABD" w14:textId="77777777" w:rsidR="00FB6E96" w:rsidRPr="004C38B4" w:rsidRDefault="00FB6E96" w:rsidP="00FB6E96">
      <w:pPr>
        <w:tabs>
          <w:tab w:val="right" w:pos="4140"/>
          <w:tab w:val="left" w:pos="4500"/>
          <w:tab w:val="right" w:pos="9000"/>
        </w:tabs>
        <w:jc w:val="both"/>
        <w:rPr>
          <w:bCs/>
          <w:i/>
          <w:iCs/>
        </w:rPr>
      </w:pPr>
    </w:p>
    <w:p w14:paraId="26C4C2E5"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65758170" w14:textId="77777777" w:rsidR="00966028" w:rsidRPr="00966028" w:rsidRDefault="00966028" w:rsidP="00966028">
      <w:pPr>
        <w:tabs>
          <w:tab w:val="left" w:pos="435"/>
        </w:tabs>
        <w:rPr>
          <w:rFonts w:ascii="Book Antiqua" w:hAnsi="Book Antiqua"/>
          <w:b/>
          <w:bCs/>
          <w:sz w:val="6"/>
          <w:szCs w:val="6"/>
        </w:rPr>
      </w:pPr>
    </w:p>
    <w:p w14:paraId="67F39301" w14:textId="77777777" w:rsidR="00966028" w:rsidRDefault="00966028" w:rsidP="00966028">
      <w:pPr>
        <w:rPr>
          <w:rFonts w:ascii="Book Antiqua" w:hAnsi="Book Antiqua"/>
        </w:rPr>
      </w:pPr>
    </w:p>
    <w:p w14:paraId="065B8E18"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0166E472" w14:textId="77777777" w:rsidR="00966028" w:rsidRPr="00966028" w:rsidRDefault="00966028" w:rsidP="00966028">
      <w:pPr>
        <w:tabs>
          <w:tab w:val="right" w:pos="4140"/>
          <w:tab w:val="left" w:pos="4500"/>
          <w:tab w:val="right" w:pos="9000"/>
        </w:tabs>
        <w:jc w:val="both"/>
        <w:rPr>
          <w:bCs/>
          <w:sz w:val="6"/>
          <w:szCs w:val="6"/>
        </w:rPr>
      </w:pPr>
    </w:p>
    <w:p w14:paraId="6356A5F4" w14:textId="77777777" w:rsidR="00966028" w:rsidRDefault="00966028" w:rsidP="00966028">
      <w:pPr>
        <w:rPr>
          <w:rFonts w:ascii="Book Antiqua" w:hAnsi="Book Antiqua"/>
        </w:rPr>
      </w:pPr>
    </w:p>
    <w:p w14:paraId="0E2978DB"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680E281F" w14:textId="77777777" w:rsidR="00966028" w:rsidRPr="00966028" w:rsidRDefault="00966028" w:rsidP="00966028">
      <w:pPr>
        <w:tabs>
          <w:tab w:val="right" w:pos="4140"/>
          <w:tab w:val="left" w:pos="4500"/>
          <w:tab w:val="right" w:pos="9000"/>
        </w:tabs>
        <w:jc w:val="both"/>
        <w:rPr>
          <w:bCs/>
          <w:sz w:val="6"/>
          <w:szCs w:val="6"/>
        </w:rPr>
      </w:pPr>
    </w:p>
    <w:p w14:paraId="022620CE" w14:textId="77777777" w:rsidR="00966028" w:rsidRDefault="00966028" w:rsidP="00966028">
      <w:pPr>
        <w:tabs>
          <w:tab w:val="right" w:pos="4140"/>
          <w:tab w:val="left" w:pos="4500"/>
          <w:tab w:val="right" w:pos="9000"/>
        </w:tabs>
        <w:jc w:val="both"/>
      </w:pPr>
    </w:p>
    <w:p w14:paraId="0BC535C3"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27AC32CA" w14:textId="77777777" w:rsidR="00966028" w:rsidRDefault="00966028" w:rsidP="00966028">
      <w:pPr>
        <w:tabs>
          <w:tab w:val="right" w:pos="4140"/>
          <w:tab w:val="left" w:pos="4500"/>
          <w:tab w:val="right" w:pos="9000"/>
        </w:tabs>
        <w:jc w:val="both"/>
        <w:rPr>
          <w:bCs/>
        </w:rPr>
      </w:pPr>
    </w:p>
    <w:p w14:paraId="14253BA7" w14:textId="77777777"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14:paraId="736E3CCF" w14:textId="77777777" w:rsidR="00C17D53" w:rsidRPr="00396D39" w:rsidRDefault="00C17D53" w:rsidP="00B44760">
      <w:pPr>
        <w:tabs>
          <w:tab w:val="right" w:pos="4140"/>
          <w:tab w:val="left" w:pos="4500"/>
          <w:tab w:val="right" w:pos="9000"/>
        </w:tabs>
        <w:jc w:val="both"/>
        <w:rPr>
          <w:bCs/>
          <w:i/>
          <w:iCs/>
        </w:rPr>
      </w:pPr>
    </w:p>
    <w:p w14:paraId="671FD02A" w14:textId="77777777" w:rsidR="00C17D53" w:rsidRPr="00396D39" w:rsidRDefault="00C17D53" w:rsidP="00B44760">
      <w:pPr>
        <w:tabs>
          <w:tab w:val="right" w:pos="4140"/>
          <w:tab w:val="left" w:pos="4500"/>
          <w:tab w:val="right" w:pos="9000"/>
        </w:tabs>
        <w:jc w:val="both"/>
        <w:rPr>
          <w:bCs/>
          <w:i/>
          <w:iCs/>
        </w:rPr>
      </w:pPr>
    </w:p>
    <w:p w14:paraId="4A81C056" w14:textId="77777777" w:rsidR="00C17D53" w:rsidRPr="00396D39" w:rsidRDefault="00C17D53" w:rsidP="00B44760">
      <w:pPr>
        <w:tabs>
          <w:tab w:val="right" w:pos="4140"/>
          <w:tab w:val="left" w:pos="4500"/>
          <w:tab w:val="right" w:pos="9000"/>
        </w:tabs>
        <w:jc w:val="both"/>
        <w:rPr>
          <w:bCs/>
          <w:i/>
          <w:iCs/>
        </w:rPr>
      </w:pPr>
    </w:p>
    <w:p w14:paraId="6EBC7E5A" w14:textId="77777777" w:rsidR="00C17D53" w:rsidRPr="00396D39" w:rsidRDefault="00C17D53" w:rsidP="00B44760">
      <w:pPr>
        <w:tabs>
          <w:tab w:val="right" w:pos="4140"/>
          <w:tab w:val="left" w:pos="4500"/>
          <w:tab w:val="right" w:pos="9000"/>
        </w:tabs>
        <w:jc w:val="both"/>
        <w:rPr>
          <w:bCs/>
          <w:i/>
          <w:iCs/>
        </w:rPr>
      </w:pPr>
    </w:p>
    <w:p w14:paraId="50483E1A" w14:textId="77777777" w:rsidR="00C17D53" w:rsidRPr="00396D39" w:rsidRDefault="00C17D53" w:rsidP="00B44760">
      <w:pPr>
        <w:tabs>
          <w:tab w:val="right" w:pos="4140"/>
          <w:tab w:val="left" w:pos="4500"/>
          <w:tab w:val="right" w:pos="9000"/>
        </w:tabs>
        <w:jc w:val="both"/>
        <w:rPr>
          <w:bCs/>
          <w:i/>
          <w:iCs/>
        </w:rPr>
      </w:pPr>
    </w:p>
    <w:p w14:paraId="7E834B93" w14:textId="77777777" w:rsidR="00C17D53" w:rsidRPr="00396D39" w:rsidRDefault="00C17D53" w:rsidP="00B44760">
      <w:pPr>
        <w:tabs>
          <w:tab w:val="right" w:pos="4140"/>
          <w:tab w:val="left" w:pos="4500"/>
          <w:tab w:val="right" w:pos="9000"/>
        </w:tabs>
        <w:jc w:val="both"/>
        <w:rPr>
          <w:bCs/>
          <w:i/>
          <w:iCs/>
        </w:rPr>
      </w:pPr>
    </w:p>
    <w:p w14:paraId="0DF74855" w14:textId="77777777" w:rsidR="00C17D53" w:rsidRPr="00396D39" w:rsidRDefault="00C17D53" w:rsidP="00B44760">
      <w:pPr>
        <w:tabs>
          <w:tab w:val="right" w:pos="4140"/>
          <w:tab w:val="left" w:pos="4500"/>
          <w:tab w:val="right" w:pos="9000"/>
        </w:tabs>
        <w:jc w:val="both"/>
        <w:rPr>
          <w:bCs/>
          <w:i/>
          <w:iCs/>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229"/>
        <w:gridCol w:w="1384"/>
        <w:gridCol w:w="1451"/>
        <w:gridCol w:w="1134"/>
        <w:gridCol w:w="1276"/>
        <w:gridCol w:w="1559"/>
        <w:gridCol w:w="1384"/>
        <w:gridCol w:w="1559"/>
        <w:gridCol w:w="1550"/>
      </w:tblGrid>
      <w:tr w:rsidR="00677778" w:rsidRPr="00396D39" w14:paraId="266126DE" w14:textId="77777777" w:rsidTr="00D30DF3">
        <w:trPr>
          <w:gridBefore w:val="1"/>
          <w:wBefore w:w="498" w:type="dxa"/>
          <w:cantSplit/>
          <w:jc w:val="center"/>
        </w:trPr>
        <w:tc>
          <w:tcPr>
            <w:tcW w:w="426" w:type="dxa"/>
            <w:tcBorders>
              <w:top w:val="nil"/>
              <w:left w:val="nil"/>
              <w:bottom w:val="nil"/>
              <w:right w:val="nil"/>
            </w:tcBorders>
            <w:vAlign w:val="center"/>
          </w:tcPr>
          <w:p w14:paraId="629E9727" w14:textId="77777777" w:rsidR="00C17D53" w:rsidRPr="00396D39" w:rsidRDefault="00C17D53" w:rsidP="00D30DF3">
            <w:pPr>
              <w:jc w:val="both"/>
              <w:rPr>
                <w:szCs w:val="22"/>
              </w:rPr>
            </w:pPr>
          </w:p>
        </w:tc>
        <w:tc>
          <w:tcPr>
            <w:tcW w:w="13526" w:type="dxa"/>
            <w:gridSpan w:val="9"/>
            <w:tcBorders>
              <w:top w:val="nil"/>
              <w:left w:val="nil"/>
              <w:bottom w:val="nil"/>
              <w:right w:val="nil"/>
            </w:tcBorders>
            <w:vAlign w:val="center"/>
          </w:tcPr>
          <w:p w14:paraId="7919AECC" w14:textId="77777777" w:rsidR="00C17D53" w:rsidRPr="00396D39" w:rsidRDefault="00C17D53" w:rsidP="00D30DF3">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14:paraId="6953BD12" w14:textId="77777777" w:rsidR="00C17D53" w:rsidRPr="00396D39" w:rsidRDefault="00C17D53" w:rsidP="00D30DF3">
            <w:pPr>
              <w:jc w:val="both"/>
              <w:rPr>
                <w:bCs/>
                <w:i/>
                <w:iCs/>
                <w:szCs w:val="22"/>
              </w:rPr>
            </w:pPr>
            <w:r w:rsidRPr="00396D39">
              <w:rPr>
                <w:sz w:val="22"/>
                <w:szCs w:val="22"/>
              </w:rPr>
              <w:t>AAO No</w:t>
            </w:r>
            <w:proofErr w:type="gramStart"/>
            <w:r w:rsidRPr="00396D39">
              <w:rPr>
                <w:sz w:val="22"/>
                <w:szCs w:val="22"/>
              </w:rPr>
              <w:t>.:</w:t>
            </w:r>
            <w:proofErr w:type="gramEnd"/>
            <w:r w:rsidRPr="00396D39">
              <w:rPr>
                <w:sz w:val="22"/>
                <w:szCs w:val="22"/>
              </w:rPr>
              <w:t xml:space="preserve"> </w:t>
            </w:r>
            <w:r w:rsidRPr="00396D39">
              <w:rPr>
                <w:bCs/>
                <w:i/>
                <w:iCs/>
                <w:sz w:val="22"/>
                <w:szCs w:val="22"/>
              </w:rPr>
              <w:t>[Insérer les références de l’Appel d’Offres]</w:t>
            </w:r>
          </w:p>
          <w:p w14:paraId="4C894A35" w14:textId="77777777" w:rsidR="00C17D53" w:rsidRPr="00396D39" w:rsidRDefault="00C17D53" w:rsidP="00D30DF3">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14:paraId="49F0B7F5" w14:textId="77777777" w:rsidR="00C17D53" w:rsidRPr="00396D39" w:rsidRDefault="00C17D53" w:rsidP="00B62926">
            <w:pPr>
              <w:numPr>
                <w:ilvl w:val="0"/>
                <w:numId w:val="133"/>
              </w:num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r w:rsidR="00C7754C" w:rsidRPr="00396D39">
              <w:rPr>
                <w:rFonts w:ascii="Footlight MT Light" w:hAnsi="Footlight MT Light" w:cs="Verdana"/>
                <w:b/>
                <w:bCs/>
                <w:sz w:val="26"/>
                <w:szCs w:val="26"/>
                <w:u w:val="single"/>
              </w:rPr>
              <w:t>8</w:t>
            </w:r>
            <w:r w:rsidR="003230CD">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sidR="00C7754C" w:rsidRPr="00396D39">
              <w:rPr>
                <w:rFonts w:ascii="Footlight MT Light" w:hAnsi="Footlight MT Light" w:cs="Verdana"/>
                <w:b/>
                <w:bCs/>
                <w:sz w:val="26"/>
                <w:szCs w:val="26"/>
              </w:rPr>
              <w:t xml:space="preserve">Fourniture de produits d’alimentation, d’entretien et d’hygiène </w:t>
            </w:r>
            <w:r w:rsidR="000F7870">
              <w:rPr>
                <w:rFonts w:ascii="Footlight MT Light" w:hAnsi="Footlight MT Light" w:cs="Verdana"/>
                <w:b/>
                <w:bCs/>
                <w:sz w:val="26"/>
                <w:szCs w:val="26"/>
              </w:rPr>
              <w:t>destinés</w:t>
            </w:r>
            <w:r w:rsidR="00C7754C" w:rsidRPr="00396D39">
              <w:rPr>
                <w:rFonts w:ascii="Footlight MT Light" w:hAnsi="Footlight MT Light" w:cs="Verdana"/>
                <w:b/>
                <w:bCs/>
                <w:sz w:val="26"/>
                <w:szCs w:val="26"/>
              </w:rPr>
              <w:t xml:space="preserve"> au Centre National d’Ethique pour les Sciences de la </w:t>
            </w:r>
            <w:r w:rsidR="00B44C69">
              <w:rPr>
                <w:rFonts w:ascii="Footlight MT Light" w:hAnsi="Footlight MT Light" w:cs="Verdana"/>
                <w:b/>
                <w:bCs/>
                <w:sz w:val="26"/>
                <w:szCs w:val="26"/>
              </w:rPr>
              <w:t>Santé</w:t>
            </w:r>
            <w:r w:rsidR="00C7754C" w:rsidRPr="00396D39">
              <w:rPr>
                <w:rFonts w:ascii="Footlight MT Light" w:hAnsi="Footlight MT Light" w:cs="Verdana"/>
                <w:b/>
                <w:bCs/>
                <w:sz w:val="26"/>
                <w:szCs w:val="26"/>
              </w:rPr>
              <w:t xml:space="preserve"> et de la Vie (CNESS)</w:t>
            </w:r>
            <w:r w:rsidRPr="00396D39">
              <w:rPr>
                <w:rFonts w:ascii="Footlight MT Light" w:hAnsi="Footlight MT Light" w:cs="Verdana"/>
                <w:b/>
                <w:bCs/>
                <w:sz w:val="26"/>
                <w:szCs w:val="26"/>
              </w:rPr>
              <w:t>.</w:t>
            </w:r>
          </w:p>
          <w:p w14:paraId="32CE10A4" w14:textId="77777777" w:rsidR="00C17D53" w:rsidRPr="00396D39" w:rsidRDefault="00C17D53" w:rsidP="00D30DF3">
            <w:pPr>
              <w:ind w:left="360"/>
              <w:jc w:val="both"/>
              <w:rPr>
                <w:rFonts w:ascii="Footlight MT Light" w:hAnsi="Footlight MT Light" w:cs="Verdana"/>
                <w:b/>
                <w:bCs/>
                <w:sz w:val="26"/>
                <w:szCs w:val="26"/>
              </w:rPr>
            </w:pPr>
          </w:p>
        </w:tc>
      </w:tr>
      <w:tr w:rsidR="00F42B33" w:rsidRPr="000F7870" w14:paraId="55231851"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14:paraId="781CCA78" w14:textId="77777777" w:rsidR="00C17D53" w:rsidRPr="000F7870" w:rsidRDefault="00C17D53" w:rsidP="00D30DF3">
            <w:pPr>
              <w:suppressAutoHyphens/>
              <w:jc w:val="center"/>
              <w:rPr>
                <w:rFonts w:ascii="Footlight MT Light" w:hAnsi="Footlight MT Light"/>
              </w:rPr>
            </w:pPr>
            <w:r w:rsidRPr="000F7870">
              <w:rPr>
                <w:rFonts w:ascii="Footlight MT Light" w:hAnsi="Footlight MT Light"/>
              </w:rPr>
              <w:t>1</w:t>
            </w:r>
          </w:p>
        </w:tc>
        <w:tc>
          <w:tcPr>
            <w:tcW w:w="2229" w:type="dxa"/>
            <w:tcBorders>
              <w:top w:val="double" w:sz="6" w:space="0" w:color="auto"/>
              <w:left w:val="single" w:sz="4" w:space="0" w:color="auto"/>
              <w:bottom w:val="nil"/>
              <w:right w:val="single" w:sz="4" w:space="0" w:color="auto"/>
            </w:tcBorders>
            <w:vAlign w:val="center"/>
          </w:tcPr>
          <w:p w14:paraId="039043CD" w14:textId="77777777" w:rsidR="00C17D53" w:rsidRPr="000F7870" w:rsidRDefault="00C17D53" w:rsidP="00D30DF3">
            <w:pPr>
              <w:suppressAutoHyphens/>
              <w:jc w:val="center"/>
              <w:rPr>
                <w:rFonts w:ascii="Footlight MT Light" w:hAnsi="Footlight MT Light"/>
              </w:rPr>
            </w:pPr>
            <w:r w:rsidRPr="000F7870">
              <w:rPr>
                <w:rFonts w:ascii="Footlight MT Light" w:hAnsi="Footlight MT Light"/>
              </w:rPr>
              <w:t>2</w:t>
            </w:r>
          </w:p>
        </w:tc>
        <w:tc>
          <w:tcPr>
            <w:tcW w:w="1384" w:type="dxa"/>
            <w:tcBorders>
              <w:top w:val="double" w:sz="6" w:space="0" w:color="auto"/>
              <w:left w:val="single" w:sz="4" w:space="0" w:color="auto"/>
              <w:bottom w:val="nil"/>
              <w:right w:val="single" w:sz="4" w:space="0" w:color="auto"/>
            </w:tcBorders>
            <w:vAlign w:val="center"/>
          </w:tcPr>
          <w:p w14:paraId="5085B9A8" w14:textId="77777777" w:rsidR="00C17D53" w:rsidRPr="000F7870" w:rsidRDefault="00C17D53" w:rsidP="00D30DF3">
            <w:pPr>
              <w:suppressAutoHyphens/>
              <w:jc w:val="center"/>
              <w:rPr>
                <w:rFonts w:ascii="Footlight MT Light" w:hAnsi="Footlight MT Light"/>
              </w:rPr>
            </w:pPr>
            <w:r w:rsidRPr="000F7870">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14:paraId="353045FD" w14:textId="77777777" w:rsidR="00C17D53" w:rsidRPr="000F7870" w:rsidRDefault="00C17D53" w:rsidP="00D30DF3">
            <w:pPr>
              <w:suppressAutoHyphens/>
              <w:jc w:val="center"/>
              <w:rPr>
                <w:rFonts w:ascii="Footlight MT Light" w:hAnsi="Footlight MT Light"/>
              </w:rPr>
            </w:pPr>
            <w:r w:rsidRPr="000F7870">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17F9BA3A" w14:textId="77777777" w:rsidR="00C17D53" w:rsidRPr="000F7870" w:rsidRDefault="00C17D53" w:rsidP="00D30DF3">
            <w:pPr>
              <w:suppressAutoHyphens/>
              <w:jc w:val="center"/>
              <w:rPr>
                <w:rFonts w:ascii="Footlight MT Light" w:hAnsi="Footlight MT Light"/>
              </w:rPr>
            </w:pPr>
            <w:r w:rsidRPr="000F7870">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626A0934" w14:textId="77777777" w:rsidR="00C17D53" w:rsidRPr="000F7870" w:rsidRDefault="00C17D53" w:rsidP="00D30DF3">
            <w:pPr>
              <w:suppressAutoHyphens/>
              <w:jc w:val="center"/>
              <w:rPr>
                <w:rFonts w:ascii="Footlight MT Light" w:hAnsi="Footlight MT Light"/>
              </w:rPr>
            </w:pPr>
            <w:r w:rsidRPr="000F7870">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18EFEA55" w14:textId="77777777" w:rsidR="00C17D53" w:rsidRPr="000F7870" w:rsidRDefault="00C17D53" w:rsidP="00D30DF3">
            <w:pPr>
              <w:suppressAutoHyphens/>
              <w:jc w:val="center"/>
              <w:rPr>
                <w:rFonts w:ascii="Footlight MT Light" w:hAnsi="Footlight MT Light"/>
              </w:rPr>
            </w:pPr>
            <w:r w:rsidRPr="000F7870">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46FD7B92" w14:textId="77777777" w:rsidR="00C17D53" w:rsidRPr="000F7870" w:rsidRDefault="00C17D53" w:rsidP="00D30DF3">
            <w:pPr>
              <w:suppressAutoHyphens/>
              <w:jc w:val="center"/>
              <w:rPr>
                <w:rFonts w:ascii="Footlight MT Light" w:hAnsi="Footlight MT Light"/>
              </w:rPr>
            </w:pPr>
            <w:r w:rsidRPr="000F7870">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057A6ED4" w14:textId="77777777" w:rsidR="00C17D53" w:rsidRPr="000F7870" w:rsidRDefault="00C17D53" w:rsidP="00D30DF3">
            <w:pPr>
              <w:suppressAutoHyphens/>
              <w:jc w:val="center"/>
              <w:rPr>
                <w:rFonts w:ascii="Footlight MT Light" w:hAnsi="Footlight MT Light"/>
              </w:rPr>
            </w:pPr>
            <w:r w:rsidRPr="000F7870">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44FA65E0" w14:textId="77777777" w:rsidR="00C17D53" w:rsidRPr="000F7870" w:rsidRDefault="00C17D53" w:rsidP="00D30DF3">
            <w:pPr>
              <w:suppressAutoHyphens/>
              <w:jc w:val="center"/>
              <w:rPr>
                <w:rFonts w:ascii="Footlight MT Light" w:hAnsi="Footlight MT Light"/>
              </w:rPr>
            </w:pPr>
            <w:r w:rsidRPr="000F7870">
              <w:rPr>
                <w:rFonts w:ascii="Footlight MT Light" w:hAnsi="Footlight MT Light"/>
              </w:rPr>
              <w:t>10</w:t>
            </w:r>
          </w:p>
        </w:tc>
      </w:tr>
      <w:tr w:rsidR="00F42B33" w:rsidRPr="000F7870" w14:paraId="59A8C900"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E68C261"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Article (s)</w:t>
            </w:r>
          </w:p>
        </w:tc>
        <w:tc>
          <w:tcPr>
            <w:tcW w:w="2229" w:type="dxa"/>
            <w:tcBorders>
              <w:top w:val="single" w:sz="4" w:space="0" w:color="auto"/>
              <w:left w:val="single" w:sz="4" w:space="0" w:color="auto"/>
              <w:bottom w:val="single" w:sz="4" w:space="0" w:color="auto"/>
              <w:right w:val="single" w:sz="4" w:space="0" w:color="auto"/>
            </w:tcBorders>
            <w:vAlign w:val="center"/>
          </w:tcPr>
          <w:p w14:paraId="53F5CCBE"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Description</w:t>
            </w:r>
          </w:p>
          <w:p w14:paraId="17BC7622"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(Désignation)</w:t>
            </w:r>
          </w:p>
        </w:tc>
        <w:tc>
          <w:tcPr>
            <w:tcW w:w="1384" w:type="dxa"/>
            <w:tcBorders>
              <w:top w:val="single" w:sz="4" w:space="0" w:color="auto"/>
              <w:left w:val="single" w:sz="4" w:space="0" w:color="auto"/>
              <w:bottom w:val="single" w:sz="4" w:space="0" w:color="auto"/>
              <w:right w:val="single" w:sz="4" w:space="0" w:color="auto"/>
            </w:tcBorders>
            <w:vAlign w:val="center"/>
          </w:tcPr>
          <w:p w14:paraId="340CB96A" w14:textId="77777777" w:rsidR="00C17D53" w:rsidRPr="000F7870" w:rsidRDefault="00C17D53" w:rsidP="00D30DF3">
            <w:pPr>
              <w:spacing w:after="200" w:line="276" w:lineRule="auto"/>
              <w:jc w:val="center"/>
              <w:rPr>
                <w:rFonts w:ascii="Footlight MT Light" w:hAnsi="Footlight MT Light"/>
                <w:b/>
                <w:szCs w:val="24"/>
              </w:rPr>
            </w:pPr>
            <w:r w:rsidRPr="000F7870">
              <w:rPr>
                <w:rFonts w:ascii="Footlight MT Light" w:hAnsi="Footlight MT Light"/>
                <w:b/>
                <w:szCs w:val="24"/>
              </w:rPr>
              <w:t>Unités</w:t>
            </w:r>
          </w:p>
          <w:p w14:paraId="6731E0C9" w14:textId="77777777" w:rsidR="00C17D53" w:rsidRPr="000F7870" w:rsidRDefault="00C17D53"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7F897195" w14:textId="77777777" w:rsidR="00C17D53" w:rsidRPr="000F7870" w:rsidRDefault="00C17D53" w:rsidP="00D30DF3">
            <w:pPr>
              <w:pStyle w:val="Notedebasdepage"/>
              <w:jc w:val="center"/>
              <w:rPr>
                <w:rFonts w:ascii="Footlight MT Light" w:hAnsi="Footlight MT Light"/>
                <w:b/>
                <w:sz w:val="24"/>
                <w:szCs w:val="24"/>
                <w:vertAlign w:val="superscript"/>
                <w:lang w:val="fr-FR"/>
              </w:rPr>
            </w:pPr>
            <w:r w:rsidRPr="000F7870">
              <w:rPr>
                <w:rFonts w:ascii="Footlight MT Light" w:hAnsi="Footlight MT Light"/>
                <w:b/>
                <w:sz w:val="24"/>
                <w:szCs w:val="24"/>
                <w:lang w:val="fr-FR"/>
              </w:rPr>
              <w:t>Date de livraison (délais)</w:t>
            </w:r>
          </w:p>
          <w:p w14:paraId="56D756EA" w14:textId="77777777" w:rsidR="00C17D53" w:rsidRPr="000F7870" w:rsidRDefault="00C17D53"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E2E3D88"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 xml:space="preserve">Quantité </w:t>
            </w:r>
            <w:r w:rsidRPr="000F7870">
              <w:rPr>
                <w:rFonts w:ascii="Footlight MT Light" w:hAnsi="Footlight MT Light"/>
                <w:b/>
                <w:szCs w:val="24"/>
                <w:u w:val="single"/>
              </w:rPr>
              <w:t>minimum</w:t>
            </w:r>
          </w:p>
          <w:p w14:paraId="6EFB3ACF"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370BFE14"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 xml:space="preserve">Quantité </w:t>
            </w:r>
            <w:r w:rsidRPr="000F7870">
              <w:rPr>
                <w:rFonts w:ascii="Footlight MT Light" w:hAnsi="Footlight MT Light"/>
                <w:b/>
                <w:szCs w:val="24"/>
                <w:u w:val="single"/>
              </w:rPr>
              <w:t>maximum</w:t>
            </w:r>
          </w:p>
          <w:p w14:paraId="621F07E0"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5B7E0892"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 xml:space="preserve">Prix unitaire </w:t>
            </w:r>
            <w:r w:rsidRPr="000F7870">
              <w:rPr>
                <w:rFonts w:ascii="Footlight MT Light" w:hAnsi="Footlight MT Light"/>
                <w:b/>
                <w:szCs w:val="24"/>
                <w:u w:val="single"/>
              </w:rPr>
              <w:t>minimum</w:t>
            </w:r>
          </w:p>
          <w:p w14:paraId="0D1BADF9" w14:textId="77777777" w:rsidR="00C17D53" w:rsidRPr="000F7870" w:rsidRDefault="00C17D53"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79EDD044"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 xml:space="preserve">Prix unitaire </w:t>
            </w:r>
            <w:r w:rsidRPr="000F7870">
              <w:rPr>
                <w:rFonts w:ascii="Footlight MT Light" w:hAnsi="Footlight MT Light"/>
                <w:b/>
                <w:szCs w:val="24"/>
                <w:u w:val="single"/>
              </w:rPr>
              <w:t>maximum</w:t>
            </w:r>
          </w:p>
          <w:p w14:paraId="335BC45A" w14:textId="77777777" w:rsidR="00C17D53" w:rsidRPr="000F7870" w:rsidRDefault="00C17D53"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2889014"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Prix total par article</w:t>
            </w:r>
          </w:p>
          <w:p w14:paraId="2C0C31DF"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w:t>
            </w:r>
            <w:proofErr w:type="gramStart"/>
            <w:r w:rsidRPr="000F7870">
              <w:rPr>
                <w:rFonts w:ascii="Footlight MT Light" w:hAnsi="Footlight MT Light"/>
                <w:b/>
                <w:szCs w:val="24"/>
              </w:rPr>
              <w:t>colonne</w:t>
            </w:r>
            <w:proofErr w:type="gramEnd"/>
            <w:r w:rsidRPr="000F7870">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6AE21359"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Prix total par article</w:t>
            </w:r>
          </w:p>
          <w:p w14:paraId="7E0D2747" w14:textId="77777777"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w:t>
            </w:r>
            <w:proofErr w:type="gramStart"/>
            <w:r w:rsidRPr="000F7870">
              <w:rPr>
                <w:rFonts w:ascii="Footlight MT Light" w:hAnsi="Footlight MT Light"/>
                <w:b/>
                <w:szCs w:val="24"/>
              </w:rPr>
              <w:t>colonne</w:t>
            </w:r>
            <w:proofErr w:type="gramEnd"/>
            <w:r w:rsidRPr="000F7870">
              <w:rPr>
                <w:rFonts w:ascii="Footlight MT Light" w:hAnsi="Footlight MT Light"/>
                <w:b/>
                <w:szCs w:val="24"/>
              </w:rPr>
              <w:t xml:space="preserve"> 6 X colonne8)</w:t>
            </w:r>
          </w:p>
        </w:tc>
      </w:tr>
      <w:tr w:rsidR="00DB010F" w:rsidRPr="000F7870" w14:paraId="51741EB5" w14:textId="77777777"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14:paraId="3B33E8BB" w14:textId="77777777" w:rsidR="00DB010F" w:rsidRPr="000F7870" w:rsidRDefault="00DB010F" w:rsidP="00B62926">
            <w:pPr>
              <w:pStyle w:val="Paragraphedeliste"/>
              <w:numPr>
                <w:ilvl w:val="0"/>
                <w:numId w:val="134"/>
              </w:numPr>
              <w:suppressAutoHyphens/>
              <w:jc w:val="center"/>
              <w:rPr>
                <w:rFonts w:ascii="Footlight MT Light" w:hAnsi="Footlight MT Light"/>
                <w:b/>
              </w:rPr>
            </w:pPr>
            <w:r w:rsidRPr="000F7870">
              <w:rPr>
                <w:rFonts w:ascii="Footlight MT Light" w:hAnsi="Footlight MT Light"/>
                <w:b/>
              </w:rPr>
              <w:t xml:space="preserve">CENTRE NATIONAL D’ETHIQUE POUR LES SCIENCES DE LA </w:t>
            </w:r>
            <w:r w:rsidR="00B44C69">
              <w:rPr>
                <w:rFonts w:ascii="Footlight MT Light" w:hAnsi="Footlight MT Light"/>
                <w:b/>
              </w:rPr>
              <w:t>SANTÉ</w:t>
            </w:r>
            <w:r w:rsidRPr="000F7870">
              <w:rPr>
                <w:rFonts w:ascii="Footlight MT Light" w:hAnsi="Footlight MT Light"/>
                <w:b/>
              </w:rPr>
              <w:t xml:space="preserve"> ET DE LA VIE (CNESS)</w:t>
            </w:r>
          </w:p>
        </w:tc>
      </w:tr>
      <w:tr w:rsidR="00F42B33" w:rsidRPr="009972F9" w14:paraId="17333AAC"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ECAD83F" w14:textId="77777777" w:rsidR="004B2997" w:rsidRPr="009972F9" w:rsidRDefault="004B2997"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6D6E890" w14:textId="77777777" w:rsidR="004B2997" w:rsidRPr="00E614B6" w:rsidRDefault="007E0831">
            <w:pPr>
              <w:rPr>
                <w:rFonts w:ascii="Footlight MT Light" w:hAnsi="Footlight MT Light" w:cs="Arial"/>
                <w:szCs w:val="24"/>
              </w:rPr>
            </w:pPr>
            <w:r>
              <w:rPr>
                <w:rFonts w:ascii="Footlight MT Light" w:hAnsi="Footlight MT Light" w:cs="Arial"/>
                <w:szCs w:val="24"/>
              </w:rPr>
              <w:t xml:space="preserve">Lait </w:t>
            </w:r>
            <w:proofErr w:type="gramStart"/>
            <w:r>
              <w:rPr>
                <w:rFonts w:ascii="Footlight MT Light" w:hAnsi="Footlight MT Light" w:cs="Arial"/>
                <w:szCs w:val="24"/>
              </w:rPr>
              <w:t xml:space="preserve">NIDO </w:t>
            </w:r>
            <w:r w:rsidR="004B2997" w:rsidRPr="00E614B6">
              <w:rPr>
                <w:rFonts w:ascii="Footlight MT Light" w:hAnsi="Footlight MT Light" w:cs="Arial"/>
                <w:szCs w:val="24"/>
              </w:rPr>
              <w:t xml:space="preserve"> MF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2DA4C9EF" w14:textId="77777777" w:rsidR="004B2997" w:rsidRPr="009972F9" w:rsidRDefault="004B2997" w:rsidP="00FE081B">
            <w:pPr>
              <w:jc w:val="center"/>
              <w:rPr>
                <w:rFonts w:ascii="Footlight MT Light" w:hAnsi="Footlight MT Light" w:cs="Arial"/>
                <w:szCs w:val="22"/>
              </w:rPr>
            </w:pPr>
            <w:r w:rsidRPr="009972F9">
              <w:rPr>
                <w:rFonts w:ascii="Footlight MT Light" w:hAnsi="Footlight MT Light" w:cs="Arial"/>
                <w:sz w:val="22"/>
                <w:szCs w:val="22"/>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14:paraId="25E3A5C6" w14:textId="77777777" w:rsidR="004B2997" w:rsidRPr="009972F9" w:rsidRDefault="004B2997" w:rsidP="00D45A2B">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95B6F81" w14:textId="77777777" w:rsidR="004B2997" w:rsidRPr="00152391" w:rsidRDefault="004B2997" w:rsidP="00D30DF3">
            <w:pPr>
              <w:jc w:val="center"/>
              <w:rPr>
                <w:rFonts w:ascii="Footlight MT Light" w:hAnsi="Footlight MT Light" w:cs="Arial"/>
                <w:szCs w:val="24"/>
              </w:rPr>
            </w:pPr>
            <w:r w:rsidRPr="00152391">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14:paraId="33D161C9" w14:textId="77777777" w:rsidR="004B2997" w:rsidRPr="00152391" w:rsidRDefault="004B2997" w:rsidP="00611888">
            <w:pPr>
              <w:jc w:val="center"/>
              <w:rPr>
                <w:rFonts w:ascii="Footlight MT Light" w:hAnsi="Footlight MT Light" w:cs="Arial"/>
                <w:szCs w:val="24"/>
              </w:rPr>
            </w:pPr>
            <w:r w:rsidRPr="00152391">
              <w:rPr>
                <w:rFonts w:ascii="Footlight MT Light" w:hAnsi="Footlight MT Light" w:cs="Arial"/>
              </w:rPr>
              <w:t>1</w:t>
            </w:r>
            <w:r w:rsidR="00611888" w:rsidRPr="00152391">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14:paraId="02A11F29" w14:textId="77777777" w:rsidR="004B2997" w:rsidRPr="009972F9"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A3511C7" w14:textId="77777777" w:rsidR="004B2997" w:rsidRPr="009972F9"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0F7EDBD" w14:textId="77777777" w:rsidR="004B2997" w:rsidRPr="009972F9"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268528A" w14:textId="77777777" w:rsidR="004B2997" w:rsidRPr="009972F9" w:rsidRDefault="004B2997" w:rsidP="00D30DF3">
            <w:pPr>
              <w:rPr>
                <w:rFonts w:ascii="Footlight MT Light" w:hAnsi="Footlight MT Light"/>
                <w:bCs/>
                <w:i/>
                <w:iCs/>
                <w:sz w:val="18"/>
                <w:szCs w:val="16"/>
              </w:rPr>
            </w:pPr>
          </w:p>
        </w:tc>
      </w:tr>
      <w:tr w:rsidR="00D45A2B" w:rsidRPr="009972F9" w14:paraId="22E1BA98"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35E975A" w14:textId="77777777"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EE11A61" w14:textId="77777777" w:rsidR="00D45A2B" w:rsidRPr="00E614B6" w:rsidRDefault="007E0831">
            <w:pPr>
              <w:rPr>
                <w:rFonts w:ascii="Footlight MT Light" w:hAnsi="Footlight MT Light" w:cs="Arial"/>
                <w:szCs w:val="24"/>
              </w:rPr>
            </w:pPr>
            <w:r>
              <w:rPr>
                <w:rFonts w:ascii="Footlight MT Light" w:hAnsi="Footlight MT Light" w:cs="Arial"/>
                <w:szCs w:val="24"/>
              </w:rPr>
              <w:t xml:space="preserve">Lait </w:t>
            </w:r>
            <w:proofErr w:type="gramStart"/>
            <w:r>
              <w:rPr>
                <w:rFonts w:ascii="Footlight MT Light" w:hAnsi="Footlight MT Light" w:cs="Arial"/>
                <w:szCs w:val="24"/>
              </w:rPr>
              <w:t xml:space="preserve">NIDO </w:t>
            </w:r>
            <w:r w:rsidR="00D45A2B" w:rsidRPr="00E614B6">
              <w:rPr>
                <w:rFonts w:ascii="Footlight MT Light" w:hAnsi="Footlight MT Light" w:cs="Arial"/>
                <w:szCs w:val="24"/>
              </w:rPr>
              <w:t xml:space="preserve"> GF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1CBDEE68" w14:textId="77777777"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14:paraId="3D6FC64D" w14:textId="77777777"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174C7F" w14:textId="77777777" w:rsidR="00D45A2B" w:rsidRPr="00152391" w:rsidRDefault="00611888" w:rsidP="00D30DF3">
            <w:pPr>
              <w:jc w:val="center"/>
              <w:rPr>
                <w:rFonts w:ascii="Footlight MT Light" w:hAnsi="Footlight MT Light" w:cs="Arial"/>
                <w:szCs w:val="24"/>
              </w:rPr>
            </w:pPr>
            <w:r w:rsidRPr="00152391">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14:paraId="0CDE536C" w14:textId="77777777" w:rsidR="00D45A2B" w:rsidRPr="00152391" w:rsidRDefault="00611888" w:rsidP="007A3BD4">
            <w:pPr>
              <w:jc w:val="center"/>
              <w:rPr>
                <w:rFonts w:ascii="Footlight MT Light" w:hAnsi="Footlight MT Light" w:cs="Arial"/>
                <w:szCs w:val="24"/>
              </w:rPr>
            </w:pPr>
            <w:r w:rsidRPr="00152391">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4832FAF3" w14:textId="77777777"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6D21644" w14:textId="77777777"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4AD0E50" w14:textId="77777777"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E0AE436" w14:textId="77777777" w:rsidR="00D45A2B" w:rsidRPr="009972F9" w:rsidRDefault="00D45A2B" w:rsidP="00D30DF3">
            <w:pPr>
              <w:rPr>
                <w:rFonts w:ascii="Footlight MT Light" w:hAnsi="Footlight MT Light"/>
                <w:bCs/>
                <w:i/>
                <w:iCs/>
                <w:sz w:val="18"/>
                <w:szCs w:val="16"/>
              </w:rPr>
            </w:pPr>
          </w:p>
        </w:tc>
      </w:tr>
      <w:tr w:rsidR="00D45A2B" w:rsidRPr="009972F9" w14:paraId="7F476D41"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8C01DEE" w14:textId="77777777"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0D48FC98" w14:textId="77777777" w:rsidR="00D45A2B" w:rsidRPr="00E614B6" w:rsidRDefault="007E0831">
            <w:pPr>
              <w:rPr>
                <w:rFonts w:ascii="Footlight MT Light" w:hAnsi="Footlight MT Light" w:cs="Arial"/>
                <w:szCs w:val="24"/>
              </w:rPr>
            </w:pPr>
            <w:r>
              <w:rPr>
                <w:rFonts w:ascii="Footlight MT Light" w:hAnsi="Footlight MT Light" w:cs="Arial"/>
                <w:szCs w:val="24"/>
              </w:rPr>
              <w:t xml:space="preserve">Lait </w:t>
            </w:r>
            <w:proofErr w:type="gramStart"/>
            <w:r>
              <w:rPr>
                <w:rFonts w:ascii="Footlight MT Light" w:hAnsi="Footlight MT Light" w:cs="Arial"/>
                <w:szCs w:val="24"/>
              </w:rPr>
              <w:t xml:space="preserve">NIDO </w:t>
            </w:r>
            <w:r w:rsidR="00D45A2B" w:rsidRPr="00E614B6">
              <w:rPr>
                <w:rFonts w:ascii="Footlight MT Light" w:hAnsi="Footlight MT Light" w:cs="Arial"/>
                <w:szCs w:val="24"/>
              </w:rPr>
              <w:t xml:space="preserve"> PF</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14:paraId="440F117C" w14:textId="77777777"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 de boites de 400g</w:t>
            </w:r>
          </w:p>
        </w:tc>
        <w:tc>
          <w:tcPr>
            <w:tcW w:w="1451" w:type="dxa"/>
            <w:tcBorders>
              <w:top w:val="single" w:sz="4" w:space="0" w:color="auto"/>
              <w:left w:val="single" w:sz="4" w:space="0" w:color="auto"/>
              <w:bottom w:val="single" w:sz="4" w:space="0" w:color="auto"/>
              <w:right w:val="single" w:sz="4" w:space="0" w:color="auto"/>
            </w:tcBorders>
            <w:vAlign w:val="center"/>
          </w:tcPr>
          <w:p w14:paraId="111E99B7" w14:textId="77777777"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DFBC8E3" w14:textId="77777777"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1F568A47" w14:textId="77777777" w:rsidR="00D45A2B" w:rsidRPr="00152391" w:rsidRDefault="00611888" w:rsidP="007A3BD4">
            <w:pPr>
              <w:jc w:val="center"/>
              <w:rPr>
                <w:rFonts w:ascii="Footlight MT Light" w:hAnsi="Footlight MT Light" w:cs="Arial"/>
                <w:szCs w:val="24"/>
              </w:rPr>
            </w:pPr>
            <w:r w:rsidRPr="00152391">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56038927" w14:textId="77777777"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0B18252" w14:textId="77777777"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4E165E0" w14:textId="77777777"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60DECF0" w14:textId="77777777" w:rsidR="00D45A2B" w:rsidRPr="009972F9" w:rsidRDefault="00D45A2B" w:rsidP="00D30DF3">
            <w:pPr>
              <w:rPr>
                <w:rFonts w:ascii="Footlight MT Light" w:hAnsi="Footlight MT Light"/>
                <w:bCs/>
                <w:i/>
                <w:iCs/>
                <w:sz w:val="18"/>
                <w:szCs w:val="16"/>
              </w:rPr>
            </w:pPr>
          </w:p>
        </w:tc>
      </w:tr>
      <w:tr w:rsidR="00D45A2B" w:rsidRPr="009972F9" w14:paraId="1EF6383E"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2374E0C" w14:textId="77777777"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EBA10E1" w14:textId="77777777" w:rsidR="00D45A2B" w:rsidRPr="00E614B6" w:rsidRDefault="00D45A2B">
            <w:pPr>
              <w:rPr>
                <w:rFonts w:ascii="Footlight MT Light" w:hAnsi="Footlight MT Light" w:cs="Arial"/>
                <w:szCs w:val="24"/>
              </w:rPr>
            </w:pPr>
            <w:r w:rsidRPr="00E614B6">
              <w:rPr>
                <w:rFonts w:ascii="Footlight MT Light" w:hAnsi="Footlight MT Light" w:cs="Arial"/>
                <w:szCs w:val="24"/>
              </w:rPr>
              <w:t xml:space="preserve">Sucre en poudre </w:t>
            </w:r>
          </w:p>
        </w:tc>
        <w:tc>
          <w:tcPr>
            <w:tcW w:w="1384" w:type="dxa"/>
            <w:tcBorders>
              <w:top w:val="single" w:sz="4" w:space="0" w:color="auto"/>
              <w:left w:val="single" w:sz="4" w:space="0" w:color="auto"/>
              <w:bottom w:val="single" w:sz="4" w:space="0" w:color="auto"/>
              <w:right w:val="single" w:sz="4" w:space="0" w:color="auto"/>
            </w:tcBorders>
            <w:vAlign w:val="center"/>
          </w:tcPr>
          <w:p w14:paraId="53265E94" w14:textId="77777777"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 xml:space="preserve">Sac de 50 </w:t>
            </w:r>
            <w:r w:rsidR="007E0831">
              <w:rPr>
                <w:rFonts w:ascii="Footlight MT Light" w:hAnsi="Footlight MT Light" w:cs="Arial"/>
                <w:sz w:val="22"/>
                <w:szCs w:val="22"/>
              </w:rPr>
              <w:t>Kg</w:t>
            </w:r>
          </w:p>
        </w:tc>
        <w:tc>
          <w:tcPr>
            <w:tcW w:w="1451" w:type="dxa"/>
            <w:tcBorders>
              <w:top w:val="single" w:sz="4" w:space="0" w:color="auto"/>
              <w:left w:val="single" w:sz="4" w:space="0" w:color="auto"/>
              <w:bottom w:val="single" w:sz="4" w:space="0" w:color="auto"/>
              <w:right w:val="single" w:sz="4" w:space="0" w:color="auto"/>
            </w:tcBorders>
            <w:vAlign w:val="center"/>
          </w:tcPr>
          <w:p w14:paraId="0207419D" w14:textId="77777777"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6CE273" w14:textId="77777777" w:rsidR="00D45A2B" w:rsidRPr="00152391" w:rsidRDefault="00D45A2B" w:rsidP="00FE081B">
            <w:pPr>
              <w:jc w:val="center"/>
              <w:rPr>
                <w:rFonts w:ascii="Footlight MT Light" w:hAnsi="Footlight MT Light" w:cs="Arial"/>
                <w:szCs w:val="24"/>
              </w:rPr>
            </w:pPr>
            <w:r w:rsidRPr="00152391">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4B383B62" w14:textId="77777777" w:rsidR="00D45A2B" w:rsidRPr="00152391" w:rsidRDefault="00D45A2B" w:rsidP="007A3BD4">
            <w:pPr>
              <w:jc w:val="center"/>
              <w:rPr>
                <w:rFonts w:ascii="Footlight MT Light" w:hAnsi="Footlight MT Light" w:cs="Arial"/>
                <w:szCs w:val="24"/>
              </w:rPr>
            </w:pPr>
            <w:r w:rsidRPr="00152391">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474AF4D8" w14:textId="77777777"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19FDEEF" w14:textId="77777777"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D382FD9" w14:textId="77777777"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F905413" w14:textId="77777777" w:rsidR="00D45A2B" w:rsidRPr="009972F9" w:rsidRDefault="00D45A2B" w:rsidP="00D30DF3">
            <w:pPr>
              <w:rPr>
                <w:rFonts w:ascii="Footlight MT Light" w:hAnsi="Footlight MT Light"/>
                <w:bCs/>
                <w:i/>
                <w:iCs/>
                <w:sz w:val="18"/>
                <w:szCs w:val="16"/>
              </w:rPr>
            </w:pPr>
          </w:p>
        </w:tc>
      </w:tr>
      <w:tr w:rsidR="00D45A2B" w:rsidRPr="009972F9" w14:paraId="54029770"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6D8661B" w14:textId="77777777"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16D213DF" w14:textId="77777777" w:rsidR="00D45A2B" w:rsidRPr="00E614B6" w:rsidRDefault="00D45A2B">
            <w:pPr>
              <w:rPr>
                <w:rFonts w:ascii="Footlight MT Light" w:hAnsi="Footlight MT Light" w:cs="Arial"/>
                <w:szCs w:val="24"/>
              </w:rPr>
            </w:pPr>
            <w:r w:rsidRPr="00E614B6">
              <w:rPr>
                <w:rFonts w:ascii="Footlight MT Light" w:hAnsi="Footlight MT Light" w:cs="Arial"/>
                <w:szCs w:val="24"/>
              </w:rPr>
              <w:t xml:space="preserve">Sucre en morceau </w:t>
            </w:r>
          </w:p>
        </w:tc>
        <w:tc>
          <w:tcPr>
            <w:tcW w:w="1384" w:type="dxa"/>
            <w:tcBorders>
              <w:top w:val="single" w:sz="4" w:space="0" w:color="auto"/>
              <w:left w:val="single" w:sz="4" w:space="0" w:color="auto"/>
              <w:bottom w:val="single" w:sz="4" w:space="0" w:color="auto"/>
              <w:right w:val="single" w:sz="4" w:space="0" w:color="auto"/>
            </w:tcBorders>
            <w:vAlign w:val="center"/>
          </w:tcPr>
          <w:p w14:paraId="1451015F" w14:textId="77777777"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14:paraId="02AE4533" w14:textId="77777777"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2A16507" w14:textId="77777777"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14:paraId="34ADC3E5" w14:textId="77777777" w:rsidR="00D45A2B" w:rsidRPr="00152391" w:rsidRDefault="00D45A2B">
            <w:pPr>
              <w:jc w:val="center"/>
              <w:rPr>
                <w:rFonts w:ascii="Footlight MT Light" w:hAnsi="Footlight MT Light" w:cs="Arial"/>
                <w:szCs w:val="24"/>
              </w:rPr>
            </w:pPr>
            <w:r w:rsidRPr="00152391">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0940E676" w14:textId="77777777"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9D5EE2C" w14:textId="77777777"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F1ED564" w14:textId="77777777"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CED3B24" w14:textId="77777777" w:rsidR="00D45A2B" w:rsidRPr="009972F9" w:rsidRDefault="00D45A2B" w:rsidP="00D30DF3">
            <w:pPr>
              <w:rPr>
                <w:rFonts w:ascii="Footlight MT Light" w:hAnsi="Footlight MT Light"/>
                <w:bCs/>
                <w:i/>
                <w:iCs/>
                <w:sz w:val="18"/>
                <w:szCs w:val="16"/>
              </w:rPr>
            </w:pPr>
          </w:p>
        </w:tc>
      </w:tr>
      <w:tr w:rsidR="00D45A2B" w:rsidRPr="009972F9" w14:paraId="6B73CB87"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27888D8" w14:textId="77777777"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6526822F" w14:textId="77777777" w:rsidR="00D45A2B" w:rsidRPr="00E614B6" w:rsidRDefault="00D45A2B">
            <w:pPr>
              <w:rPr>
                <w:rFonts w:ascii="Footlight MT Light" w:hAnsi="Footlight MT Light" w:cs="Arial"/>
                <w:szCs w:val="24"/>
              </w:rPr>
            </w:pPr>
            <w:r w:rsidRPr="00E614B6">
              <w:rPr>
                <w:rFonts w:ascii="Footlight MT Light" w:hAnsi="Footlight MT Light" w:cs="Arial"/>
                <w:szCs w:val="24"/>
              </w:rPr>
              <w:t xml:space="preserve">Lipton n°1 </w:t>
            </w:r>
          </w:p>
        </w:tc>
        <w:tc>
          <w:tcPr>
            <w:tcW w:w="1384" w:type="dxa"/>
            <w:tcBorders>
              <w:top w:val="single" w:sz="4" w:space="0" w:color="auto"/>
              <w:left w:val="single" w:sz="4" w:space="0" w:color="auto"/>
              <w:bottom w:val="single" w:sz="4" w:space="0" w:color="auto"/>
              <w:right w:val="single" w:sz="4" w:space="0" w:color="auto"/>
            </w:tcBorders>
            <w:vAlign w:val="center"/>
          </w:tcPr>
          <w:p w14:paraId="115D3C5E" w14:textId="77777777"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14:paraId="40E18CDC" w14:textId="77777777"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7E59BEE" w14:textId="77777777"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2E9BC24B" w14:textId="77777777" w:rsidR="00D45A2B" w:rsidRPr="00152391" w:rsidRDefault="00D45A2B">
            <w:pPr>
              <w:jc w:val="center"/>
              <w:rPr>
                <w:rFonts w:ascii="Footlight MT Light" w:hAnsi="Footlight MT Light" w:cs="Arial"/>
                <w:szCs w:val="24"/>
              </w:rPr>
            </w:pPr>
            <w:r w:rsidRPr="00152391">
              <w:rPr>
                <w:rFonts w:ascii="Footlight MT Light" w:hAnsi="Footlight MT Light" w:cs="Arial"/>
              </w:rPr>
              <w:t>2</w:t>
            </w:r>
            <w:r w:rsidR="009B22F4" w:rsidRPr="00152391">
              <w:rPr>
                <w:rFonts w:ascii="Footlight MT Light" w:hAnsi="Footlight MT Light" w:cs="Arial"/>
              </w:rPr>
              <w:t>5</w:t>
            </w:r>
          </w:p>
        </w:tc>
        <w:tc>
          <w:tcPr>
            <w:tcW w:w="1559" w:type="dxa"/>
            <w:tcBorders>
              <w:top w:val="single" w:sz="4" w:space="0" w:color="auto"/>
              <w:left w:val="single" w:sz="6" w:space="0" w:color="auto"/>
              <w:bottom w:val="single" w:sz="4" w:space="0" w:color="auto"/>
              <w:right w:val="single" w:sz="4" w:space="0" w:color="auto"/>
            </w:tcBorders>
          </w:tcPr>
          <w:p w14:paraId="28798001" w14:textId="77777777"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8306826" w14:textId="77777777"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4186613" w14:textId="77777777"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710D2CD" w14:textId="77777777" w:rsidR="00D45A2B" w:rsidRPr="009972F9" w:rsidRDefault="00D45A2B" w:rsidP="00D30DF3">
            <w:pPr>
              <w:rPr>
                <w:rFonts w:ascii="Footlight MT Light" w:hAnsi="Footlight MT Light"/>
                <w:bCs/>
                <w:i/>
                <w:iCs/>
                <w:sz w:val="18"/>
                <w:szCs w:val="16"/>
              </w:rPr>
            </w:pPr>
          </w:p>
        </w:tc>
      </w:tr>
      <w:tr w:rsidR="00D45A2B" w:rsidRPr="009972F9" w14:paraId="78470CCB"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453D7B4" w14:textId="77777777"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F86F054" w14:textId="77777777" w:rsidR="00D45A2B" w:rsidRPr="00E614B6" w:rsidRDefault="00D45A2B" w:rsidP="00034B46">
            <w:pPr>
              <w:rPr>
                <w:rFonts w:ascii="Footlight MT Light" w:hAnsi="Footlight MT Light" w:cs="Arial"/>
                <w:szCs w:val="24"/>
              </w:rPr>
            </w:pPr>
            <w:r w:rsidRPr="00E614B6">
              <w:rPr>
                <w:rFonts w:ascii="Footlight MT Light" w:hAnsi="Footlight MT Light" w:cs="Arial"/>
                <w:szCs w:val="24"/>
              </w:rPr>
              <w:t>Nescafé boite de 200 g</w:t>
            </w:r>
          </w:p>
        </w:tc>
        <w:tc>
          <w:tcPr>
            <w:tcW w:w="1384" w:type="dxa"/>
            <w:tcBorders>
              <w:top w:val="single" w:sz="4" w:space="0" w:color="auto"/>
              <w:left w:val="single" w:sz="4" w:space="0" w:color="auto"/>
              <w:bottom w:val="single" w:sz="4" w:space="0" w:color="auto"/>
              <w:right w:val="single" w:sz="4" w:space="0" w:color="auto"/>
            </w:tcBorders>
            <w:vAlign w:val="center"/>
          </w:tcPr>
          <w:p w14:paraId="66BE9B7B" w14:textId="77777777"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395FBD23" w14:textId="77777777"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8E7C06F" w14:textId="77777777"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5DCE1832" w14:textId="77777777" w:rsidR="00D45A2B" w:rsidRPr="00152391" w:rsidRDefault="00D45A2B">
            <w:pPr>
              <w:jc w:val="center"/>
              <w:rPr>
                <w:rFonts w:ascii="Footlight MT Light" w:hAnsi="Footlight MT Light" w:cs="Arial"/>
                <w:szCs w:val="24"/>
              </w:rPr>
            </w:pPr>
            <w:r w:rsidRPr="00152391">
              <w:rPr>
                <w:rFonts w:ascii="Footlight MT Light" w:hAnsi="Footlight MT Light" w:cs="Arial"/>
              </w:rPr>
              <w:t>25</w:t>
            </w:r>
          </w:p>
        </w:tc>
        <w:tc>
          <w:tcPr>
            <w:tcW w:w="1559" w:type="dxa"/>
            <w:tcBorders>
              <w:top w:val="single" w:sz="4" w:space="0" w:color="auto"/>
              <w:left w:val="single" w:sz="6" w:space="0" w:color="auto"/>
              <w:bottom w:val="single" w:sz="4" w:space="0" w:color="auto"/>
              <w:right w:val="single" w:sz="4" w:space="0" w:color="auto"/>
            </w:tcBorders>
          </w:tcPr>
          <w:p w14:paraId="46832702" w14:textId="77777777"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07C4055" w14:textId="77777777"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9BCD718" w14:textId="77777777"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C9481DE" w14:textId="77777777" w:rsidR="00D45A2B" w:rsidRPr="009972F9" w:rsidRDefault="00D45A2B" w:rsidP="00D30DF3">
            <w:pPr>
              <w:rPr>
                <w:rFonts w:ascii="Footlight MT Light" w:hAnsi="Footlight MT Light"/>
                <w:bCs/>
                <w:i/>
                <w:iCs/>
                <w:sz w:val="18"/>
                <w:szCs w:val="16"/>
              </w:rPr>
            </w:pPr>
          </w:p>
        </w:tc>
      </w:tr>
      <w:tr w:rsidR="00D45A2B" w:rsidRPr="009972F9" w14:paraId="51694FFF"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8C2BE35" w14:textId="77777777"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4207D7D6" w14:textId="77777777" w:rsidR="00D45A2B" w:rsidRPr="00E614B6" w:rsidRDefault="00D45A2B" w:rsidP="00D45A2B">
            <w:pPr>
              <w:rPr>
                <w:rFonts w:ascii="Footlight MT Light" w:hAnsi="Footlight MT Light" w:cs="Arial"/>
                <w:szCs w:val="24"/>
              </w:rPr>
            </w:pPr>
            <w:r w:rsidRPr="00E614B6">
              <w:rPr>
                <w:rFonts w:ascii="Footlight MT Light" w:hAnsi="Footlight MT Light" w:cs="Arial"/>
                <w:szCs w:val="24"/>
              </w:rPr>
              <w:t xml:space="preserve">Boisson en </w:t>
            </w:r>
            <w:proofErr w:type="gramStart"/>
            <w:r w:rsidRPr="00E614B6">
              <w:rPr>
                <w:rFonts w:ascii="Footlight MT Light" w:hAnsi="Footlight MT Light" w:cs="Arial"/>
                <w:szCs w:val="24"/>
              </w:rPr>
              <w:t>cannette  (</w:t>
            </w:r>
            <w:proofErr w:type="gramEnd"/>
            <w:r w:rsidRPr="00E614B6">
              <w:rPr>
                <w:rFonts w:ascii="Footlight MT Light" w:hAnsi="Footlight MT Light" w:cs="Arial"/>
                <w:szCs w:val="24"/>
              </w:rPr>
              <w:t xml:space="preserve">Fanta, Coca)  </w:t>
            </w:r>
          </w:p>
        </w:tc>
        <w:tc>
          <w:tcPr>
            <w:tcW w:w="1384" w:type="dxa"/>
            <w:tcBorders>
              <w:top w:val="single" w:sz="4" w:space="0" w:color="auto"/>
              <w:left w:val="single" w:sz="4" w:space="0" w:color="auto"/>
              <w:bottom w:val="single" w:sz="4" w:space="0" w:color="auto"/>
              <w:right w:val="single" w:sz="4" w:space="0" w:color="auto"/>
            </w:tcBorders>
            <w:vAlign w:val="center"/>
          </w:tcPr>
          <w:p w14:paraId="41F00BC0" w14:textId="77777777"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30FFAAE1" w14:textId="77777777"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B4B4351" w14:textId="77777777"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71626280" w14:textId="77777777" w:rsidR="00D45A2B" w:rsidRPr="00152391" w:rsidRDefault="00D45A2B">
            <w:pPr>
              <w:jc w:val="center"/>
              <w:rPr>
                <w:rFonts w:ascii="Footlight MT Light" w:hAnsi="Footlight MT Light" w:cs="Arial"/>
                <w:szCs w:val="24"/>
              </w:rPr>
            </w:pPr>
            <w:r w:rsidRPr="00152391">
              <w:rPr>
                <w:rFonts w:ascii="Footlight MT Light" w:hAnsi="Footlight MT Light" w:cs="Arial"/>
              </w:rPr>
              <w:t>25</w:t>
            </w:r>
          </w:p>
        </w:tc>
        <w:tc>
          <w:tcPr>
            <w:tcW w:w="1559" w:type="dxa"/>
            <w:tcBorders>
              <w:top w:val="single" w:sz="4" w:space="0" w:color="auto"/>
              <w:left w:val="single" w:sz="6" w:space="0" w:color="auto"/>
              <w:bottom w:val="single" w:sz="4" w:space="0" w:color="auto"/>
              <w:right w:val="single" w:sz="4" w:space="0" w:color="auto"/>
            </w:tcBorders>
          </w:tcPr>
          <w:p w14:paraId="6669ADCD" w14:textId="77777777"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F3D817D" w14:textId="77777777"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59D8773" w14:textId="77777777"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7624E79" w14:textId="77777777" w:rsidR="00D45A2B" w:rsidRPr="009972F9" w:rsidRDefault="00D45A2B" w:rsidP="00D30DF3">
            <w:pPr>
              <w:rPr>
                <w:rFonts w:ascii="Footlight MT Light" w:hAnsi="Footlight MT Light"/>
                <w:bCs/>
                <w:i/>
                <w:iCs/>
                <w:sz w:val="18"/>
                <w:szCs w:val="16"/>
              </w:rPr>
            </w:pPr>
          </w:p>
        </w:tc>
      </w:tr>
      <w:tr w:rsidR="00D45A2B" w:rsidRPr="009972F9" w14:paraId="72BB6A38"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02ED3E2" w14:textId="77777777"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F8374AC" w14:textId="77777777" w:rsidR="00D45A2B" w:rsidRPr="00E614B6" w:rsidRDefault="00D45A2B" w:rsidP="00D45A2B">
            <w:pPr>
              <w:rPr>
                <w:rFonts w:ascii="Footlight MT Light" w:hAnsi="Footlight MT Light" w:cs="Arial"/>
                <w:szCs w:val="24"/>
              </w:rPr>
            </w:pPr>
            <w:r w:rsidRPr="00E614B6">
              <w:rPr>
                <w:rFonts w:ascii="Footlight MT Light" w:hAnsi="Footlight MT Light" w:cs="Arial"/>
                <w:szCs w:val="24"/>
              </w:rPr>
              <w:t xml:space="preserve">Boisson en </w:t>
            </w:r>
            <w:proofErr w:type="gramStart"/>
            <w:r w:rsidRPr="00E614B6">
              <w:rPr>
                <w:rFonts w:ascii="Footlight MT Light" w:hAnsi="Footlight MT Light" w:cs="Arial"/>
                <w:szCs w:val="24"/>
              </w:rPr>
              <w:t>cannette  (</w:t>
            </w:r>
            <w:proofErr w:type="gramEnd"/>
            <w:r w:rsidR="00856C62">
              <w:rPr>
                <w:rFonts w:ascii="Footlight MT Light" w:hAnsi="Footlight MT Light" w:cs="Arial"/>
                <w:szCs w:val="24"/>
              </w:rPr>
              <w:t>VIMTO</w:t>
            </w:r>
            <w:r w:rsidRPr="00E614B6">
              <w:rPr>
                <w:rFonts w:ascii="Footlight MT Light" w:hAnsi="Footlight MT Light" w:cs="Arial"/>
                <w:szCs w:val="24"/>
              </w:rPr>
              <w:t xml:space="preserve"> et </w:t>
            </w:r>
            <w:r>
              <w:rPr>
                <w:rFonts w:ascii="Footlight MT Light" w:hAnsi="Footlight MT Light" w:cs="Arial"/>
                <w:szCs w:val="24"/>
              </w:rPr>
              <w:t>coca light</w:t>
            </w:r>
            <w:r w:rsidRPr="00E614B6">
              <w:rPr>
                <w:rFonts w:ascii="Footlight MT Light" w:hAnsi="Footlight MT Light" w:cs="Arial"/>
                <w:szCs w:val="24"/>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14:paraId="611FAFB7" w14:textId="77777777" w:rsidR="00D45A2B" w:rsidRPr="009972F9" w:rsidRDefault="00D45A2B" w:rsidP="00013784">
            <w:pPr>
              <w:jc w:val="center"/>
              <w:rPr>
                <w:rFonts w:ascii="Footlight MT Light" w:hAnsi="Footlight MT Light" w:cs="Arial"/>
                <w:szCs w:val="22"/>
              </w:rPr>
            </w:pPr>
            <w:r w:rsidRPr="009972F9">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17A4F964" w14:textId="77777777"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F00391C" w14:textId="77777777"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14:paraId="369BC176" w14:textId="77777777" w:rsidR="00D45A2B" w:rsidRPr="00152391" w:rsidRDefault="00D45A2B">
            <w:pPr>
              <w:jc w:val="center"/>
              <w:rPr>
                <w:rFonts w:ascii="Footlight MT Light" w:hAnsi="Footlight MT Light" w:cs="Arial"/>
              </w:rPr>
            </w:pPr>
            <w:r w:rsidRPr="00152391">
              <w:rPr>
                <w:rFonts w:ascii="Footlight MT Light" w:hAnsi="Footlight MT Light" w:cs="Arial"/>
              </w:rPr>
              <w:t>25</w:t>
            </w:r>
          </w:p>
        </w:tc>
        <w:tc>
          <w:tcPr>
            <w:tcW w:w="1559" w:type="dxa"/>
            <w:tcBorders>
              <w:top w:val="single" w:sz="4" w:space="0" w:color="auto"/>
              <w:left w:val="single" w:sz="6" w:space="0" w:color="auto"/>
              <w:bottom w:val="single" w:sz="4" w:space="0" w:color="auto"/>
              <w:right w:val="single" w:sz="4" w:space="0" w:color="auto"/>
            </w:tcBorders>
          </w:tcPr>
          <w:p w14:paraId="1059A0FD" w14:textId="77777777"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981CA92" w14:textId="77777777"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34539E0" w14:textId="77777777"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1CA235C" w14:textId="77777777" w:rsidR="00D45A2B" w:rsidRPr="009972F9" w:rsidRDefault="00D45A2B" w:rsidP="00D30DF3">
            <w:pPr>
              <w:rPr>
                <w:rFonts w:ascii="Footlight MT Light" w:hAnsi="Footlight MT Light"/>
                <w:bCs/>
                <w:i/>
                <w:iCs/>
                <w:sz w:val="18"/>
                <w:szCs w:val="16"/>
              </w:rPr>
            </w:pPr>
          </w:p>
        </w:tc>
      </w:tr>
      <w:tr w:rsidR="00D45A2B" w:rsidRPr="009972F9" w14:paraId="23695D17" w14:textId="77777777" w:rsidTr="00D45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AE6D278" w14:textId="77777777"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2424FD44" w14:textId="77777777" w:rsidR="00D45A2B" w:rsidRPr="00E614B6" w:rsidRDefault="00D45A2B" w:rsidP="00D45A2B">
            <w:pPr>
              <w:rPr>
                <w:rFonts w:ascii="Footlight MT Light" w:hAnsi="Footlight MT Light" w:cs="Arial"/>
                <w:szCs w:val="24"/>
              </w:rPr>
            </w:pPr>
            <w:r>
              <w:rPr>
                <w:rFonts w:ascii="Footlight MT Light" w:hAnsi="Footlight MT Light" w:cs="Arial"/>
                <w:szCs w:val="24"/>
              </w:rPr>
              <w:t>Eau minérale DJAGO 0,5 l</w:t>
            </w:r>
          </w:p>
        </w:tc>
        <w:tc>
          <w:tcPr>
            <w:tcW w:w="1384" w:type="dxa"/>
            <w:tcBorders>
              <w:top w:val="single" w:sz="4" w:space="0" w:color="auto"/>
              <w:left w:val="single" w:sz="4" w:space="0" w:color="auto"/>
              <w:bottom w:val="single" w:sz="4" w:space="0" w:color="auto"/>
              <w:right w:val="single" w:sz="4" w:space="0" w:color="auto"/>
            </w:tcBorders>
            <w:vAlign w:val="center"/>
          </w:tcPr>
          <w:p w14:paraId="3A14F1F8" w14:textId="77777777" w:rsidR="00D45A2B" w:rsidRPr="009972F9" w:rsidRDefault="00D45A2B" w:rsidP="00013784">
            <w:pPr>
              <w:jc w:val="center"/>
              <w:rPr>
                <w:rFonts w:ascii="Footlight MT Light" w:hAnsi="Footlight MT Light" w:cs="Arial"/>
                <w:szCs w:val="22"/>
              </w:rPr>
            </w:pPr>
            <w:r w:rsidRPr="009972F9">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50938FE2" w14:textId="77777777"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803B44E" w14:textId="77777777"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 xml:space="preserve">100 </w:t>
            </w:r>
          </w:p>
        </w:tc>
        <w:tc>
          <w:tcPr>
            <w:tcW w:w="1276" w:type="dxa"/>
            <w:tcBorders>
              <w:top w:val="single" w:sz="4" w:space="0" w:color="auto"/>
              <w:left w:val="single" w:sz="4" w:space="0" w:color="auto"/>
              <w:bottom w:val="single" w:sz="4" w:space="0" w:color="auto"/>
              <w:right w:val="nil"/>
            </w:tcBorders>
            <w:vAlign w:val="center"/>
          </w:tcPr>
          <w:p w14:paraId="5129010E" w14:textId="77777777" w:rsidR="00D45A2B" w:rsidRPr="00152391" w:rsidRDefault="00D45A2B">
            <w:pPr>
              <w:jc w:val="center"/>
              <w:rPr>
                <w:rFonts w:ascii="Footlight MT Light" w:hAnsi="Footlight MT Light" w:cs="Arial"/>
              </w:rPr>
            </w:pPr>
            <w:r w:rsidRPr="00152391">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14:paraId="2D1A656E" w14:textId="77777777"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8B203A7" w14:textId="77777777"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042FD94" w14:textId="77777777"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506DD6C" w14:textId="77777777" w:rsidR="00D45A2B" w:rsidRPr="009972F9" w:rsidRDefault="00D45A2B" w:rsidP="00D30DF3">
            <w:pPr>
              <w:rPr>
                <w:rFonts w:ascii="Footlight MT Light" w:hAnsi="Footlight MT Light"/>
                <w:bCs/>
                <w:i/>
                <w:iCs/>
                <w:sz w:val="18"/>
                <w:szCs w:val="16"/>
              </w:rPr>
            </w:pPr>
          </w:p>
        </w:tc>
      </w:tr>
      <w:tr w:rsidR="00D45A2B" w:rsidRPr="009972F9" w14:paraId="1E83EC9F" w14:textId="77777777" w:rsidTr="00D45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C2501B7" w14:textId="77777777"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52BF9276" w14:textId="77777777" w:rsidR="00D45A2B" w:rsidRDefault="00D45A2B" w:rsidP="00D45A2B">
            <w:pPr>
              <w:rPr>
                <w:rFonts w:ascii="Footlight MT Light" w:hAnsi="Footlight MT Light" w:cs="Arial"/>
                <w:szCs w:val="24"/>
              </w:rPr>
            </w:pPr>
            <w:r>
              <w:rPr>
                <w:rFonts w:ascii="Footlight MT Light" w:hAnsi="Footlight MT Light" w:cs="Arial"/>
                <w:szCs w:val="24"/>
              </w:rPr>
              <w:t>Thé vert AZAOUAD</w:t>
            </w:r>
          </w:p>
        </w:tc>
        <w:tc>
          <w:tcPr>
            <w:tcW w:w="1384" w:type="dxa"/>
            <w:tcBorders>
              <w:top w:val="single" w:sz="4" w:space="0" w:color="auto"/>
              <w:left w:val="single" w:sz="4" w:space="0" w:color="auto"/>
              <w:bottom w:val="single" w:sz="4" w:space="0" w:color="auto"/>
              <w:right w:val="single" w:sz="4" w:space="0" w:color="auto"/>
            </w:tcBorders>
            <w:vAlign w:val="center"/>
          </w:tcPr>
          <w:p w14:paraId="1A628F90" w14:textId="77777777" w:rsidR="00D45A2B" w:rsidRPr="009972F9" w:rsidRDefault="00D45A2B" w:rsidP="00013784">
            <w:pPr>
              <w:jc w:val="center"/>
              <w:rPr>
                <w:rFonts w:ascii="Footlight MT Light" w:hAnsi="Footlight MT Light" w:cs="Arial"/>
                <w:szCs w:val="22"/>
              </w:rPr>
            </w:pPr>
            <w:r w:rsidRPr="009972F9">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522A40DB" w14:textId="77777777"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A06FE94" w14:textId="77777777"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14:paraId="3961589F" w14:textId="77777777" w:rsidR="00D45A2B" w:rsidRPr="00152391" w:rsidRDefault="00D45A2B">
            <w:pPr>
              <w:jc w:val="center"/>
              <w:rPr>
                <w:rFonts w:ascii="Footlight MT Light" w:hAnsi="Footlight MT Light" w:cs="Arial"/>
              </w:rPr>
            </w:pPr>
            <w:r w:rsidRPr="00152391">
              <w:rPr>
                <w:rFonts w:ascii="Footlight MT Light" w:hAnsi="Footlight MT Light" w:cs="Arial"/>
              </w:rPr>
              <w:t>7</w:t>
            </w:r>
          </w:p>
        </w:tc>
        <w:tc>
          <w:tcPr>
            <w:tcW w:w="1559" w:type="dxa"/>
            <w:tcBorders>
              <w:top w:val="single" w:sz="4" w:space="0" w:color="auto"/>
              <w:left w:val="single" w:sz="6" w:space="0" w:color="auto"/>
              <w:bottom w:val="single" w:sz="4" w:space="0" w:color="auto"/>
              <w:right w:val="single" w:sz="4" w:space="0" w:color="auto"/>
            </w:tcBorders>
          </w:tcPr>
          <w:p w14:paraId="669191F8" w14:textId="77777777"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999B87F" w14:textId="77777777"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947E570" w14:textId="77777777"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639B28E" w14:textId="77777777" w:rsidR="00D45A2B" w:rsidRPr="009972F9" w:rsidRDefault="00D45A2B" w:rsidP="00D30DF3">
            <w:pPr>
              <w:rPr>
                <w:rFonts w:ascii="Footlight MT Light" w:hAnsi="Footlight MT Light"/>
                <w:bCs/>
                <w:i/>
                <w:iCs/>
                <w:sz w:val="18"/>
                <w:szCs w:val="16"/>
              </w:rPr>
            </w:pPr>
          </w:p>
        </w:tc>
      </w:tr>
      <w:tr w:rsidR="00D45A2B" w:rsidRPr="009972F9" w14:paraId="6BD38E8E" w14:textId="77777777" w:rsidTr="004C3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2"/>
          <w:jc w:val="center"/>
        </w:trPr>
        <w:tc>
          <w:tcPr>
            <w:tcW w:w="11341" w:type="dxa"/>
            <w:gridSpan w:val="9"/>
            <w:tcBorders>
              <w:top w:val="single" w:sz="4" w:space="0" w:color="auto"/>
              <w:left w:val="single" w:sz="6" w:space="0" w:color="auto"/>
              <w:bottom w:val="single" w:sz="4" w:space="0" w:color="auto"/>
              <w:right w:val="single" w:sz="4" w:space="0" w:color="auto"/>
            </w:tcBorders>
            <w:vAlign w:val="center"/>
          </w:tcPr>
          <w:p w14:paraId="46194D21" w14:textId="77777777" w:rsidR="00D45A2B" w:rsidRPr="009972F9" w:rsidRDefault="00D45A2B" w:rsidP="00A25814">
            <w:pPr>
              <w:jc w:val="center"/>
              <w:rPr>
                <w:rFonts w:ascii="Book Antiqua" w:hAnsi="Book Antiqua"/>
                <w:lang w:val="en-US"/>
              </w:rPr>
            </w:pPr>
            <w:r w:rsidRPr="009972F9">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53B0BBC3" w14:textId="77777777" w:rsidR="00D45A2B" w:rsidRPr="009972F9" w:rsidRDefault="00D45A2B"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3E1FFA56" w14:textId="77777777" w:rsidR="00D45A2B" w:rsidRPr="009972F9" w:rsidRDefault="00D45A2B" w:rsidP="00D30DF3">
            <w:pPr>
              <w:suppressAutoHyphens/>
              <w:jc w:val="both"/>
              <w:rPr>
                <w:sz w:val="20"/>
              </w:rPr>
            </w:pPr>
          </w:p>
        </w:tc>
      </w:tr>
      <w:tr w:rsidR="00D45A2B" w:rsidRPr="009972F9" w14:paraId="6B9E1826" w14:textId="77777777" w:rsidTr="004C3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11341" w:type="dxa"/>
            <w:gridSpan w:val="9"/>
            <w:tcBorders>
              <w:top w:val="single" w:sz="4" w:space="0" w:color="auto"/>
              <w:left w:val="single" w:sz="6" w:space="0" w:color="auto"/>
              <w:bottom w:val="single" w:sz="4" w:space="0" w:color="auto"/>
              <w:right w:val="single" w:sz="4" w:space="0" w:color="auto"/>
            </w:tcBorders>
            <w:vAlign w:val="center"/>
          </w:tcPr>
          <w:p w14:paraId="2E10CB35" w14:textId="77777777" w:rsidR="00D45A2B" w:rsidRPr="009972F9" w:rsidRDefault="00D45A2B" w:rsidP="00A25814">
            <w:pPr>
              <w:jc w:val="center"/>
              <w:rPr>
                <w:rFonts w:ascii="Book Antiqua" w:hAnsi="Book Antiqua"/>
                <w:b/>
                <w:szCs w:val="22"/>
                <w:lang w:val="en-US"/>
              </w:rPr>
            </w:pPr>
            <w:r w:rsidRPr="009972F9">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55508034" w14:textId="77777777" w:rsidR="00D45A2B" w:rsidRPr="009972F9" w:rsidRDefault="00D45A2B"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0C531D77" w14:textId="77777777" w:rsidR="00D45A2B" w:rsidRPr="009972F9" w:rsidRDefault="00D45A2B" w:rsidP="00D30DF3">
            <w:pPr>
              <w:suppressAutoHyphens/>
              <w:jc w:val="both"/>
              <w:rPr>
                <w:sz w:val="20"/>
              </w:rPr>
            </w:pPr>
          </w:p>
        </w:tc>
      </w:tr>
      <w:tr w:rsidR="00D45A2B" w:rsidRPr="009972F9" w14:paraId="58A8F033" w14:textId="77777777" w:rsidTr="004C3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7"/>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B11534E" w14:textId="77777777" w:rsidR="00D45A2B" w:rsidRPr="009972F9" w:rsidRDefault="00D45A2B" w:rsidP="00A25814">
            <w:pPr>
              <w:jc w:val="center"/>
              <w:rPr>
                <w:rFonts w:ascii="Book Antiqua" w:hAnsi="Book Antiqua"/>
                <w:b/>
                <w:szCs w:val="22"/>
                <w:lang w:val="en-US"/>
              </w:rPr>
            </w:pPr>
            <w:r w:rsidRPr="009972F9">
              <w:rPr>
                <w:rFonts w:ascii="Book Antiqua" w:hAnsi="Book Antiqua"/>
                <w:b/>
                <w:sz w:val="22"/>
                <w:szCs w:val="22"/>
                <w:lang w:val="en-US"/>
              </w:rPr>
              <w:t>TOTAL TOUTES TAXES COMPRISES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5A795" w14:textId="77777777" w:rsidR="00D45A2B" w:rsidRPr="009972F9" w:rsidRDefault="00D45A2B"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1DEAED93" w14:textId="77777777" w:rsidR="00D45A2B" w:rsidRPr="009972F9" w:rsidRDefault="00D45A2B" w:rsidP="00D30DF3">
            <w:pPr>
              <w:jc w:val="center"/>
              <w:rPr>
                <w:rFonts w:ascii="Book Antiqua" w:hAnsi="Book Antiqua"/>
                <w:b/>
                <w:szCs w:val="22"/>
                <w:lang w:val="en-US"/>
              </w:rPr>
            </w:pPr>
          </w:p>
        </w:tc>
      </w:tr>
      <w:tr w:rsidR="00D45A2B" w:rsidRPr="009972F9" w14:paraId="3D86D1DF"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6413BF86" w14:textId="77777777" w:rsidR="00D45A2B" w:rsidRPr="009972F9" w:rsidRDefault="00D45A2B"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64A76034" w14:textId="77777777" w:rsidR="00D45A2B" w:rsidRPr="009972F9" w:rsidRDefault="00D45A2B"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042293A5" w14:textId="77777777" w:rsidR="00D45A2B" w:rsidRPr="009972F9" w:rsidRDefault="00D45A2B" w:rsidP="00D30DF3">
            <w:pPr>
              <w:suppressAutoHyphens/>
              <w:jc w:val="both"/>
              <w:rPr>
                <w:sz w:val="20"/>
              </w:rPr>
            </w:pPr>
          </w:p>
        </w:tc>
      </w:tr>
    </w:tbl>
    <w:p w14:paraId="782E22F0" w14:textId="77777777" w:rsidR="00C17D53" w:rsidRPr="009972F9" w:rsidRDefault="00C17D53" w:rsidP="00C17D53">
      <w:pPr>
        <w:tabs>
          <w:tab w:val="right" w:pos="4140"/>
          <w:tab w:val="left" w:pos="4500"/>
          <w:tab w:val="right" w:pos="9000"/>
        </w:tabs>
        <w:jc w:val="both"/>
        <w:rPr>
          <w:bCs/>
          <w:i/>
          <w:iCs/>
        </w:rPr>
      </w:pPr>
    </w:p>
    <w:p w14:paraId="1CFF439B" w14:textId="77777777" w:rsidR="00C17D53" w:rsidRPr="009972F9" w:rsidRDefault="00C17D53" w:rsidP="00C17D53">
      <w:pPr>
        <w:tabs>
          <w:tab w:val="right" w:pos="4140"/>
          <w:tab w:val="left" w:pos="4500"/>
          <w:tab w:val="right" w:pos="9000"/>
        </w:tabs>
        <w:jc w:val="both"/>
        <w:rPr>
          <w:bCs/>
          <w:i/>
          <w:iCs/>
        </w:rPr>
      </w:pPr>
    </w:p>
    <w:p w14:paraId="07D152E0"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04650C62" w14:textId="77777777" w:rsidR="00966028" w:rsidRPr="00966028" w:rsidRDefault="00966028" w:rsidP="00966028">
      <w:pPr>
        <w:tabs>
          <w:tab w:val="left" w:pos="435"/>
        </w:tabs>
        <w:rPr>
          <w:rFonts w:ascii="Book Antiqua" w:hAnsi="Book Antiqua"/>
          <w:b/>
          <w:bCs/>
          <w:sz w:val="6"/>
          <w:szCs w:val="6"/>
        </w:rPr>
      </w:pPr>
    </w:p>
    <w:p w14:paraId="3398B723" w14:textId="77777777" w:rsidR="00966028" w:rsidRDefault="00966028" w:rsidP="00966028">
      <w:pPr>
        <w:rPr>
          <w:rFonts w:ascii="Book Antiqua" w:hAnsi="Book Antiqua"/>
        </w:rPr>
      </w:pPr>
    </w:p>
    <w:p w14:paraId="04B681A6"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68987F2A" w14:textId="77777777" w:rsidR="00966028" w:rsidRPr="00966028" w:rsidRDefault="00966028" w:rsidP="00966028">
      <w:pPr>
        <w:tabs>
          <w:tab w:val="right" w:pos="4140"/>
          <w:tab w:val="left" w:pos="4500"/>
          <w:tab w:val="right" w:pos="9000"/>
        </w:tabs>
        <w:jc w:val="both"/>
        <w:rPr>
          <w:bCs/>
          <w:sz w:val="6"/>
          <w:szCs w:val="6"/>
        </w:rPr>
      </w:pPr>
    </w:p>
    <w:p w14:paraId="3D53617F" w14:textId="77777777" w:rsidR="00966028" w:rsidRDefault="00966028" w:rsidP="00966028">
      <w:pPr>
        <w:rPr>
          <w:rFonts w:ascii="Book Antiqua" w:hAnsi="Book Antiqua"/>
        </w:rPr>
      </w:pPr>
    </w:p>
    <w:p w14:paraId="42D02CEA"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4757D670" w14:textId="77777777" w:rsidR="00966028" w:rsidRPr="00966028" w:rsidRDefault="00966028" w:rsidP="00966028">
      <w:pPr>
        <w:tabs>
          <w:tab w:val="right" w:pos="4140"/>
          <w:tab w:val="left" w:pos="4500"/>
          <w:tab w:val="right" w:pos="9000"/>
        </w:tabs>
        <w:jc w:val="both"/>
        <w:rPr>
          <w:bCs/>
          <w:sz w:val="6"/>
          <w:szCs w:val="6"/>
        </w:rPr>
      </w:pPr>
    </w:p>
    <w:p w14:paraId="0FCA60D4" w14:textId="77777777" w:rsidR="00966028" w:rsidRDefault="00966028" w:rsidP="00966028">
      <w:pPr>
        <w:tabs>
          <w:tab w:val="right" w:pos="4140"/>
          <w:tab w:val="left" w:pos="4500"/>
          <w:tab w:val="right" w:pos="9000"/>
        </w:tabs>
        <w:jc w:val="both"/>
      </w:pPr>
    </w:p>
    <w:p w14:paraId="61F16C32"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05D0A970" w14:textId="77777777" w:rsidR="00966028" w:rsidRDefault="00966028" w:rsidP="00966028">
      <w:pPr>
        <w:tabs>
          <w:tab w:val="right" w:pos="4140"/>
          <w:tab w:val="left" w:pos="4500"/>
          <w:tab w:val="right" w:pos="9000"/>
        </w:tabs>
        <w:jc w:val="both"/>
        <w:rPr>
          <w:bCs/>
        </w:rPr>
      </w:pPr>
    </w:p>
    <w:p w14:paraId="3100D70D" w14:textId="77777777"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14:paraId="0846CB64" w14:textId="77777777" w:rsidR="00C17D53" w:rsidRPr="00396D39" w:rsidRDefault="00C17D53" w:rsidP="00C17D53">
      <w:pPr>
        <w:tabs>
          <w:tab w:val="right" w:pos="4140"/>
          <w:tab w:val="left" w:pos="4500"/>
          <w:tab w:val="right" w:pos="9000"/>
        </w:tabs>
        <w:jc w:val="both"/>
        <w:rPr>
          <w:bCs/>
          <w:i/>
          <w:iCs/>
        </w:rPr>
      </w:pPr>
    </w:p>
    <w:p w14:paraId="1EF5819D" w14:textId="77777777" w:rsidR="00C17D53" w:rsidRPr="00396D39" w:rsidRDefault="00C17D53" w:rsidP="00B44760">
      <w:pPr>
        <w:tabs>
          <w:tab w:val="right" w:pos="4140"/>
          <w:tab w:val="left" w:pos="4500"/>
          <w:tab w:val="right" w:pos="9000"/>
        </w:tabs>
        <w:jc w:val="both"/>
        <w:rPr>
          <w:bCs/>
          <w:i/>
          <w:iCs/>
        </w:rPr>
      </w:pPr>
    </w:p>
    <w:p w14:paraId="4B7A260C" w14:textId="77777777" w:rsidR="00C17D53" w:rsidRPr="00396D39" w:rsidRDefault="00C17D53" w:rsidP="00B44760">
      <w:pPr>
        <w:tabs>
          <w:tab w:val="right" w:pos="4140"/>
          <w:tab w:val="left" w:pos="4500"/>
          <w:tab w:val="right" w:pos="9000"/>
        </w:tabs>
        <w:jc w:val="both"/>
        <w:rPr>
          <w:bCs/>
          <w:i/>
          <w:iCs/>
        </w:rPr>
      </w:pPr>
    </w:p>
    <w:p w14:paraId="2812752D" w14:textId="77777777" w:rsidR="00C17D53" w:rsidRPr="00396D39" w:rsidRDefault="00C17D53" w:rsidP="00B44760">
      <w:pPr>
        <w:tabs>
          <w:tab w:val="right" w:pos="4140"/>
          <w:tab w:val="left" w:pos="4500"/>
          <w:tab w:val="right" w:pos="9000"/>
        </w:tabs>
        <w:jc w:val="both"/>
        <w:rPr>
          <w:bCs/>
          <w:i/>
          <w:iCs/>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087"/>
        <w:gridCol w:w="1526"/>
        <w:gridCol w:w="1451"/>
        <w:gridCol w:w="1134"/>
        <w:gridCol w:w="1276"/>
        <w:gridCol w:w="1559"/>
        <w:gridCol w:w="1384"/>
        <w:gridCol w:w="1559"/>
        <w:gridCol w:w="1550"/>
      </w:tblGrid>
      <w:tr w:rsidR="00D30DF3" w:rsidRPr="00347208" w14:paraId="699B5197" w14:textId="77777777" w:rsidTr="00D30DF3">
        <w:trPr>
          <w:gridBefore w:val="1"/>
          <w:wBefore w:w="498" w:type="dxa"/>
          <w:cantSplit/>
          <w:jc w:val="center"/>
        </w:trPr>
        <w:tc>
          <w:tcPr>
            <w:tcW w:w="426" w:type="dxa"/>
            <w:tcBorders>
              <w:top w:val="nil"/>
              <w:left w:val="nil"/>
              <w:bottom w:val="nil"/>
              <w:right w:val="nil"/>
            </w:tcBorders>
            <w:vAlign w:val="center"/>
          </w:tcPr>
          <w:p w14:paraId="6725F884" w14:textId="77777777" w:rsidR="00D30DF3" w:rsidRPr="00347208" w:rsidRDefault="00D30DF3" w:rsidP="00D30DF3">
            <w:pPr>
              <w:jc w:val="both"/>
              <w:rPr>
                <w:szCs w:val="22"/>
              </w:rPr>
            </w:pPr>
          </w:p>
        </w:tc>
        <w:tc>
          <w:tcPr>
            <w:tcW w:w="13526" w:type="dxa"/>
            <w:gridSpan w:val="9"/>
            <w:tcBorders>
              <w:top w:val="nil"/>
              <w:left w:val="nil"/>
              <w:bottom w:val="nil"/>
              <w:right w:val="nil"/>
            </w:tcBorders>
            <w:vAlign w:val="center"/>
          </w:tcPr>
          <w:p w14:paraId="36BBD07F" w14:textId="77777777" w:rsidR="00D30DF3" w:rsidRPr="00347208" w:rsidRDefault="00D30DF3" w:rsidP="00D30DF3">
            <w:pPr>
              <w:jc w:val="both"/>
              <w:rPr>
                <w:bCs/>
                <w:i/>
                <w:iCs/>
                <w:szCs w:val="22"/>
              </w:rPr>
            </w:pPr>
            <w:r w:rsidRPr="00347208">
              <w:rPr>
                <w:sz w:val="22"/>
                <w:szCs w:val="22"/>
              </w:rPr>
              <w:t xml:space="preserve">Date </w:t>
            </w:r>
            <w:r w:rsidRPr="00347208">
              <w:rPr>
                <w:i/>
                <w:sz w:val="22"/>
                <w:szCs w:val="22"/>
              </w:rPr>
              <w:t>[</w:t>
            </w:r>
            <w:r w:rsidRPr="00347208">
              <w:rPr>
                <w:bCs/>
                <w:i/>
                <w:iCs/>
                <w:sz w:val="22"/>
                <w:szCs w:val="22"/>
              </w:rPr>
              <w:t>Insérer la date (jour, mois, année) de remise de l’offre]</w:t>
            </w:r>
          </w:p>
          <w:p w14:paraId="5E3A6B3B" w14:textId="77777777" w:rsidR="00D30DF3" w:rsidRPr="00347208" w:rsidRDefault="00D30DF3" w:rsidP="00D30DF3">
            <w:pPr>
              <w:jc w:val="both"/>
              <w:rPr>
                <w:bCs/>
                <w:i/>
                <w:iCs/>
                <w:szCs w:val="22"/>
              </w:rPr>
            </w:pPr>
            <w:r w:rsidRPr="00347208">
              <w:rPr>
                <w:sz w:val="22"/>
                <w:szCs w:val="22"/>
              </w:rPr>
              <w:t>AAO No</w:t>
            </w:r>
            <w:proofErr w:type="gramStart"/>
            <w:r w:rsidRPr="00347208">
              <w:rPr>
                <w:sz w:val="22"/>
                <w:szCs w:val="22"/>
              </w:rPr>
              <w:t>.:</w:t>
            </w:r>
            <w:proofErr w:type="gramEnd"/>
            <w:r w:rsidRPr="00347208">
              <w:rPr>
                <w:sz w:val="22"/>
                <w:szCs w:val="22"/>
              </w:rPr>
              <w:t xml:space="preserve"> </w:t>
            </w:r>
            <w:r w:rsidRPr="00347208">
              <w:rPr>
                <w:bCs/>
                <w:i/>
                <w:iCs/>
                <w:sz w:val="22"/>
                <w:szCs w:val="22"/>
              </w:rPr>
              <w:t>[Insérer les références de l’Appel d’Offres]</w:t>
            </w:r>
          </w:p>
          <w:p w14:paraId="0230A123" w14:textId="77777777" w:rsidR="00D30DF3" w:rsidRPr="00347208" w:rsidRDefault="00D30DF3" w:rsidP="00D30DF3">
            <w:pPr>
              <w:tabs>
                <w:tab w:val="right" w:pos="4752"/>
              </w:tabs>
              <w:spacing w:after="120"/>
              <w:jc w:val="both"/>
              <w:rPr>
                <w:bCs/>
                <w:i/>
                <w:iCs/>
                <w:szCs w:val="22"/>
              </w:rPr>
            </w:pPr>
            <w:r w:rsidRPr="00347208">
              <w:rPr>
                <w:sz w:val="22"/>
                <w:szCs w:val="22"/>
              </w:rPr>
              <w:t xml:space="preserve">Variante No. : </w:t>
            </w:r>
            <w:r w:rsidRPr="00347208">
              <w:rPr>
                <w:bCs/>
                <w:i/>
                <w:iCs/>
                <w:sz w:val="22"/>
                <w:szCs w:val="22"/>
              </w:rPr>
              <w:t>[Référence, le cas échéant et si le DAO l’autorise à condition de soumissionner pour la solution de base]</w:t>
            </w:r>
          </w:p>
          <w:p w14:paraId="1EA26201" w14:textId="77777777" w:rsidR="00D30DF3" w:rsidRPr="00347208" w:rsidRDefault="00D30DF3" w:rsidP="00B62926">
            <w:pPr>
              <w:numPr>
                <w:ilvl w:val="0"/>
                <w:numId w:val="133"/>
              </w:numPr>
              <w:ind w:left="360"/>
              <w:jc w:val="both"/>
              <w:rPr>
                <w:rFonts w:ascii="Footlight MT Light" w:hAnsi="Footlight MT Light" w:cs="Verdana"/>
                <w:b/>
                <w:bCs/>
                <w:sz w:val="26"/>
                <w:szCs w:val="26"/>
              </w:rPr>
            </w:pPr>
            <w:r w:rsidRPr="00347208">
              <w:rPr>
                <w:rFonts w:ascii="Footlight MT Light" w:hAnsi="Footlight MT Light" w:cs="Verdana"/>
                <w:b/>
                <w:bCs/>
                <w:sz w:val="26"/>
                <w:szCs w:val="26"/>
                <w:u w:val="single"/>
              </w:rPr>
              <w:t xml:space="preserve">Lot </w:t>
            </w:r>
            <w:proofErr w:type="gramStart"/>
            <w:r w:rsidR="00C7754C" w:rsidRPr="00347208">
              <w:rPr>
                <w:rFonts w:ascii="Footlight MT Light" w:hAnsi="Footlight MT Light" w:cs="Verdana"/>
                <w:b/>
                <w:bCs/>
                <w:sz w:val="26"/>
                <w:szCs w:val="26"/>
                <w:u w:val="single"/>
              </w:rPr>
              <w:t>9</w:t>
            </w:r>
            <w:r w:rsidRPr="00347208">
              <w:rPr>
                <w:rFonts w:ascii="Footlight MT Light" w:hAnsi="Footlight MT Light" w:cs="Verdana"/>
                <w:b/>
                <w:bCs/>
                <w:sz w:val="26"/>
                <w:szCs w:val="26"/>
              </w:rPr>
              <w:t>:</w:t>
            </w:r>
            <w:proofErr w:type="gramEnd"/>
            <w:r w:rsidRPr="00347208">
              <w:rPr>
                <w:rFonts w:ascii="Footlight MT Light" w:hAnsi="Footlight MT Light" w:cs="Verdana"/>
                <w:b/>
                <w:bCs/>
                <w:sz w:val="26"/>
                <w:szCs w:val="26"/>
              </w:rPr>
              <w:t xml:space="preserve"> </w:t>
            </w:r>
            <w:r w:rsidR="00C7754C" w:rsidRPr="00347208">
              <w:rPr>
                <w:rFonts w:ascii="Footlight MT Light" w:hAnsi="Footlight MT Light" w:cs="Verdana"/>
                <w:b/>
                <w:bCs/>
                <w:sz w:val="26"/>
                <w:szCs w:val="26"/>
              </w:rPr>
              <w:t xml:space="preserve">Fourniture de produits d’alimentation, d’entretien et d’hygiène </w:t>
            </w:r>
            <w:r w:rsidR="000F7870">
              <w:rPr>
                <w:rFonts w:ascii="Footlight MT Light" w:hAnsi="Footlight MT Light" w:cs="Verdana"/>
                <w:b/>
                <w:bCs/>
                <w:sz w:val="26"/>
                <w:szCs w:val="26"/>
              </w:rPr>
              <w:t>destinés</w:t>
            </w:r>
            <w:r w:rsidR="00C7754C" w:rsidRPr="00347208">
              <w:rPr>
                <w:rFonts w:ascii="Footlight MT Light" w:hAnsi="Footlight MT Light" w:cs="Verdana"/>
                <w:b/>
                <w:bCs/>
                <w:sz w:val="26"/>
                <w:szCs w:val="26"/>
              </w:rPr>
              <w:t xml:space="preserve"> à la Direction du Programme National de Lutte contre le Paludisme (DPLNP)</w:t>
            </w:r>
            <w:r w:rsidRPr="00347208">
              <w:rPr>
                <w:rFonts w:ascii="Footlight MT Light" w:hAnsi="Footlight MT Light" w:cs="Verdana"/>
                <w:b/>
                <w:bCs/>
                <w:sz w:val="26"/>
                <w:szCs w:val="26"/>
              </w:rPr>
              <w:t>.</w:t>
            </w:r>
          </w:p>
          <w:p w14:paraId="5696933C" w14:textId="77777777" w:rsidR="00D30DF3" w:rsidRPr="00347208" w:rsidRDefault="00D30DF3" w:rsidP="00D30DF3">
            <w:pPr>
              <w:ind w:left="360"/>
              <w:jc w:val="both"/>
              <w:rPr>
                <w:rFonts w:ascii="Footlight MT Light" w:hAnsi="Footlight MT Light" w:cs="Verdana"/>
                <w:b/>
                <w:bCs/>
                <w:sz w:val="26"/>
                <w:szCs w:val="26"/>
              </w:rPr>
            </w:pPr>
          </w:p>
        </w:tc>
      </w:tr>
      <w:tr w:rsidR="00B43F05" w:rsidRPr="00600FD4" w14:paraId="5AF8470C" w14:textId="77777777" w:rsidTr="00C77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14:paraId="0696042C" w14:textId="77777777" w:rsidR="00D30DF3" w:rsidRPr="00600FD4" w:rsidRDefault="00D30DF3" w:rsidP="00D30DF3">
            <w:pPr>
              <w:suppressAutoHyphens/>
              <w:jc w:val="center"/>
              <w:rPr>
                <w:rFonts w:ascii="Footlight MT Light" w:hAnsi="Footlight MT Light"/>
              </w:rPr>
            </w:pPr>
            <w:r w:rsidRPr="00600FD4">
              <w:rPr>
                <w:rFonts w:ascii="Footlight MT Light" w:hAnsi="Footlight MT Light"/>
              </w:rPr>
              <w:t>1</w:t>
            </w:r>
          </w:p>
        </w:tc>
        <w:tc>
          <w:tcPr>
            <w:tcW w:w="2087" w:type="dxa"/>
            <w:tcBorders>
              <w:top w:val="double" w:sz="6" w:space="0" w:color="auto"/>
              <w:left w:val="single" w:sz="4" w:space="0" w:color="auto"/>
              <w:bottom w:val="nil"/>
              <w:right w:val="single" w:sz="4" w:space="0" w:color="auto"/>
            </w:tcBorders>
            <w:vAlign w:val="center"/>
          </w:tcPr>
          <w:p w14:paraId="442AB831" w14:textId="77777777" w:rsidR="00D30DF3" w:rsidRPr="00600FD4" w:rsidRDefault="00D30DF3" w:rsidP="00D30DF3">
            <w:pPr>
              <w:suppressAutoHyphens/>
              <w:jc w:val="center"/>
              <w:rPr>
                <w:rFonts w:ascii="Footlight MT Light" w:hAnsi="Footlight MT Light"/>
              </w:rPr>
            </w:pPr>
            <w:r w:rsidRPr="00600FD4">
              <w:rPr>
                <w:rFonts w:ascii="Footlight MT Light" w:hAnsi="Footlight MT Light"/>
              </w:rPr>
              <w:t>2</w:t>
            </w:r>
          </w:p>
        </w:tc>
        <w:tc>
          <w:tcPr>
            <w:tcW w:w="1526" w:type="dxa"/>
            <w:tcBorders>
              <w:top w:val="double" w:sz="6" w:space="0" w:color="auto"/>
              <w:left w:val="single" w:sz="4" w:space="0" w:color="auto"/>
              <w:bottom w:val="nil"/>
              <w:right w:val="single" w:sz="4" w:space="0" w:color="auto"/>
            </w:tcBorders>
            <w:vAlign w:val="center"/>
          </w:tcPr>
          <w:p w14:paraId="35E91016" w14:textId="77777777" w:rsidR="00D30DF3" w:rsidRPr="00600FD4" w:rsidRDefault="00D30DF3" w:rsidP="00D30DF3">
            <w:pPr>
              <w:suppressAutoHyphens/>
              <w:jc w:val="center"/>
              <w:rPr>
                <w:rFonts w:ascii="Footlight MT Light" w:hAnsi="Footlight MT Light"/>
              </w:rPr>
            </w:pPr>
            <w:r w:rsidRPr="00600FD4">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14:paraId="491ADF21" w14:textId="77777777" w:rsidR="00D30DF3" w:rsidRPr="00600FD4" w:rsidRDefault="00D30DF3" w:rsidP="00D30DF3">
            <w:pPr>
              <w:suppressAutoHyphens/>
              <w:jc w:val="center"/>
              <w:rPr>
                <w:rFonts w:ascii="Footlight MT Light" w:hAnsi="Footlight MT Light"/>
              </w:rPr>
            </w:pPr>
            <w:r w:rsidRPr="00600FD4">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26EEC53D" w14:textId="77777777" w:rsidR="00D30DF3" w:rsidRPr="00600FD4" w:rsidRDefault="00D30DF3" w:rsidP="00D30DF3">
            <w:pPr>
              <w:suppressAutoHyphens/>
              <w:jc w:val="center"/>
              <w:rPr>
                <w:rFonts w:ascii="Footlight MT Light" w:hAnsi="Footlight MT Light"/>
              </w:rPr>
            </w:pPr>
            <w:r w:rsidRPr="00600FD4">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31117D3E" w14:textId="77777777" w:rsidR="00D30DF3" w:rsidRPr="00600FD4" w:rsidRDefault="00D30DF3" w:rsidP="00D30DF3">
            <w:pPr>
              <w:suppressAutoHyphens/>
              <w:jc w:val="center"/>
              <w:rPr>
                <w:rFonts w:ascii="Footlight MT Light" w:hAnsi="Footlight MT Light"/>
              </w:rPr>
            </w:pPr>
            <w:r w:rsidRPr="00600FD4">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06FE8353" w14:textId="77777777" w:rsidR="00D30DF3" w:rsidRPr="00600FD4" w:rsidRDefault="00D30DF3" w:rsidP="00D30DF3">
            <w:pPr>
              <w:suppressAutoHyphens/>
              <w:jc w:val="center"/>
              <w:rPr>
                <w:rFonts w:ascii="Footlight MT Light" w:hAnsi="Footlight MT Light"/>
              </w:rPr>
            </w:pPr>
            <w:r w:rsidRPr="00600FD4">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6D00CBC9" w14:textId="77777777" w:rsidR="00D30DF3" w:rsidRPr="00600FD4" w:rsidRDefault="00D30DF3" w:rsidP="00D30DF3">
            <w:pPr>
              <w:suppressAutoHyphens/>
              <w:jc w:val="center"/>
              <w:rPr>
                <w:rFonts w:ascii="Footlight MT Light" w:hAnsi="Footlight MT Light"/>
              </w:rPr>
            </w:pPr>
            <w:r w:rsidRPr="00600FD4">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5296C68B" w14:textId="77777777" w:rsidR="00D30DF3" w:rsidRPr="00600FD4" w:rsidRDefault="00D30DF3" w:rsidP="00D30DF3">
            <w:pPr>
              <w:suppressAutoHyphens/>
              <w:jc w:val="center"/>
              <w:rPr>
                <w:rFonts w:ascii="Footlight MT Light" w:hAnsi="Footlight MT Light"/>
              </w:rPr>
            </w:pPr>
            <w:r w:rsidRPr="00600FD4">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7D4BAB51" w14:textId="77777777" w:rsidR="00D30DF3" w:rsidRPr="00600FD4" w:rsidRDefault="00D30DF3" w:rsidP="00D30DF3">
            <w:pPr>
              <w:suppressAutoHyphens/>
              <w:jc w:val="center"/>
              <w:rPr>
                <w:rFonts w:ascii="Footlight MT Light" w:hAnsi="Footlight MT Light"/>
              </w:rPr>
            </w:pPr>
            <w:r w:rsidRPr="00600FD4">
              <w:rPr>
                <w:rFonts w:ascii="Footlight MT Light" w:hAnsi="Footlight MT Light"/>
              </w:rPr>
              <w:t>10</w:t>
            </w:r>
          </w:p>
        </w:tc>
      </w:tr>
      <w:tr w:rsidR="00B43F05" w:rsidRPr="00600FD4" w14:paraId="490A2CA5" w14:textId="77777777" w:rsidTr="00C77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1CA84AF"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Article (s)</w:t>
            </w:r>
          </w:p>
        </w:tc>
        <w:tc>
          <w:tcPr>
            <w:tcW w:w="2087" w:type="dxa"/>
            <w:tcBorders>
              <w:top w:val="single" w:sz="4" w:space="0" w:color="auto"/>
              <w:left w:val="single" w:sz="4" w:space="0" w:color="auto"/>
              <w:bottom w:val="single" w:sz="4" w:space="0" w:color="auto"/>
              <w:right w:val="single" w:sz="4" w:space="0" w:color="auto"/>
            </w:tcBorders>
            <w:vAlign w:val="center"/>
          </w:tcPr>
          <w:p w14:paraId="5150E193"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Description</w:t>
            </w:r>
          </w:p>
          <w:p w14:paraId="26EAA07E"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(Désignation)</w:t>
            </w:r>
          </w:p>
        </w:tc>
        <w:tc>
          <w:tcPr>
            <w:tcW w:w="1526" w:type="dxa"/>
            <w:tcBorders>
              <w:top w:val="single" w:sz="4" w:space="0" w:color="auto"/>
              <w:left w:val="single" w:sz="4" w:space="0" w:color="auto"/>
              <w:bottom w:val="single" w:sz="4" w:space="0" w:color="auto"/>
              <w:right w:val="single" w:sz="4" w:space="0" w:color="auto"/>
            </w:tcBorders>
            <w:vAlign w:val="center"/>
          </w:tcPr>
          <w:p w14:paraId="121BD552" w14:textId="77777777" w:rsidR="00D30DF3" w:rsidRPr="00600FD4" w:rsidRDefault="00D30DF3" w:rsidP="00D30DF3">
            <w:pPr>
              <w:spacing w:after="200" w:line="276" w:lineRule="auto"/>
              <w:jc w:val="center"/>
              <w:rPr>
                <w:rFonts w:ascii="Footlight MT Light" w:hAnsi="Footlight MT Light"/>
                <w:b/>
                <w:szCs w:val="24"/>
              </w:rPr>
            </w:pPr>
            <w:r w:rsidRPr="00600FD4">
              <w:rPr>
                <w:rFonts w:ascii="Footlight MT Light" w:hAnsi="Footlight MT Light"/>
                <w:b/>
                <w:szCs w:val="24"/>
              </w:rPr>
              <w:t>Unités</w:t>
            </w:r>
          </w:p>
          <w:p w14:paraId="50D37292" w14:textId="77777777" w:rsidR="00D30DF3" w:rsidRPr="00600FD4" w:rsidRDefault="00D30DF3"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5ADF2554" w14:textId="77777777" w:rsidR="00D30DF3" w:rsidRPr="00600FD4" w:rsidRDefault="00D30DF3" w:rsidP="00D30DF3">
            <w:pPr>
              <w:pStyle w:val="Notedebasdepage"/>
              <w:jc w:val="center"/>
              <w:rPr>
                <w:rFonts w:ascii="Footlight MT Light" w:hAnsi="Footlight MT Light"/>
                <w:b/>
                <w:sz w:val="24"/>
                <w:szCs w:val="24"/>
                <w:vertAlign w:val="superscript"/>
                <w:lang w:val="fr-FR"/>
              </w:rPr>
            </w:pPr>
            <w:r w:rsidRPr="00600FD4">
              <w:rPr>
                <w:rFonts w:ascii="Footlight MT Light" w:hAnsi="Footlight MT Light"/>
                <w:b/>
                <w:sz w:val="24"/>
                <w:szCs w:val="24"/>
                <w:lang w:val="fr-FR"/>
              </w:rPr>
              <w:t>Date de livraison (délais)</w:t>
            </w:r>
          </w:p>
          <w:p w14:paraId="3DA7DCA2" w14:textId="77777777" w:rsidR="00D30DF3" w:rsidRPr="00600FD4" w:rsidRDefault="00D30DF3"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C819E0"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 xml:space="preserve">Quantité </w:t>
            </w:r>
            <w:r w:rsidRPr="00600FD4">
              <w:rPr>
                <w:rFonts w:ascii="Footlight MT Light" w:hAnsi="Footlight MT Light"/>
                <w:b/>
                <w:szCs w:val="24"/>
                <w:u w:val="single"/>
              </w:rPr>
              <w:t>minimum</w:t>
            </w:r>
          </w:p>
          <w:p w14:paraId="76959D35"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64BCFDC0"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 xml:space="preserve">Quantité </w:t>
            </w:r>
            <w:r w:rsidRPr="00600FD4">
              <w:rPr>
                <w:rFonts w:ascii="Footlight MT Light" w:hAnsi="Footlight MT Light"/>
                <w:b/>
                <w:szCs w:val="24"/>
                <w:u w:val="single"/>
              </w:rPr>
              <w:t>maximum</w:t>
            </w:r>
          </w:p>
          <w:p w14:paraId="415FA690"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0D85A6CD"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 xml:space="preserve">Prix unitaire </w:t>
            </w:r>
            <w:r w:rsidRPr="00600FD4">
              <w:rPr>
                <w:rFonts w:ascii="Footlight MT Light" w:hAnsi="Footlight MT Light"/>
                <w:b/>
                <w:szCs w:val="24"/>
                <w:u w:val="single"/>
              </w:rPr>
              <w:t>minimum</w:t>
            </w:r>
          </w:p>
          <w:p w14:paraId="5B5CBAB2" w14:textId="77777777" w:rsidR="00D30DF3" w:rsidRPr="00600FD4" w:rsidRDefault="00D30DF3"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0F732FA9"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 xml:space="preserve">Prix unitaire </w:t>
            </w:r>
            <w:r w:rsidRPr="00600FD4">
              <w:rPr>
                <w:rFonts w:ascii="Footlight MT Light" w:hAnsi="Footlight MT Light"/>
                <w:b/>
                <w:szCs w:val="24"/>
                <w:u w:val="single"/>
              </w:rPr>
              <w:t>maximum</w:t>
            </w:r>
          </w:p>
          <w:p w14:paraId="50F81693" w14:textId="77777777" w:rsidR="00D30DF3" w:rsidRPr="00600FD4" w:rsidRDefault="00D30DF3"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886D75F"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Prix total par article</w:t>
            </w:r>
          </w:p>
          <w:p w14:paraId="48014CC6"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w:t>
            </w:r>
            <w:proofErr w:type="gramStart"/>
            <w:r w:rsidRPr="00600FD4">
              <w:rPr>
                <w:rFonts w:ascii="Footlight MT Light" w:hAnsi="Footlight MT Light"/>
                <w:b/>
                <w:szCs w:val="24"/>
              </w:rPr>
              <w:t>colonne</w:t>
            </w:r>
            <w:proofErr w:type="gramEnd"/>
            <w:r w:rsidRPr="00600FD4">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74EB2C08"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Prix total par article</w:t>
            </w:r>
          </w:p>
          <w:p w14:paraId="7D052284" w14:textId="77777777"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w:t>
            </w:r>
            <w:proofErr w:type="gramStart"/>
            <w:r w:rsidRPr="00600FD4">
              <w:rPr>
                <w:rFonts w:ascii="Footlight MT Light" w:hAnsi="Footlight MT Light"/>
                <w:b/>
                <w:szCs w:val="24"/>
              </w:rPr>
              <w:t>colonne</w:t>
            </w:r>
            <w:proofErr w:type="gramEnd"/>
            <w:r w:rsidRPr="00600FD4">
              <w:rPr>
                <w:rFonts w:ascii="Footlight MT Light" w:hAnsi="Footlight MT Light"/>
                <w:b/>
                <w:szCs w:val="24"/>
              </w:rPr>
              <w:t xml:space="preserve"> 6 X colonne8)</w:t>
            </w:r>
          </w:p>
        </w:tc>
      </w:tr>
      <w:tr w:rsidR="00B43F05" w:rsidRPr="00600FD4" w14:paraId="3C5DAED8" w14:textId="77777777"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14:paraId="265F982D" w14:textId="77777777" w:rsidR="00DB010F" w:rsidRPr="00600FD4" w:rsidRDefault="00600FD4" w:rsidP="00B62926">
            <w:pPr>
              <w:pStyle w:val="Paragraphedeliste"/>
              <w:numPr>
                <w:ilvl w:val="0"/>
                <w:numId w:val="134"/>
              </w:numPr>
              <w:suppressAutoHyphens/>
              <w:jc w:val="center"/>
              <w:rPr>
                <w:rFonts w:ascii="Footlight MT Light" w:hAnsi="Footlight MT Light"/>
                <w:b/>
              </w:rPr>
            </w:pPr>
            <w:r w:rsidRPr="00347208">
              <w:rPr>
                <w:rFonts w:ascii="Footlight MT Light" w:hAnsi="Footlight MT Light" w:cs="Verdana"/>
                <w:b/>
                <w:bCs/>
                <w:sz w:val="26"/>
                <w:szCs w:val="26"/>
              </w:rPr>
              <w:t>Direction du Programme National de Lutte contre le Paludisme (DPLNP)</w:t>
            </w:r>
          </w:p>
        </w:tc>
      </w:tr>
      <w:tr w:rsidR="00C50D2E" w:rsidRPr="00EE1A46" w14:paraId="46B4E01B" w14:textId="77777777" w:rsidTr="00A5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6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1096CA8" w14:textId="77777777" w:rsidR="00C50D2E" w:rsidRPr="00B43F05"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119A6138" w14:textId="77777777" w:rsidR="00C50D2E" w:rsidRPr="00B43F05"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50D2E" w:rsidRPr="00B43F05">
              <w:rPr>
                <w:rFonts w:ascii="Footlight MT Light" w:hAnsi="Footlight MT Light" w:cs="Arial"/>
              </w:rPr>
              <w:t xml:space="preserve"> GF</w:t>
            </w:r>
            <w:proofErr w:type="gramEnd"/>
          </w:p>
        </w:tc>
        <w:tc>
          <w:tcPr>
            <w:tcW w:w="1526" w:type="dxa"/>
            <w:tcBorders>
              <w:top w:val="single" w:sz="4" w:space="0" w:color="auto"/>
              <w:left w:val="single" w:sz="4" w:space="0" w:color="auto"/>
              <w:bottom w:val="single" w:sz="4" w:space="0" w:color="auto"/>
              <w:right w:val="single" w:sz="4" w:space="0" w:color="auto"/>
            </w:tcBorders>
            <w:vAlign w:val="center"/>
          </w:tcPr>
          <w:p w14:paraId="6A90624E" w14:textId="77777777" w:rsidR="00C50D2E" w:rsidRPr="00B43F05" w:rsidRDefault="00C50D2E" w:rsidP="00013784">
            <w:pPr>
              <w:jc w:val="center"/>
              <w:rPr>
                <w:rFonts w:ascii="Footlight MT Light" w:hAnsi="Footlight MT Light" w:cs="Arial"/>
                <w:szCs w:val="24"/>
              </w:rPr>
            </w:pPr>
            <w:r w:rsidRPr="00B43F05">
              <w:rPr>
                <w:rFonts w:ascii="Footlight MT Light" w:hAnsi="Footlight MT Light" w:cs="Arial"/>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14:paraId="401836AF" w14:textId="77777777" w:rsidR="00C50D2E" w:rsidRPr="00EE1A46" w:rsidRDefault="00C50D2E" w:rsidP="00B43F05">
            <w:pPr>
              <w:jc w:val="center"/>
              <w:rPr>
                <w:rFonts w:ascii="Footlight MT Light" w:hAnsi="Footlight MT Light"/>
                <w:color w:val="FF0000"/>
              </w:rPr>
            </w:pPr>
            <w:r w:rsidRPr="00301927">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301927">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BF6A413" w14:textId="77777777"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14:paraId="40015833" w14:textId="77777777" w:rsidR="00C50D2E" w:rsidRPr="00B43F05" w:rsidRDefault="00C50D2E" w:rsidP="00A25814">
            <w:pPr>
              <w:jc w:val="center"/>
              <w:rPr>
                <w:rFonts w:ascii="Footlight MT Light" w:hAnsi="Footlight MT Light" w:cs="Arial"/>
                <w:szCs w:val="24"/>
              </w:rPr>
            </w:pPr>
            <w:r w:rsidRPr="00B43F05">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14:paraId="0EA17A91"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63E7BE93"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4C870C8E"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3F986CA" w14:textId="77777777" w:rsidR="00C50D2E" w:rsidRPr="00EE1A46" w:rsidRDefault="00C50D2E" w:rsidP="00D30DF3">
            <w:pPr>
              <w:rPr>
                <w:rFonts w:ascii="Footlight MT Light" w:hAnsi="Footlight MT Light"/>
                <w:bCs/>
                <w:i/>
                <w:iCs/>
                <w:color w:val="FF0000"/>
                <w:sz w:val="18"/>
                <w:szCs w:val="16"/>
              </w:rPr>
            </w:pPr>
          </w:p>
        </w:tc>
      </w:tr>
      <w:tr w:rsidR="00C50D2E" w:rsidRPr="00EE1A46" w14:paraId="5240DCC0" w14:textId="77777777"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7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40634DE" w14:textId="77777777" w:rsidR="00C50D2E" w:rsidRPr="00B43F05"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1D26DFF3" w14:textId="77777777" w:rsidR="00C50D2E" w:rsidRPr="00B43F05"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50D2E" w:rsidRPr="00B43F05">
              <w:rPr>
                <w:rFonts w:ascii="Footlight MT Light" w:hAnsi="Footlight MT Light" w:cs="Arial"/>
              </w:rPr>
              <w:t xml:space="preserve"> MF</w:t>
            </w:r>
            <w:proofErr w:type="gramEnd"/>
          </w:p>
        </w:tc>
        <w:tc>
          <w:tcPr>
            <w:tcW w:w="1526" w:type="dxa"/>
            <w:tcBorders>
              <w:top w:val="single" w:sz="4" w:space="0" w:color="auto"/>
              <w:left w:val="single" w:sz="4" w:space="0" w:color="auto"/>
              <w:bottom w:val="single" w:sz="4" w:space="0" w:color="auto"/>
              <w:right w:val="single" w:sz="4" w:space="0" w:color="auto"/>
            </w:tcBorders>
            <w:vAlign w:val="center"/>
          </w:tcPr>
          <w:p w14:paraId="776A22B3" w14:textId="77777777" w:rsidR="00C50D2E" w:rsidRPr="00B43F05" w:rsidRDefault="00C50D2E" w:rsidP="00013784">
            <w:pPr>
              <w:jc w:val="center"/>
              <w:rPr>
                <w:rFonts w:ascii="Footlight MT Light" w:hAnsi="Footlight MT Light" w:cs="Arial"/>
                <w:szCs w:val="24"/>
              </w:rPr>
            </w:pPr>
            <w:r w:rsidRPr="00B43F05">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14:paraId="3DC21A6C"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A7C8291" w14:textId="77777777"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75A9CCA3" w14:textId="77777777" w:rsidR="00C50D2E" w:rsidRPr="00B43F05" w:rsidRDefault="00C50D2E" w:rsidP="00A25814">
            <w:pPr>
              <w:jc w:val="center"/>
              <w:rPr>
                <w:rFonts w:ascii="Footlight MT Light" w:hAnsi="Footlight MT Light" w:cs="Arial"/>
                <w:szCs w:val="24"/>
              </w:rPr>
            </w:pPr>
            <w:r>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0E1C92DD"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93ACF52"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0306EFA"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D1E6621" w14:textId="77777777" w:rsidR="00C50D2E" w:rsidRPr="00EE1A46" w:rsidRDefault="00C50D2E" w:rsidP="00D30DF3">
            <w:pPr>
              <w:rPr>
                <w:rFonts w:ascii="Footlight MT Light" w:hAnsi="Footlight MT Light"/>
                <w:bCs/>
                <w:i/>
                <w:iCs/>
                <w:color w:val="FF0000"/>
                <w:sz w:val="18"/>
                <w:szCs w:val="16"/>
              </w:rPr>
            </w:pPr>
          </w:p>
        </w:tc>
      </w:tr>
      <w:tr w:rsidR="00C50D2E" w:rsidRPr="00EE1A46" w14:paraId="3893CE3C"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D6186A5" w14:textId="77777777" w:rsidR="00C50D2E" w:rsidRPr="00B43F05"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41773A10" w14:textId="77777777" w:rsidR="00C50D2E" w:rsidRPr="00B43F05"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50D2E" w:rsidRPr="00B43F05">
              <w:rPr>
                <w:rFonts w:ascii="Footlight MT Light" w:hAnsi="Footlight MT Light" w:cs="Arial"/>
              </w:rPr>
              <w:t xml:space="preserve"> PF</w:t>
            </w:r>
            <w:proofErr w:type="gramEnd"/>
          </w:p>
        </w:tc>
        <w:tc>
          <w:tcPr>
            <w:tcW w:w="1526" w:type="dxa"/>
            <w:tcBorders>
              <w:top w:val="single" w:sz="4" w:space="0" w:color="auto"/>
              <w:left w:val="single" w:sz="4" w:space="0" w:color="auto"/>
              <w:bottom w:val="single" w:sz="4" w:space="0" w:color="auto"/>
              <w:right w:val="single" w:sz="4" w:space="0" w:color="auto"/>
            </w:tcBorders>
            <w:vAlign w:val="center"/>
          </w:tcPr>
          <w:p w14:paraId="15FB54A7" w14:textId="77777777" w:rsidR="00C50D2E" w:rsidRPr="00B43F05" w:rsidRDefault="00C50D2E" w:rsidP="00013784">
            <w:pPr>
              <w:jc w:val="center"/>
              <w:rPr>
                <w:rFonts w:ascii="Footlight MT Light" w:hAnsi="Footlight MT Light" w:cs="Arial"/>
                <w:szCs w:val="24"/>
              </w:rPr>
            </w:pPr>
            <w:r w:rsidRPr="00B43F05">
              <w:rPr>
                <w:rFonts w:ascii="Footlight MT Light" w:hAnsi="Footlight MT Light" w:cs="Arial"/>
              </w:rPr>
              <w:t>Carton de boites de 400g</w:t>
            </w:r>
          </w:p>
        </w:tc>
        <w:tc>
          <w:tcPr>
            <w:tcW w:w="1451" w:type="dxa"/>
            <w:tcBorders>
              <w:top w:val="single" w:sz="4" w:space="0" w:color="auto"/>
              <w:left w:val="single" w:sz="4" w:space="0" w:color="auto"/>
              <w:bottom w:val="single" w:sz="4" w:space="0" w:color="auto"/>
              <w:right w:val="single" w:sz="4" w:space="0" w:color="auto"/>
            </w:tcBorders>
            <w:vAlign w:val="center"/>
          </w:tcPr>
          <w:p w14:paraId="65EB402A"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D097FA0" w14:textId="77777777"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14:paraId="4071D3F9" w14:textId="77777777" w:rsidR="00C50D2E" w:rsidRPr="00B43F05" w:rsidRDefault="00C50D2E">
            <w:pPr>
              <w:jc w:val="center"/>
              <w:rPr>
                <w:rFonts w:ascii="Footlight MT Light" w:hAnsi="Footlight MT Light" w:cs="Arial"/>
                <w:szCs w:val="24"/>
              </w:rPr>
            </w:pPr>
            <w:r>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69DDCFCC"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D79A4DD"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EB6B7BC"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2B36E1C" w14:textId="77777777" w:rsidR="00C50D2E" w:rsidRPr="00EE1A46" w:rsidRDefault="00C50D2E" w:rsidP="00D30DF3">
            <w:pPr>
              <w:rPr>
                <w:rFonts w:ascii="Footlight MT Light" w:hAnsi="Footlight MT Light"/>
                <w:bCs/>
                <w:i/>
                <w:iCs/>
                <w:color w:val="FF0000"/>
                <w:sz w:val="18"/>
                <w:szCs w:val="16"/>
              </w:rPr>
            </w:pPr>
          </w:p>
        </w:tc>
      </w:tr>
      <w:tr w:rsidR="00C50D2E" w:rsidRPr="00EE1A46" w14:paraId="5296DEA8" w14:textId="77777777"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95BB822" w14:textId="77777777" w:rsidR="00C50D2E" w:rsidRPr="00B43F05"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6EB39CC8" w14:textId="77777777" w:rsidR="00C50D2E" w:rsidRPr="00B43F05" w:rsidRDefault="00C50D2E" w:rsidP="00013784">
            <w:pPr>
              <w:rPr>
                <w:rFonts w:ascii="Footlight MT Light" w:hAnsi="Footlight MT Light" w:cs="Arial"/>
                <w:szCs w:val="24"/>
              </w:rPr>
            </w:pPr>
            <w:r w:rsidRPr="00B43F05">
              <w:rPr>
                <w:rFonts w:ascii="Footlight MT Light" w:hAnsi="Footlight MT Light" w:cs="Arial"/>
              </w:rPr>
              <w:t xml:space="preserve">Sucre en morceau </w:t>
            </w:r>
          </w:p>
        </w:tc>
        <w:tc>
          <w:tcPr>
            <w:tcW w:w="1526" w:type="dxa"/>
            <w:tcBorders>
              <w:top w:val="single" w:sz="4" w:space="0" w:color="auto"/>
              <w:left w:val="single" w:sz="4" w:space="0" w:color="auto"/>
              <w:bottom w:val="single" w:sz="4" w:space="0" w:color="auto"/>
              <w:right w:val="single" w:sz="4" w:space="0" w:color="auto"/>
            </w:tcBorders>
            <w:vAlign w:val="center"/>
          </w:tcPr>
          <w:p w14:paraId="7B9299D7" w14:textId="77777777" w:rsidR="00C50D2E" w:rsidRPr="00B43F05" w:rsidRDefault="00C50D2E" w:rsidP="00013784">
            <w:pPr>
              <w:jc w:val="center"/>
              <w:rPr>
                <w:rFonts w:ascii="Footlight MT Light" w:hAnsi="Footlight MT Light" w:cs="Arial"/>
                <w:szCs w:val="24"/>
              </w:rPr>
            </w:pPr>
            <w:r w:rsidRPr="00B43F05">
              <w:rPr>
                <w:rFonts w:ascii="Footlight MT Light" w:hAnsi="Footlight MT Light" w:cs="Arial"/>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14:paraId="4224D09B"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9639BC2" w14:textId="77777777"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90</w:t>
            </w:r>
          </w:p>
        </w:tc>
        <w:tc>
          <w:tcPr>
            <w:tcW w:w="1276" w:type="dxa"/>
            <w:tcBorders>
              <w:top w:val="single" w:sz="4" w:space="0" w:color="auto"/>
              <w:left w:val="single" w:sz="4" w:space="0" w:color="auto"/>
              <w:bottom w:val="single" w:sz="4" w:space="0" w:color="auto"/>
              <w:right w:val="nil"/>
            </w:tcBorders>
            <w:vAlign w:val="center"/>
          </w:tcPr>
          <w:p w14:paraId="1D5B25F7" w14:textId="77777777" w:rsidR="00C50D2E" w:rsidRPr="00B43F05" w:rsidRDefault="00C50D2E">
            <w:pPr>
              <w:jc w:val="center"/>
              <w:rPr>
                <w:rFonts w:ascii="Footlight MT Light" w:hAnsi="Footlight MT Light" w:cs="Arial"/>
                <w:szCs w:val="24"/>
              </w:rPr>
            </w:pPr>
            <w:r>
              <w:rPr>
                <w:rFonts w:ascii="Footlight MT Light" w:hAnsi="Footlight MT Light" w:cs="Arial"/>
              </w:rPr>
              <w:t>100</w:t>
            </w:r>
          </w:p>
        </w:tc>
        <w:tc>
          <w:tcPr>
            <w:tcW w:w="1559" w:type="dxa"/>
            <w:tcBorders>
              <w:top w:val="single" w:sz="4" w:space="0" w:color="auto"/>
              <w:left w:val="single" w:sz="6" w:space="0" w:color="auto"/>
              <w:bottom w:val="single" w:sz="4" w:space="0" w:color="auto"/>
              <w:right w:val="single" w:sz="4" w:space="0" w:color="auto"/>
            </w:tcBorders>
          </w:tcPr>
          <w:p w14:paraId="4CCC28F4"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F4C09A2"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31A6265"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63D8EAA" w14:textId="77777777" w:rsidR="00C50D2E" w:rsidRPr="00EE1A46" w:rsidRDefault="00C50D2E" w:rsidP="00D30DF3">
            <w:pPr>
              <w:rPr>
                <w:rFonts w:ascii="Footlight MT Light" w:hAnsi="Footlight MT Light"/>
                <w:bCs/>
                <w:i/>
                <w:iCs/>
                <w:color w:val="FF0000"/>
                <w:sz w:val="18"/>
                <w:szCs w:val="16"/>
              </w:rPr>
            </w:pPr>
          </w:p>
        </w:tc>
      </w:tr>
      <w:tr w:rsidR="00C50D2E" w:rsidRPr="00EE1A46" w14:paraId="4E1B5ED2"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0E8B724" w14:textId="77777777" w:rsidR="00C50D2E" w:rsidRPr="00BD374D"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7AC686F6" w14:textId="77777777" w:rsidR="00C50D2E" w:rsidRPr="00BD374D" w:rsidRDefault="00C50D2E" w:rsidP="00013784">
            <w:pPr>
              <w:rPr>
                <w:rFonts w:ascii="Footlight MT Light" w:hAnsi="Footlight MT Light" w:cs="Arial"/>
                <w:szCs w:val="24"/>
              </w:rPr>
            </w:pPr>
            <w:r w:rsidRPr="00BD374D">
              <w:rPr>
                <w:rFonts w:ascii="Footlight MT Light" w:hAnsi="Footlight MT Light" w:cs="Arial"/>
              </w:rPr>
              <w:t xml:space="preserve">Sucre en poudre </w:t>
            </w:r>
          </w:p>
        </w:tc>
        <w:tc>
          <w:tcPr>
            <w:tcW w:w="1526" w:type="dxa"/>
            <w:tcBorders>
              <w:top w:val="single" w:sz="4" w:space="0" w:color="auto"/>
              <w:left w:val="single" w:sz="4" w:space="0" w:color="auto"/>
              <w:bottom w:val="single" w:sz="4" w:space="0" w:color="auto"/>
              <w:right w:val="single" w:sz="4" w:space="0" w:color="auto"/>
            </w:tcBorders>
            <w:vAlign w:val="center"/>
          </w:tcPr>
          <w:p w14:paraId="2D3495FD" w14:textId="77777777" w:rsidR="00C50D2E" w:rsidRPr="00BD374D" w:rsidRDefault="00C50D2E" w:rsidP="00013784">
            <w:pPr>
              <w:jc w:val="center"/>
              <w:rPr>
                <w:rFonts w:ascii="Footlight MT Light" w:hAnsi="Footlight MT Light" w:cs="Arial"/>
                <w:szCs w:val="24"/>
              </w:rPr>
            </w:pPr>
            <w:r w:rsidRPr="00BD374D">
              <w:rPr>
                <w:rFonts w:ascii="Footlight MT Light" w:hAnsi="Footlight MT Light" w:cs="Arial"/>
              </w:rPr>
              <w:t xml:space="preserve">Sac de 50 </w:t>
            </w:r>
            <w:r w:rsidR="007E0831">
              <w:rPr>
                <w:rFonts w:ascii="Footlight MT Light" w:hAnsi="Footlight MT Light" w:cs="Arial"/>
              </w:rPr>
              <w:t>Kg</w:t>
            </w:r>
          </w:p>
        </w:tc>
        <w:tc>
          <w:tcPr>
            <w:tcW w:w="1451" w:type="dxa"/>
            <w:tcBorders>
              <w:top w:val="single" w:sz="4" w:space="0" w:color="auto"/>
              <w:left w:val="single" w:sz="4" w:space="0" w:color="auto"/>
              <w:bottom w:val="single" w:sz="4" w:space="0" w:color="auto"/>
              <w:right w:val="single" w:sz="4" w:space="0" w:color="auto"/>
            </w:tcBorders>
            <w:vAlign w:val="center"/>
          </w:tcPr>
          <w:p w14:paraId="556ACB46"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D051764" w14:textId="77777777"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110</w:t>
            </w:r>
          </w:p>
        </w:tc>
        <w:tc>
          <w:tcPr>
            <w:tcW w:w="1276" w:type="dxa"/>
            <w:tcBorders>
              <w:top w:val="single" w:sz="4" w:space="0" w:color="auto"/>
              <w:left w:val="single" w:sz="4" w:space="0" w:color="auto"/>
              <w:bottom w:val="single" w:sz="4" w:space="0" w:color="auto"/>
              <w:right w:val="nil"/>
            </w:tcBorders>
            <w:vAlign w:val="center"/>
          </w:tcPr>
          <w:p w14:paraId="475F44CC" w14:textId="77777777" w:rsidR="00C50D2E" w:rsidRPr="00B43F05" w:rsidRDefault="00C50D2E">
            <w:pPr>
              <w:jc w:val="center"/>
              <w:rPr>
                <w:rFonts w:ascii="Footlight MT Light" w:hAnsi="Footlight MT Light" w:cs="Arial"/>
                <w:szCs w:val="24"/>
              </w:rPr>
            </w:pPr>
            <w:r>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14:paraId="2CDF2E7C"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90725DD"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2444874"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09C7AAF" w14:textId="77777777" w:rsidR="00C50D2E" w:rsidRPr="00EE1A46" w:rsidRDefault="00C50D2E" w:rsidP="00D30DF3">
            <w:pPr>
              <w:rPr>
                <w:rFonts w:ascii="Footlight MT Light" w:hAnsi="Footlight MT Light"/>
                <w:bCs/>
                <w:i/>
                <w:iCs/>
                <w:color w:val="FF0000"/>
                <w:sz w:val="18"/>
                <w:szCs w:val="16"/>
              </w:rPr>
            </w:pPr>
          </w:p>
        </w:tc>
      </w:tr>
      <w:tr w:rsidR="00C50D2E" w:rsidRPr="00EE1A46" w14:paraId="7FF74B90"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B117090"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371808B9"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Nescafé boite de </w:t>
            </w:r>
            <w:r>
              <w:rPr>
                <w:rFonts w:ascii="Footlight MT Light" w:hAnsi="Footlight MT Light" w:cs="Arial"/>
              </w:rPr>
              <w:t>5</w:t>
            </w:r>
            <w:r w:rsidRPr="00301927">
              <w:rPr>
                <w:rFonts w:ascii="Footlight MT Light" w:hAnsi="Footlight MT Light" w:cs="Arial"/>
              </w:rPr>
              <w:t>00 g</w:t>
            </w:r>
          </w:p>
        </w:tc>
        <w:tc>
          <w:tcPr>
            <w:tcW w:w="1526" w:type="dxa"/>
            <w:tcBorders>
              <w:top w:val="single" w:sz="4" w:space="0" w:color="auto"/>
              <w:left w:val="single" w:sz="4" w:space="0" w:color="auto"/>
              <w:bottom w:val="single" w:sz="4" w:space="0" w:color="auto"/>
              <w:right w:val="single" w:sz="4" w:space="0" w:color="auto"/>
            </w:tcBorders>
            <w:vAlign w:val="center"/>
          </w:tcPr>
          <w:p w14:paraId="301374D4"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7575B7C3"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017B05F" w14:textId="77777777"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14:paraId="67D60227" w14:textId="77777777" w:rsidR="00C50D2E" w:rsidRPr="00B43F05" w:rsidRDefault="00C50D2E">
            <w:pPr>
              <w:jc w:val="center"/>
              <w:rPr>
                <w:rFonts w:ascii="Footlight MT Light" w:hAnsi="Footlight MT Light" w:cs="Arial"/>
                <w:szCs w:val="24"/>
              </w:rPr>
            </w:pPr>
            <w:r>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14:paraId="181D839D"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F4ED1A9"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4DCE2001"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7AE9782" w14:textId="77777777" w:rsidR="00C50D2E" w:rsidRPr="00EE1A46" w:rsidRDefault="00C50D2E" w:rsidP="00D30DF3">
            <w:pPr>
              <w:rPr>
                <w:rFonts w:ascii="Footlight MT Light" w:hAnsi="Footlight MT Light"/>
                <w:bCs/>
                <w:i/>
                <w:iCs/>
                <w:color w:val="FF0000"/>
                <w:sz w:val="18"/>
                <w:szCs w:val="16"/>
              </w:rPr>
            </w:pPr>
          </w:p>
        </w:tc>
      </w:tr>
      <w:tr w:rsidR="00C50D2E" w:rsidRPr="00EE1A46" w14:paraId="24918AE4"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D1ABE89"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160C64EA"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Boisson cannettes </w:t>
            </w:r>
          </w:p>
        </w:tc>
        <w:tc>
          <w:tcPr>
            <w:tcW w:w="1526" w:type="dxa"/>
            <w:tcBorders>
              <w:top w:val="single" w:sz="4" w:space="0" w:color="auto"/>
              <w:left w:val="single" w:sz="4" w:space="0" w:color="auto"/>
              <w:bottom w:val="single" w:sz="4" w:space="0" w:color="auto"/>
              <w:right w:val="single" w:sz="4" w:space="0" w:color="auto"/>
            </w:tcBorders>
            <w:vAlign w:val="center"/>
          </w:tcPr>
          <w:p w14:paraId="748821FF"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258D2E4C"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435DA6C" w14:textId="77777777"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14:paraId="11093FA6" w14:textId="77777777" w:rsidR="00C50D2E" w:rsidRPr="00B43F05" w:rsidRDefault="00C50D2E">
            <w:pPr>
              <w:jc w:val="center"/>
              <w:rPr>
                <w:rFonts w:ascii="Footlight MT Light" w:hAnsi="Footlight MT Light" w:cs="Arial"/>
                <w:szCs w:val="24"/>
              </w:rPr>
            </w:pPr>
            <w:r>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14:paraId="2ADB71B0"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FA5311F"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F5A5757"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7D57FB9" w14:textId="77777777" w:rsidR="00C50D2E" w:rsidRPr="00EE1A46" w:rsidRDefault="00C50D2E" w:rsidP="00D30DF3">
            <w:pPr>
              <w:rPr>
                <w:rFonts w:ascii="Footlight MT Light" w:hAnsi="Footlight MT Light"/>
                <w:bCs/>
                <w:i/>
                <w:iCs/>
                <w:color w:val="FF0000"/>
                <w:sz w:val="18"/>
                <w:szCs w:val="16"/>
              </w:rPr>
            </w:pPr>
          </w:p>
        </w:tc>
      </w:tr>
      <w:tr w:rsidR="00C50D2E" w:rsidRPr="00EE1A46" w14:paraId="7FDA3622"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E8A0685"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10291747"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Boisson cannette (</w:t>
            </w:r>
            <w:r w:rsidR="00856C62">
              <w:rPr>
                <w:rFonts w:ascii="Footlight MT Light" w:hAnsi="Footlight MT Light" w:cs="Arial"/>
              </w:rPr>
              <w:t>IVORIO</w:t>
            </w:r>
            <w:r w:rsidRPr="00301927">
              <w:rPr>
                <w:rFonts w:ascii="Footlight MT Light" w:hAnsi="Footlight MT Light" w:cs="Arial"/>
              </w:rPr>
              <w:t xml:space="preserve"> bleu)</w:t>
            </w:r>
          </w:p>
        </w:tc>
        <w:tc>
          <w:tcPr>
            <w:tcW w:w="1526" w:type="dxa"/>
            <w:tcBorders>
              <w:top w:val="single" w:sz="4" w:space="0" w:color="auto"/>
              <w:left w:val="single" w:sz="4" w:space="0" w:color="auto"/>
              <w:bottom w:val="single" w:sz="4" w:space="0" w:color="auto"/>
              <w:right w:val="single" w:sz="4" w:space="0" w:color="auto"/>
            </w:tcBorders>
            <w:vAlign w:val="center"/>
          </w:tcPr>
          <w:p w14:paraId="136EB51E"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19270DD4"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A4A2DE6" w14:textId="77777777"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5ACF86A7" w14:textId="77777777" w:rsidR="00C50D2E" w:rsidRPr="00B43F05" w:rsidRDefault="00C50D2E">
            <w:pPr>
              <w:jc w:val="center"/>
              <w:rPr>
                <w:rFonts w:ascii="Footlight MT Light" w:hAnsi="Footlight MT Light" w:cs="Arial"/>
                <w:szCs w:val="24"/>
              </w:rPr>
            </w:pPr>
            <w:r>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666D940D"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4D59955"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16806DA"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EDBC324" w14:textId="77777777" w:rsidR="00C50D2E" w:rsidRPr="00EE1A46" w:rsidRDefault="00C50D2E" w:rsidP="00D30DF3">
            <w:pPr>
              <w:rPr>
                <w:rFonts w:ascii="Footlight MT Light" w:hAnsi="Footlight MT Light"/>
                <w:bCs/>
                <w:i/>
                <w:iCs/>
                <w:color w:val="FF0000"/>
                <w:sz w:val="18"/>
                <w:szCs w:val="16"/>
              </w:rPr>
            </w:pPr>
          </w:p>
        </w:tc>
      </w:tr>
      <w:tr w:rsidR="00C50D2E" w:rsidRPr="00EE1A46" w14:paraId="473DE105"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15BB281"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65DBFE50"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Boisson cannette (</w:t>
            </w:r>
            <w:r w:rsidR="00856C62">
              <w:rPr>
                <w:rFonts w:ascii="Footlight MT Light" w:hAnsi="Footlight MT Light" w:cs="Arial"/>
              </w:rPr>
              <w:t>IVORIO</w:t>
            </w:r>
            <w:r w:rsidRPr="00301927">
              <w:rPr>
                <w:rFonts w:ascii="Footlight MT Light" w:hAnsi="Footlight MT Light" w:cs="Arial"/>
              </w:rPr>
              <w:t xml:space="preserve"> vert)</w:t>
            </w:r>
          </w:p>
        </w:tc>
        <w:tc>
          <w:tcPr>
            <w:tcW w:w="1526" w:type="dxa"/>
            <w:tcBorders>
              <w:top w:val="single" w:sz="4" w:space="0" w:color="auto"/>
              <w:left w:val="single" w:sz="4" w:space="0" w:color="auto"/>
              <w:bottom w:val="single" w:sz="4" w:space="0" w:color="auto"/>
              <w:right w:val="single" w:sz="4" w:space="0" w:color="auto"/>
            </w:tcBorders>
            <w:vAlign w:val="center"/>
          </w:tcPr>
          <w:p w14:paraId="43B84237"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0ED11B30"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70CC6CD" w14:textId="77777777" w:rsidR="00C50D2E" w:rsidRPr="00A567F3" w:rsidRDefault="00C50D2E" w:rsidP="001720CC">
            <w:pPr>
              <w:jc w:val="center"/>
              <w:rPr>
                <w:rFonts w:ascii="Footlight MT Light" w:hAnsi="Footlight MT Light" w:cs="Arial"/>
                <w:szCs w:val="24"/>
              </w:rPr>
            </w:pPr>
            <w:r w:rsidRPr="00A567F3">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14:paraId="10334918" w14:textId="77777777" w:rsidR="00C50D2E" w:rsidRPr="00B43F05" w:rsidRDefault="00C50D2E" w:rsidP="001720CC">
            <w:pPr>
              <w:jc w:val="center"/>
              <w:rPr>
                <w:rFonts w:ascii="Footlight MT Light" w:hAnsi="Footlight MT Light" w:cs="Arial"/>
                <w:szCs w:val="24"/>
              </w:rPr>
            </w:pPr>
            <w:r>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1A87CE0D"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66F88244"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6AA57B9"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FF43910" w14:textId="77777777" w:rsidR="00C50D2E" w:rsidRPr="00EE1A46" w:rsidRDefault="00C50D2E" w:rsidP="00D30DF3">
            <w:pPr>
              <w:rPr>
                <w:rFonts w:ascii="Footlight MT Light" w:hAnsi="Footlight MT Light"/>
                <w:bCs/>
                <w:i/>
                <w:iCs/>
                <w:color w:val="FF0000"/>
                <w:sz w:val="18"/>
                <w:szCs w:val="16"/>
              </w:rPr>
            </w:pPr>
          </w:p>
        </w:tc>
      </w:tr>
      <w:tr w:rsidR="00C50D2E" w:rsidRPr="00EE1A46" w14:paraId="47944B06" w14:textId="77777777"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6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BEE5E3A"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72A18FA3"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Lipton n°1 </w:t>
            </w:r>
          </w:p>
        </w:tc>
        <w:tc>
          <w:tcPr>
            <w:tcW w:w="1526" w:type="dxa"/>
            <w:tcBorders>
              <w:top w:val="single" w:sz="4" w:space="0" w:color="auto"/>
              <w:left w:val="single" w:sz="4" w:space="0" w:color="auto"/>
              <w:bottom w:val="single" w:sz="4" w:space="0" w:color="auto"/>
              <w:right w:val="single" w:sz="4" w:space="0" w:color="auto"/>
            </w:tcBorders>
            <w:vAlign w:val="center"/>
          </w:tcPr>
          <w:p w14:paraId="3B1065BD"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14:paraId="7F1BD182"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9415DDD" w14:textId="77777777" w:rsidR="00C50D2E" w:rsidRPr="00A567F3" w:rsidRDefault="00C50D2E">
            <w:pPr>
              <w:jc w:val="center"/>
              <w:rPr>
                <w:rFonts w:ascii="Footlight MT Light" w:hAnsi="Footlight MT Light" w:cs="Arial"/>
              </w:rPr>
            </w:pPr>
            <w:r w:rsidRPr="00A567F3">
              <w:rPr>
                <w:rFonts w:ascii="Footlight MT Light" w:hAnsi="Footlight MT Light" w:cs="Arial"/>
              </w:rPr>
              <w:t>110</w:t>
            </w:r>
          </w:p>
        </w:tc>
        <w:tc>
          <w:tcPr>
            <w:tcW w:w="1276" w:type="dxa"/>
            <w:tcBorders>
              <w:top w:val="single" w:sz="4" w:space="0" w:color="auto"/>
              <w:left w:val="single" w:sz="4" w:space="0" w:color="auto"/>
              <w:bottom w:val="single" w:sz="4" w:space="0" w:color="auto"/>
              <w:right w:val="nil"/>
            </w:tcBorders>
            <w:vAlign w:val="center"/>
          </w:tcPr>
          <w:p w14:paraId="0BBAC805" w14:textId="77777777" w:rsidR="00C50D2E" w:rsidRPr="00B43F05" w:rsidRDefault="00C50D2E">
            <w:pPr>
              <w:jc w:val="center"/>
              <w:rPr>
                <w:rFonts w:ascii="Footlight MT Light" w:hAnsi="Footlight MT Light" w:cs="Arial"/>
                <w:szCs w:val="24"/>
              </w:rPr>
            </w:pPr>
            <w:r>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14:paraId="17982E67"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438DCF1"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480D3E1"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D4D3FC5" w14:textId="77777777" w:rsidR="00C50D2E" w:rsidRPr="00EE1A46" w:rsidRDefault="00C50D2E" w:rsidP="00D30DF3">
            <w:pPr>
              <w:rPr>
                <w:rFonts w:ascii="Footlight MT Light" w:hAnsi="Footlight MT Light"/>
                <w:bCs/>
                <w:i/>
                <w:iCs/>
                <w:color w:val="FF0000"/>
                <w:sz w:val="18"/>
                <w:szCs w:val="16"/>
              </w:rPr>
            </w:pPr>
          </w:p>
        </w:tc>
      </w:tr>
      <w:tr w:rsidR="00C50D2E" w:rsidRPr="00EE1A46" w14:paraId="7F54E0C8" w14:textId="77777777"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7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F0EF2BC"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1B82C9B3"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Thé citron </w:t>
            </w:r>
          </w:p>
        </w:tc>
        <w:tc>
          <w:tcPr>
            <w:tcW w:w="1526" w:type="dxa"/>
            <w:tcBorders>
              <w:top w:val="single" w:sz="4" w:space="0" w:color="auto"/>
              <w:left w:val="single" w:sz="4" w:space="0" w:color="auto"/>
              <w:bottom w:val="single" w:sz="4" w:space="0" w:color="auto"/>
              <w:right w:val="single" w:sz="4" w:space="0" w:color="auto"/>
            </w:tcBorders>
            <w:vAlign w:val="center"/>
          </w:tcPr>
          <w:p w14:paraId="0380A2BC"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 de 12 flacons</w:t>
            </w:r>
          </w:p>
        </w:tc>
        <w:tc>
          <w:tcPr>
            <w:tcW w:w="1451" w:type="dxa"/>
            <w:tcBorders>
              <w:top w:val="single" w:sz="4" w:space="0" w:color="auto"/>
              <w:left w:val="single" w:sz="4" w:space="0" w:color="auto"/>
              <w:bottom w:val="single" w:sz="4" w:space="0" w:color="auto"/>
              <w:right w:val="single" w:sz="4" w:space="0" w:color="auto"/>
            </w:tcBorders>
            <w:vAlign w:val="center"/>
          </w:tcPr>
          <w:p w14:paraId="78EFBD71"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0438C44" w14:textId="77777777" w:rsidR="00C50D2E" w:rsidRPr="00A567F3" w:rsidRDefault="00C50D2E">
            <w:pPr>
              <w:jc w:val="center"/>
              <w:rPr>
                <w:rFonts w:ascii="Footlight MT Light" w:hAnsi="Footlight MT Light" w:cs="Arial"/>
              </w:rPr>
            </w:pPr>
            <w:r w:rsidRPr="00A567F3">
              <w:rPr>
                <w:rFonts w:ascii="Footlight MT Light" w:hAnsi="Footlight MT Light" w:cs="Arial"/>
              </w:rPr>
              <w:t>50</w:t>
            </w:r>
          </w:p>
        </w:tc>
        <w:tc>
          <w:tcPr>
            <w:tcW w:w="1276" w:type="dxa"/>
            <w:tcBorders>
              <w:top w:val="single" w:sz="4" w:space="0" w:color="auto"/>
              <w:left w:val="single" w:sz="4" w:space="0" w:color="auto"/>
              <w:bottom w:val="single" w:sz="4" w:space="0" w:color="auto"/>
              <w:right w:val="nil"/>
            </w:tcBorders>
            <w:vAlign w:val="center"/>
          </w:tcPr>
          <w:p w14:paraId="5A68DC0D" w14:textId="77777777" w:rsidR="00C50D2E" w:rsidRPr="00B43F05" w:rsidRDefault="00C50D2E">
            <w:pPr>
              <w:jc w:val="center"/>
              <w:rPr>
                <w:rFonts w:ascii="Footlight MT Light" w:hAnsi="Footlight MT Light" w:cs="Arial"/>
                <w:szCs w:val="24"/>
              </w:rPr>
            </w:pPr>
            <w:r>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03CEC647"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E994652"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492B77ED"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3A4AB85" w14:textId="77777777" w:rsidR="00C50D2E" w:rsidRPr="00EE1A46" w:rsidRDefault="00C50D2E" w:rsidP="00D30DF3">
            <w:pPr>
              <w:rPr>
                <w:rFonts w:ascii="Footlight MT Light" w:hAnsi="Footlight MT Light"/>
                <w:bCs/>
                <w:i/>
                <w:iCs/>
                <w:color w:val="FF0000"/>
                <w:sz w:val="18"/>
                <w:szCs w:val="16"/>
              </w:rPr>
            </w:pPr>
          </w:p>
        </w:tc>
      </w:tr>
      <w:tr w:rsidR="00C50D2E" w:rsidRPr="00EE1A46" w14:paraId="75ED266F" w14:textId="77777777"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6406631"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1F9D6AA7"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Eau minérale </w:t>
            </w:r>
          </w:p>
        </w:tc>
        <w:tc>
          <w:tcPr>
            <w:tcW w:w="1526" w:type="dxa"/>
            <w:tcBorders>
              <w:top w:val="single" w:sz="4" w:space="0" w:color="auto"/>
              <w:left w:val="single" w:sz="4" w:space="0" w:color="auto"/>
              <w:bottom w:val="single" w:sz="4" w:space="0" w:color="auto"/>
              <w:right w:val="single" w:sz="4" w:space="0" w:color="auto"/>
            </w:tcBorders>
            <w:vAlign w:val="center"/>
          </w:tcPr>
          <w:p w14:paraId="75113E17"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 de 24 bouteilles</w:t>
            </w:r>
          </w:p>
        </w:tc>
        <w:tc>
          <w:tcPr>
            <w:tcW w:w="1451" w:type="dxa"/>
            <w:tcBorders>
              <w:top w:val="single" w:sz="4" w:space="0" w:color="auto"/>
              <w:left w:val="single" w:sz="4" w:space="0" w:color="auto"/>
              <w:bottom w:val="single" w:sz="4" w:space="0" w:color="auto"/>
              <w:right w:val="single" w:sz="4" w:space="0" w:color="auto"/>
            </w:tcBorders>
            <w:vAlign w:val="center"/>
          </w:tcPr>
          <w:p w14:paraId="3187E5C1"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585D815" w14:textId="77777777" w:rsidR="00C50D2E" w:rsidRPr="00A567F3" w:rsidRDefault="00C50D2E">
            <w:pPr>
              <w:jc w:val="center"/>
              <w:rPr>
                <w:rFonts w:ascii="Footlight MT Light" w:hAnsi="Footlight MT Light" w:cs="Arial"/>
              </w:rPr>
            </w:pPr>
            <w:r w:rsidRPr="00A567F3">
              <w:rPr>
                <w:rFonts w:ascii="Footlight MT Light" w:hAnsi="Footlight MT Light" w:cs="Arial"/>
              </w:rPr>
              <w:t>75</w:t>
            </w:r>
          </w:p>
        </w:tc>
        <w:tc>
          <w:tcPr>
            <w:tcW w:w="1276" w:type="dxa"/>
            <w:tcBorders>
              <w:top w:val="single" w:sz="4" w:space="0" w:color="auto"/>
              <w:left w:val="single" w:sz="4" w:space="0" w:color="auto"/>
              <w:bottom w:val="single" w:sz="4" w:space="0" w:color="auto"/>
              <w:right w:val="nil"/>
            </w:tcBorders>
            <w:vAlign w:val="center"/>
          </w:tcPr>
          <w:p w14:paraId="3ABF7598" w14:textId="77777777" w:rsidR="00C50D2E" w:rsidRPr="00B43F05" w:rsidRDefault="00C50D2E">
            <w:pPr>
              <w:jc w:val="center"/>
              <w:rPr>
                <w:rFonts w:ascii="Footlight MT Light" w:hAnsi="Footlight MT Light" w:cs="Arial"/>
                <w:szCs w:val="24"/>
              </w:rPr>
            </w:pPr>
            <w:r w:rsidRPr="00B43F05">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14:paraId="5E0F2B7F"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7049AD4"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6B47BE0"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5011771" w14:textId="77777777" w:rsidR="00C50D2E" w:rsidRPr="00EE1A46" w:rsidRDefault="00C50D2E" w:rsidP="00D30DF3">
            <w:pPr>
              <w:rPr>
                <w:rFonts w:ascii="Footlight MT Light" w:hAnsi="Footlight MT Light"/>
                <w:bCs/>
                <w:i/>
                <w:iCs/>
                <w:color w:val="FF0000"/>
                <w:sz w:val="18"/>
                <w:szCs w:val="16"/>
              </w:rPr>
            </w:pPr>
          </w:p>
        </w:tc>
      </w:tr>
      <w:tr w:rsidR="00C50D2E" w:rsidRPr="00EE1A46" w14:paraId="46ACFE92"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5E86F1B"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60FB1F2C"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Kleenex lotus </w:t>
            </w:r>
          </w:p>
        </w:tc>
        <w:tc>
          <w:tcPr>
            <w:tcW w:w="1526" w:type="dxa"/>
            <w:tcBorders>
              <w:top w:val="single" w:sz="4" w:space="0" w:color="auto"/>
              <w:left w:val="single" w:sz="4" w:space="0" w:color="auto"/>
              <w:bottom w:val="single" w:sz="4" w:space="0" w:color="auto"/>
              <w:right w:val="single" w:sz="4" w:space="0" w:color="auto"/>
            </w:tcBorders>
            <w:vAlign w:val="center"/>
          </w:tcPr>
          <w:p w14:paraId="1CE7B5F3"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003BF263"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6CE81E8" w14:textId="77777777" w:rsidR="00C50D2E" w:rsidRPr="00A567F3" w:rsidRDefault="00C50D2E">
            <w:pPr>
              <w:jc w:val="center"/>
              <w:rPr>
                <w:rFonts w:ascii="Footlight MT Light" w:hAnsi="Footlight MT Light" w:cs="Arial"/>
              </w:rPr>
            </w:pPr>
            <w:r w:rsidRPr="00A567F3">
              <w:rPr>
                <w:rFonts w:ascii="Footlight MT Light" w:hAnsi="Footlight MT Light" w:cs="Arial"/>
              </w:rPr>
              <w:t>5</w:t>
            </w:r>
          </w:p>
        </w:tc>
        <w:tc>
          <w:tcPr>
            <w:tcW w:w="1276" w:type="dxa"/>
            <w:tcBorders>
              <w:top w:val="single" w:sz="4" w:space="0" w:color="auto"/>
              <w:left w:val="single" w:sz="4" w:space="0" w:color="auto"/>
              <w:bottom w:val="single" w:sz="4" w:space="0" w:color="auto"/>
              <w:right w:val="nil"/>
            </w:tcBorders>
            <w:vAlign w:val="center"/>
          </w:tcPr>
          <w:p w14:paraId="0B5A4EC5" w14:textId="77777777" w:rsidR="00C50D2E" w:rsidRPr="00B43F05" w:rsidRDefault="00C50D2E">
            <w:pPr>
              <w:jc w:val="center"/>
              <w:rPr>
                <w:rFonts w:ascii="Footlight MT Light" w:hAnsi="Footlight MT Light" w:cs="Arial"/>
                <w:szCs w:val="24"/>
              </w:rPr>
            </w:pPr>
            <w:r>
              <w:rPr>
                <w:rFonts w:ascii="Footlight MT Light" w:hAnsi="Footlight MT Light" w:cs="Arial"/>
              </w:rPr>
              <w:t>8</w:t>
            </w:r>
          </w:p>
        </w:tc>
        <w:tc>
          <w:tcPr>
            <w:tcW w:w="1559" w:type="dxa"/>
            <w:tcBorders>
              <w:top w:val="single" w:sz="4" w:space="0" w:color="auto"/>
              <w:left w:val="single" w:sz="6" w:space="0" w:color="auto"/>
              <w:bottom w:val="single" w:sz="4" w:space="0" w:color="auto"/>
              <w:right w:val="single" w:sz="4" w:space="0" w:color="auto"/>
            </w:tcBorders>
          </w:tcPr>
          <w:p w14:paraId="228C80DD"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3386B26"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267333B9"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C940C6A" w14:textId="77777777" w:rsidR="00C50D2E" w:rsidRPr="00EE1A46" w:rsidRDefault="00C50D2E" w:rsidP="00D30DF3">
            <w:pPr>
              <w:rPr>
                <w:rFonts w:ascii="Footlight MT Light" w:hAnsi="Footlight MT Light"/>
                <w:bCs/>
                <w:i/>
                <w:iCs/>
                <w:color w:val="FF0000"/>
                <w:sz w:val="18"/>
                <w:szCs w:val="16"/>
              </w:rPr>
            </w:pPr>
          </w:p>
        </w:tc>
      </w:tr>
      <w:tr w:rsidR="00C50D2E" w:rsidRPr="00EE1A46" w14:paraId="704C03DE"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5AF0C7D"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577F155D"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Désodorisant pour bureau </w:t>
            </w:r>
          </w:p>
        </w:tc>
        <w:tc>
          <w:tcPr>
            <w:tcW w:w="1526" w:type="dxa"/>
            <w:tcBorders>
              <w:top w:val="single" w:sz="4" w:space="0" w:color="auto"/>
              <w:left w:val="single" w:sz="4" w:space="0" w:color="auto"/>
              <w:bottom w:val="single" w:sz="4" w:space="0" w:color="auto"/>
              <w:right w:val="single" w:sz="4" w:space="0" w:color="auto"/>
            </w:tcBorders>
            <w:vAlign w:val="center"/>
          </w:tcPr>
          <w:p w14:paraId="416377A9"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Flacon</w:t>
            </w:r>
          </w:p>
        </w:tc>
        <w:tc>
          <w:tcPr>
            <w:tcW w:w="1451" w:type="dxa"/>
            <w:tcBorders>
              <w:top w:val="single" w:sz="4" w:space="0" w:color="auto"/>
              <w:left w:val="single" w:sz="4" w:space="0" w:color="auto"/>
              <w:bottom w:val="single" w:sz="4" w:space="0" w:color="auto"/>
              <w:right w:val="single" w:sz="4" w:space="0" w:color="auto"/>
            </w:tcBorders>
            <w:vAlign w:val="center"/>
          </w:tcPr>
          <w:p w14:paraId="1FF2774C"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3D75D7A" w14:textId="77777777" w:rsidR="00C50D2E" w:rsidRPr="00A567F3" w:rsidRDefault="00C50D2E">
            <w:pPr>
              <w:jc w:val="center"/>
              <w:rPr>
                <w:rFonts w:ascii="Footlight MT Light" w:hAnsi="Footlight MT Light" w:cs="Arial"/>
              </w:rPr>
            </w:pPr>
            <w:r w:rsidRPr="00A567F3">
              <w:rPr>
                <w:rFonts w:ascii="Footlight MT Light" w:hAnsi="Footlight MT Light" w:cs="Arial"/>
              </w:rPr>
              <w:t>50</w:t>
            </w:r>
          </w:p>
        </w:tc>
        <w:tc>
          <w:tcPr>
            <w:tcW w:w="1276" w:type="dxa"/>
            <w:tcBorders>
              <w:top w:val="single" w:sz="4" w:space="0" w:color="auto"/>
              <w:left w:val="single" w:sz="4" w:space="0" w:color="auto"/>
              <w:bottom w:val="single" w:sz="4" w:space="0" w:color="auto"/>
              <w:right w:val="nil"/>
            </w:tcBorders>
            <w:vAlign w:val="center"/>
          </w:tcPr>
          <w:p w14:paraId="6829D401" w14:textId="77777777" w:rsidR="00C50D2E" w:rsidRPr="00B43F05" w:rsidRDefault="00C50D2E">
            <w:pPr>
              <w:jc w:val="center"/>
              <w:rPr>
                <w:rFonts w:ascii="Footlight MT Light" w:hAnsi="Footlight MT Light" w:cs="Arial"/>
                <w:szCs w:val="24"/>
              </w:rPr>
            </w:pPr>
            <w:r>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27B71D88"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6F4A4DA"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2650CBF"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9A6D526" w14:textId="77777777" w:rsidR="00C50D2E" w:rsidRPr="00EE1A46" w:rsidRDefault="00C50D2E" w:rsidP="00D30DF3">
            <w:pPr>
              <w:rPr>
                <w:rFonts w:ascii="Footlight MT Light" w:hAnsi="Footlight MT Light"/>
                <w:bCs/>
                <w:i/>
                <w:iCs/>
                <w:color w:val="FF0000"/>
                <w:sz w:val="18"/>
                <w:szCs w:val="16"/>
              </w:rPr>
            </w:pPr>
          </w:p>
        </w:tc>
      </w:tr>
      <w:tr w:rsidR="00C50D2E" w:rsidRPr="00EE1A46" w14:paraId="61E2C5EB" w14:textId="77777777"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F3D5F86" w14:textId="77777777" w:rsidR="00C50D2E" w:rsidRPr="00EE1A46" w:rsidRDefault="00C50D2E" w:rsidP="00C70079">
            <w:pPr>
              <w:pStyle w:val="Paragraphedeliste"/>
              <w:numPr>
                <w:ilvl w:val="0"/>
                <w:numId w:val="141"/>
              </w:numPr>
              <w:jc w:val="center"/>
              <w:rPr>
                <w:rFonts w:ascii="Footlight MT Light" w:hAnsi="Footlight MT Light"/>
                <w:bCs/>
                <w:i/>
                <w:iCs/>
                <w:color w:val="FF0000"/>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60866587"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Désodorisant de toilette </w:t>
            </w:r>
          </w:p>
        </w:tc>
        <w:tc>
          <w:tcPr>
            <w:tcW w:w="1526" w:type="dxa"/>
            <w:tcBorders>
              <w:top w:val="single" w:sz="4" w:space="0" w:color="auto"/>
              <w:left w:val="single" w:sz="4" w:space="0" w:color="auto"/>
              <w:bottom w:val="single" w:sz="4" w:space="0" w:color="auto"/>
              <w:right w:val="single" w:sz="4" w:space="0" w:color="auto"/>
            </w:tcBorders>
            <w:vAlign w:val="center"/>
          </w:tcPr>
          <w:p w14:paraId="1EF1E1AF"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Flacon</w:t>
            </w:r>
          </w:p>
        </w:tc>
        <w:tc>
          <w:tcPr>
            <w:tcW w:w="1451" w:type="dxa"/>
            <w:tcBorders>
              <w:top w:val="single" w:sz="4" w:space="0" w:color="auto"/>
              <w:left w:val="single" w:sz="4" w:space="0" w:color="auto"/>
              <w:bottom w:val="single" w:sz="4" w:space="0" w:color="auto"/>
              <w:right w:val="single" w:sz="4" w:space="0" w:color="auto"/>
            </w:tcBorders>
            <w:vAlign w:val="center"/>
          </w:tcPr>
          <w:p w14:paraId="406BB0CB"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6A3AC0" w14:textId="77777777" w:rsidR="00C50D2E" w:rsidRPr="00A567F3" w:rsidRDefault="00C50D2E">
            <w:pPr>
              <w:jc w:val="center"/>
              <w:rPr>
                <w:rFonts w:ascii="Footlight MT Light" w:hAnsi="Footlight MT Light" w:cs="Arial"/>
              </w:rPr>
            </w:pPr>
            <w:r w:rsidRPr="00A567F3">
              <w:rPr>
                <w:rFonts w:ascii="Footlight MT Light" w:hAnsi="Footlight MT Light" w:cs="Arial"/>
              </w:rPr>
              <w:t>30</w:t>
            </w:r>
          </w:p>
        </w:tc>
        <w:tc>
          <w:tcPr>
            <w:tcW w:w="1276" w:type="dxa"/>
            <w:tcBorders>
              <w:top w:val="single" w:sz="4" w:space="0" w:color="auto"/>
              <w:left w:val="single" w:sz="4" w:space="0" w:color="auto"/>
              <w:bottom w:val="single" w:sz="4" w:space="0" w:color="auto"/>
              <w:right w:val="nil"/>
            </w:tcBorders>
            <w:vAlign w:val="center"/>
          </w:tcPr>
          <w:p w14:paraId="4C5CE43D" w14:textId="77777777" w:rsidR="00C50D2E" w:rsidRPr="00B43F05" w:rsidRDefault="00C50D2E">
            <w:pPr>
              <w:jc w:val="center"/>
              <w:rPr>
                <w:rFonts w:ascii="Footlight MT Light" w:hAnsi="Footlight MT Light" w:cs="Arial"/>
                <w:szCs w:val="24"/>
              </w:rPr>
            </w:pPr>
            <w:r>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22ACE82E"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E53F564"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5F9DE82"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DDA119E" w14:textId="77777777" w:rsidR="00C50D2E" w:rsidRPr="00EE1A46" w:rsidRDefault="00C50D2E" w:rsidP="00D30DF3">
            <w:pPr>
              <w:rPr>
                <w:rFonts w:ascii="Footlight MT Light" w:hAnsi="Footlight MT Light"/>
                <w:bCs/>
                <w:i/>
                <w:iCs/>
                <w:color w:val="FF0000"/>
                <w:sz w:val="18"/>
                <w:szCs w:val="16"/>
              </w:rPr>
            </w:pPr>
          </w:p>
        </w:tc>
      </w:tr>
      <w:tr w:rsidR="00C50D2E" w:rsidRPr="00EE1A46" w14:paraId="34873741" w14:textId="77777777"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6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3CFBB63" w14:textId="77777777" w:rsidR="00C50D2E" w:rsidRPr="00EE1A46" w:rsidRDefault="00C50D2E" w:rsidP="00C70079">
            <w:pPr>
              <w:pStyle w:val="Paragraphedeliste"/>
              <w:numPr>
                <w:ilvl w:val="0"/>
                <w:numId w:val="141"/>
              </w:numPr>
              <w:jc w:val="center"/>
              <w:rPr>
                <w:rFonts w:ascii="Footlight MT Light" w:hAnsi="Footlight MT Light"/>
                <w:bCs/>
                <w:i/>
                <w:iCs/>
                <w:color w:val="FF0000"/>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635497D5" w14:textId="77777777" w:rsidR="00C50D2E" w:rsidRPr="00301927" w:rsidRDefault="007E0831" w:rsidP="00013784">
            <w:pPr>
              <w:rPr>
                <w:rFonts w:ascii="Footlight MT Light" w:hAnsi="Footlight MT Light" w:cs="Arial"/>
                <w:szCs w:val="24"/>
              </w:rPr>
            </w:pPr>
            <w:r>
              <w:rPr>
                <w:rFonts w:ascii="Footlight MT Light" w:hAnsi="Footlight MT Light" w:cs="Arial"/>
              </w:rPr>
              <w:t>Insecticide ORO</w:t>
            </w:r>
            <w:r w:rsidR="00C50D2E">
              <w:rPr>
                <w:rFonts w:ascii="Footlight MT Light" w:hAnsi="Footlight MT Light" w:cs="Arial"/>
              </w:rPr>
              <w:t xml:space="preserve"> GF</w:t>
            </w:r>
            <w:r w:rsidR="00C50D2E" w:rsidRPr="00301927">
              <w:rPr>
                <w:rFonts w:ascii="Footlight MT Light" w:hAnsi="Footlight MT Light" w:cs="Arial"/>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3F51C289"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Flacon</w:t>
            </w:r>
            <w:r>
              <w:rPr>
                <w:rFonts w:ascii="Footlight MT Light" w:hAnsi="Footlight MT Light" w:cs="Arial"/>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14:paraId="3EA0DAC9"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BF622C4" w14:textId="77777777" w:rsidR="00C50D2E" w:rsidRPr="00A567F3" w:rsidRDefault="00C50D2E" w:rsidP="00111301">
            <w:pPr>
              <w:jc w:val="center"/>
              <w:rPr>
                <w:rFonts w:ascii="Footlight MT Light" w:hAnsi="Footlight MT Light" w:cs="Arial"/>
              </w:rPr>
            </w:pPr>
            <w:r w:rsidRPr="00A567F3">
              <w:rPr>
                <w:rFonts w:ascii="Footlight MT Light" w:hAnsi="Footlight MT Light" w:cs="Arial"/>
              </w:rPr>
              <w:t>180</w:t>
            </w:r>
          </w:p>
        </w:tc>
        <w:tc>
          <w:tcPr>
            <w:tcW w:w="1276" w:type="dxa"/>
            <w:tcBorders>
              <w:top w:val="single" w:sz="4" w:space="0" w:color="auto"/>
              <w:left w:val="single" w:sz="4" w:space="0" w:color="auto"/>
              <w:bottom w:val="single" w:sz="4" w:space="0" w:color="auto"/>
              <w:right w:val="nil"/>
            </w:tcBorders>
            <w:vAlign w:val="center"/>
          </w:tcPr>
          <w:p w14:paraId="6CA0998F" w14:textId="77777777" w:rsidR="00C50D2E" w:rsidRPr="00B43F05" w:rsidRDefault="00C50D2E" w:rsidP="00111301">
            <w:pPr>
              <w:jc w:val="center"/>
              <w:rPr>
                <w:rFonts w:ascii="Footlight MT Light" w:hAnsi="Footlight MT Light" w:cs="Arial"/>
                <w:szCs w:val="24"/>
              </w:rPr>
            </w:pPr>
            <w:r w:rsidRPr="00B43F05">
              <w:rPr>
                <w:rFonts w:ascii="Footlight MT Light" w:hAnsi="Footlight MT Light" w:cs="Arial"/>
              </w:rPr>
              <w:t>20</w:t>
            </w:r>
            <w:r>
              <w:rPr>
                <w:rFonts w:ascii="Footlight MT Light" w:hAnsi="Footlight MT Light" w:cs="Arial"/>
              </w:rPr>
              <w:t>0</w:t>
            </w:r>
          </w:p>
        </w:tc>
        <w:tc>
          <w:tcPr>
            <w:tcW w:w="1559" w:type="dxa"/>
            <w:tcBorders>
              <w:top w:val="single" w:sz="4" w:space="0" w:color="auto"/>
              <w:left w:val="single" w:sz="6" w:space="0" w:color="auto"/>
              <w:bottom w:val="single" w:sz="4" w:space="0" w:color="auto"/>
              <w:right w:val="single" w:sz="4" w:space="0" w:color="auto"/>
            </w:tcBorders>
          </w:tcPr>
          <w:p w14:paraId="682FF36A"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29A1C14"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D33D454"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86562AD" w14:textId="77777777" w:rsidR="00C50D2E" w:rsidRPr="00EE1A46" w:rsidRDefault="00C50D2E" w:rsidP="00D30DF3">
            <w:pPr>
              <w:rPr>
                <w:rFonts w:ascii="Footlight MT Light" w:hAnsi="Footlight MT Light"/>
                <w:bCs/>
                <w:i/>
                <w:iCs/>
                <w:color w:val="FF0000"/>
                <w:sz w:val="18"/>
                <w:szCs w:val="16"/>
              </w:rPr>
            </w:pPr>
          </w:p>
        </w:tc>
      </w:tr>
      <w:tr w:rsidR="00C50D2E" w:rsidRPr="00EE1A46" w14:paraId="705A2362"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25F7920"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63B6A986"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Savon en morceau </w:t>
            </w:r>
            <w:r>
              <w:rPr>
                <w:rFonts w:ascii="Footlight MT Light" w:hAnsi="Footlight MT Light" w:cs="Arial"/>
              </w:rPr>
              <w:t>BT GF</w:t>
            </w:r>
          </w:p>
        </w:tc>
        <w:tc>
          <w:tcPr>
            <w:tcW w:w="1526" w:type="dxa"/>
            <w:tcBorders>
              <w:top w:val="single" w:sz="4" w:space="0" w:color="auto"/>
              <w:left w:val="single" w:sz="4" w:space="0" w:color="auto"/>
              <w:bottom w:val="single" w:sz="4" w:space="0" w:color="auto"/>
              <w:right w:val="single" w:sz="4" w:space="0" w:color="auto"/>
            </w:tcBorders>
            <w:vAlign w:val="center"/>
          </w:tcPr>
          <w:p w14:paraId="71925EE8"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 de 48 morceaux</w:t>
            </w:r>
          </w:p>
        </w:tc>
        <w:tc>
          <w:tcPr>
            <w:tcW w:w="1451" w:type="dxa"/>
            <w:tcBorders>
              <w:top w:val="single" w:sz="4" w:space="0" w:color="auto"/>
              <w:left w:val="single" w:sz="4" w:space="0" w:color="auto"/>
              <w:bottom w:val="single" w:sz="4" w:space="0" w:color="auto"/>
              <w:right w:val="single" w:sz="4" w:space="0" w:color="auto"/>
            </w:tcBorders>
            <w:vAlign w:val="center"/>
          </w:tcPr>
          <w:p w14:paraId="174FD355"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C6B30D4" w14:textId="77777777" w:rsidR="00C50D2E" w:rsidRPr="00A567F3" w:rsidRDefault="00C50D2E">
            <w:pPr>
              <w:jc w:val="center"/>
              <w:rPr>
                <w:rFonts w:ascii="Footlight MT Light" w:hAnsi="Footlight MT Light" w:cs="Arial"/>
              </w:rPr>
            </w:pPr>
            <w:r w:rsidRPr="00A567F3">
              <w:rPr>
                <w:rFonts w:ascii="Footlight MT Light" w:hAnsi="Footlight MT Light" w:cs="Arial"/>
              </w:rPr>
              <w:t>110</w:t>
            </w:r>
          </w:p>
        </w:tc>
        <w:tc>
          <w:tcPr>
            <w:tcW w:w="1276" w:type="dxa"/>
            <w:tcBorders>
              <w:top w:val="single" w:sz="4" w:space="0" w:color="auto"/>
              <w:left w:val="single" w:sz="4" w:space="0" w:color="auto"/>
              <w:bottom w:val="single" w:sz="4" w:space="0" w:color="auto"/>
              <w:right w:val="nil"/>
            </w:tcBorders>
            <w:vAlign w:val="center"/>
          </w:tcPr>
          <w:p w14:paraId="673D23C2" w14:textId="77777777" w:rsidR="00C50D2E" w:rsidRPr="00B43F05" w:rsidRDefault="00C50D2E">
            <w:pPr>
              <w:jc w:val="center"/>
              <w:rPr>
                <w:rFonts w:ascii="Footlight MT Light" w:hAnsi="Footlight MT Light" w:cs="Arial"/>
                <w:szCs w:val="24"/>
              </w:rPr>
            </w:pPr>
            <w:r>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14:paraId="2F91B54D"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3E50D10"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0532DA3C"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AEAE4DA" w14:textId="77777777" w:rsidR="00C50D2E" w:rsidRPr="00EE1A46" w:rsidRDefault="00C50D2E" w:rsidP="00D30DF3">
            <w:pPr>
              <w:rPr>
                <w:rFonts w:ascii="Footlight MT Light" w:hAnsi="Footlight MT Light"/>
                <w:bCs/>
                <w:i/>
                <w:iCs/>
                <w:color w:val="FF0000"/>
                <w:sz w:val="18"/>
                <w:szCs w:val="16"/>
              </w:rPr>
            </w:pPr>
          </w:p>
        </w:tc>
      </w:tr>
      <w:tr w:rsidR="00C50D2E" w:rsidRPr="00EE1A46" w14:paraId="6BFB5048" w14:textId="77777777"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D0C5C8A"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6E46F05F" w14:textId="77777777"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Savon OMO </w:t>
            </w:r>
            <w:r w:rsidR="00856C62">
              <w:rPr>
                <w:rFonts w:ascii="Footlight MT Light" w:hAnsi="Footlight MT Light" w:cs="Arial"/>
              </w:rPr>
              <w:t>BARIKATIGUI</w:t>
            </w:r>
            <w:r>
              <w:rPr>
                <w:rFonts w:ascii="Footlight MT Light" w:hAnsi="Footlight MT Light" w:cs="Arial"/>
              </w:rPr>
              <w:t xml:space="preserve"> </w:t>
            </w:r>
            <w:r w:rsidRPr="00301927">
              <w:rPr>
                <w:rFonts w:ascii="Footlight MT Light" w:hAnsi="Footlight MT Light" w:cs="Arial"/>
              </w:rPr>
              <w:t>en poudre</w:t>
            </w:r>
          </w:p>
        </w:tc>
        <w:tc>
          <w:tcPr>
            <w:tcW w:w="1526" w:type="dxa"/>
            <w:tcBorders>
              <w:top w:val="single" w:sz="4" w:space="0" w:color="auto"/>
              <w:left w:val="single" w:sz="4" w:space="0" w:color="auto"/>
              <w:bottom w:val="single" w:sz="4" w:space="0" w:color="auto"/>
              <w:right w:val="single" w:sz="4" w:space="0" w:color="auto"/>
            </w:tcBorders>
            <w:vAlign w:val="center"/>
          </w:tcPr>
          <w:p w14:paraId="32806F56" w14:textId="77777777"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Sac</w:t>
            </w:r>
            <w:r>
              <w:rPr>
                <w:rFonts w:ascii="Footlight MT Light" w:hAnsi="Footlight MT Light" w:cs="Arial"/>
              </w:rPr>
              <w:t xml:space="preserve"> de 90 sachets</w:t>
            </w:r>
          </w:p>
        </w:tc>
        <w:tc>
          <w:tcPr>
            <w:tcW w:w="1451" w:type="dxa"/>
            <w:tcBorders>
              <w:top w:val="single" w:sz="4" w:space="0" w:color="auto"/>
              <w:left w:val="single" w:sz="4" w:space="0" w:color="auto"/>
              <w:bottom w:val="single" w:sz="4" w:space="0" w:color="auto"/>
              <w:right w:val="single" w:sz="4" w:space="0" w:color="auto"/>
            </w:tcBorders>
            <w:vAlign w:val="center"/>
          </w:tcPr>
          <w:p w14:paraId="043C15C8" w14:textId="77777777"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01C3D7A" w14:textId="77777777" w:rsidR="00C50D2E" w:rsidRPr="00A567F3" w:rsidRDefault="00C50D2E">
            <w:pPr>
              <w:jc w:val="center"/>
              <w:rPr>
                <w:rFonts w:ascii="Footlight MT Light" w:hAnsi="Footlight MT Light" w:cs="Arial"/>
              </w:rPr>
            </w:pPr>
            <w:r w:rsidRPr="00A567F3">
              <w:rPr>
                <w:rFonts w:ascii="Footlight MT Light" w:hAnsi="Footlight MT Light" w:cs="Arial"/>
              </w:rPr>
              <w:t>75</w:t>
            </w:r>
          </w:p>
        </w:tc>
        <w:tc>
          <w:tcPr>
            <w:tcW w:w="1276" w:type="dxa"/>
            <w:tcBorders>
              <w:top w:val="single" w:sz="4" w:space="0" w:color="auto"/>
              <w:left w:val="single" w:sz="4" w:space="0" w:color="auto"/>
              <w:bottom w:val="single" w:sz="4" w:space="0" w:color="auto"/>
              <w:right w:val="nil"/>
            </w:tcBorders>
            <w:vAlign w:val="center"/>
          </w:tcPr>
          <w:p w14:paraId="266F1E0E" w14:textId="77777777" w:rsidR="00C50D2E" w:rsidRPr="00B43F05" w:rsidRDefault="00C50D2E">
            <w:pPr>
              <w:jc w:val="center"/>
              <w:rPr>
                <w:rFonts w:ascii="Footlight MT Light" w:hAnsi="Footlight MT Light" w:cs="Arial"/>
                <w:szCs w:val="24"/>
              </w:rPr>
            </w:pPr>
            <w:r>
              <w:rPr>
                <w:rFonts w:ascii="Footlight MT Light" w:hAnsi="Footlight MT Light" w:cs="Arial"/>
              </w:rPr>
              <w:t>100</w:t>
            </w:r>
          </w:p>
        </w:tc>
        <w:tc>
          <w:tcPr>
            <w:tcW w:w="1559" w:type="dxa"/>
            <w:tcBorders>
              <w:top w:val="single" w:sz="4" w:space="0" w:color="auto"/>
              <w:left w:val="single" w:sz="6" w:space="0" w:color="auto"/>
              <w:bottom w:val="single" w:sz="4" w:space="0" w:color="auto"/>
              <w:right w:val="single" w:sz="4" w:space="0" w:color="auto"/>
            </w:tcBorders>
          </w:tcPr>
          <w:p w14:paraId="0FE0C36C"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CB5D2E3"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26682156"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3D3B60A" w14:textId="77777777" w:rsidR="00C50D2E" w:rsidRPr="00EE1A46" w:rsidRDefault="00C50D2E" w:rsidP="00D30DF3">
            <w:pPr>
              <w:rPr>
                <w:rFonts w:ascii="Footlight MT Light" w:hAnsi="Footlight MT Light"/>
                <w:bCs/>
                <w:i/>
                <w:iCs/>
                <w:color w:val="FF0000"/>
                <w:sz w:val="18"/>
                <w:szCs w:val="16"/>
              </w:rPr>
            </w:pPr>
          </w:p>
        </w:tc>
      </w:tr>
      <w:tr w:rsidR="00C50D2E" w:rsidRPr="00EE1A46" w14:paraId="56B4880B" w14:textId="77777777" w:rsidTr="00A5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343D245" w14:textId="77777777"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14:paraId="7BE65B22" w14:textId="77777777" w:rsidR="00C50D2E" w:rsidRPr="00301927" w:rsidRDefault="00C50D2E" w:rsidP="00013784">
            <w:pPr>
              <w:rPr>
                <w:rFonts w:ascii="Footlight MT Light" w:hAnsi="Footlight MT Light" w:cs="Arial"/>
              </w:rPr>
            </w:pPr>
            <w:r>
              <w:rPr>
                <w:rFonts w:ascii="Footlight MT Light" w:hAnsi="Footlight MT Light" w:cs="Arial"/>
              </w:rPr>
              <w:t xml:space="preserve">Savon en liquide </w:t>
            </w:r>
          </w:p>
        </w:tc>
        <w:tc>
          <w:tcPr>
            <w:tcW w:w="1526" w:type="dxa"/>
            <w:tcBorders>
              <w:top w:val="single" w:sz="4" w:space="0" w:color="auto"/>
              <w:left w:val="single" w:sz="4" w:space="0" w:color="auto"/>
              <w:bottom w:val="single" w:sz="4" w:space="0" w:color="auto"/>
              <w:right w:val="single" w:sz="4" w:space="0" w:color="auto"/>
            </w:tcBorders>
            <w:vAlign w:val="center"/>
          </w:tcPr>
          <w:p w14:paraId="4F431EC9" w14:textId="77777777" w:rsidR="00C50D2E" w:rsidRPr="00301927" w:rsidRDefault="00C50D2E" w:rsidP="00013784">
            <w:pPr>
              <w:jc w:val="center"/>
              <w:rPr>
                <w:rFonts w:ascii="Footlight MT Light" w:hAnsi="Footlight MT Light" w:cs="Arial"/>
              </w:rPr>
            </w:pPr>
            <w:r>
              <w:rPr>
                <w:rFonts w:ascii="Footlight MT Light" w:hAnsi="Footlight MT Light" w:cs="Arial"/>
              </w:rPr>
              <w:t xml:space="preserve">Flacon </w:t>
            </w:r>
          </w:p>
        </w:tc>
        <w:tc>
          <w:tcPr>
            <w:tcW w:w="1451" w:type="dxa"/>
            <w:tcBorders>
              <w:top w:val="single" w:sz="4" w:space="0" w:color="auto"/>
              <w:left w:val="single" w:sz="4" w:space="0" w:color="auto"/>
              <w:bottom w:val="single" w:sz="4" w:space="0" w:color="auto"/>
              <w:right w:val="single" w:sz="4" w:space="0" w:color="auto"/>
            </w:tcBorders>
            <w:vAlign w:val="center"/>
          </w:tcPr>
          <w:p w14:paraId="5D00F38A" w14:textId="77777777" w:rsidR="00C50D2E" w:rsidRPr="00B43F05" w:rsidRDefault="00C50D2E" w:rsidP="00A567F3">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88BCBE7" w14:textId="77777777" w:rsidR="00C50D2E" w:rsidRPr="00A567F3" w:rsidRDefault="00C50D2E">
            <w:pPr>
              <w:jc w:val="center"/>
              <w:rPr>
                <w:rFonts w:ascii="Footlight MT Light" w:hAnsi="Footlight MT Light" w:cs="Arial"/>
              </w:rPr>
            </w:pPr>
            <w:r w:rsidRPr="00A567F3">
              <w:rPr>
                <w:rFonts w:ascii="Footlight MT Light" w:hAnsi="Footlight MT Light" w:cs="Arial"/>
              </w:rPr>
              <w:t>50</w:t>
            </w:r>
          </w:p>
        </w:tc>
        <w:tc>
          <w:tcPr>
            <w:tcW w:w="1276" w:type="dxa"/>
            <w:tcBorders>
              <w:top w:val="single" w:sz="4" w:space="0" w:color="auto"/>
              <w:left w:val="single" w:sz="4" w:space="0" w:color="auto"/>
              <w:bottom w:val="single" w:sz="4" w:space="0" w:color="auto"/>
              <w:right w:val="nil"/>
            </w:tcBorders>
            <w:vAlign w:val="center"/>
          </w:tcPr>
          <w:p w14:paraId="761A1D6E" w14:textId="77777777" w:rsidR="00C50D2E" w:rsidRDefault="00C50D2E">
            <w:pPr>
              <w:jc w:val="center"/>
              <w:rPr>
                <w:rFonts w:ascii="Footlight MT Light" w:hAnsi="Footlight MT Light" w:cs="Arial"/>
              </w:rPr>
            </w:pPr>
            <w:r>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62E7EDDC" w14:textId="77777777"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69CF626" w14:textId="77777777"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E9BF8DA" w14:textId="77777777"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0A6B683" w14:textId="77777777" w:rsidR="00C50D2E" w:rsidRPr="00EE1A46" w:rsidRDefault="00C50D2E" w:rsidP="00D30DF3">
            <w:pPr>
              <w:rPr>
                <w:rFonts w:ascii="Footlight MT Light" w:hAnsi="Footlight MT Light"/>
                <w:bCs/>
                <w:i/>
                <w:iCs/>
                <w:color w:val="FF0000"/>
                <w:sz w:val="18"/>
                <w:szCs w:val="16"/>
              </w:rPr>
            </w:pPr>
          </w:p>
        </w:tc>
      </w:tr>
      <w:tr w:rsidR="00A567F3" w:rsidRPr="00EA4429" w14:paraId="467DA5E5"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66D400A2" w14:textId="77777777" w:rsidR="00A567F3" w:rsidRPr="00EA4429" w:rsidRDefault="00A567F3" w:rsidP="00D30DF3">
            <w:pPr>
              <w:jc w:val="center"/>
              <w:rPr>
                <w:rFonts w:ascii="Book Antiqua" w:hAnsi="Book Antiqua"/>
                <w:lang w:val="en-US"/>
              </w:rPr>
            </w:pPr>
            <w:r w:rsidRPr="00EA4429">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6E29439B" w14:textId="77777777" w:rsidR="00A567F3" w:rsidRPr="00EA4429" w:rsidRDefault="00A567F3"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40137BB5" w14:textId="77777777" w:rsidR="00A567F3" w:rsidRPr="00EA4429" w:rsidRDefault="00A567F3" w:rsidP="00D30DF3">
            <w:pPr>
              <w:suppressAutoHyphens/>
              <w:jc w:val="both"/>
              <w:rPr>
                <w:sz w:val="20"/>
              </w:rPr>
            </w:pPr>
          </w:p>
        </w:tc>
      </w:tr>
      <w:tr w:rsidR="00A567F3" w:rsidRPr="00EA4429" w14:paraId="6C21D181"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5D52258B" w14:textId="77777777" w:rsidR="00A567F3" w:rsidRPr="00EA4429" w:rsidRDefault="00A567F3" w:rsidP="00D30DF3">
            <w:pPr>
              <w:jc w:val="center"/>
              <w:rPr>
                <w:rFonts w:ascii="Book Antiqua" w:hAnsi="Book Antiqua"/>
                <w:b/>
                <w:szCs w:val="22"/>
                <w:lang w:val="en-US"/>
              </w:rPr>
            </w:pPr>
            <w:r w:rsidRPr="00EA4429">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33774028" w14:textId="77777777" w:rsidR="00A567F3" w:rsidRPr="00EA4429" w:rsidRDefault="00A567F3"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00E4FF46" w14:textId="77777777" w:rsidR="00A567F3" w:rsidRPr="00EA4429" w:rsidRDefault="00A567F3" w:rsidP="00D30DF3">
            <w:pPr>
              <w:suppressAutoHyphens/>
              <w:jc w:val="both"/>
              <w:rPr>
                <w:sz w:val="20"/>
              </w:rPr>
            </w:pPr>
          </w:p>
        </w:tc>
      </w:tr>
      <w:tr w:rsidR="00A567F3" w:rsidRPr="00EA4429" w14:paraId="37756E76"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686F4117" w14:textId="77777777" w:rsidR="00A567F3" w:rsidRPr="00EA4429" w:rsidRDefault="00A567F3" w:rsidP="00D30DF3">
            <w:pPr>
              <w:jc w:val="center"/>
              <w:rPr>
                <w:rFonts w:ascii="Book Antiqua" w:hAnsi="Book Antiqua"/>
                <w:b/>
                <w:szCs w:val="22"/>
                <w:lang w:val="en-US"/>
              </w:rPr>
            </w:pPr>
            <w:r w:rsidRPr="00EA4429">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10512" w14:textId="77777777" w:rsidR="00A567F3" w:rsidRPr="00EA4429" w:rsidRDefault="00A567F3"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00CC44BB" w14:textId="77777777" w:rsidR="00A567F3" w:rsidRPr="00EA4429" w:rsidRDefault="00A567F3" w:rsidP="00D30DF3">
            <w:pPr>
              <w:jc w:val="center"/>
              <w:rPr>
                <w:rFonts w:ascii="Book Antiqua" w:hAnsi="Book Antiqua"/>
                <w:b/>
                <w:szCs w:val="22"/>
                <w:lang w:val="en-US"/>
              </w:rPr>
            </w:pPr>
          </w:p>
        </w:tc>
      </w:tr>
      <w:tr w:rsidR="00A567F3" w:rsidRPr="00EA4429" w14:paraId="24B8F0DC" w14:textId="77777777"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2F1B6502" w14:textId="77777777" w:rsidR="00A567F3" w:rsidRPr="00EA4429" w:rsidRDefault="00A567F3"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48FECF40" w14:textId="77777777" w:rsidR="00A567F3" w:rsidRPr="00EA4429" w:rsidRDefault="00A567F3"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726195B3" w14:textId="77777777" w:rsidR="00A567F3" w:rsidRPr="00EA4429" w:rsidRDefault="00A567F3" w:rsidP="00D30DF3">
            <w:pPr>
              <w:suppressAutoHyphens/>
              <w:jc w:val="both"/>
              <w:rPr>
                <w:sz w:val="20"/>
              </w:rPr>
            </w:pPr>
          </w:p>
        </w:tc>
      </w:tr>
    </w:tbl>
    <w:p w14:paraId="65FCF313" w14:textId="77777777" w:rsidR="00D30DF3" w:rsidRPr="00EA4429" w:rsidRDefault="00D30DF3" w:rsidP="00D30DF3">
      <w:pPr>
        <w:tabs>
          <w:tab w:val="right" w:pos="4140"/>
          <w:tab w:val="left" w:pos="4500"/>
          <w:tab w:val="right" w:pos="9000"/>
        </w:tabs>
        <w:jc w:val="both"/>
        <w:rPr>
          <w:bCs/>
          <w:i/>
          <w:iCs/>
        </w:rPr>
      </w:pPr>
    </w:p>
    <w:p w14:paraId="340600DC" w14:textId="77777777" w:rsidR="00966028" w:rsidRPr="00846AD1" w:rsidRDefault="00966028" w:rsidP="00013784">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655BD368" w14:textId="77777777" w:rsidR="00966028" w:rsidRPr="00966028" w:rsidRDefault="00966028" w:rsidP="00013784">
      <w:pPr>
        <w:tabs>
          <w:tab w:val="left" w:pos="435"/>
        </w:tabs>
        <w:rPr>
          <w:rFonts w:ascii="Book Antiqua" w:hAnsi="Book Antiqua"/>
          <w:b/>
          <w:bCs/>
          <w:sz w:val="6"/>
          <w:szCs w:val="6"/>
        </w:rPr>
      </w:pPr>
    </w:p>
    <w:p w14:paraId="0ECA34AB" w14:textId="77777777" w:rsidR="00966028" w:rsidRPr="00966028" w:rsidRDefault="00966028" w:rsidP="00013784">
      <w:pPr>
        <w:rPr>
          <w:rFonts w:ascii="Book Antiqua" w:hAnsi="Book Antiqua"/>
          <w:sz w:val="12"/>
          <w:szCs w:val="12"/>
        </w:rPr>
      </w:pPr>
    </w:p>
    <w:p w14:paraId="7E534F92" w14:textId="77777777" w:rsidR="00966028" w:rsidRPr="00846AD1" w:rsidRDefault="00966028" w:rsidP="00013784">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5D2090DE" w14:textId="77777777" w:rsidR="00966028" w:rsidRPr="00966028" w:rsidRDefault="00966028" w:rsidP="00013784">
      <w:pPr>
        <w:tabs>
          <w:tab w:val="right" w:pos="4140"/>
          <w:tab w:val="left" w:pos="4500"/>
          <w:tab w:val="right" w:pos="9000"/>
        </w:tabs>
        <w:jc w:val="both"/>
        <w:rPr>
          <w:bCs/>
          <w:sz w:val="6"/>
          <w:szCs w:val="6"/>
        </w:rPr>
      </w:pPr>
    </w:p>
    <w:p w14:paraId="4562862A" w14:textId="77777777" w:rsidR="00966028" w:rsidRPr="00966028" w:rsidRDefault="00966028" w:rsidP="00013784">
      <w:pPr>
        <w:rPr>
          <w:rFonts w:ascii="Book Antiqua" w:hAnsi="Book Antiqua"/>
          <w:sz w:val="12"/>
          <w:szCs w:val="12"/>
        </w:rPr>
      </w:pPr>
    </w:p>
    <w:p w14:paraId="6FC1DA36" w14:textId="77777777" w:rsidR="00966028" w:rsidRPr="00846AD1" w:rsidRDefault="00966028" w:rsidP="00013784">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7ADD4B77" w14:textId="77777777" w:rsidR="00966028" w:rsidRPr="00966028" w:rsidRDefault="00966028" w:rsidP="00013784">
      <w:pPr>
        <w:tabs>
          <w:tab w:val="right" w:pos="4140"/>
          <w:tab w:val="left" w:pos="4500"/>
          <w:tab w:val="right" w:pos="9000"/>
        </w:tabs>
        <w:jc w:val="both"/>
        <w:rPr>
          <w:bCs/>
          <w:sz w:val="6"/>
          <w:szCs w:val="6"/>
        </w:rPr>
      </w:pPr>
    </w:p>
    <w:p w14:paraId="16A50C32" w14:textId="77777777" w:rsidR="00966028" w:rsidRPr="00966028" w:rsidRDefault="00966028" w:rsidP="00966028">
      <w:pPr>
        <w:rPr>
          <w:rFonts w:ascii="Book Antiqua" w:hAnsi="Book Antiqua"/>
          <w:sz w:val="12"/>
          <w:szCs w:val="12"/>
        </w:rPr>
      </w:pPr>
    </w:p>
    <w:p w14:paraId="54D1864C" w14:textId="77777777" w:rsidR="00966028" w:rsidRPr="00846AD1" w:rsidRDefault="00966028" w:rsidP="00013784">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0519EAEE" w14:textId="77777777" w:rsidR="00966028" w:rsidRPr="00966028" w:rsidRDefault="00966028" w:rsidP="00966028">
      <w:pPr>
        <w:rPr>
          <w:rFonts w:ascii="Book Antiqua" w:hAnsi="Book Antiqua"/>
          <w:sz w:val="12"/>
          <w:szCs w:val="12"/>
        </w:rPr>
      </w:pPr>
    </w:p>
    <w:p w14:paraId="4E564D5B" w14:textId="77777777"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tbl>
      <w:tblPr>
        <w:tblW w:w="14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236"/>
        <w:gridCol w:w="2012"/>
        <w:gridCol w:w="1688"/>
        <w:gridCol w:w="1451"/>
        <w:gridCol w:w="1134"/>
        <w:gridCol w:w="1276"/>
        <w:gridCol w:w="1559"/>
        <w:gridCol w:w="1384"/>
        <w:gridCol w:w="1559"/>
        <w:gridCol w:w="1550"/>
        <w:gridCol w:w="103"/>
      </w:tblGrid>
      <w:tr w:rsidR="00CB46DC" w:rsidRPr="005005ED" w14:paraId="0DB8010F" w14:textId="77777777" w:rsidTr="00B90C21">
        <w:trPr>
          <w:gridBefore w:val="1"/>
          <w:wBefore w:w="743" w:type="dxa"/>
          <w:cantSplit/>
          <w:jc w:val="center"/>
        </w:trPr>
        <w:tc>
          <w:tcPr>
            <w:tcW w:w="236" w:type="dxa"/>
            <w:tcBorders>
              <w:top w:val="nil"/>
              <w:left w:val="nil"/>
              <w:bottom w:val="nil"/>
              <w:right w:val="nil"/>
            </w:tcBorders>
            <w:vAlign w:val="center"/>
          </w:tcPr>
          <w:p w14:paraId="5FE26BEE" w14:textId="77777777" w:rsidR="00CB46DC" w:rsidRPr="00347208" w:rsidRDefault="00CB46DC" w:rsidP="00CF7D0F">
            <w:pPr>
              <w:jc w:val="both"/>
              <w:rPr>
                <w:szCs w:val="22"/>
              </w:rPr>
            </w:pPr>
          </w:p>
        </w:tc>
        <w:tc>
          <w:tcPr>
            <w:tcW w:w="13716" w:type="dxa"/>
            <w:gridSpan w:val="10"/>
            <w:tcBorders>
              <w:top w:val="nil"/>
              <w:left w:val="nil"/>
              <w:bottom w:val="nil"/>
              <w:right w:val="nil"/>
            </w:tcBorders>
            <w:vAlign w:val="center"/>
          </w:tcPr>
          <w:p w14:paraId="0C537B6E" w14:textId="77777777" w:rsidR="00CB46DC" w:rsidRPr="005005ED" w:rsidRDefault="00CB46DC" w:rsidP="00CF7D0F">
            <w:pPr>
              <w:jc w:val="both"/>
              <w:rPr>
                <w:bCs/>
                <w:i/>
                <w:iCs/>
                <w:szCs w:val="22"/>
              </w:rPr>
            </w:pPr>
            <w:r w:rsidRPr="005005ED">
              <w:rPr>
                <w:sz w:val="22"/>
                <w:szCs w:val="22"/>
              </w:rPr>
              <w:t xml:space="preserve">Date </w:t>
            </w:r>
            <w:r w:rsidRPr="005005ED">
              <w:rPr>
                <w:i/>
                <w:sz w:val="22"/>
                <w:szCs w:val="22"/>
              </w:rPr>
              <w:t>[</w:t>
            </w:r>
            <w:r w:rsidRPr="005005ED">
              <w:rPr>
                <w:bCs/>
                <w:i/>
                <w:iCs/>
                <w:sz w:val="22"/>
                <w:szCs w:val="22"/>
              </w:rPr>
              <w:t>Insérer la date (jour, mois, année) de remise de l’offre]</w:t>
            </w:r>
          </w:p>
          <w:p w14:paraId="79B2E900" w14:textId="77777777" w:rsidR="00CB46DC" w:rsidRPr="005005ED" w:rsidRDefault="00CB46DC" w:rsidP="00CF7D0F">
            <w:pPr>
              <w:jc w:val="both"/>
              <w:rPr>
                <w:bCs/>
                <w:i/>
                <w:iCs/>
                <w:szCs w:val="22"/>
              </w:rPr>
            </w:pPr>
            <w:r w:rsidRPr="005005ED">
              <w:rPr>
                <w:sz w:val="22"/>
                <w:szCs w:val="22"/>
              </w:rPr>
              <w:t>AAO No</w:t>
            </w:r>
            <w:proofErr w:type="gramStart"/>
            <w:r w:rsidRPr="005005ED">
              <w:rPr>
                <w:sz w:val="22"/>
                <w:szCs w:val="22"/>
              </w:rPr>
              <w:t>.:</w:t>
            </w:r>
            <w:proofErr w:type="gramEnd"/>
            <w:r w:rsidRPr="005005ED">
              <w:rPr>
                <w:sz w:val="22"/>
                <w:szCs w:val="22"/>
              </w:rPr>
              <w:t xml:space="preserve"> </w:t>
            </w:r>
            <w:r w:rsidRPr="005005ED">
              <w:rPr>
                <w:bCs/>
                <w:i/>
                <w:iCs/>
                <w:sz w:val="22"/>
                <w:szCs w:val="22"/>
              </w:rPr>
              <w:t>[Insérer les références de l’Appel d’Offres]</w:t>
            </w:r>
          </w:p>
          <w:p w14:paraId="5FA18E1F" w14:textId="77777777" w:rsidR="00CB46DC" w:rsidRPr="005005ED" w:rsidRDefault="00CB46DC" w:rsidP="00CF7D0F">
            <w:pPr>
              <w:tabs>
                <w:tab w:val="right" w:pos="4752"/>
              </w:tabs>
              <w:spacing w:after="120"/>
              <w:jc w:val="both"/>
              <w:rPr>
                <w:bCs/>
                <w:i/>
                <w:iCs/>
                <w:szCs w:val="22"/>
              </w:rPr>
            </w:pPr>
            <w:r w:rsidRPr="005005ED">
              <w:rPr>
                <w:sz w:val="22"/>
                <w:szCs w:val="22"/>
              </w:rPr>
              <w:t xml:space="preserve">Variante No. : </w:t>
            </w:r>
            <w:r w:rsidRPr="005005ED">
              <w:rPr>
                <w:bCs/>
                <w:i/>
                <w:iCs/>
                <w:sz w:val="22"/>
                <w:szCs w:val="22"/>
              </w:rPr>
              <w:t>[Référence, le cas échéant et si le DAO l’autorise à condition de soumissionner pour la solution de base]</w:t>
            </w:r>
          </w:p>
          <w:p w14:paraId="53D63578" w14:textId="77777777" w:rsidR="00CB46DC" w:rsidRPr="005005ED" w:rsidRDefault="00CB46DC" w:rsidP="00CF7D0F">
            <w:pPr>
              <w:numPr>
                <w:ilvl w:val="0"/>
                <w:numId w:val="133"/>
              </w:numPr>
              <w:ind w:left="360"/>
              <w:jc w:val="both"/>
              <w:rPr>
                <w:rFonts w:ascii="Footlight MT Light" w:hAnsi="Footlight MT Light" w:cs="Verdana"/>
                <w:b/>
                <w:bCs/>
                <w:sz w:val="26"/>
                <w:szCs w:val="26"/>
              </w:rPr>
            </w:pPr>
            <w:r w:rsidRPr="005005ED">
              <w:rPr>
                <w:rFonts w:ascii="Footlight MT Light" w:hAnsi="Footlight MT Light" w:cs="Verdana"/>
                <w:b/>
                <w:bCs/>
                <w:sz w:val="26"/>
                <w:szCs w:val="26"/>
                <w:u w:val="single"/>
              </w:rPr>
              <w:t xml:space="preserve">Lot </w:t>
            </w:r>
            <w:proofErr w:type="gramStart"/>
            <w:r w:rsidRPr="005005ED">
              <w:rPr>
                <w:rFonts w:ascii="Footlight MT Light" w:hAnsi="Footlight MT Light" w:cs="Verdana"/>
                <w:b/>
                <w:bCs/>
                <w:sz w:val="26"/>
                <w:szCs w:val="26"/>
                <w:u w:val="single"/>
              </w:rPr>
              <w:t>10</w:t>
            </w:r>
            <w:r w:rsidRPr="005005ED">
              <w:rPr>
                <w:rFonts w:ascii="Footlight MT Light" w:hAnsi="Footlight MT Light" w:cs="Verdana"/>
                <w:b/>
                <w:bCs/>
                <w:sz w:val="26"/>
                <w:szCs w:val="26"/>
              </w:rPr>
              <w:t>:</w:t>
            </w:r>
            <w:proofErr w:type="gramEnd"/>
            <w:r w:rsidRPr="005005ED">
              <w:rPr>
                <w:rFonts w:ascii="Footlight MT Light" w:hAnsi="Footlight MT Light" w:cs="Verdana"/>
                <w:b/>
                <w:bCs/>
                <w:sz w:val="26"/>
                <w:szCs w:val="26"/>
              </w:rPr>
              <w:t xml:space="preserve"> Fourniture de produits d’alimentation, d’entretien et d’hygiène </w:t>
            </w:r>
            <w:r w:rsidR="000F7870" w:rsidRPr="005005ED">
              <w:rPr>
                <w:rFonts w:ascii="Footlight MT Light" w:hAnsi="Footlight MT Light" w:cs="Verdana"/>
                <w:b/>
                <w:bCs/>
                <w:sz w:val="26"/>
                <w:szCs w:val="26"/>
              </w:rPr>
              <w:t>destinés</w:t>
            </w:r>
            <w:r w:rsidRPr="005005ED">
              <w:rPr>
                <w:rFonts w:ascii="Footlight MT Light" w:hAnsi="Footlight MT Light" w:cs="Verdana"/>
                <w:b/>
                <w:bCs/>
                <w:sz w:val="26"/>
                <w:szCs w:val="26"/>
              </w:rPr>
              <w:t xml:space="preserve"> au Centre National d’Information, d’Education et de Communication pour la Santé (CNIECS.</w:t>
            </w:r>
          </w:p>
          <w:p w14:paraId="5BCE203F" w14:textId="77777777" w:rsidR="00CB46DC" w:rsidRPr="005005ED" w:rsidRDefault="00CB46DC" w:rsidP="00CF7D0F">
            <w:pPr>
              <w:ind w:left="360"/>
              <w:jc w:val="both"/>
              <w:rPr>
                <w:rFonts w:ascii="Footlight MT Light" w:hAnsi="Footlight MT Light" w:cs="Verdana"/>
                <w:b/>
                <w:bCs/>
                <w:sz w:val="26"/>
                <w:szCs w:val="26"/>
              </w:rPr>
            </w:pPr>
          </w:p>
        </w:tc>
      </w:tr>
      <w:tr w:rsidR="00A567F3" w:rsidRPr="005005ED" w14:paraId="0E0F16C8" w14:textId="77777777"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jc w:val="center"/>
        </w:trPr>
        <w:tc>
          <w:tcPr>
            <w:tcW w:w="743" w:type="dxa"/>
            <w:tcBorders>
              <w:top w:val="double" w:sz="6" w:space="0" w:color="auto"/>
              <w:left w:val="double" w:sz="6" w:space="0" w:color="auto"/>
              <w:bottom w:val="nil"/>
              <w:right w:val="single" w:sz="4" w:space="0" w:color="auto"/>
            </w:tcBorders>
            <w:vAlign w:val="center"/>
          </w:tcPr>
          <w:p w14:paraId="670D4CB3" w14:textId="77777777" w:rsidR="00CB46DC" w:rsidRPr="005005ED" w:rsidRDefault="00CB46DC" w:rsidP="00CF7D0F">
            <w:pPr>
              <w:suppressAutoHyphens/>
              <w:jc w:val="center"/>
              <w:rPr>
                <w:rFonts w:ascii="Footlight MT Light" w:hAnsi="Footlight MT Light"/>
              </w:rPr>
            </w:pPr>
            <w:r w:rsidRPr="005005ED">
              <w:rPr>
                <w:rFonts w:ascii="Footlight MT Light" w:hAnsi="Footlight MT Light"/>
              </w:rPr>
              <w:t>1</w:t>
            </w:r>
          </w:p>
        </w:tc>
        <w:tc>
          <w:tcPr>
            <w:tcW w:w="2248" w:type="dxa"/>
            <w:gridSpan w:val="2"/>
            <w:tcBorders>
              <w:top w:val="double" w:sz="6" w:space="0" w:color="auto"/>
              <w:left w:val="single" w:sz="4" w:space="0" w:color="auto"/>
              <w:bottom w:val="nil"/>
              <w:right w:val="single" w:sz="4" w:space="0" w:color="auto"/>
            </w:tcBorders>
            <w:vAlign w:val="center"/>
          </w:tcPr>
          <w:p w14:paraId="04446E56" w14:textId="77777777" w:rsidR="00CB46DC" w:rsidRPr="005005ED" w:rsidRDefault="00CB46DC" w:rsidP="00CF7D0F">
            <w:pPr>
              <w:suppressAutoHyphens/>
              <w:jc w:val="center"/>
              <w:rPr>
                <w:rFonts w:ascii="Footlight MT Light" w:hAnsi="Footlight MT Light"/>
              </w:rPr>
            </w:pPr>
            <w:r w:rsidRPr="005005ED">
              <w:rPr>
                <w:rFonts w:ascii="Footlight MT Light" w:hAnsi="Footlight MT Light"/>
              </w:rPr>
              <w:t>2</w:t>
            </w:r>
          </w:p>
        </w:tc>
        <w:tc>
          <w:tcPr>
            <w:tcW w:w="1688" w:type="dxa"/>
            <w:tcBorders>
              <w:top w:val="double" w:sz="6" w:space="0" w:color="auto"/>
              <w:left w:val="single" w:sz="4" w:space="0" w:color="auto"/>
              <w:bottom w:val="nil"/>
              <w:right w:val="single" w:sz="4" w:space="0" w:color="auto"/>
            </w:tcBorders>
            <w:vAlign w:val="center"/>
          </w:tcPr>
          <w:p w14:paraId="50497DA8" w14:textId="77777777" w:rsidR="00CB46DC" w:rsidRPr="005005ED" w:rsidRDefault="00CB46DC" w:rsidP="00CF7D0F">
            <w:pPr>
              <w:suppressAutoHyphens/>
              <w:jc w:val="center"/>
              <w:rPr>
                <w:rFonts w:ascii="Footlight MT Light" w:hAnsi="Footlight MT Light"/>
              </w:rPr>
            </w:pPr>
            <w:r w:rsidRPr="005005ED">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14:paraId="2E667A83" w14:textId="77777777" w:rsidR="00CB46DC" w:rsidRPr="005005ED" w:rsidRDefault="00CB46DC" w:rsidP="00CF7D0F">
            <w:pPr>
              <w:suppressAutoHyphens/>
              <w:jc w:val="center"/>
              <w:rPr>
                <w:rFonts w:ascii="Footlight MT Light" w:hAnsi="Footlight MT Light"/>
              </w:rPr>
            </w:pPr>
            <w:r w:rsidRPr="005005ED">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2C76BD52" w14:textId="77777777" w:rsidR="00CB46DC" w:rsidRPr="005005ED" w:rsidRDefault="00CB46DC" w:rsidP="00CF7D0F">
            <w:pPr>
              <w:suppressAutoHyphens/>
              <w:jc w:val="center"/>
              <w:rPr>
                <w:rFonts w:ascii="Footlight MT Light" w:hAnsi="Footlight MT Light"/>
              </w:rPr>
            </w:pPr>
            <w:r w:rsidRPr="005005ED">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6249C270" w14:textId="77777777" w:rsidR="00CB46DC" w:rsidRPr="005005ED" w:rsidRDefault="00CB46DC" w:rsidP="00CF7D0F">
            <w:pPr>
              <w:suppressAutoHyphens/>
              <w:jc w:val="center"/>
              <w:rPr>
                <w:rFonts w:ascii="Footlight MT Light" w:hAnsi="Footlight MT Light"/>
              </w:rPr>
            </w:pPr>
            <w:r w:rsidRPr="005005ED">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42B51FC0" w14:textId="77777777" w:rsidR="00CB46DC" w:rsidRPr="005005ED" w:rsidRDefault="00CB46DC" w:rsidP="00CF7D0F">
            <w:pPr>
              <w:suppressAutoHyphens/>
              <w:jc w:val="center"/>
              <w:rPr>
                <w:rFonts w:ascii="Footlight MT Light" w:hAnsi="Footlight MT Light"/>
              </w:rPr>
            </w:pPr>
            <w:r w:rsidRPr="005005ED">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398FD328" w14:textId="77777777" w:rsidR="00CB46DC" w:rsidRPr="005005ED" w:rsidRDefault="00CB46DC" w:rsidP="00CF7D0F">
            <w:pPr>
              <w:suppressAutoHyphens/>
              <w:jc w:val="center"/>
              <w:rPr>
                <w:rFonts w:ascii="Footlight MT Light" w:hAnsi="Footlight MT Light"/>
              </w:rPr>
            </w:pPr>
            <w:r w:rsidRPr="005005ED">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5DA4672B" w14:textId="77777777" w:rsidR="00CB46DC" w:rsidRPr="005005ED" w:rsidRDefault="00CB46DC" w:rsidP="00CF7D0F">
            <w:pPr>
              <w:suppressAutoHyphens/>
              <w:jc w:val="center"/>
              <w:rPr>
                <w:rFonts w:ascii="Footlight MT Light" w:hAnsi="Footlight MT Light"/>
              </w:rPr>
            </w:pPr>
            <w:r w:rsidRPr="005005ED">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0716BAF6" w14:textId="77777777" w:rsidR="00CB46DC" w:rsidRPr="005005ED" w:rsidRDefault="00CB46DC" w:rsidP="00CF7D0F">
            <w:pPr>
              <w:suppressAutoHyphens/>
              <w:jc w:val="center"/>
              <w:rPr>
                <w:rFonts w:ascii="Footlight MT Light" w:hAnsi="Footlight MT Light"/>
              </w:rPr>
            </w:pPr>
            <w:r w:rsidRPr="005005ED">
              <w:rPr>
                <w:rFonts w:ascii="Footlight MT Light" w:hAnsi="Footlight MT Light"/>
              </w:rPr>
              <w:t>10</w:t>
            </w:r>
          </w:p>
        </w:tc>
      </w:tr>
      <w:tr w:rsidR="00CB46DC" w:rsidRPr="005005ED" w14:paraId="24942530" w14:textId="77777777"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1202"/>
          <w:jc w:val="center"/>
        </w:trPr>
        <w:tc>
          <w:tcPr>
            <w:tcW w:w="743" w:type="dxa"/>
            <w:tcBorders>
              <w:top w:val="single" w:sz="4" w:space="0" w:color="auto"/>
              <w:left w:val="double" w:sz="6" w:space="0" w:color="auto"/>
              <w:bottom w:val="single" w:sz="4" w:space="0" w:color="auto"/>
              <w:right w:val="single" w:sz="4" w:space="0" w:color="auto"/>
            </w:tcBorders>
            <w:vAlign w:val="center"/>
          </w:tcPr>
          <w:p w14:paraId="73E9BEF6"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Article (s)</w:t>
            </w: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694FC812"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Description</w:t>
            </w:r>
          </w:p>
          <w:p w14:paraId="34BB392D"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(Désignation)</w:t>
            </w:r>
          </w:p>
        </w:tc>
        <w:tc>
          <w:tcPr>
            <w:tcW w:w="1688" w:type="dxa"/>
            <w:tcBorders>
              <w:top w:val="single" w:sz="4" w:space="0" w:color="auto"/>
              <w:left w:val="single" w:sz="4" w:space="0" w:color="auto"/>
              <w:bottom w:val="single" w:sz="4" w:space="0" w:color="auto"/>
              <w:right w:val="single" w:sz="4" w:space="0" w:color="auto"/>
            </w:tcBorders>
            <w:vAlign w:val="center"/>
          </w:tcPr>
          <w:p w14:paraId="0D8D36A3" w14:textId="77777777" w:rsidR="00CB46DC" w:rsidRPr="005005ED" w:rsidRDefault="00CB46DC" w:rsidP="00CF7D0F">
            <w:pPr>
              <w:spacing w:after="200" w:line="276" w:lineRule="auto"/>
              <w:jc w:val="center"/>
              <w:rPr>
                <w:rFonts w:ascii="Footlight MT Light" w:hAnsi="Footlight MT Light"/>
                <w:b/>
                <w:szCs w:val="24"/>
              </w:rPr>
            </w:pPr>
            <w:r w:rsidRPr="005005ED">
              <w:rPr>
                <w:rFonts w:ascii="Footlight MT Light" w:hAnsi="Footlight MT Light"/>
                <w:b/>
                <w:szCs w:val="24"/>
              </w:rPr>
              <w:t>Unités</w:t>
            </w:r>
          </w:p>
          <w:p w14:paraId="7D75C308" w14:textId="77777777" w:rsidR="00CB46DC" w:rsidRPr="005005ED" w:rsidRDefault="00CB46DC" w:rsidP="00CF7D0F">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29C81679" w14:textId="77777777" w:rsidR="00CB46DC" w:rsidRPr="005005ED" w:rsidRDefault="00CB46DC" w:rsidP="00CF7D0F">
            <w:pPr>
              <w:pStyle w:val="Notedebasdepage"/>
              <w:jc w:val="center"/>
              <w:rPr>
                <w:rFonts w:ascii="Footlight MT Light" w:hAnsi="Footlight MT Light"/>
                <w:b/>
                <w:sz w:val="24"/>
                <w:szCs w:val="24"/>
                <w:vertAlign w:val="superscript"/>
                <w:lang w:val="fr-FR"/>
              </w:rPr>
            </w:pPr>
            <w:r w:rsidRPr="005005ED">
              <w:rPr>
                <w:rFonts w:ascii="Footlight MT Light" w:hAnsi="Footlight MT Light"/>
                <w:b/>
                <w:sz w:val="24"/>
                <w:szCs w:val="24"/>
                <w:lang w:val="fr-FR"/>
              </w:rPr>
              <w:t>Date de livraison (délais)</w:t>
            </w:r>
          </w:p>
          <w:p w14:paraId="7C12F080" w14:textId="77777777" w:rsidR="00CB46DC" w:rsidRPr="005005ED" w:rsidRDefault="00CB46DC" w:rsidP="00CF7D0F">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A168D0"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 xml:space="preserve">Quantité </w:t>
            </w:r>
            <w:r w:rsidRPr="005005ED">
              <w:rPr>
                <w:rFonts w:ascii="Footlight MT Light" w:hAnsi="Footlight MT Light"/>
                <w:b/>
                <w:szCs w:val="24"/>
                <w:u w:val="single"/>
              </w:rPr>
              <w:t>minimum</w:t>
            </w:r>
          </w:p>
          <w:p w14:paraId="343EFFC1"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6FE66341"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 xml:space="preserve">Quantité </w:t>
            </w:r>
            <w:r w:rsidRPr="005005ED">
              <w:rPr>
                <w:rFonts w:ascii="Footlight MT Light" w:hAnsi="Footlight MT Light"/>
                <w:b/>
                <w:szCs w:val="24"/>
                <w:u w:val="single"/>
              </w:rPr>
              <w:t>maximum</w:t>
            </w:r>
          </w:p>
          <w:p w14:paraId="747AB423"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225DA8EA"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 xml:space="preserve">Prix unitaire </w:t>
            </w:r>
            <w:r w:rsidRPr="005005ED">
              <w:rPr>
                <w:rFonts w:ascii="Footlight MT Light" w:hAnsi="Footlight MT Light"/>
                <w:b/>
                <w:szCs w:val="24"/>
                <w:u w:val="single"/>
              </w:rPr>
              <w:t>minimum</w:t>
            </w:r>
          </w:p>
          <w:p w14:paraId="7E25D8C5" w14:textId="77777777" w:rsidR="00CB46DC" w:rsidRPr="005005ED" w:rsidRDefault="00CB46DC" w:rsidP="00CF7D0F">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0CF9ED83"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 xml:space="preserve">Prix unitaire </w:t>
            </w:r>
            <w:r w:rsidRPr="005005ED">
              <w:rPr>
                <w:rFonts w:ascii="Footlight MT Light" w:hAnsi="Footlight MT Light"/>
                <w:b/>
                <w:szCs w:val="24"/>
                <w:u w:val="single"/>
              </w:rPr>
              <w:t>maximum</w:t>
            </w:r>
          </w:p>
          <w:p w14:paraId="6B197C73" w14:textId="77777777" w:rsidR="00CB46DC" w:rsidRPr="005005ED" w:rsidRDefault="00CB46DC" w:rsidP="00CF7D0F">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C83B04"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Prix total par article</w:t>
            </w:r>
          </w:p>
          <w:p w14:paraId="5B8CF061"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w:t>
            </w:r>
            <w:proofErr w:type="gramStart"/>
            <w:r w:rsidRPr="005005ED">
              <w:rPr>
                <w:rFonts w:ascii="Footlight MT Light" w:hAnsi="Footlight MT Light"/>
                <w:b/>
                <w:szCs w:val="24"/>
              </w:rPr>
              <w:t>colonne</w:t>
            </w:r>
            <w:proofErr w:type="gramEnd"/>
            <w:r w:rsidRPr="005005ED">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48EE909B"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Prix total par article</w:t>
            </w:r>
          </w:p>
          <w:p w14:paraId="032E5C36" w14:textId="77777777"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w:t>
            </w:r>
            <w:proofErr w:type="gramStart"/>
            <w:r w:rsidRPr="005005ED">
              <w:rPr>
                <w:rFonts w:ascii="Footlight MT Light" w:hAnsi="Footlight MT Light"/>
                <w:b/>
                <w:szCs w:val="24"/>
              </w:rPr>
              <w:t>colonne</w:t>
            </w:r>
            <w:proofErr w:type="gramEnd"/>
            <w:r w:rsidRPr="005005ED">
              <w:rPr>
                <w:rFonts w:ascii="Footlight MT Light" w:hAnsi="Footlight MT Light"/>
                <w:b/>
                <w:szCs w:val="24"/>
              </w:rPr>
              <w:t xml:space="preserve"> 6 X colonne8)</w:t>
            </w:r>
          </w:p>
        </w:tc>
      </w:tr>
      <w:tr w:rsidR="00CB46DC" w:rsidRPr="005005ED" w14:paraId="1A0BC1DB" w14:textId="77777777" w:rsidTr="00B9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426"/>
          <w:jc w:val="center"/>
        </w:trPr>
        <w:tc>
          <w:tcPr>
            <w:tcW w:w="14592"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14:paraId="6263644D" w14:textId="77777777" w:rsidR="00CB46DC" w:rsidRPr="005005ED" w:rsidRDefault="003F6E20" w:rsidP="00EA3FFB">
            <w:pPr>
              <w:pStyle w:val="Paragraphedeliste"/>
              <w:numPr>
                <w:ilvl w:val="0"/>
                <w:numId w:val="134"/>
              </w:numPr>
              <w:suppressAutoHyphens/>
              <w:jc w:val="center"/>
              <w:rPr>
                <w:rFonts w:ascii="Footlight MT Light" w:hAnsi="Footlight MT Light"/>
                <w:b/>
              </w:rPr>
            </w:pPr>
            <w:r w:rsidRPr="005005ED">
              <w:rPr>
                <w:rFonts w:ascii="Footlight MT Light" w:hAnsi="Footlight MT Light" w:cs="Verdana"/>
                <w:b/>
                <w:bCs/>
                <w:sz w:val="26"/>
                <w:szCs w:val="26"/>
              </w:rPr>
              <w:t>Centre National d’Information, d’Education et de Communication pour la Sant</w:t>
            </w:r>
            <w:r w:rsidR="00EA3FFB" w:rsidRPr="005005ED">
              <w:rPr>
                <w:rFonts w:ascii="Footlight MT Light" w:hAnsi="Footlight MT Light" w:cs="Verdana"/>
                <w:b/>
                <w:bCs/>
                <w:sz w:val="26"/>
                <w:szCs w:val="26"/>
              </w:rPr>
              <w:t>é</w:t>
            </w:r>
            <w:r w:rsidRPr="005005ED">
              <w:rPr>
                <w:rFonts w:ascii="Footlight MT Light" w:hAnsi="Footlight MT Light" w:cs="Verdana"/>
                <w:b/>
                <w:bCs/>
                <w:sz w:val="26"/>
                <w:szCs w:val="26"/>
              </w:rPr>
              <w:t xml:space="preserve"> (CNIECS)</w:t>
            </w:r>
          </w:p>
        </w:tc>
      </w:tr>
      <w:tr w:rsidR="005005ED" w:rsidRPr="005005ED" w14:paraId="746EA7BA" w14:textId="77777777"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850"/>
          <w:jc w:val="center"/>
        </w:trPr>
        <w:tc>
          <w:tcPr>
            <w:tcW w:w="743" w:type="dxa"/>
            <w:tcBorders>
              <w:top w:val="single" w:sz="4" w:space="0" w:color="auto"/>
              <w:left w:val="double" w:sz="6" w:space="0" w:color="auto"/>
              <w:bottom w:val="single" w:sz="4" w:space="0" w:color="auto"/>
              <w:right w:val="single" w:sz="4" w:space="0" w:color="auto"/>
            </w:tcBorders>
            <w:vAlign w:val="center"/>
          </w:tcPr>
          <w:p w14:paraId="5018A6E7" w14:textId="77777777"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CC7DC89" w14:textId="77777777" w:rsidR="005005ED" w:rsidRPr="005005ED"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5005ED" w:rsidRPr="005005ED">
              <w:rPr>
                <w:rFonts w:ascii="Footlight MT Light" w:hAnsi="Footlight MT Light" w:cs="Arial"/>
              </w:rPr>
              <w:t xml:space="preserve"> MF</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14:paraId="7A644DD5" w14:textId="77777777"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14:paraId="750ACAF4" w14:textId="77777777"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A18E61B" w14:textId="77777777"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80</w:t>
            </w:r>
          </w:p>
        </w:tc>
        <w:tc>
          <w:tcPr>
            <w:tcW w:w="1276" w:type="dxa"/>
            <w:tcBorders>
              <w:top w:val="single" w:sz="4" w:space="0" w:color="auto"/>
              <w:left w:val="single" w:sz="4" w:space="0" w:color="auto"/>
              <w:bottom w:val="single" w:sz="4" w:space="0" w:color="auto"/>
              <w:right w:val="nil"/>
            </w:tcBorders>
            <w:vAlign w:val="center"/>
          </w:tcPr>
          <w:p w14:paraId="68407033" w14:textId="77777777"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90</w:t>
            </w:r>
          </w:p>
        </w:tc>
        <w:tc>
          <w:tcPr>
            <w:tcW w:w="1559" w:type="dxa"/>
            <w:tcBorders>
              <w:top w:val="single" w:sz="4" w:space="0" w:color="auto"/>
              <w:left w:val="single" w:sz="6" w:space="0" w:color="auto"/>
              <w:bottom w:val="single" w:sz="4" w:space="0" w:color="auto"/>
              <w:right w:val="single" w:sz="4" w:space="0" w:color="auto"/>
            </w:tcBorders>
          </w:tcPr>
          <w:p w14:paraId="0B1D3EEE" w14:textId="77777777"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C03E13C" w14:textId="77777777"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3BE4C484" w14:textId="77777777"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253D066" w14:textId="77777777" w:rsidR="005005ED" w:rsidRPr="005005ED" w:rsidRDefault="005005ED" w:rsidP="00CF7D0F">
            <w:pPr>
              <w:rPr>
                <w:rFonts w:ascii="Footlight MT Light" w:hAnsi="Footlight MT Light"/>
                <w:bCs/>
                <w:i/>
                <w:iCs/>
                <w:color w:val="FF0000"/>
                <w:sz w:val="18"/>
                <w:szCs w:val="16"/>
              </w:rPr>
            </w:pPr>
          </w:p>
        </w:tc>
      </w:tr>
      <w:tr w:rsidR="005005ED" w:rsidRPr="005005ED" w14:paraId="57B395A6" w14:textId="77777777"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267"/>
          <w:jc w:val="center"/>
        </w:trPr>
        <w:tc>
          <w:tcPr>
            <w:tcW w:w="743" w:type="dxa"/>
            <w:tcBorders>
              <w:top w:val="single" w:sz="4" w:space="0" w:color="auto"/>
              <w:left w:val="double" w:sz="6" w:space="0" w:color="auto"/>
              <w:bottom w:val="single" w:sz="4" w:space="0" w:color="auto"/>
              <w:right w:val="single" w:sz="4" w:space="0" w:color="auto"/>
            </w:tcBorders>
            <w:vAlign w:val="center"/>
          </w:tcPr>
          <w:p w14:paraId="54258022" w14:textId="77777777"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3DB1720B" w14:textId="77777777" w:rsidR="005005ED" w:rsidRPr="005005ED" w:rsidRDefault="005005ED" w:rsidP="00CF7D0F">
            <w:pPr>
              <w:rPr>
                <w:rFonts w:ascii="Footlight MT Light" w:hAnsi="Footlight MT Light" w:cs="Arial"/>
                <w:szCs w:val="24"/>
              </w:rPr>
            </w:pPr>
            <w:r w:rsidRPr="005005ED">
              <w:rPr>
                <w:rFonts w:ascii="Footlight MT Light" w:hAnsi="Footlight MT Light" w:cs="Arial"/>
              </w:rPr>
              <w:t xml:space="preserve">Sucre en poudre </w:t>
            </w:r>
          </w:p>
        </w:tc>
        <w:tc>
          <w:tcPr>
            <w:tcW w:w="1688" w:type="dxa"/>
            <w:tcBorders>
              <w:top w:val="single" w:sz="4" w:space="0" w:color="auto"/>
              <w:left w:val="single" w:sz="4" w:space="0" w:color="auto"/>
              <w:bottom w:val="single" w:sz="4" w:space="0" w:color="auto"/>
              <w:right w:val="single" w:sz="4" w:space="0" w:color="auto"/>
            </w:tcBorders>
            <w:vAlign w:val="center"/>
          </w:tcPr>
          <w:p w14:paraId="5B70D3BB" w14:textId="77777777"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 xml:space="preserve">Sac de 50 </w:t>
            </w:r>
            <w:r w:rsidR="007E0831">
              <w:rPr>
                <w:rFonts w:ascii="Footlight MT Light" w:hAnsi="Footlight MT Light" w:cs="Arial"/>
              </w:rPr>
              <w:t>Kg</w:t>
            </w:r>
          </w:p>
        </w:tc>
        <w:tc>
          <w:tcPr>
            <w:tcW w:w="1451" w:type="dxa"/>
            <w:tcBorders>
              <w:top w:val="single" w:sz="4" w:space="0" w:color="auto"/>
              <w:left w:val="single" w:sz="4" w:space="0" w:color="auto"/>
              <w:bottom w:val="single" w:sz="4" w:space="0" w:color="auto"/>
              <w:right w:val="single" w:sz="4" w:space="0" w:color="auto"/>
            </w:tcBorders>
            <w:vAlign w:val="center"/>
          </w:tcPr>
          <w:p w14:paraId="12778E91" w14:textId="77777777"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FA51E28" w14:textId="77777777"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80</w:t>
            </w:r>
          </w:p>
        </w:tc>
        <w:tc>
          <w:tcPr>
            <w:tcW w:w="1276" w:type="dxa"/>
            <w:tcBorders>
              <w:top w:val="single" w:sz="4" w:space="0" w:color="auto"/>
              <w:left w:val="single" w:sz="4" w:space="0" w:color="auto"/>
              <w:bottom w:val="single" w:sz="4" w:space="0" w:color="auto"/>
              <w:right w:val="nil"/>
            </w:tcBorders>
            <w:vAlign w:val="center"/>
          </w:tcPr>
          <w:p w14:paraId="4C8290F7" w14:textId="77777777"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90</w:t>
            </w:r>
          </w:p>
        </w:tc>
        <w:tc>
          <w:tcPr>
            <w:tcW w:w="1559" w:type="dxa"/>
            <w:tcBorders>
              <w:top w:val="single" w:sz="4" w:space="0" w:color="auto"/>
              <w:left w:val="single" w:sz="6" w:space="0" w:color="auto"/>
              <w:bottom w:val="single" w:sz="4" w:space="0" w:color="auto"/>
              <w:right w:val="single" w:sz="4" w:space="0" w:color="auto"/>
            </w:tcBorders>
          </w:tcPr>
          <w:p w14:paraId="4800228E" w14:textId="77777777"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83A7EB9" w14:textId="77777777"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071C5095" w14:textId="77777777"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44C21A5" w14:textId="77777777" w:rsidR="005005ED" w:rsidRPr="005005ED" w:rsidRDefault="005005ED" w:rsidP="00CF7D0F">
            <w:pPr>
              <w:rPr>
                <w:rFonts w:ascii="Footlight MT Light" w:hAnsi="Footlight MT Light"/>
                <w:bCs/>
                <w:i/>
                <w:iCs/>
                <w:color w:val="FF0000"/>
                <w:sz w:val="18"/>
                <w:szCs w:val="16"/>
              </w:rPr>
            </w:pPr>
          </w:p>
        </w:tc>
      </w:tr>
      <w:tr w:rsidR="005005ED" w:rsidRPr="005005ED" w14:paraId="354766DD" w14:textId="77777777"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259"/>
          <w:jc w:val="center"/>
        </w:trPr>
        <w:tc>
          <w:tcPr>
            <w:tcW w:w="743" w:type="dxa"/>
            <w:tcBorders>
              <w:top w:val="single" w:sz="4" w:space="0" w:color="auto"/>
              <w:left w:val="double" w:sz="6" w:space="0" w:color="auto"/>
              <w:bottom w:val="single" w:sz="4" w:space="0" w:color="auto"/>
              <w:right w:val="single" w:sz="4" w:space="0" w:color="auto"/>
            </w:tcBorders>
            <w:vAlign w:val="center"/>
          </w:tcPr>
          <w:p w14:paraId="1F80F1ED" w14:textId="77777777"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30CDC4CD" w14:textId="77777777" w:rsidR="005005ED" w:rsidRPr="005005ED" w:rsidRDefault="005005ED" w:rsidP="00CF7D0F">
            <w:pPr>
              <w:rPr>
                <w:rFonts w:ascii="Footlight MT Light" w:hAnsi="Footlight MT Light" w:cs="Arial"/>
                <w:szCs w:val="24"/>
              </w:rPr>
            </w:pPr>
            <w:r w:rsidRPr="005005ED">
              <w:rPr>
                <w:rFonts w:ascii="Footlight MT Light" w:hAnsi="Footlight MT Light" w:cs="Arial"/>
              </w:rPr>
              <w:t>Nescafé boite de 200 g</w:t>
            </w:r>
          </w:p>
        </w:tc>
        <w:tc>
          <w:tcPr>
            <w:tcW w:w="1688" w:type="dxa"/>
            <w:tcBorders>
              <w:top w:val="single" w:sz="4" w:space="0" w:color="auto"/>
              <w:left w:val="single" w:sz="4" w:space="0" w:color="auto"/>
              <w:bottom w:val="single" w:sz="4" w:space="0" w:color="auto"/>
              <w:right w:val="single" w:sz="4" w:space="0" w:color="auto"/>
            </w:tcBorders>
            <w:vAlign w:val="center"/>
          </w:tcPr>
          <w:p w14:paraId="6103ACAF" w14:textId="77777777"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6504A8F6" w14:textId="77777777"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D2DB13" w14:textId="77777777"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32</w:t>
            </w:r>
          </w:p>
        </w:tc>
        <w:tc>
          <w:tcPr>
            <w:tcW w:w="1276" w:type="dxa"/>
            <w:tcBorders>
              <w:top w:val="single" w:sz="4" w:space="0" w:color="auto"/>
              <w:left w:val="single" w:sz="4" w:space="0" w:color="auto"/>
              <w:bottom w:val="single" w:sz="4" w:space="0" w:color="auto"/>
              <w:right w:val="nil"/>
            </w:tcBorders>
            <w:vAlign w:val="center"/>
          </w:tcPr>
          <w:p w14:paraId="7A2B75D0" w14:textId="77777777"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7053ADF6" w14:textId="77777777"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545AAE1" w14:textId="77777777"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CB964F5" w14:textId="77777777"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F630870" w14:textId="77777777" w:rsidR="005005ED" w:rsidRPr="005005ED" w:rsidRDefault="005005ED" w:rsidP="00CF7D0F">
            <w:pPr>
              <w:rPr>
                <w:rFonts w:ascii="Footlight MT Light" w:hAnsi="Footlight MT Light"/>
                <w:bCs/>
                <w:i/>
                <w:iCs/>
                <w:color w:val="FF0000"/>
                <w:sz w:val="18"/>
                <w:szCs w:val="16"/>
              </w:rPr>
            </w:pPr>
          </w:p>
        </w:tc>
      </w:tr>
      <w:tr w:rsidR="005005ED" w:rsidRPr="005005ED" w14:paraId="795551D8" w14:textId="77777777"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677"/>
          <w:jc w:val="center"/>
        </w:trPr>
        <w:tc>
          <w:tcPr>
            <w:tcW w:w="743" w:type="dxa"/>
            <w:tcBorders>
              <w:top w:val="single" w:sz="4" w:space="0" w:color="auto"/>
              <w:left w:val="double" w:sz="6" w:space="0" w:color="auto"/>
              <w:bottom w:val="single" w:sz="4" w:space="0" w:color="auto"/>
              <w:right w:val="single" w:sz="4" w:space="0" w:color="auto"/>
            </w:tcBorders>
            <w:vAlign w:val="center"/>
          </w:tcPr>
          <w:p w14:paraId="0F41EC47" w14:textId="77777777"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6F1217E9" w14:textId="77777777" w:rsidR="005005ED" w:rsidRPr="005005ED" w:rsidRDefault="005005ED" w:rsidP="00A567F3">
            <w:pPr>
              <w:rPr>
                <w:rFonts w:ascii="Footlight MT Light" w:hAnsi="Footlight MT Light" w:cs="Arial"/>
                <w:szCs w:val="22"/>
              </w:rPr>
            </w:pPr>
            <w:r w:rsidRPr="005005ED">
              <w:rPr>
                <w:rFonts w:ascii="Footlight MT Light" w:hAnsi="Footlight MT Light" w:cs="Arial"/>
                <w:sz w:val="22"/>
                <w:szCs w:val="22"/>
              </w:rPr>
              <w:t xml:space="preserve">Boisson en </w:t>
            </w:r>
            <w:proofErr w:type="gramStart"/>
            <w:r w:rsidRPr="005005ED">
              <w:rPr>
                <w:rFonts w:ascii="Footlight MT Light" w:hAnsi="Footlight MT Light" w:cs="Arial"/>
                <w:sz w:val="22"/>
                <w:szCs w:val="22"/>
              </w:rPr>
              <w:t>cannette  (</w:t>
            </w:r>
            <w:proofErr w:type="gramEnd"/>
            <w:r w:rsidRPr="005005ED">
              <w:rPr>
                <w:rFonts w:ascii="Footlight MT Light" w:hAnsi="Footlight MT Light" w:cs="Arial"/>
                <w:sz w:val="22"/>
                <w:szCs w:val="22"/>
              </w:rPr>
              <w:t xml:space="preserve">Fanta, Coca, </w:t>
            </w:r>
            <w:r w:rsidR="00856C62">
              <w:rPr>
                <w:rFonts w:ascii="Footlight MT Light" w:hAnsi="Footlight MT Light" w:cs="Arial"/>
                <w:sz w:val="22"/>
                <w:szCs w:val="22"/>
              </w:rPr>
              <w:t>VIMTO</w:t>
            </w:r>
            <w:r w:rsidRPr="005005ED">
              <w:rPr>
                <w:rFonts w:ascii="Footlight MT Light" w:hAnsi="Footlight MT Light" w:cs="Arial"/>
                <w:sz w:val="22"/>
                <w:szCs w:val="22"/>
              </w:rPr>
              <w:t xml:space="preserve"> et orange)  </w:t>
            </w:r>
          </w:p>
        </w:tc>
        <w:tc>
          <w:tcPr>
            <w:tcW w:w="1688" w:type="dxa"/>
            <w:tcBorders>
              <w:top w:val="single" w:sz="4" w:space="0" w:color="auto"/>
              <w:left w:val="single" w:sz="4" w:space="0" w:color="auto"/>
              <w:bottom w:val="single" w:sz="4" w:space="0" w:color="auto"/>
              <w:right w:val="single" w:sz="4" w:space="0" w:color="auto"/>
            </w:tcBorders>
            <w:vAlign w:val="center"/>
          </w:tcPr>
          <w:p w14:paraId="242C47B9" w14:textId="77777777"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51C84445" w14:textId="77777777"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AEFF086" w14:textId="77777777"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90</w:t>
            </w:r>
          </w:p>
        </w:tc>
        <w:tc>
          <w:tcPr>
            <w:tcW w:w="1276" w:type="dxa"/>
            <w:tcBorders>
              <w:top w:val="single" w:sz="4" w:space="0" w:color="auto"/>
              <w:left w:val="single" w:sz="4" w:space="0" w:color="auto"/>
              <w:bottom w:val="single" w:sz="4" w:space="0" w:color="auto"/>
              <w:right w:val="nil"/>
            </w:tcBorders>
            <w:vAlign w:val="center"/>
          </w:tcPr>
          <w:p w14:paraId="31EAF5E9" w14:textId="77777777"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100</w:t>
            </w:r>
          </w:p>
        </w:tc>
        <w:tc>
          <w:tcPr>
            <w:tcW w:w="1559" w:type="dxa"/>
            <w:tcBorders>
              <w:top w:val="single" w:sz="4" w:space="0" w:color="auto"/>
              <w:left w:val="single" w:sz="6" w:space="0" w:color="auto"/>
              <w:bottom w:val="single" w:sz="4" w:space="0" w:color="auto"/>
              <w:right w:val="single" w:sz="4" w:space="0" w:color="auto"/>
            </w:tcBorders>
          </w:tcPr>
          <w:p w14:paraId="1DE8AC16" w14:textId="77777777"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21E8390" w14:textId="77777777"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7A9EE4C" w14:textId="77777777"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D27C248" w14:textId="77777777" w:rsidR="005005ED" w:rsidRPr="005005ED" w:rsidRDefault="005005ED" w:rsidP="00CF7D0F">
            <w:pPr>
              <w:rPr>
                <w:rFonts w:ascii="Footlight MT Light" w:hAnsi="Footlight MT Light"/>
                <w:bCs/>
                <w:i/>
                <w:iCs/>
                <w:color w:val="FF0000"/>
                <w:sz w:val="18"/>
                <w:szCs w:val="16"/>
              </w:rPr>
            </w:pPr>
          </w:p>
        </w:tc>
      </w:tr>
      <w:tr w:rsidR="005005ED" w:rsidRPr="005005ED" w14:paraId="560A7B62" w14:textId="77777777"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403"/>
          <w:jc w:val="center"/>
        </w:trPr>
        <w:tc>
          <w:tcPr>
            <w:tcW w:w="743" w:type="dxa"/>
            <w:tcBorders>
              <w:top w:val="single" w:sz="4" w:space="0" w:color="auto"/>
              <w:left w:val="double" w:sz="6" w:space="0" w:color="auto"/>
              <w:bottom w:val="single" w:sz="4" w:space="0" w:color="auto"/>
              <w:right w:val="single" w:sz="4" w:space="0" w:color="auto"/>
            </w:tcBorders>
            <w:vAlign w:val="center"/>
          </w:tcPr>
          <w:p w14:paraId="5931B7E4" w14:textId="77777777"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6368795F" w14:textId="77777777" w:rsidR="005005ED" w:rsidRPr="005005ED" w:rsidRDefault="005005ED" w:rsidP="00CF7D0F">
            <w:pPr>
              <w:rPr>
                <w:rFonts w:ascii="Footlight MT Light" w:hAnsi="Footlight MT Light" w:cs="Arial"/>
                <w:szCs w:val="24"/>
              </w:rPr>
            </w:pPr>
            <w:r w:rsidRPr="005005ED">
              <w:rPr>
                <w:rFonts w:ascii="Footlight MT Light" w:hAnsi="Footlight MT Light" w:cs="Arial"/>
              </w:rPr>
              <w:t xml:space="preserve">Lipton n°1 </w:t>
            </w:r>
          </w:p>
        </w:tc>
        <w:tc>
          <w:tcPr>
            <w:tcW w:w="1688" w:type="dxa"/>
            <w:tcBorders>
              <w:top w:val="single" w:sz="4" w:space="0" w:color="auto"/>
              <w:left w:val="single" w:sz="4" w:space="0" w:color="auto"/>
              <w:bottom w:val="single" w:sz="4" w:space="0" w:color="auto"/>
              <w:right w:val="single" w:sz="4" w:space="0" w:color="auto"/>
            </w:tcBorders>
            <w:vAlign w:val="center"/>
          </w:tcPr>
          <w:p w14:paraId="3A051FA8" w14:textId="77777777"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14:paraId="719C4A51" w14:textId="77777777"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3DC00E9" w14:textId="77777777"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32</w:t>
            </w:r>
          </w:p>
        </w:tc>
        <w:tc>
          <w:tcPr>
            <w:tcW w:w="1276" w:type="dxa"/>
            <w:tcBorders>
              <w:top w:val="single" w:sz="4" w:space="0" w:color="auto"/>
              <w:left w:val="single" w:sz="4" w:space="0" w:color="auto"/>
              <w:bottom w:val="single" w:sz="4" w:space="0" w:color="auto"/>
              <w:right w:val="nil"/>
            </w:tcBorders>
            <w:vAlign w:val="center"/>
          </w:tcPr>
          <w:p w14:paraId="7A1BAB4E" w14:textId="77777777"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1287C62D" w14:textId="77777777"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DCA631E" w14:textId="77777777"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8496DA2" w14:textId="77777777"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3FFC3E2" w14:textId="77777777" w:rsidR="005005ED" w:rsidRPr="005005ED" w:rsidRDefault="005005ED" w:rsidP="00CF7D0F">
            <w:pPr>
              <w:rPr>
                <w:rFonts w:ascii="Footlight MT Light" w:hAnsi="Footlight MT Light"/>
                <w:bCs/>
                <w:i/>
                <w:iCs/>
                <w:color w:val="FF0000"/>
                <w:sz w:val="18"/>
                <w:szCs w:val="16"/>
              </w:rPr>
            </w:pPr>
          </w:p>
        </w:tc>
      </w:tr>
      <w:tr w:rsidR="005005ED" w:rsidRPr="005005ED" w14:paraId="4DAD3752" w14:textId="77777777"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453"/>
          <w:jc w:val="center"/>
        </w:trPr>
        <w:tc>
          <w:tcPr>
            <w:tcW w:w="743" w:type="dxa"/>
            <w:tcBorders>
              <w:top w:val="single" w:sz="4" w:space="0" w:color="auto"/>
              <w:left w:val="double" w:sz="6" w:space="0" w:color="auto"/>
              <w:bottom w:val="single" w:sz="4" w:space="0" w:color="auto"/>
              <w:right w:val="single" w:sz="4" w:space="0" w:color="auto"/>
            </w:tcBorders>
            <w:vAlign w:val="center"/>
          </w:tcPr>
          <w:p w14:paraId="6B2C46F9" w14:textId="77777777"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1CABBFA3" w14:textId="77777777" w:rsidR="005005ED" w:rsidRPr="005005ED" w:rsidRDefault="005005ED" w:rsidP="00CF7D0F">
            <w:pPr>
              <w:rPr>
                <w:rFonts w:ascii="Footlight MT Light" w:hAnsi="Footlight MT Light" w:cs="Arial"/>
                <w:szCs w:val="24"/>
              </w:rPr>
            </w:pPr>
            <w:r w:rsidRPr="005005ED">
              <w:rPr>
                <w:rFonts w:ascii="Footlight MT Light" w:hAnsi="Footlight MT Light" w:cs="Arial"/>
              </w:rPr>
              <w:t xml:space="preserve">Thé citron </w:t>
            </w:r>
          </w:p>
        </w:tc>
        <w:tc>
          <w:tcPr>
            <w:tcW w:w="1688" w:type="dxa"/>
            <w:tcBorders>
              <w:top w:val="single" w:sz="4" w:space="0" w:color="auto"/>
              <w:left w:val="single" w:sz="4" w:space="0" w:color="auto"/>
              <w:bottom w:val="single" w:sz="4" w:space="0" w:color="auto"/>
              <w:right w:val="single" w:sz="4" w:space="0" w:color="auto"/>
            </w:tcBorders>
            <w:vAlign w:val="center"/>
          </w:tcPr>
          <w:p w14:paraId="03E38964" w14:textId="77777777"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Carton de 12 flacons</w:t>
            </w:r>
          </w:p>
        </w:tc>
        <w:tc>
          <w:tcPr>
            <w:tcW w:w="1451" w:type="dxa"/>
            <w:tcBorders>
              <w:top w:val="single" w:sz="4" w:space="0" w:color="auto"/>
              <w:left w:val="single" w:sz="4" w:space="0" w:color="auto"/>
              <w:bottom w:val="single" w:sz="4" w:space="0" w:color="auto"/>
              <w:right w:val="single" w:sz="4" w:space="0" w:color="auto"/>
            </w:tcBorders>
            <w:vAlign w:val="center"/>
          </w:tcPr>
          <w:p w14:paraId="4B1A6525" w14:textId="77777777"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EA70F89" w14:textId="77777777"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40</w:t>
            </w:r>
          </w:p>
        </w:tc>
        <w:tc>
          <w:tcPr>
            <w:tcW w:w="1276" w:type="dxa"/>
            <w:tcBorders>
              <w:top w:val="single" w:sz="4" w:space="0" w:color="auto"/>
              <w:left w:val="single" w:sz="4" w:space="0" w:color="auto"/>
              <w:bottom w:val="single" w:sz="4" w:space="0" w:color="auto"/>
              <w:right w:val="nil"/>
            </w:tcBorders>
            <w:vAlign w:val="center"/>
          </w:tcPr>
          <w:p w14:paraId="7A0BE577" w14:textId="77777777" w:rsidR="005005ED" w:rsidRPr="005005ED" w:rsidRDefault="005005ED" w:rsidP="005005ED">
            <w:pPr>
              <w:jc w:val="center"/>
              <w:rPr>
                <w:rFonts w:ascii="Footlight MT Light" w:hAnsi="Footlight MT Light" w:cs="Arial"/>
                <w:color w:val="FF0000"/>
                <w:szCs w:val="24"/>
              </w:rPr>
            </w:pPr>
            <w:r w:rsidRPr="005005ED">
              <w:rPr>
                <w:rFonts w:ascii="Footlight MT Light" w:hAnsi="Footlight MT Light" w:cs="Arial"/>
              </w:rPr>
              <w:t>45</w:t>
            </w:r>
          </w:p>
        </w:tc>
        <w:tc>
          <w:tcPr>
            <w:tcW w:w="1559" w:type="dxa"/>
            <w:tcBorders>
              <w:top w:val="single" w:sz="4" w:space="0" w:color="auto"/>
              <w:left w:val="single" w:sz="6" w:space="0" w:color="auto"/>
              <w:bottom w:val="single" w:sz="4" w:space="0" w:color="auto"/>
              <w:right w:val="single" w:sz="4" w:space="0" w:color="auto"/>
            </w:tcBorders>
          </w:tcPr>
          <w:p w14:paraId="356EF93F" w14:textId="77777777"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D5CB8D4" w14:textId="77777777"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692BA023" w14:textId="77777777"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9AB5A1F" w14:textId="77777777" w:rsidR="005005ED" w:rsidRPr="005005ED" w:rsidRDefault="005005ED" w:rsidP="00CF7D0F">
            <w:pPr>
              <w:rPr>
                <w:rFonts w:ascii="Footlight MT Light" w:hAnsi="Footlight MT Light"/>
                <w:bCs/>
                <w:i/>
                <w:iCs/>
                <w:color w:val="FF0000"/>
                <w:sz w:val="18"/>
                <w:szCs w:val="16"/>
              </w:rPr>
            </w:pPr>
          </w:p>
        </w:tc>
      </w:tr>
      <w:tr w:rsidR="005005ED" w:rsidRPr="005005ED" w14:paraId="1B901AA9" w14:textId="77777777"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648"/>
          <w:jc w:val="center"/>
        </w:trPr>
        <w:tc>
          <w:tcPr>
            <w:tcW w:w="743" w:type="dxa"/>
            <w:tcBorders>
              <w:top w:val="single" w:sz="4" w:space="0" w:color="auto"/>
              <w:left w:val="double" w:sz="6" w:space="0" w:color="auto"/>
              <w:bottom w:val="single" w:sz="4" w:space="0" w:color="auto"/>
              <w:right w:val="single" w:sz="4" w:space="0" w:color="auto"/>
            </w:tcBorders>
            <w:vAlign w:val="center"/>
          </w:tcPr>
          <w:p w14:paraId="09301963" w14:textId="77777777"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154AA137" w14:textId="77777777" w:rsidR="005005ED" w:rsidRPr="005005ED" w:rsidRDefault="005005ED" w:rsidP="00CF7D0F">
            <w:pPr>
              <w:rPr>
                <w:rFonts w:ascii="Footlight MT Light" w:hAnsi="Footlight MT Light" w:cs="Arial"/>
                <w:szCs w:val="24"/>
              </w:rPr>
            </w:pPr>
            <w:r w:rsidRPr="005005ED">
              <w:rPr>
                <w:rFonts w:ascii="Footlight MT Light" w:hAnsi="Footlight MT Light" w:cs="Arial"/>
              </w:rPr>
              <w:t>Eau minérale 0,5 litre</w:t>
            </w:r>
          </w:p>
        </w:tc>
        <w:tc>
          <w:tcPr>
            <w:tcW w:w="1688" w:type="dxa"/>
            <w:tcBorders>
              <w:top w:val="single" w:sz="4" w:space="0" w:color="auto"/>
              <w:left w:val="single" w:sz="4" w:space="0" w:color="auto"/>
              <w:bottom w:val="single" w:sz="4" w:space="0" w:color="auto"/>
              <w:right w:val="single" w:sz="4" w:space="0" w:color="auto"/>
            </w:tcBorders>
            <w:vAlign w:val="center"/>
          </w:tcPr>
          <w:p w14:paraId="6B1781EF" w14:textId="77777777"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Carton de 24 bouteilles</w:t>
            </w:r>
          </w:p>
        </w:tc>
        <w:tc>
          <w:tcPr>
            <w:tcW w:w="1451" w:type="dxa"/>
            <w:tcBorders>
              <w:top w:val="single" w:sz="4" w:space="0" w:color="auto"/>
              <w:left w:val="single" w:sz="4" w:space="0" w:color="auto"/>
              <w:bottom w:val="single" w:sz="4" w:space="0" w:color="auto"/>
              <w:right w:val="single" w:sz="4" w:space="0" w:color="auto"/>
            </w:tcBorders>
            <w:vAlign w:val="center"/>
          </w:tcPr>
          <w:p w14:paraId="7FE0AE8C" w14:textId="77777777"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9953375" w14:textId="77777777"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60</w:t>
            </w:r>
          </w:p>
        </w:tc>
        <w:tc>
          <w:tcPr>
            <w:tcW w:w="1276" w:type="dxa"/>
            <w:tcBorders>
              <w:top w:val="single" w:sz="4" w:space="0" w:color="auto"/>
              <w:left w:val="single" w:sz="4" w:space="0" w:color="auto"/>
              <w:bottom w:val="single" w:sz="4" w:space="0" w:color="auto"/>
              <w:right w:val="nil"/>
            </w:tcBorders>
            <w:vAlign w:val="center"/>
          </w:tcPr>
          <w:p w14:paraId="1BE4006C" w14:textId="77777777" w:rsidR="005005ED" w:rsidRPr="005005ED" w:rsidRDefault="005005ED" w:rsidP="005005ED">
            <w:pPr>
              <w:jc w:val="center"/>
              <w:rPr>
                <w:rFonts w:ascii="Footlight MT Light" w:hAnsi="Footlight MT Light" w:cs="Arial"/>
                <w:color w:val="FF0000"/>
                <w:szCs w:val="24"/>
              </w:rPr>
            </w:pPr>
            <w:r w:rsidRPr="005005ED">
              <w:rPr>
                <w:rFonts w:ascii="Footlight MT Light" w:hAnsi="Footlight MT Light" w:cs="Arial"/>
              </w:rPr>
              <w:t>65</w:t>
            </w:r>
          </w:p>
        </w:tc>
        <w:tc>
          <w:tcPr>
            <w:tcW w:w="1559" w:type="dxa"/>
            <w:tcBorders>
              <w:top w:val="single" w:sz="4" w:space="0" w:color="auto"/>
              <w:left w:val="single" w:sz="6" w:space="0" w:color="auto"/>
              <w:bottom w:val="single" w:sz="4" w:space="0" w:color="auto"/>
              <w:right w:val="single" w:sz="4" w:space="0" w:color="auto"/>
            </w:tcBorders>
          </w:tcPr>
          <w:p w14:paraId="14F0FED0" w14:textId="77777777"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C6C214A" w14:textId="77777777"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5B4608C5" w14:textId="77777777"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8CB5532" w14:textId="77777777" w:rsidR="005005ED" w:rsidRPr="005005ED" w:rsidRDefault="005005ED" w:rsidP="00CF7D0F">
            <w:pPr>
              <w:rPr>
                <w:rFonts w:ascii="Footlight MT Light" w:hAnsi="Footlight MT Light"/>
                <w:bCs/>
                <w:i/>
                <w:iCs/>
                <w:color w:val="FF0000"/>
                <w:sz w:val="18"/>
                <w:szCs w:val="16"/>
              </w:rPr>
            </w:pPr>
          </w:p>
        </w:tc>
      </w:tr>
      <w:tr w:rsidR="005005ED" w:rsidRPr="005005ED" w14:paraId="7079C85E" w14:textId="77777777"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493"/>
          <w:jc w:val="center"/>
        </w:trPr>
        <w:tc>
          <w:tcPr>
            <w:tcW w:w="743" w:type="dxa"/>
            <w:tcBorders>
              <w:top w:val="single" w:sz="4" w:space="0" w:color="auto"/>
              <w:left w:val="double" w:sz="6" w:space="0" w:color="auto"/>
              <w:bottom w:val="single" w:sz="4" w:space="0" w:color="auto"/>
              <w:right w:val="single" w:sz="4" w:space="0" w:color="auto"/>
            </w:tcBorders>
            <w:vAlign w:val="center"/>
          </w:tcPr>
          <w:p w14:paraId="025B816B" w14:textId="77777777"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0B8085F2" w14:textId="77777777" w:rsidR="005005ED" w:rsidRPr="005005ED" w:rsidRDefault="005005ED" w:rsidP="006F182B">
            <w:pPr>
              <w:rPr>
                <w:rFonts w:ascii="Footlight MT Light" w:hAnsi="Footlight MT Light" w:cs="Arial"/>
                <w:szCs w:val="24"/>
              </w:rPr>
            </w:pPr>
            <w:r w:rsidRPr="005005ED">
              <w:rPr>
                <w:rFonts w:ascii="Footlight MT Light" w:hAnsi="Footlight MT Light" w:cs="Arial"/>
              </w:rPr>
              <w:t>Thé KOUNTAM</w:t>
            </w:r>
          </w:p>
        </w:tc>
        <w:tc>
          <w:tcPr>
            <w:tcW w:w="1688" w:type="dxa"/>
            <w:tcBorders>
              <w:top w:val="single" w:sz="4" w:space="0" w:color="auto"/>
              <w:left w:val="single" w:sz="4" w:space="0" w:color="auto"/>
              <w:bottom w:val="single" w:sz="4" w:space="0" w:color="auto"/>
              <w:right w:val="single" w:sz="4" w:space="0" w:color="auto"/>
            </w:tcBorders>
            <w:vAlign w:val="center"/>
          </w:tcPr>
          <w:p w14:paraId="5C9F3E80" w14:textId="77777777" w:rsidR="005005ED" w:rsidRPr="005005ED" w:rsidRDefault="005005ED" w:rsidP="006F182B">
            <w:pPr>
              <w:jc w:val="center"/>
              <w:rPr>
                <w:rFonts w:ascii="Footlight MT Light" w:hAnsi="Footlight MT Light" w:cs="Arial"/>
                <w:szCs w:val="24"/>
              </w:rPr>
            </w:pPr>
            <w:r w:rsidRPr="005005ED">
              <w:rPr>
                <w:rFonts w:ascii="Footlight MT Light" w:hAnsi="Footlight MT Light" w:cs="Arial"/>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14:paraId="642D9E10" w14:textId="77777777"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515BA1B" w14:textId="77777777"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4</w:t>
            </w:r>
          </w:p>
        </w:tc>
        <w:tc>
          <w:tcPr>
            <w:tcW w:w="1276" w:type="dxa"/>
            <w:tcBorders>
              <w:top w:val="single" w:sz="4" w:space="0" w:color="auto"/>
              <w:left w:val="single" w:sz="4" w:space="0" w:color="auto"/>
              <w:bottom w:val="single" w:sz="4" w:space="0" w:color="auto"/>
              <w:right w:val="nil"/>
            </w:tcBorders>
            <w:vAlign w:val="center"/>
          </w:tcPr>
          <w:p w14:paraId="6D918608" w14:textId="77777777"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5</w:t>
            </w:r>
          </w:p>
        </w:tc>
        <w:tc>
          <w:tcPr>
            <w:tcW w:w="1559" w:type="dxa"/>
            <w:tcBorders>
              <w:top w:val="single" w:sz="4" w:space="0" w:color="auto"/>
              <w:left w:val="single" w:sz="6" w:space="0" w:color="auto"/>
              <w:bottom w:val="single" w:sz="4" w:space="0" w:color="auto"/>
              <w:right w:val="single" w:sz="4" w:space="0" w:color="auto"/>
            </w:tcBorders>
          </w:tcPr>
          <w:p w14:paraId="02CFD426" w14:textId="77777777"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A0A775D" w14:textId="77777777"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14:paraId="7E922884" w14:textId="77777777"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82938ED" w14:textId="77777777" w:rsidR="005005ED" w:rsidRPr="005005ED" w:rsidRDefault="005005ED" w:rsidP="00CF7D0F">
            <w:pPr>
              <w:rPr>
                <w:rFonts w:ascii="Footlight MT Light" w:hAnsi="Footlight MT Light"/>
                <w:bCs/>
                <w:i/>
                <w:iCs/>
                <w:color w:val="FF0000"/>
                <w:sz w:val="18"/>
                <w:szCs w:val="16"/>
              </w:rPr>
            </w:pPr>
          </w:p>
        </w:tc>
      </w:tr>
      <w:tr w:rsidR="006B0F12" w:rsidRPr="005005ED" w14:paraId="00745C6A" w14:textId="77777777" w:rsidTr="00B9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337"/>
          <w:jc w:val="center"/>
        </w:trPr>
        <w:tc>
          <w:tcPr>
            <w:tcW w:w="11483" w:type="dxa"/>
            <w:gridSpan w:val="9"/>
            <w:tcBorders>
              <w:top w:val="single" w:sz="4" w:space="0" w:color="auto"/>
              <w:left w:val="double" w:sz="6" w:space="0" w:color="auto"/>
              <w:bottom w:val="single" w:sz="4" w:space="0" w:color="auto"/>
              <w:right w:val="single" w:sz="4" w:space="0" w:color="auto"/>
            </w:tcBorders>
            <w:vAlign w:val="center"/>
          </w:tcPr>
          <w:p w14:paraId="0B08AA0C" w14:textId="77777777" w:rsidR="006B0F12" w:rsidRPr="009972F9" w:rsidRDefault="006B0F12" w:rsidP="00013784">
            <w:pPr>
              <w:jc w:val="center"/>
              <w:rPr>
                <w:rFonts w:ascii="Book Antiqua" w:hAnsi="Book Antiqua"/>
                <w:lang w:val="en-US"/>
              </w:rPr>
            </w:pPr>
            <w:r w:rsidRPr="009972F9">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6670576A" w14:textId="77777777" w:rsidR="006B0F12" w:rsidRPr="005005ED" w:rsidRDefault="006B0F12"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ED65B2A" w14:textId="77777777" w:rsidR="006B0F12" w:rsidRPr="005005ED" w:rsidRDefault="006B0F12" w:rsidP="00CF7D0F">
            <w:pPr>
              <w:rPr>
                <w:rFonts w:ascii="Footlight MT Light" w:hAnsi="Footlight MT Light"/>
                <w:bCs/>
                <w:i/>
                <w:iCs/>
                <w:color w:val="FF0000"/>
                <w:sz w:val="18"/>
                <w:szCs w:val="16"/>
              </w:rPr>
            </w:pPr>
          </w:p>
        </w:tc>
      </w:tr>
      <w:tr w:rsidR="006B0F12" w:rsidRPr="005005ED" w14:paraId="1AD30EFB" w14:textId="77777777" w:rsidTr="00B9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271"/>
          <w:jc w:val="center"/>
        </w:trPr>
        <w:tc>
          <w:tcPr>
            <w:tcW w:w="11483" w:type="dxa"/>
            <w:gridSpan w:val="9"/>
            <w:tcBorders>
              <w:top w:val="single" w:sz="4" w:space="0" w:color="auto"/>
              <w:left w:val="double" w:sz="6" w:space="0" w:color="auto"/>
              <w:bottom w:val="single" w:sz="4" w:space="0" w:color="auto"/>
              <w:right w:val="single" w:sz="4" w:space="0" w:color="auto"/>
            </w:tcBorders>
            <w:vAlign w:val="center"/>
          </w:tcPr>
          <w:p w14:paraId="0B09EF41" w14:textId="77777777" w:rsidR="006B0F12" w:rsidRPr="009972F9" w:rsidRDefault="006B0F12" w:rsidP="00013784">
            <w:pPr>
              <w:jc w:val="center"/>
              <w:rPr>
                <w:rFonts w:ascii="Book Antiqua" w:hAnsi="Book Antiqua"/>
                <w:b/>
                <w:szCs w:val="22"/>
                <w:lang w:val="en-US"/>
              </w:rPr>
            </w:pPr>
            <w:r w:rsidRPr="009972F9">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172C528E" w14:textId="77777777" w:rsidR="006B0F12" w:rsidRPr="005005ED" w:rsidRDefault="006B0F12"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A67CA92" w14:textId="77777777" w:rsidR="006B0F12" w:rsidRPr="005005ED" w:rsidRDefault="006B0F12" w:rsidP="00CF7D0F">
            <w:pPr>
              <w:rPr>
                <w:rFonts w:ascii="Footlight MT Light" w:hAnsi="Footlight MT Light"/>
                <w:bCs/>
                <w:i/>
                <w:iCs/>
                <w:color w:val="FF0000"/>
                <w:sz w:val="18"/>
                <w:szCs w:val="16"/>
              </w:rPr>
            </w:pPr>
          </w:p>
        </w:tc>
      </w:tr>
      <w:tr w:rsidR="006B0F12" w:rsidRPr="005005ED" w14:paraId="4E615A7A" w14:textId="77777777" w:rsidTr="00B9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274"/>
          <w:jc w:val="center"/>
        </w:trPr>
        <w:tc>
          <w:tcPr>
            <w:tcW w:w="11483" w:type="dxa"/>
            <w:gridSpan w:val="9"/>
            <w:tcBorders>
              <w:top w:val="single" w:sz="4" w:space="0" w:color="auto"/>
              <w:left w:val="double" w:sz="6" w:space="0" w:color="auto"/>
              <w:bottom w:val="single" w:sz="4" w:space="0" w:color="auto"/>
              <w:right w:val="single" w:sz="4" w:space="0" w:color="auto"/>
            </w:tcBorders>
            <w:vAlign w:val="center"/>
          </w:tcPr>
          <w:p w14:paraId="2DF27D67" w14:textId="77777777" w:rsidR="006B0F12" w:rsidRPr="009972F9" w:rsidRDefault="006B0F12" w:rsidP="001D0465">
            <w:pPr>
              <w:jc w:val="center"/>
              <w:rPr>
                <w:rFonts w:ascii="Book Antiqua" w:hAnsi="Book Antiqua"/>
                <w:lang w:val="en-US"/>
              </w:rPr>
            </w:pPr>
            <w:r w:rsidRPr="009972F9">
              <w:rPr>
                <w:rFonts w:ascii="Book Antiqua" w:hAnsi="Book Antiqua"/>
                <w:b/>
                <w:sz w:val="22"/>
                <w:szCs w:val="22"/>
                <w:lang w:val="en-US"/>
              </w:rPr>
              <w:t xml:space="preserve">Total </w:t>
            </w:r>
            <w:proofErr w:type="spellStart"/>
            <w:r>
              <w:rPr>
                <w:rFonts w:ascii="Book Antiqua" w:hAnsi="Book Antiqua"/>
                <w:b/>
                <w:sz w:val="22"/>
                <w:szCs w:val="22"/>
                <w:lang w:val="en-US"/>
              </w:rPr>
              <w:t>Toutes</w:t>
            </w:r>
            <w:proofErr w:type="spellEnd"/>
            <w:r>
              <w:rPr>
                <w:rFonts w:ascii="Book Antiqua" w:hAnsi="Book Antiqua"/>
                <w:b/>
                <w:sz w:val="22"/>
                <w:szCs w:val="22"/>
                <w:lang w:val="en-US"/>
              </w:rPr>
              <w:t xml:space="preserve"> Taxes Comprises </w:t>
            </w:r>
          </w:p>
        </w:tc>
        <w:tc>
          <w:tcPr>
            <w:tcW w:w="1559" w:type="dxa"/>
            <w:tcBorders>
              <w:top w:val="single" w:sz="4" w:space="0" w:color="auto"/>
              <w:left w:val="single" w:sz="4" w:space="0" w:color="auto"/>
              <w:bottom w:val="single" w:sz="4" w:space="0" w:color="auto"/>
              <w:right w:val="single" w:sz="4" w:space="0" w:color="auto"/>
            </w:tcBorders>
          </w:tcPr>
          <w:p w14:paraId="4AC19BD1" w14:textId="77777777" w:rsidR="006B0F12" w:rsidRPr="005005ED" w:rsidRDefault="006B0F12"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0837663" w14:textId="77777777" w:rsidR="006B0F12" w:rsidRPr="005005ED" w:rsidRDefault="006B0F12" w:rsidP="00CF7D0F">
            <w:pPr>
              <w:rPr>
                <w:rFonts w:ascii="Footlight MT Light" w:hAnsi="Footlight MT Light"/>
                <w:bCs/>
                <w:i/>
                <w:iCs/>
                <w:color w:val="FF0000"/>
                <w:sz w:val="18"/>
                <w:szCs w:val="16"/>
              </w:rPr>
            </w:pPr>
          </w:p>
        </w:tc>
      </w:tr>
    </w:tbl>
    <w:p w14:paraId="07D8E21A" w14:textId="77777777" w:rsidR="00CB46DC" w:rsidRPr="008C5DFB" w:rsidRDefault="00CB46DC" w:rsidP="00CB46DC">
      <w:pPr>
        <w:tabs>
          <w:tab w:val="right" w:pos="4140"/>
          <w:tab w:val="left" w:pos="4500"/>
          <w:tab w:val="right" w:pos="9000"/>
        </w:tabs>
        <w:jc w:val="both"/>
        <w:rPr>
          <w:bCs/>
          <w:i/>
          <w:iCs/>
          <w:sz w:val="12"/>
          <w:szCs w:val="12"/>
        </w:rPr>
      </w:pPr>
    </w:p>
    <w:p w14:paraId="2666ADFA"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4C2D21F1" w14:textId="77777777" w:rsidR="00966028" w:rsidRPr="00966028" w:rsidRDefault="00966028" w:rsidP="00966028">
      <w:pPr>
        <w:tabs>
          <w:tab w:val="left" w:pos="435"/>
        </w:tabs>
        <w:rPr>
          <w:rFonts w:ascii="Book Antiqua" w:hAnsi="Book Antiqua"/>
          <w:b/>
          <w:bCs/>
          <w:sz w:val="6"/>
          <w:szCs w:val="6"/>
        </w:rPr>
      </w:pPr>
    </w:p>
    <w:p w14:paraId="7A7BF762" w14:textId="77777777" w:rsidR="00966028" w:rsidRPr="00966028" w:rsidRDefault="00966028" w:rsidP="00966028">
      <w:pPr>
        <w:rPr>
          <w:rFonts w:ascii="Book Antiqua" w:hAnsi="Book Antiqua"/>
          <w:sz w:val="12"/>
          <w:szCs w:val="12"/>
        </w:rPr>
      </w:pPr>
    </w:p>
    <w:p w14:paraId="00CE6CD5"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0A31CF2B" w14:textId="77777777" w:rsidR="00966028" w:rsidRPr="00966028" w:rsidRDefault="00966028" w:rsidP="00966028">
      <w:pPr>
        <w:tabs>
          <w:tab w:val="right" w:pos="4140"/>
          <w:tab w:val="left" w:pos="4500"/>
          <w:tab w:val="right" w:pos="9000"/>
        </w:tabs>
        <w:jc w:val="both"/>
        <w:rPr>
          <w:bCs/>
          <w:sz w:val="6"/>
          <w:szCs w:val="6"/>
        </w:rPr>
      </w:pPr>
    </w:p>
    <w:p w14:paraId="33E56968" w14:textId="77777777" w:rsidR="00966028" w:rsidRPr="00966028" w:rsidRDefault="00966028" w:rsidP="00966028">
      <w:pPr>
        <w:rPr>
          <w:rFonts w:ascii="Book Antiqua" w:hAnsi="Book Antiqua"/>
          <w:sz w:val="12"/>
          <w:szCs w:val="12"/>
        </w:rPr>
      </w:pPr>
    </w:p>
    <w:p w14:paraId="03099663"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21DAF666" w14:textId="77777777" w:rsidR="00966028" w:rsidRPr="00966028" w:rsidRDefault="00966028" w:rsidP="00966028">
      <w:pPr>
        <w:tabs>
          <w:tab w:val="right" w:pos="4140"/>
          <w:tab w:val="left" w:pos="4500"/>
          <w:tab w:val="right" w:pos="9000"/>
        </w:tabs>
        <w:jc w:val="both"/>
        <w:rPr>
          <w:bCs/>
          <w:sz w:val="6"/>
          <w:szCs w:val="6"/>
        </w:rPr>
      </w:pPr>
    </w:p>
    <w:p w14:paraId="682B5925" w14:textId="77777777" w:rsidR="00966028" w:rsidRPr="00966028" w:rsidRDefault="00966028" w:rsidP="00966028">
      <w:pPr>
        <w:rPr>
          <w:rFonts w:ascii="Book Antiqua" w:hAnsi="Book Antiqua"/>
          <w:sz w:val="12"/>
          <w:szCs w:val="12"/>
        </w:rPr>
      </w:pPr>
    </w:p>
    <w:p w14:paraId="6207CE79" w14:textId="77777777" w:rsidR="00966028"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6088DB03" w14:textId="77777777" w:rsidR="00D16221" w:rsidRDefault="00D16221" w:rsidP="00966028">
      <w:pPr>
        <w:tabs>
          <w:tab w:val="right" w:pos="4140"/>
          <w:tab w:val="left" w:pos="4500"/>
          <w:tab w:val="right" w:pos="9000"/>
        </w:tabs>
        <w:jc w:val="both"/>
        <w:rPr>
          <w:bCs/>
        </w:rPr>
      </w:pPr>
    </w:p>
    <w:p w14:paraId="7D46E0DF" w14:textId="77777777" w:rsidR="00D16221" w:rsidRDefault="00D16221" w:rsidP="00966028">
      <w:pPr>
        <w:tabs>
          <w:tab w:val="right" w:pos="4140"/>
          <w:tab w:val="left" w:pos="4500"/>
          <w:tab w:val="right" w:pos="9000"/>
        </w:tabs>
        <w:jc w:val="both"/>
        <w:rPr>
          <w:bCs/>
        </w:rPr>
      </w:pPr>
    </w:p>
    <w:p w14:paraId="232DC299" w14:textId="77777777" w:rsidR="00D16221" w:rsidRDefault="00D16221" w:rsidP="00966028">
      <w:pPr>
        <w:tabs>
          <w:tab w:val="right" w:pos="4140"/>
          <w:tab w:val="left" w:pos="4500"/>
          <w:tab w:val="right" w:pos="9000"/>
        </w:tabs>
        <w:jc w:val="both"/>
        <w:rPr>
          <w:bCs/>
        </w:rPr>
      </w:pPr>
    </w:p>
    <w:p w14:paraId="2D8F3D87" w14:textId="77777777" w:rsidR="00D16221" w:rsidRDefault="00D16221" w:rsidP="00966028">
      <w:pPr>
        <w:tabs>
          <w:tab w:val="right" w:pos="4140"/>
          <w:tab w:val="left" w:pos="4500"/>
          <w:tab w:val="right" w:pos="9000"/>
        </w:tabs>
        <w:jc w:val="both"/>
        <w:rPr>
          <w:bCs/>
        </w:rPr>
      </w:pPr>
    </w:p>
    <w:p w14:paraId="6B3824A1" w14:textId="77777777" w:rsidR="00D16221" w:rsidRDefault="00D16221" w:rsidP="00966028">
      <w:pPr>
        <w:tabs>
          <w:tab w:val="right" w:pos="4140"/>
          <w:tab w:val="left" w:pos="4500"/>
          <w:tab w:val="right" w:pos="9000"/>
        </w:tabs>
        <w:jc w:val="both"/>
        <w:rPr>
          <w:bCs/>
        </w:rPr>
      </w:pPr>
    </w:p>
    <w:p w14:paraId="63E2245B" w14:textId="77777777" w:rsidR="00D16221" w:rsidRDefault="00D16221" w:rsidP="00966028">
      <w:pPr>
        <w:tabs>
          <w:tab w:val="right" w:pos="4140"/>
          <w:tab w:val="left" w:pos="4500"/>
          <w:tab w:val="right" w:pos="9000"/>
        </w:tabs>
        <w:jc w:val="both"/>
        <w:rPr>
          <w:bCs/>
        </w:rPr>
      </w:pPr>
    </w:p>
    <w:p w14:paraId="7599983D" w14:textId="77777777" w:rsidR="00D16221" w:rsidRDefault="00D16221" w:rsidP="00966028">
      <w:pPr>
        <w:tabs>
          <w:tab w:val="right" w:pos="4140"/>
          <w:tab w:val="left" w:pos="4500"/>
          <w:tab w:val="right" w:pos="9000"/>
        </w:tabs>
        <w:jc w:val="both"/>
        <w:rPr>
          <w:bCs/>
        </w:rPr>
      </w:pPr>
    </w:p>
    <w:p w14:paraId="20724C8E" w14:textId="77777777" w:rsidR="00D16221" w:rsidRDefault="00D16221" w:rsidP="00966028">
      <w:pPr>
        <w:tabs>
          <w:tab w:val="right" w:pos="4140"/>
          <w:tab w:val="left" w:pos="4500"/>
          <w:tab w:val="right" w:pos="9000"/>
        </w:tabs>
        <w:jc w:val="both"/>
        <w:rPr>
          <w:bCs/>
        </w:rPr>
      </w:pPr>
    </w:p>
    <w:p w14:paraId="5BEFA8BE" w14:textId="77777777" w:rsidR="00D16221" w:rsidRDefault="00D16221" w:rsidP="00966028">
      <w:pPr>
        <w:tabs>
          <w:tab w:val="right" w:pos="4140"/>
          <w:tab w:val="left" w:pos="4500"/>
          <w:tab w:val="right" w:pos="9000"/>
        </w:tabs>
        <w:jc w:val="both"/>
        <w:rPr>
          <w:bCs/>
        </w:rPr>
      </w:pPr>
    </w:p>
    <w:p w14:paraId="142973F7" w14:textId="77777777" w:rsidR="00D16221" w:rsidRDefault="00D16221" w:rsidP="00966028">
      <w:pPr>
        <w:tabs>
          <w:tab w:val="right" w:pos="4140"/>
          <w:tab w:val="left" w:pos="4500"/>
          <w:tab w:val="right" w:pos="9000"/>
        </w:tabs>
        <w:jc w:val="both"/>
        <w:rPr>
          <w:bCs/>
        </w:rPr>
      </w:pPr>
    </w:p>
    <w:p w14:paraId="155296A3" w14:textId="77777777" w:rsidR="00D16221" w:rsidRDefault="00D16221" w:rsidP="00966028">
      <w:pPr>
        <w:tabs>
          <w:tab w:val="right" w:pos="4140"/>
          <w:tab w:val="left" w:pos="4500"/>
          <w:tab w:val="right" w:pos="9000"/>
        </w:tabs>
        <w:jc w:val="both"/>
        <w:rPr>
          <w:bCs/>
        </w:rPr>
      </w:pPr>
    </w:p>
    <w:p w14:paraId="1C699EC5" w14:textId="77777777" w:rsidR="00D16221" w:rsidRDefault="00D16221" w:rsidP="00966028">
      <w:pPr>
        <w:tabs>
          <w:tab w:val="right" w:pos="4140"/>
          <w:tab w:val="left" w:pos="4500"/>
          <w:tab w:val="right" w:pos="9000"/>
        </w:tabs>
        <w:jc w:val="both"/>
        <w:rPr>
          <w:bCs/>
        </w:rPr>
      </w:pPr>
    </w:p>
    <w:p w14:paraId="1AFC9DD9" w14:textId="77777777" w:rsidR="00D16221" w:rsidRDefault="00D16221" w:rsidP="00966028">
      <w:pPr>
        <w:tabs>
          <w:tab w:val="right" w:pos="4140"/>
          <w:tab w:val="left" w:pos="4500"/>
          <w:tab w:val="right" w:pos="9000"/>
        </w:tabs>
        <w:jc w:val="both"/>
        <w:rPr>
          <w:bCs/>
        </w:rPr>
      </w:pPr>
    </w:p>
    <w:p w14:paraId="68403CBC" w14:textId="77777777" w:rsidR="00D16221" w:rsidRDefault="00D16221" w:rsidP="00966028">
      <w:pPr>
        <w:tabs>
          <w:tab w:val="right" w:pos="4140"/>
          <w:tab w:val="left" w:pos="4500"/>
          <w:tab w:val="right" w:pos="9000"/>
        </w:tabs>
        <w:jc w:val="both"/>
        <w:rPr>
          <w:bCs/>
        </w:rPr>
      </w:pPr>
    </w:p>
    <w:p w14:paraId="0366ED44" w14:textId="77777777" w:rsidR="00D16221" w:rsidRDefault="00D16221" w:rsidP="00966028">
      <w:pPr>
        <w:tabs>
          <w:tab w:val="right" w:pos="4140"/>
          <w:tab w:val="left" w:pos="4500"/>
          <w:tab w:val="right" w:pos="9000"/>
        </w:tabs>
        <w:jc w:val="both"/>
        <w:rPr>
          <w:bCs/>
        </w:rPr>
      </w:pPr>
    </w:p>
    <w:p w14:paraId="1EA8EB93" w14:textId="77777777" w:rsidR="00D16221" w:rsidRDefault="00D16221" w:rsidP="00966028">
      <w:pPr>
        <w:tabs>
          <w:tab w:val="right" w:pos="4140"/>
          <w:tab w:val="left" w:pos="4500"/>
          <w:tab w:val="right" w:pos="9000"/>
        </w:tabs>
        <w:jc w:val="both"/>
        <w:rPr>
          <w:bCs/>
        </w:rPr>
      </w:pPr>
    </w:p>
    <w:p w14:paraId="51621DC6" w14:textId="77777777" w:rsidR="00D16221" w:rsidRDefault="00D16221" w:rsidP="00966028">
      <w:pPr>
        <w:tabs>
          <w:tab w:val="right" w:pos="4140"/>
          <w:tab w:val="left" w:pos="4500"/>
          <w:tab w:val="right" w:pos="9000"/>
        </w:tabs>
        <w:jc w:val="both"/>
        <w:rPr>
          <w:bCs/>
        </w:rPr>
      </w:pPr>
    </w:p>
    <w:p w14:paraId="3C1D17B0" w14:textId="77777777" w:rsidR="00D16221" w:rsidRDefault="00D16221" w:rsidP="00966028">
      <w:pPr>
        <w:tabs>
          <w:tab w:val="right" w:pos="4140"/>
          <w:tab w:val="left" w:pos="4500"/>
          <w:tab w:val="right" w:pos="9000"/>
        </w:tabs>
        <w:jc w:val="both"/>
        <w:rPr>
          <w:bCs/>
        </w:rPr>
      </w:pPr>
    </w:p>
    <w:p w14:paraId="43227DD9" w14:textId="77777777" w:rsidR="00D16221" w:rsidRDefault="00D16221" w:rsidP="00966028">
      <w:pPr>
        <w:tabs>
          <w:tab w:val="right" w:pos="4140"/>
          <w:tab w:val="left" w:pos="4500"/>
          <w:tab w:val="right" w:pos="9000"/>
        </w:tabs>
        <w:jc w:val="both"/>
        <w:rPr>
          <w:bCs/>
        </w:rPr>
      </w:pPr>
    </w:p>
    <w:p w14:paraId="1D42CF8A" w14:textId="77777777" w:rsidR="00D16221" w:rsidRDefault="00D16221" w:rsidP="00966028">
      <w:pPr>
        <w:tabs>
          <w:tab w:val="right" w:pos="4140"/>
          <w:tab w:val="left" w:pos="4500"/>
          <w:tab w:val="right" w:pos="9000"/>
        </w:tabs>
        <w:jc w:val="both"/>
        <w:rPr>
          <w:bCs/>
        </w:rPr>
      </w:pPr>
    </w:p>
    <w:p w14:paraId="2720B594" w14:textId="77777777" w:rsidR="00D16221" w:rsidRDefault="00D16221" w:rsidP="00966028">
      <w:pPr>
        <w:tabs>
          <w:tab w:val="right" w:pos="4140"/>
          <w:tab w:val="left" w:pos="4500"/>
          <w:tab w:val="right" w:pos="9000"/>
        </w:tabs>
        <w:jc w:val="both"/>
        <w:rPr>
          <w:bCs/>
        </w:rPr>
      </w:pPr>
    </w:p>
    <w:p w14:paraId="2CE2BD71" w14:textId="77777777" w:rsidR="00D16221" w:rsidRDefault="00D16221" w:rsidP="00966028">
      <w:pPr>
        <w:tabs>
          <w:tab w:val="right" w:pos="4140"/>
          <w:tab w:val="left" w:pos="4500"/>
          <w:tab w:val="right" w:pos="9000"/>
        </w:tabs>
        <w:jc w:val="both"/>
        <w:rPr>
          <w:bCs/>
        </w:rPr>
      </w:pPr>
    </w:p>
    <w:p w14:paraId="118A6741" w14:textId="77777777" w:rsidR="00D16221" w:rsidRDefault="00D16221" w:rsidP="00966028">
      <w:pPr>
        <w:tabs>
          <w:tab w:val="right" w:pos="4140"/>
          <w:tab w:val="left" w:pos="4500"/>
          <w:tab w:val="right" w:pos="9000"/>
        </w:tabs>
        <w:jc w:val="both"/>
        <w:rPr>
          <w:bCs/>
        </w:rPr>
      </w:pPr>
    </w:p>
    <w:p w14:paraId="05A7DBDE" w14:textId="77777777" w:rsidR="00D16221" w:rsidRDefault="00D16221" w:rsidP="00966028">
      <w:pPr>
        <w:tabs>
          <w:tab w:val="right" w:pos="4140"/>
          <w:tab w:val="left" w:pos="4500"/>
          <w:tab w:val="right" w:pos="9000"/>
        </w:tabs>
        <w:jc w:val="both"/>
        <w:rPr>
          <w:bCs/>
        </w:rPr>
      </w:pPr>
    </w:p>
    <w:p w14:paraId="13AA906B" w14:textId="77777777" w:rsidR="00D16221" w:rsidRDefault="00D16221" w:rsidP="00966028">
      <w:pPr>
        <w:tabs>
          <w:tab w:val="right" w:pos="4140"/>
          <w:tab w:val="left" w:pos="4500"/>
          <w:tab w:val="right" w:pos="9000"/>
        </w:tabs>
        <w:jc w:val="both"/>
        <w:rPr>
          <w:bCs/>
        </w:rPr>
      </w:pPr>
    </w:p>
    <w:p w14:paraId="11731843" w14:textId="77777777" w:rsidR="00D16221" w:rsidRPr="00846AD1" w:rsidRDefault="00D16221" w:rsidP="00966028">
      <w:pPr>
        <w:tabs>
          <w:tab w:val="right" w:pos="4140"/>
          <w:tab w:val="left" w:pos="4500"/>
          <w:tab w:val="right" w:pos="9000"/>
        </w:tabs>
        <w:jc w:val="both"/>
        <w:rPr>
          <w:bCs/>
        </w:rPr>
      </w:pPr>
    </w:p>
    <w:p w14:paraId="07768F72" w14:textId="77777777" w:rsidR="00966028" w:rsidRPr="00966028" w:rsidRDefault="00966028" w:rsidP="00966028">
      <w:pPr>
        <w:rPr>
          <w:rFonts w:ascii="Book Antiqua" w:hAnsi="Book Antiqua"/>
          <w:sz w:val="12"/>
          <w:szCs w:val="12"/>
        </w:rPr>
      </w:pPr>
    </w:p>
    <w:p w14:paraId="6A69B85E" w14:textId="77777777" w:rsidR="00966028" w:rsidRPr="00846AD1" w:rsidRDefault="00966028" w:rsidP="00966028">
      <w:pPr>
        <w:tabs>
          <w:tab w:val="right" w:pos="4140"/>
          <w:tab w:val="left" w:pos="4500"/>
          <w:tab w:val="right" w:pos="9000"/>
        </w:tabs>
        <w:jc w:val="both"/>
        <w:rPr>
          <w:bCs/>
          <w:i/>
          <w:iCs/>
        </w:rPr>
      </w:pPr>
      <w:r w:rsidRPr="00846AD1">
        <w:rPr>
          <w:bCs/>
        </w:rPr>
        <w:lastRenderedPageBreak/>
        <w:t xml:space="preserve">Date </w:t>
      </w:r>
      <w:r w:rsidRPr="00846AD1">
        <w:rPr>
          <w:bCs/>
          <w:i/>
          <w:iCs/>
        </w:rPr>
        <w:t>[Insérer la date]</w:t>
      </w: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03"/>
        <w:gridCol w:w="133"/>
        <w:gridCol w:w="2288"/>
        <w:gridCol w:w="1701"/>
        <w:gridCol w:w="1418"/>
        <w:gridCol w:w="1134"/>
        <w:gridCol w:w="1275"/>
        <w:gridCol w:w="1418"/>
        <w:gridCol w:w="1417"/>
        <w:gridCol w:w="1560"/>
        <w:gridCol w:w="1636"/>
      </w:tblGrid>
      <w:tr w:rsidR="003F6E20" w:rsidRPr="00347208" w14:paraId="3412BA66" w14:textId="77777777" w:rsidTr="006B0F12">
        <w:trPr>
          <w:gridBefore w:val="1"/>
          <w:wBefore w:w="606" w:type="dxa"/>
          <w:cantSplit/>
          <w:jc w:val="center"/>
        </w:trPr>
        <w:tc>
          <w:tcPr>
            <w:tcW w:w="236" w:type="dxa"/>
            <w:gridSpan w:val="2"/>
            <w:tcBorders>
              <w:top w:val="nil"/>
              <w:left w:val="nil"/>
              <w:bottom w:val="nil"/>
              <w:right w:val="nil"/>
            </w:tcBorders>
            <w:vAlign w:val="center"/>
          </w:tcPr>
          <w:p w14:paraId="74D2D193" w14:textId="77777777" w:rsidR="003F6E20" w:rsidRPr="00347208" w:rsidRDefault="003F6E20" w:rsidP="00CF7D0F">
            <w:pPr>
              <w:jc w:val="both"/>
              <w:rPr>
                <w:szCs w:val="22"/>
              </w:rPr>
            </w:pPr>
          </w:p>
        </w:tc>
        <w:tc>
          <w:tcPr>
            <w:tcW w:w="13847" w:type="dxa"/>
            <w:gridSpan w:val="9"/>
            <w:tcBorders>
              <w:top w:val="nil"/>
              <w:left w:val="nil"/>
              <w:bottom w:val="nil"/>
              <w:right w:val="nil"/>
            </w:tcBorders>
            <w:vAlign w:val="center"/>
          </w:tcPr>
          <w:p w14:paraId="56BEF607" w14:textId="77777777" w:rsidR="003F6E20" w:rsidRPr="00347208" w:rsidRDefault="003F6E20" w:rsidP="00CF7D0F">
            <w:pPr>
              <w:jc w:val="both"/>
              <w:rPr>
                <w:bCs/>
                <w:i/>
                <w:iCs/>
                <w:szCs w:val="22"/>
              </w:rPr>
            </w:pPr>
            <w:r w:rsidRPr="00347208">
              <w:rPr>
                <w:sz w:val="22"/>
                <w:szCs w:val="22"/>
              </w:rPr>
              <w:t xml:space="preserve">Date </w:t>
            </w:r>
            <w:r w:rsidRPr="00347208">
              <w:rPr>
                <w:i/>
                <w:sz w:val="22"/>
                <w:szCs w:val="22"/>
              </w:rPr>
              <w:t>[</w:t>
            </w:r>
            <w:r w:rsidRPr="00347208">
              <w:rPr>
                <w:bCs/>
                <w:i/>
                <w:iCs/>
                <w:sz w:val="22"/>
                <w:szCs w:val="22"/>
              </w:rPr>
              <w:t>Insérer la date (jour, mois, année) de remise de l’offre]</w:t>
            </w:r>
          </w:p>
          <w:p w14:paraId="76F14DAC" w14:textId="77777777" w:rsidR="003F6E20" w:rsidRPr="00347208" w:rsidRDefault="003F6E20" w:rsidP="00CF7D0F">
            <w:pPr>
              <w:jc w:val="both"/>
              <w:rPr>
                <w:bCs/>
                <w:i/>
                <w:iCs/>
                <w:szCs w:val="22"/>
              </w:rPr>
            </w:pPr>
            <w:r w:rsidRPr="00347208">
              <w:rPr>
                <w:sz w:val="22"/>
                <w:szCs w:val="22"/>
              </w:rPr>
              <w:t>AAO No</w:t>
            </w:r>
            <w:proofErr w:type="gramStart"/>
            <w:r w:rsidRPr="00347208">
              <w:rPr>
                <w:sz w:val="22"/>
                <w:szCs w:val="22"/>
              </w:rPr>
              <w:t>.:</w:t>
            </w:r>
            <w:proofErr w:type="gramEnd"/>
            <w:r w:rsidRPr="00347208">
              <w:rPr>
                <w:sz w:val="22"/>
                <w:szCs w:val="22"/>
              </w:rPr>
              <w:t xml:space="preserve"> </w:t>
            </w:r>
            <w:r w:rsidRPr="00347208">
              <w:rPr>
                <w:bCs/>
                <w:i/>
                <w:iCs/>
                <w:sz w:val="22"/>
                <w:szCs w:val="22"/>
              </w:rPr>
              <w:t>[Insérer les références de l’Appel d’Offres]</w:t>
            </w:r>
          </w:p>
          <w:p w14:paraId="223DA53D" w14:textId="77777777" w:rsidR="00D16221" w:rsidRPr="00D16221" w:rsidRDefault="003F6E20" w:rsidP="00CF7D0F">
            <w:pPr>
              <w:tabs>
                <w:tab w:val="right" w:pos="4752"/>
              </w:tabs>
              <w:spacing w:after="120"/>
              <w:jc w:val="both"/>
              <w:rPr>
                <w:bCs/>
                <w:i/>
                <w:iCs/>
                <w:sz w:val="22"/>
                <w:szCs w:val="22"/>
              </w:rPr>
            </w:pPr>
            <w:r w:rsidRPr="00347208">
              <w:rPr>
                <w:sz w:val="22"/>
                <w:szCs w:val="22"/>
              </w:rPr>
              <w:t xml:space="preserve">Variante No. : </w:t>
            </w:r>
            <w:r w:rsidRPr="00347208">
              <w:rPr>
                <w:bCs/>
                <w:i/>
                <w:iCs/>
                <w:sz w:val="22"/>
                <w:szCs w:val="22"/>
              </w:rPr>
              <w:t>[Référence, le cas échéant et si le DAO l’autorise à condition de soumissionner pour la solution de base]</w:t>
            </w:r>
          </w:p>
          <w:p w14:paraId="31F8E26A" w14:textId="77777777" w:rsidR="003F6E20" w:rsidRPr="006B0F12" w:rsidRDefault="003F6E20" w:rsidP="006B0F12">
            <w:pPr>
              <w:numPr>
                <w:ilvl w:val="0"/>
                <w:numId w:val="133"/>
              </w:numPr>
              <w:ind w:left="360"/>
              <w:jc w:val="both"/>
              <w:rPr>
                <w:rFonts w:ascii="Footlight MT Light" w:hAnsi="Footlight MT Light" w:cs="Verdana"/>
                <w:b/>
                <w:bCs/>
                <w:sz w:val="26"/>
                <w:szCs w:val="26"/>
              </w:rPr>
            </w:pPr>
            <w:r w:rsidRPr="00347208">
              <w:rPr>
                <w:rFonts w:ascii="Footlight MT Light" w:hAnsi="Footlight MT Light" w:cs="Verdana"/>
                <w:b/>
                <w:bCs/>
                <w:sz w:val="26"/>
                <w:szCs w:val="26"/>
                <w:u w:val="single"/>
              </w:rPr>
              <w:t xml:space="preserve">Lot </w:t>
            </w:r>
            <w:proofErr w:type="gramStart"/>
            <w:r>
              <w:rPr>
                <w:rFonts w:ascii="Footlight MT Light" w:hAnsi="Footlight MT Light" w:cs="Verdana"/>
                <w:b/>
                <w:bCs/>
                <w:sz w:val="26"/>
                <w:szCs w:val="26"/>
                <w:u w:val="single"/>
              </w:rPr>
              <w:t>1</w:t>
            </w:r>
            <w:r w:rsidR="00EA3FFB">
              <w:rPr>
                <w:rFonts w:ascii="Footlight MT Light" w:hAnsi="Footlight MT Light" w:cs="Verdana"/>
                <w:b/>
                <w:bCs/>
                <w:sz w:val="26"/>
                <w:szCs w:val="26"/>
                <w:u w:val="single"/>
              </w:rPr>
              <w:t>1</w:t>
            </w:r>
            <w:r w:rsidRPr="00347208">
              <w:rPr>
                <w:rFonts w:ascii="Footlight MT Light" w:hAnsi="Footlight MT Light" w:cs="Verdana"/>
                <w:b/>
                <w:bCs/>
                <w:sz w:val="26"/>
                <w:szCs w:val="26"/>
              </w:rPr>
              <w:t>:</w:t>
            </w:r>
            <w:proofErr w:type="gramEnd"/>
            <w:r w:rsidRPr="00347208">
              <w:rPr>
                <w:rFonts w:ascii="Footlight MT Light" w:hAnsi="Footlight MT Light" w:cs="Verdana"/>
                <w:b/>
                <w:bCs/>
                <w:sz w:val="26"/>
                <w:szCs w:val="26"/>
              </w:rPr>
              <w:t xml:space="preserve"> Fourniture </w:t>
            </w:r>
            <w:r w:rsidR="00EA3FFB" w:rsidRPr="00EA3FFB">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00EA3FFB" w:rsidRPr="00EA3FFB">
              <w:rPr>
                <w:rFonts w:ascii="Footlight MT Light" w:hAnsi="Footlight MT Light" w:cs="Verdana"/>
                <w:b/>
                <w:bCs/>
                <w:sz w:val="26"/>
                <w:szCs w:val="26"/>
              </w:rPr>
              <w:t xml:space="preserve"> au SEPAUMAT et à l’Inspection de la Santé (IS)</w:t>
            </w:r>
            <w:r w:rsidRPr="00347208">
              <w:rPr>
                <w:rFonts w:ascii="Footlight MT Light" w:hAnsi="Footlight MT Light" w:cs="Verdana"/>
                <w:b/>
                <w:bCs/>
                <w:sz w:val="26"/>
                <w:szCs w:val="26"/>
              </w:rPr>
              <w:t>.</w:t>
            </w:r>
          </w:p>
        </w:tc>
      </w:tr>
      <w:tr w:rsidR="000A506A" w:rsidRPr="000A506A" w14:paraId="1C7B8433"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09" w:type="dxa"/>
            <w:gridSpan w:val="2"/>
            <w:tcBorders>
              <w:top w:val="double" w:sz="6" w:space="0" w:color="auto"/>
              <w:left w:val="double" w:sz="6" w:space="0" w:color="auto"/>
              <w:bottom w:val="nil"/>
              <w:right w:val="single" w:sz="4" w:space="0" w:color="auto"/>
            </w:tcBorders>
            <w:vAlign w:val="center"/>
          </w:tcPr>
          <w:p w14:paraId="4D85B63E" w14:textId="77777777" w:rsidR="003F6E20" w:rsidRPr="000A506A" w:rsidRDefault="003F6E20" w:rsidP="00CF7D0F">
            <w:pPr>
              <w:suppressAutoHyphens/>
              <w:jc w:val="center"/>
              <w:rPr>
                <w:rFonts w:ascii="Footlight MT Light" w:hAnsi="Footlight MT Light"/>
              </w:rPr>
            </w:pPr>
            <w:r w:rsidRPr="000A506A">
              <w:rPr>
                <w:rFonts w:ascii="Footlight MT Light" w:hAnsi="Footlight MT Light"/>
              </w:rPr>
              <w:t>1</w:t>
            </w:r>
          </w:p>
        </w:tc>
        <w:tc>
          <w:tcPr>
            <w:tcW w:w="2421" w:type="dxa"/>
            <w:gridSpan w:val="2"/>
            <w:tcBorders>
              <w:top w:val="double" w:sz="6" w:space="0" w:color="auto"/>
              <w:left w:val="single" w:sz="4" w:space="0" w:color="auto"/>
              <w:bottom w:val="nil"/>
              <w:right w:val="single" w:sz="4" w:space="0" w:color="auto"/>
            </w:tcBorders>
            <w:vAlign w:val="center"/>
          </w:tcPr>
          <w:p w14:paraId="1DAD448A" w14:textId="77777777" w:rsidR="003F6E20" w:rsidRPr="000A506A" w:rsidRDefault="003F6E20" w:rsidP="00CF7D0F">
            <w:pPr>
              <w:suppressAutoHyphens/>
              <w:jc w:val="center"/>
              <w:rPr>
                <w:rFonts w:ascii="Footlight MT Light" w:hAnsi="Footlight MT Light"/>
              </w:rPr>
            </w:pPr>
            <w:r w:rsidRPr="000A506A">
              <w:rPr>
                <w:rFonts w:ascii="Footlight MT Light" w:hAnsi="Footlight MT Light"/>
              </w:rPr>
              <w:t>2</w:t>
            </w:r>
          </w:p>
        </w:tc>
        <w:tc>
          <w:tcPr>
            <w:tcW w:w="1701" w:type="dxa"/>
            <w:tcBorders>
              <w:top w:val="double" w:sz="6" w:space="0" w:color="auto"/>
              <w:left w:val="single" w:sz="4" w:space="0" w:color="auto"/>
              <w:bottom w:val="nil"/>
              <w:right w:val="single" w:sz="4" w:space="0" w:color="auto"/>
            </w:tcBorders>
            <w:vAlign w:val="center"/>
          </w:tcPr>
          <w:p w14:paraId="1B2B17B6" w14:textId="77777777" w:rsidR="003F6E20" w:rsidRPr="000A506A" w:rsidRDefault="003F6E20" w:rsidP="00CF7D0F">
            <w:pPr>
              <w:suppressAutoHyphens/>
              <w:jc w:val="center"/>
              <w:rPr>
                <w:rFonts w:ascii="Footlight MT Light" w:hAnsi="Footlight MT Light"/>
              </w:rPr>
            </w:pPr>
            <w:r w:rsidRPr="000A506A">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14:paraId="5F394FB9" w14:textId="77777777" w:rsidR="003F6E20" w:rsidRPr="000A506A" w:rsidRDefault="003F6E20" w:rsidP="00CF7D0F">
            <w:pPr>
              <w:suppressAutoHyphens/>
              <w:jc w:val="center"/>
              <w:rPr>
                <w:rFonts w:ascii="Footlight MT Light" w:hAnsi="Footlight MT Light"/>
              </w:rPr>
            </w:pPr>
            <w:r w:rsidRPr="000A506A">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34B4454C" w14:textId="77777777" w:rsidR="003F6E20" w:rsidRPr="000A506A" w:rsidRDefault="003F6E20" w:rsidP="00CF7D0F">
            <w:pPr>
              <w:suppressAutoHyphens/>
              <w:jc w:val="center"/>
              <w:rPr>
                <w:rFonts w:ascii="Footlight MT Light" w:hAnsi="Footlight MT Light"/>
              </w:rPr>
            </w:pPr>
            <w:r w:rsidRPr="000A506A">
              <w:rPr>
                <w:rFonts w:ascii="Footlight MT Light" w:hAnsi="Footlight MT Light"/>
              </w:rPr>
              <w:t>5</w:t>
            </w:r>
          </w:p>
        </w:tc>
        <w:tc>
          <w:tcPr>
            <w:tcW w:w="1275" w:type="dxa"/>
            <w:tcBorders>
              <w:top w:val="double" w:sz="6" w:space="0" w:color="auto"/>
              <w:left w:val="single" w:sz="4" w:space="0" w:color="auto"/>
              <w:bottom w:val="nil"/>
              <w:right w:val="nil"/>
            </w:tcBorders>
            <w:vAlign w:val="center"/>
          </w:tcPr>
          <w:p w14:paraId="02D34D54" w14:textId="77777777" w:rsidR="003F6E20" w:rsidRPr="000A506A" w:rsidRDefault="003F6E20" w:rsidP="00CF7D0F">
            <w:pPr>
              <w:suppressAutoHyphens/>
              <w:jc w:val="center"/>
              <w:rPr>
                <w:rFonts w:ascii="Footlight MT Light" w:hAnsi="Footlight MT Light"/>
              </w:rPr>
            </w:pPr>
            <w:r w:rsidRPr="000A506A">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14:paraId="7F4A4563" w14:textId="77777777" w:rsidR="003F6E20" w:rsidRPr="000A506A" w:rsidRDefault="003F6E20" w:rsidP="00CF7D0F">
            <w:pPr>
              <w:suppressAutoHyphens/>
              <w:jc w:val="center"/>
              <w:rPr>
                <w:rFonts w:ascii="Footlight MT Light" w:hAnsi="Footlight MT Light"/>
              </w:rPr>
            </w:pPr>
            <w:r w:rsidRPr="000A506A">
              <w:rPr>
                <w:rFonts w:ascii="Footlight MT Light" w:hAnsi="Footlight MT Light"/>
              </w:rPr>
              <w:t>7</w:t>
            </w:r>
          </w:p>
        </w:tc>
        <w:tc>
          <w:tcPr>
            <w:tcW w:w="1417" w:type="dxa"/>
            <w:tcBorders>
              <w:top w:val="double" w:sz="6" w:space="0" w:color="auto"/>
              <w:left w:val="single" w:sz="4" w:space="0" w:color="auto"/>
              <w:bottom w:val="nil"/>
              <w:right w:val="single" w:sz="4" w:space="0" w:color="auto"/>
            </w:tcBorders>
            <w:vAlign w:val="center"/>
          </w:tcPr>
          <w:p w14:paraId="5F54D7CF" w14:textId="77777777" w:rsidR="003F6E20" w:rsidRPr="000A506A" w:rsidRDefault="003F6E20" w:rsidP="00CF7D0F">
            <w:pPr>
              <w:suppressAutoHyphens/>
              <w:jc w:val="center"/>
              <w:rPr>
                <w:rFonts w:ascii="Footlight MT Light" w:hAnsi="Footlight MT Light"/>
              </w:rPr>
            </w:pPr>
            <w:r w:rsidRPr="000A506A">
              <w:rPr>
                <w:rFonts w:ascii="Footlight MT Light" w:hAnsi="Footlight MT Light"/>
              </w:rPr>
              <w:t>8</w:t>
            </w:r>
          </w:p>
        </w:tc>
        <w:tc>
          <w:tcPr>
            <w:tcW w:w="1560" w:type="dxa"/>
            <w:tcBorders>
              <w:top w:val="double" w:sz="6" w:space="0" w:color="auto"/>
              <w:left w:val="single" w:sz="4" w:space="0" w:color="auto"/>
              <w:bottom w:val="nil"/>
              <w:right w:val="single" w:sz="4" w:space="0" w:color="auto"/>
            </w:tcBorders>
            <w:vAlign w:val="center"/>
          </w:tcPr>
          <w:p w14:paraId="54E7FFE2" w14:textId="77777777" w:rsidR="003F6E20" w:rsidRPr="000A506A" w:rsidRDefault="003F6E20" w:rsidP="00CF7D0F">
            <w:pPr>
              <w:suppressAutoHyphens/>
              <w:jc w:val="center"/>
              <w:rPr>
                <w:rFonts w:ascii="Footlight MT Light" w:hAnsi="Footlight MT Light"/>
              </w:rPr>
            </w:pPr>
            <w:r w:rsidRPr="000A506A">
              <w:rPr>
                <w:rFonts w:ascii="Footlight MT Light" w:hAnsi="Footlight MT Light"/>
              </w:rPr>
              <w:t>9</w:t>
            </w:r>
          </w:p>
        </w:tc>
        <w:tc>
          <w:tcPr>
            <w:tcW w:w="1636" w:type="dxa"/>
            <w:tcBorders>
              <w:top w:val="double" w:sz="6" w:space="0" w:color="auto"/>
              <w:left w:val="single" w:sz="4" w:space="0" w:color="auto"/>
              <w:bottom w:val="nil"/>
              <w:right w:val="double" w:sz="6" w:space="0" w:color="auto"/>
            </w:tcBorders>
            <w:vAlign w:val="center"/>
          </w:tcPr>
          <w:p w14:paraId="63505937" w14:textId="77777777" w:rsidR="003F6E20" w:rsidRPr="000A506A" w:rsidRDefault="003F6E20" w:rsidP="00CF7D0F">
            <w:pPr>
              <w:suppressAutoHyphens/>
              <w:jc w:val="center"/>
              <w:rPr>
                <w:rFonts w:ascii="Footlight MT Light" w:hAnsi="Footlight MT Light"/>
              </w:rPr>
            </w:pPr>
            <w:r w:rsidRPr="000A506A">
              <w:rPr>
                <w:rFonts w:ascii="Footlight MT Light" w:hAnsi="Footlight MT Light"/>
              </w:rPr>
              <w:t>10</w:t>
            </w:r>
          </w:p>
        </w:tc>
      </w:tr>
      <w:tr w:rsidR="000A506A" w:rsidRPr="000A506A" w14:paraId="348D08B5"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498B5D9C"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Article (s)</w:t>
            </w: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029315A6"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Description</w:t>
            </w:r>
          </w:p>
          <w:p w14:paraId="5FB22AF7"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(Désignation)</w:t>
            </w:r>
          </w:p>
        </w:tc>
        <w:tc>
          <w:tcPr>
            <w:tcW w:w="1701" w:type="dxa"/>
            <w:tcBorders>
              <w:top w:val="single" w:sz="4" w:space="0" w:color="auto"/>
              <w:left w:val="single" w:sz="4" w:space="0" w:color="auto"/>
              <w:bottom w:val="single" w:sz="4" w:space="0" w:color="auto"/>
              <w:right w:val="single" w:sz="4" w:space="0" w:color="auto"/>
            </w:tcBorders>
            <w:vAlign w:val="center"/>
          </w:tcPr>
          <w:p w14:paraId="51271F45" w14:textId="77777777" w:rsidR="003F6E20" w:rsidRPr="000A506A" w:rsidRDefault="003F6E20" w:rsidP="00CF7D0F">
            <w:pPr>
              <w:spacing w:after="200" w:line="276" w:lineRule="auto"/>
              <w:jc w:val="center"/>
              <w:rPr>
                <w:rFonts w:ascii="Footlight MT Light" w:hAnsi="Footlight MT Light"/>
                <w:b/>
                <w:szCs w:val="24"/>
              </w:rPr>
            </w:pPr>
            <w:r w:rsidRPr="000A506A">
              <w:rPr>
                <w:rFonts w:ascii="Footlight MT Light" w:hAnsi="Footlight MT Light"/>
                <w:b/>
                <w:szCs w:val="24"/>
              </w:rPr>
              <w:t>Unités</w:t>
            </w:r>
          </w:p>
          <w:p w14:paraId="64E78D3B" w14:textId="77777777" w:rsidR="003F6E20" w:rsidRPr="000A506A" w:rsidRDefault="003F6E20" w:rsidP="00CF7D0F">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221F13E" w14:textId="77777777" w:rsidR="003F6E20" w:rsidRPr="000A506A" w:rsidRDefault="003F6E20" w:rsidP="00CF7D0F">
            <w:pPr>
              <w:pStyle w:val="Notedebasdepage"/>
              <w:jc w:val="center"/>
              <w:rPr>
                <w:rFonts w:ascii="Footlight MT Light" w:hAnsi="Footlight MT Light"/>
                <w:b/>
                <w:sz w:val="24"/>
                <w:szCs w:val="24"/>
                <w:vertAlign w:val="superscript"/>
                <w:lang w:val="fr-FR"/>
              </w:rPr>
            </w:pPr>
            <w:r w:rsidRPr="000A506A">
              <w:rPr>
                <w:rFonts w:ascii="Footlight MT Light" w:hAnsi="Footlight MT Light"/>
                <w:b/>
                <w:sz w:val="24"/>
                <w:szCs w:val="24"/>
                <w:lang w:val="fr-FR"/>
              </w:rPr>
              <w:t>Date de livraison (délais)</w:t>
            </w:r>
          </w:p>
          <w:p w14:paraId="0B30A514" w14:textId="77777777" w:rsidR="003F6E20" w:rsidRPr="000A506A" w:rsidRDefault="003F6E20" w:rsidP="00CF7D0F">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39A3AA"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 xml:space="preserve">Quantité </w:t>
            </w:r>
            <w:r w:rsidRPr="000A506A">
              <w:rPr>
                <w:rFonts w:ascii="Footlight MT Light" w:hAnsi="Footlight MT Light"/>
                <w:b/>
                <w:szCs w:val="24"/>
                <w:u w:val="single"/>
              </w:rPr>
              <w:t>minimum</w:t>
            </w:r>
          </w:p>
          <w:p w14:paraId="1248A1D4"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14:paraId="0774F92B"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 xml:space="preserve">Quantité </w:t>
            </w:r>
            <w:r w:rsidRPr="000A506A">
              <w:rPr>
                <w:rFonts w:ascii="Footlight MT Light" w:hAnsi="Footlight MT Light"/>
                <w:b/>
                <w:szCs w:val="24"/>
                <w:u w:val="single"/>
              </w:rPr>
              <w:t>maximum</w:t>
            </w:r>
          </w:p>
          <w:p w14:paraId="2D878E1C"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14:paraId="44639772"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 xml:space="preserve">Prix unitaire </w:t>
            </w:r>
            <w:r w:rsidRPr="000A506A">
              <w:rPr>
                <w:rFonts w:ascii="Footlight MT Light" w:hAnsi="Footlight MT Light"/>
                <w:b/>
                <w:szCs w:val="24"/>
                <w:u w:val="single"/>
              </w:rPr>
              <w:t>minimum</w:t>
            </w:r>
          </w:p>
          <w:p w14:paraId="3BB5D0FF" w14:textId="77777777" w:rsidR="003F6E20" w:rsidRPr="000A506A" w:rsidRDefault="003F6E20" w:rsidP="00CF7D0F">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91FA5A5"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 xml:space="preserve">Prix unitaire </w:t>
            </w:r>
            <w:r w:rsidRPr="000A506A">
              <w:rPr>
                <w:rFonts w:ascii="Footlight MT Light" w:hAnsi="Footlight MT Light"/>
                <w:b/>
                <w:szCs w:val="24"/>
                <w:u w:val="single"/>
              </w:rPr>
              <w:t>maximum</w:t>
            </w:r>
          </w:p>
          <w:p w14:paraId="5E229111" w14:textId="77777777" w:rsidR="003F6E20" w:rsidRPr="000A506A" w:rsidRDefault="003F6E20" w:rsidP="00CF7D0F">
            <w:pPr>
              <w:suppressAutoHyphens/>
              <w:jc w:val="center"/>
              <w:rPr>
                <w:rFonts w:ascii="Footlight MT Light" w:hAnsi="Footlight MT Light"/>
                <w:b/>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F24291E"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Prix total par article</w:t>
            </w:r>
          </w:p>
          <w:p w14:paraId="594A4BF9"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w:t>
            </w:r>
            <w:proofErr w:type="gramStart"/>
            <w:r w:rsidRPr="000A506A">
              <w:rPr>
                <w:rFonts w:ascii="Footlight MT Light" w:hAnsi="Footlight MT Light"/>
                <w:b/>
                <w:szCs w:val="24"/>
              </w:rPr>
              <w:t>colonne</w:t>
            </w:r>
            <w:proofErr w:type="gramEnd"/>
            <w:r w:rsidRPr="000A506A">
              <w:rPr>
                <w:rFonts w:ascii="Footlight MT Light" w:hAnsi="Footlight MT Light"/>
                <w:b/>
                <w:szCs w:val="24"/>
              </w:rPr>
              <w:t xml:space="preserve"> 5 X colonne7)</w:t>
            </w:r>
          </w:p>
        </w:tc>
        <w:tc>
          <w:tcPr>
            <w:tcW w:w="1636" w:type="dxa"/>
            <w:tcBorders>
              <w:top w:val="single" w:sz="4" w:space="0" w:color="auto"/>
              <w:left w:val="single" w:sz="4" w:space="0" w:color="auto"/>
              <w:bottom w:val="single" w:sz="4" w:space="0" w:color="auto"/>
              <w:right w:val="double" w:sz="6" w:space="0" w:color="auto"/>
            </w:tcBorders>
            <w:vAlign w:val="center"/>
          </w:tcPr>
          <w:p w14:paraId="125174D7"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Prix total par article</w:t>
            </w:r>
          </w:p>
          <w:p w14:paraId="59FC065D" w14:textId="77777777"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w:t>
            </w:r>
            <w:proofErr w:type="gramStart"/>
            <w:r w:rsidRPr="000A506A">
              <w:rPr>
                <w:rFonts w:ascii="Footlight MT Light" w:hAnsi="Footlight MT Light"/>
                <w:b/>
                <w:szCs w:val="24"/>
              </w:rPr>
              <w:t>colonne</w:t>
            </w:r>
            <w:proofErr w:type="gramEnd"/>
            <w:r w:rsidRPr="000A506A">
              <w:rPr>
                <w:rFonts w:ascii="Footlight MT Light" w:hAnsi="Footlight MT Light"/>
                <w:b/>
                <w:szCs w:val="24"/>
              </w:rPr>
              <w:t xml:space="preserve"> 6 X colonne8)</w:t>
            </w:r>
          </w:p>
        </w:tc>
      </w:tr>
      <w:tr w:rsidR="003F6E20" w:rsidRPr="00EE1A46" w14:paraId="426A6892"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689"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14:paraId="2193E950" w14:textId="77777777" w:rsidR="003F6E20" w:rsidRPr="00DB010F" w:rsidRDefault="00611A8D" w:rsidP="00CF7D0F">
            <w:pPr>
              <w:pStyle w:val="Paragraphedeliste"/>
              <w:numPr>
                <w:ilvl w:val="0"/>
                <w:numId w:val="134"/>
              </w:numPr>
              <w:suppressAutoHyphens/>
              <w:jc w:val="center"/>
              <w:rPr>
                <w:rFonts w:ascii="Footlight MT Light" w:hAnsi="Footlight MT Light" w:cs="Verdana"/>
                <w:b/>
                <w:bCs/>
                <w:sz w:val="26"/>
                <w:szCs w:val="26"/>
              </w:rPr>
            </w:pPr>
            <w:r>
              <w:rPr>
                <w:rFonts w:ascii="Footlight MT Light" w:hAnsi="Footlight MT Light" w:cs="Verdana"/>
                <w:b/>
                <w:bCs/>
                <w:sz w:val="26"/>
                <w:szCs w:val="26"/>
              </w:rPr>
              <w:t xml:space="preserve"> </w:t>
            </w:r>
            <w:r w:rsidR="00EA3FFB" w:rsidRPr="00EA3FFB">
              <w:rPr>
                <w:rFonts w:ascii="Footlight MT Light" w:hAnsi="Footlight MT Light" w:cs="Verdana"/>
                <w:b/>
                <w:bCs/>
                <w:sz w:val="26"/>
                <w:szCs w:val="26"/>
              </w:rPr>
              <w:t>SEPAUMAT</w:t>
            </w:r>
          </w:p>
        </w:tc>
      </w:tr>
      <w:tr w:rsidR="003F6E20" w:rsidRPr="00EE1A46" w14:paraId="6CB8BD09"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6"/>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073A7FF6" w14:textId="77777777" w:rsidR="003F6E20" w:rsidRPr="00DC6EF1" w:rsidRDefault="003F6E20"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6A4BA874" w14:textId="77777777" w:rsidR="003F6E20" w:rsidRPr="00DC6EF1"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3F6E20" w:rsidRPr="00DC6EF1">
              <w:rPr>
                <w:rFonts w:ascii="Footlight MT Light" w:hAnsi="Footlight MT Light" w:cs="Arial"/>
              </w:rPr>
              <w:t xml:space="preserve"> GF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738A4ACC" w14:textId="77777777" w:rsidR="003F6E20" w:rsidRPr="00DC6EF1" w:rsidRDefault="003F6E20" w:rsidP="00CF7D0F">
            <w:pPr>
              <w:jc w:val="center"/>
              <w:rPr>
                <w:rFonts w:ascii="Footlight MT Light" w:hAnsi="Footlight MT Light" w:cs="Arial"/>
                <w:szCs w:val="24"/>
              </w:rPr>
            </w:pPr>
            <w:r w:rsidRPr="00DC6EF1">
              <w:rPr>
                <w:rFonts w:ascii="Footlight MT Light" w:hAnsi="Footlight MT Light" w:cs="Arial"/>
              </w:rPr>
              <w:t>Carton de boites de 2500g</w:t>
            </w:r>
          </w:p>
        </w:tc>
        <w:tc>
          <w:tcPr>
            <w:tcW w:w="1418" w:type="dxa"/>
            <w:tcBorders>
              <w:top w:val="single" w:sz="4" w:space="0" w:color="auto"/>
              <w:left w:val="single" w:sz="4" w:space="0" w:color="auto"/>
              <w:bottom w:val="single" w:sz="4" w:space="0" w:color="auto"/>
              <w:right w:val="single" w:sz="4" w:space="0" w:color="auto"/>
            </w:tcBorders>
            <w:vAlign w:val="center"/>
          </w:tcPr>
          <w:p w14:paraId="1B645A17" w14:textId="77777777" w:rsidR="003F6E20" w:rsidRPr="00E53814" w:rsidRDefault="003F6E20" w:rsidP="00E53814">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3E0E012" w14:textId="77777777" w:rsidR="003F6E20"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18</w:t>
            </w:r>
          </w:p>
        </w:tc>
        <w:tc>
          <w:tcPr>
            <w:tcW w:w="1275" w:type="dxa"/>
            <w:tcBorders>
              <w:top w:val="single" w:sz="4" w:space="0" w:color="auto"/>
              <w:left w:val="single" w:sz="4" w:space="0" w:color="auto"/>
              <w:bottom w:val="single" w:sz="4" w:space="0" w:color="auto"/>
              <w:right w:val="nil"/>
            </w:tcBorders>
            <w:vAlign w:val="center"/>
          </w:tcPr>
          <w:p w14:paraId="150109D4" w14:textId="77777777" w:rsidR="003F6E20" w:rsidRPr="00DC6EF1" w:rsidRDefault="00DC6EF1" w:rsidP="00CF7D0F">
            <w:pPr>
              <w:jc w:val="center"/>
              <w:rPr>
                <w:rFonts w:ascii="Footlight MT Light" w:hAnsi="Footlight MT Light" w:cs="Arial"/>
                <w:szCs w:val="24"/>
              </w:rPr>
            </w:pPr>
            <w:r w:rsidRPr="00DC6EF1">
              <w:rPr>
                <w:rFonts w:ascii="Footlight MT Light" w:hAnsi="Footlight MT Light" w:cs="Arial"/>
              </w:rPr>
              <w:t>24</w:t>
            </w:r>
          </w:p>
        </w:tc>
        <w:tc>
          <w:tcPr>
            <w:tcW w:w="1418" w:type="dxa"/>
            <w:tcBorders>
              <w:top w:val="single" w:sz="4" w:space="0" w:color="auto"/>
              <w:left w:val="single" w:sz="6" w:space="0" w:color="auto"/>
              <w:bottom w:val="single" w:sz="4" w:space="0" w:color="auto"/>
              <w:right w:val="single" w:sz="4" w:space="0" w:color="auto"/>
            </w:tcBorders>
          </w:tcPr>
          <w:p w14:paraId="63E2C415" w14:textId="77777777" w:rsidR="003F6E20" w:rsidRPr="00EE1A46" w:rsidRDefault="003F6E20"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0D895111" w14:textId="77777777" w:rsidR="003F6E20" w:rsidRPr="00EE1A46" w:rsidRDefault="003F6E20"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67F7C12E" w14:textId="77777777" w:rsidR="003F6E20" w:rsidRPr="00EE1A46" w:rsidRDefault="003F6E20"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26BAF0E8" w14:textId="77777777" w:rsidR="003F6E20" w:rsidRPr="00EE1A46" w:rsidRDefault="003F6E20" w:rsidP="00CF7D0F">
            <w:pPr>
              <w:rPr>
                <w:rFonts w:ascii="Footlight MT Light" w:hAnsi="Footlight MT Light"/>
                <w:bCs/>
                <w:i/>
                <w:iCs/>
                <w:color w:val="FF0000"/>
                <w:sz w:val="18"/>
                <w:szCs w:val="16"/>
              </w:rPr>
            </w:pPr>
          </w:p>
        </w:tc>
      </w:tr>
      <w:tr w:rsidR="00DC6EF1" w:rsidRPr="00EE1A46" w14:paraId="1E8B2786"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89"/>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0638EA6C" w14:textId="77777777"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5085F74B" w14:textId="77777777" w:rsidR="00DC6EF1" w:rsidRPr="00DC6EF1"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DC6EF1" w:rsidRPr="00DC6EF1">
              <w:rPr>
                <w:rFonts w:ascii="Footlight MT Light" w:hAnsi="Footlight MT Light" w:cs="Arial"/>
              </w:rPr>
              <w:t xml:space="preserve"> MF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3E6CCBB7"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 de boites de 900g</w:t>
            </w:r>
          </w:p>
        </w:tc>
        <w:tc>
          <w:tcPr>
            <w:tcW w:w="1418" w:type="dxa"/>
            <w:tcBorders>
              <w:top w:val="single" w:sz="4" w:space="0" w:color="auto"/>
              <w:left w:val="single" w:sz="4" w:space="0" w:color="auto"/>
              <w:bottom w:val="single" w:sz="4" w:space="0" w:color="auto"/>
              <w:right w:val="single" w:sz="4" w:space="0" w:color="auto"/>
            </w:tcBorders>
            <w:vAlign w:val="center"/>
          </w:tcPr>
          <w:p w14:paraId="6ED012A7"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F689571" w14:textId="77777777" w:rsidR="00DC6EF1"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50</w:t>
            </w:r>
          </w:p>
        </w:tc>
        <w:tc>
          <w:tcPr>
            <w:tcW w:w="1275" w:type="dxa"/>
            <w:tcBorders>
              <w:top w:val="single" w:sz="4" w:space="0" w:color="auto"/>
              <w:left w:val="single" w:sz="4" w:space="0" w:color="auto"/>
              <w:bottom w:val="single" w:sz="4" w:space="0" w:color="auto"/>
              <w:right w:val="nil"/>
            </w:tcBorders>
            <w:vAlign w:val="center"/>
          </w:tcPr>
          <w:p w14:paraId="2A39E4CC"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64</w:t>
            </w:r>
          </w:p>
        </w:tc>
        <w:tc>
          <w:tcPr>
            <w:tcW w:w="1418" w:type="dxa"/>
            <w:tcBorders>
              <w:top w:val="single" w:sz="4" w:space="0" w:color="auto"/>
              <w:left w:val="single" w:sz="6" w:space="0" w:color="auto"/>
              <w:bottom w:val="single" w:sz="4" w:space="0" w:color="auto"/>
              <w:right w:val="single" w:sz="4" w:space="0" w:color="auto"/>
            </w:tcBorders>
          </w:tcPr>
          <w:p w14:paraId="0A0B2A4C"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69626452"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7EAF9F43"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327DC8BF" w14:textId="77777777" w:rsidR="00DC6EF1" w:rsidRPr="00EE1A46" w:rsidRDefault="00DC6EF1" w:rsidP="00CF7D0F">
            <w:pPr>
              <w:rPr>
                <w:rFonts w:ascii="Footlight MT Light" w:hAnsi="Footlight MT Light"/>
                <w:bCs/>
                <w:i/>
                <w:iCs/>
                <w:color w:val="FF0000"/>
                <w:sz w:val="18"/>
                <w:szCs w:val="16"/>
              </w:rPr>
            </w:pPr>
          </w:p>
        </w:tc>
      </w:tr>
      <w:tr w:rsidR="00DC6EF1" w:rsidRPr="00EE1A46" w14:paraId="4ACE8332"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5B77F4E1" w14:textId="77777777"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23FA343B" w14:textId="77777777" w:rsidR="00DC6EF1" w:rsidRPr="00DC6EF1"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DC6EF1" w:rsidRPr="00DC6EF1">
              <w:rPr>
                <w:rFonts w:ascii="Footlight MT Light" w:hAnsi="Footlight MT Light" w:cs="Arial"/>
              </w:rPr>
              <w:t xml:space="preserve"> PF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50B282C4"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 de boites de 400g</w:t>
            </w:r>
          </w:p>
        </w:tc>
        <w:tc>
          <w:tcPr>
            <w:tcW w:w="1418" w:type="dxa"/>
            <w:tcBorders>
              <w:top w:val="single" w:sz="4" w:space="0" w:color="auto"/>
              <w:left w:val="single" w:sz="4" w:space="0" w:color="auto"/>
              <w:bottom w:val="single" w:sz="4" w:space="0" w:color="auto"/>
              <w:right w:val="single" w:sz="4" w:space="0" w:color="auto"/>
            </w:tcBorders>
            <w:vAlign w:val="center"/>
          </w:tcPr>
          <w:p w14:paraId="6B4F700B"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8A43D7" w14:textId="77777777" w:rsidR="00DC6EF1"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50</w:t>
            </w:r>
          </w:p>
        </w:tc>
        <w:tc>
          <w:tcPr>
            <w:tcW w:w="1275" w:type="dxa"/>
            <w:tcBorders>
              <w:top w:val="single" w:sz="4" w:space="0" w:color="auto"/>
              <w:left w:val="single" w:sz="4" w:space="0" w:color="auto"/>
              <w:bottom w:val="single" w:sz="4" w:space="0" w:color="auto"/>
              <w:right w:val="nil"/>
            </w:tcBorders>
            <w:vAlign w:val="center"/>
          </w:tcPr>
          <w:p w14:paraId="1059740A"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52</w:t>
            </w:r>
          </w:p>
        </w:tc>
        <w:tc>
          <w:tcPr>
            <w:tcW w:w="1418" w:type="dxa"/>
            <w:tcBorders>
              <w:top w:val="single" w:sz="4" w:space="0" w:color="auto"/>
              <w:left w:val="single" w:sz="6" w:space="0" w:color="auto"/>
              <w:bottom w:val="single" w:sz="4" w:space="0" w:color="auto"/>
              <w:right w:val="single" w:sz="4" w:space="0" w:color="auto"/>
            </w:tcBorders>
          </w:tcPr>
          <w:p w14:paraId="52C54A72"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75C5D4B2"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417DB656"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0EC8DCE2" w14:textId="77777777" w:rsidR="00DC6EF1" w:rsidRPr="00EE1A46" w:rsidRDefault="00DC6EF1" w:rsidP="00CF7D0F">
            <w:pPr>
              <w:rPr>
                <w:rFonts w:ascii="Footlight MT Light" w:hAnsi="Footlight MT Light"/>
                <w:bCs/>
                <w:i/>
                <w:iCs/>
                <w:color w:val="FF0000"/>
                <w:sz w:val="18"/>
                <w:szCs w:val="16"/>
              </w:rPr>
            </w:pPr>
          </w:p>
        </w:tc>
      </w:tr>
      <w:tr w:rsidR="00DC6EF1" w:rsidRPr="00EE1A46" w14:paraId="3BEF587B"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6F8BFEBC" w14:textId="77777777"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68B86FE0" w14:textId="77777777" w:rsidR="00DC6EF1" w:rsidRPr="00DC6EF1" w:rsidRDefault="00DC6EF1" w:rsidP="00CF7D0F">
            <w:pPr>
              <w:rPr>
                <w:rFonts w:ascii="Footlight MT Light" w:hAnsi="Footlight MT Light" w:cs="Arial"/>
                <w:szCs w:val="24"/>
              </w:rPr>
            </w:pPr>
            <w:r w:rsidRPr="00DC6EF1">
              <w:rPr>
                <w:rFonts w:ascii="Footlight MT Light" w:hAnsi="Footlight MT Light" w:cs="Arial"/>
              </w:rPr>
              <w:t xml:space="preserve">Sucre en morceau </w:t>
            </w:r>
          </w:p>
        </w:tc>
        <w:tc>
          <w:tcPr>
            <w:tcW w:w="1701" w:type="dxa"/>
            <w:tcBorders>
              <w:top w:val="single" w:sz="4" w:space="0" w:color="auto"/>
              <w:left w:val="single" w:sz="4" w:space="0" w:color="auto"/>
              <w:bottom w:val="single" w:sz="4" w:space="0" w:color="auto"/>
              <w:right w:val="single" w:sz="4" w:space="0" w:color="auto"/>
            </w:tcBorders>
            <w:vAlign w:val="center"/>
          </w:tcPr>
          <w:p w14:paraId="06A8CEB4"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 de 25 paquets</w:t>
            </w:r>
          </w:p>
        </w:tc>
        <w:tc>
          <w:tcPr>
            <w:tcW w:w="1418" w:type="dxa"/>
            <w:tcBorders>
              <w:top w:val="single" w:sz="4" w:space="0" w:color="auto"/>
              <w:left w:val="single" w:sz="4" w:space="0" w:color="auto"/>
              <w:bottom w:val="single" w:sz="4" w:space="0" w:color="auto"/>
              <w:right w:val="single" w:sz="4" w:space="0" w:color="auto"/>
            </w:tcBorders>
            <w:vAlign w:val="center"/>
          </w:tcPr>
          <w:p w14:paraId="150E7934"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74C8100" w14:textId="77777777" w:rsidR="00DC6EF1"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14:paraId="7CFDD748" w14:textId="77777777" w:rsidR="00DC6EF1" w:rsidRPr="00EE1A46" w:rsidRDefault="00DC6EF1" w:rsidP="00CF7D0F">
            <w:pPr>
              <w:jc w:val="center"/>
              <w:rPr>
                <w:rFonts w:ascii="Footlight MT Light" w:hAnsi="Footlight MT Light" w:cs="Arial"/>
                <w:color w:val="FF0000"/>
                <w:szCs w:val="24"/>
              </w:rPr>
            </w:pPr>
            <w:r w:rsidRPr="00DC6EF1">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14:paraId="3138CFC8"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6B87F16A"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59454D77"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52B9C60A" w14:textId="77777777" w:rsidR="00DC6EF1" w:rsidRPr="00EE1A46" w:rsidRDefault="00DC6EF1" w:rsidP="00CF7D0F">
            <w:pPr>
              <w:rPr>
                <w:rFonts w:ascii="Footlight MT Light" w:hAnsi="Footlight MT Light"/>
                <w:bCs/>
                <w:i/>
                <w:iCs/>
                <w:color w:val="FF0000"/>
                <w:sz w:val="18"/>
                <w:szCs w:val="16"/>
              </w:rPr>
            </w:pPr>
          </w:p>
        </w:tc>
      </w:tr>
      <w:tr w:rsidR="00DC6EF1" w:rsidRPr="00EE1A46" w14:paraId="2DA9EE52"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68224145" w14:textId="77777777"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052EE510" w14:textId="77777777" w:rsidR="00DC6EF1" w:rsidRPr="00DC6EF1" w:rsidRDefault="00DC6EF1" w:rsidP="00CF7D0F">
            <w:pPr>
              <w:rPr>
                <w:rFonts w:ascii="Footlight MT Light" w:hAnsi="Footlight MT Light" w:cs="Arial"/>
                <w:szCs w:val="24"/>
              </w:rPr>
            </w:pPr>
            <w:r w:rsidRPr="00DC6EF1">
              <w:rPr>
                <w:rFonts w:ascii="Footlight MT Light" w:hAnsi="Footlight MT Light" w:cs="Arial"/>
              </w:rPr>
              <w:t xml:space="preserve">Sucre en poudre </w:t>
            </w:r>
          </w:p>
        </w:tc>
        <w:tc>
          <w:tcPr>
            <w:tcW w:w="1701" w:type="dxa"/>
            <w:tcBorders>
              <w:top w:val="single" w:sz="4" w:space="0" w:color="auto"/>
              <w:left w:val="single" w:sz="4" w:space="0" w:color="auto"/>
              <w:bottom w:val="single" w:sz="4" w:space="0" w:color="auto"/>
              <w:right w:val="single" w:sz="4" w:space="0" w:color="auto"/>
            </w:tcBorders>
            <w:vAlign w:val="center"/>
          </w:tcPr>
          <w:p w14:paraId="731646FD"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 xml:space="preserve">Sac de 50 </w:t>
            </w:r>
            <w:r w:rsidR="007E0831">
              <w:rPr>
                <w:rFonts w:ascii="Footlight MT Light" w:hAnsi="Footlight MT Light" w:cs="Arial"/>
              </w:rPr>
              <w:t>Kg</w:t>
            </w:r>
          </w:p>
        </w:tc>
        <w:tc>
          <w:tcPr>
            <w:tcW w:w="1418" w:type="dxa"/>
            <w:tcBorders>
              <w:top w:val="single" w:sz="4" w:space="0" w:color="auto"/>
              <w:left w:val="single" w:sz="4" w:space="0" w:color="auto"/>
              <w:bottom w:val="single" w:sz="4" w:space="0" w:color="auto"/>
              <w:right w:val="single" w:sz="4" w:space="0" w:color="auto"/>
            </w:tcBorders>
            <w:vAlign w:val="center"/>
          </w:tcPr>
          <w:p w14:paraId="38AE503F"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2494FF0" w14:textId="77777777" w:rsidR="00DC6EF1"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14:paraId="218C75DE" w14:textId="77777777" w:rsidR="00DC6EF1" w:rsidRPr="00EE1A46" w:rsidRDefault="00DC6EF1" w:rsidP="00CF7D0F">
            <w:pPr>
              <w:jc w:val="center"/>
              <w:rPr>
                <w:rFonts w:ascii="Footlight MT Light" w:hAnsi="Footlight MT Light" w:cs="Arial"/>
                <w:color w:val="FF0000"/>
                <w:szCs w:val="24"/>
              </w:rPr>
            </w:pPr>
            <w:r w:rsidRPr="00DC6EF1">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14:paraId="24928AA9"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24DE3409"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7B7F1169"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54CBE8AC" w14:textId="77777777" w:rsidR="00DC6EF1" w:rsidRPr="00EE1A46" w:rsidRDefault="00DC6EF1" w:rsidP="00CF7D0F">
            <w:pPr>
              <w:rPr>
                <w:rFonts w:ascii="Footlight MT Light" w:hAnsi="Footlight MT Light"/>
                <w:bCs/>
                <w:i/>
                <w:iCs/>
                <w:color w:val="FF0000"/>
                <w:sz w:val="18"/>
                <w:szCs w:val="16"/>
              </w:rPr>
            </w:pPr>
          </w:p>
        </w:tc>
      </w:tr>
      <w:tr w:rsidR="00DC6EF1" w:rsidRPr="005B75DF" w14:paraId="4EE7185B"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9"/>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6B287F7A" w14:textId="77777777" w:rsidR="00DC6EF1" w:rsidRPr="005B75DF"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0BAF544C" w14:textId="77777777" w:rsidR="00DC6EF1" w:rsidRPr="005B75DF" w:rsidRDefault="00DC6EF1" w:rsidP="00DC6EF1">
            <w:pPr>
              <w:rPr>
                <w:rFonts w:ascii="Footlight MT Light" w:hAnsi="Footlight MT Light" w:cs="Arial"/>
                <w:szCs w:val="24"/>
              </w:rPr>
            </w:pPr>
            <w:r w:rsidRPr="005B75DF">
              <w:rPr>
                <w:rFonts w:ascii="Footlight MT Light" w:hAnsi="Footlight MT Light" w:cs="Arial"/>
              </w:rPr>
              <w:t>Nescafé boite moyenne</w:t>
            </w:r>
          </w:p>
        </w:tc>
        <w:tc>
          <w:tcPr>
            <w:tcW w:w="1701" w:type="dxa"/>
            <w:tcBorders>
              <w:top w:val="single" w:sz="4" w:space="0" w:color="auto"/>
              <w:left w:val="single" w:sz="4" w:space="0" w:color="auto"/>
              <w:bottom w:val="single" w:sz="4" w:space="0" w:color="auto"/>
              <w:right w:val="single" w:sz="4" w:space="0" w:color="auto"/>
            </w:tcBorders>
            <w:vAlign w:val="center"/>
          </w:tcPr>
          <w:p w14:paraId="6041AD84" w14:textId="77777777" w:rsidR="00DC6EF1" w:rsidRPr="005B75DF" w:rsidRDefault="00DC6EF1" w:rsidP="00CF7D0F">
            <w:pPr>
              <w:jc w:val="center"/>
              <w:rPr>
                <w:rFonts w:ascii="Footlight MT Light" w:hAnsi="Footlight MT Light" w:cs="Arial"/>
                <w:szCs w:val="24"/>
              </w:rPr>
            </w:pPr>
            <w:r w:rsidRPr="005B75DF">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14:paraId="52AA8CD9" w14:textId="77777777" w:rsidR="00DC6EF1" w:rsidRPr="005B75DF" w:rsidRDefault="00DC6EF1" w:rsidP="000A506A">
            <w:pPr>
              <w:jc w:val="center"/>
              <w:rPr>
                <w:rFonts w:ascii="Footlight MT Light" w:hAnsi="Footlight MT Light"/>
              </w:rPr>
            </w:pPr>
            <w:r w:rsidRPr="005B75D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5B75D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3EA503F" w14:textId="77777777" w:rsidR="00DC6EF1" w:rsidRPr="005B75DF" w:rsidRDefault="00843604" w:rsidP="00CF7D0F">
            <w:pPr>
              <w:jc w:val="center"/>
              <w:rPr>
                <w:rFonts w:ascii="Footlight MT Light" w:hAnsi="Footlight MT Light" w:cs="Arial"/>
                <w:szCs w:val="24"/>
              </w:rPr>
            </w:pPr>
            <w:r w:rsidRPr="005B75DF">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14:paraId="7F1584E8" w14:textId="77777777" w:rsidR="00DC6EF1" w:rsidRPr="005B75DF" w:rsidRDefault="00DC6EF1" w:rsidP="00CF7D0F">
            <w:pPr>
              <w:jc w:val="center"/>
              <w:rPr>
                <w:rFonts w:ascii="Footlight MT Light" w:hAnsi="Footlight MT Light" w:cs="Arial"/>
                <w:szCs w:val="24"/>
              </w:rPr>
            </w:pPr>
            <w:r w:rsidRPr="005B75DF">
              <w:rPr>
                <w:rFonts w:ascii="Footlight MT Light" w:hAnsi="Footlight MT Light" w:cs="Arial"/>
              </w:rPr>
              <w:t>40</w:t>
            </w:r>
          </w:p>
        </w:tc>
        <w:tc>
          <w:tcPr>
            <w:tcW w:w="1418" w:type="dxa"/>
            <w:tcBorders>
              <w:top w:val="single" w:sz="4" w:space="0" w:color="auto"/>
              <w:left w:val="single" w:sz="6" w:space="0" w:color="auto"/>
              <w:bottom w:val="single" w:sz="4" w:space="0" w:color="auto"/>
              <w:right w:val="single" w:sz="4" w:space="0" w:color="auto"/>
            </w:tcBorders>
          </w:tcPr>
          <w:p w14:paraId="7798BA94" w14:textId="77777777" w:rsidR="00DC6EF1" w:rsidRPr="005B75DF" w:rsidRDefault="00DC6EF1" w:rsidP="00CF7D0F">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393ABB2C" w14:textId="77777777" w:rsidR="00DC6EF1" w:rsidRPr="005B75DF" w:rsidRDefault="00DC6EF1" w:rsidP="00CF7D0F">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14:paraId="1D2B671F" w14:textId="77777777" w:rsidR="00DC6EF1" w:rsidRPr="005B75DF" w:rsidRDefault="00DC6EF1" w:rsidP="00CF7D0F">
            <w:pPr>
              <w:rPr>
                <w:rFonts w:ascii="Footlight MT Light" w:hAnsi="Footlight MT Light"/>
                <w:bCs/>
                <w:i/>
                <w:iCs/>
                <w:sz w:val="18"/>
                <w:szCs w:val="16"/>
              </w:rPr>
            </w:pPr>
          </w:p>
        </w:tc>
        <w:tc>
          <w:tcPr>
            <w:tcW w:w="1636" w:type="dxa"/>
            <w:tcBorders>
              <w:top w:val="single" w:sz="4" w:space="0" w:color="auto"/>
              <w:left w:val="single" w:sz="4" w:space="0" w:color="auto"/>
              <w:bottom w:val="single" w:sz="4" w:space="0" w:color="auto"/>
              <w:right w:val="double" w:sz="6" w:space="0" w:color="auto"/>
            </w:tcBorders>
          </w:tcPr>
          <w:p w14:paraId="251FC576" w14:textId="77777777" w:rsidR="00DC6EF1" w:rsidRPr="005B75DF" w:rsidRDefault="00DC6EF1" w:rsidP="00CF7D0F">
            <w:pPr>
              <w:rPr>
                <w:rFonts w:ascii="Footlight MT Light" w:hAnsi="Footlight MT Light"/>
                <w:bCs/>
                <w:i/>
                <w:iCs/>
                <w:sz w:val="18"/>
                <w:szCs w:val="16"/>
              </w:rPr>
            </w:pPr>
          </w:p>
        </w:tc>
      </w:tr>
      <w:tr w:rsidR="00DC6EF1" w:rsidRPr="00EE1A46" w14:paraId="1915492C"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4"/>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129E48C2" w14:textId="77777777"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5D59EAF4" w14:textId="77777777" w:rsidR="00DC6EF1" w:rsidRPr="00DC6EF1" w:rsidRDefault="00DC6EF1" w:rsidP="00CF7D0F">
            <w:pPr>
              <w:rPr>
                <w:rFonts w:ascii="Footlight MT Light" w:hAnsi="Footlight MT Light" w:cs="Arial"/>
                <w:szCs w:val="24"/>
              </w:rPr>
            </w:pPr>
            <w:r w:rsidRPr="00DC6EF1">
              <w:rPr>
                <w:rFonts w:ascii="Footlight MT Light" w:hAnsi="Footlight MT Light" w:cs="Arial"/>
              </w:rPr>
              <w:t>Boisson cannettes (Orange)</w:t>
            </w:r>
          </w:p>
        </w:tc>
        <w:tc>
          <w:tcPr>
            <w:tcW w:w="1701" w:type="dxa"/>
            <w:tcBorders>
              <w:top w:val="single" w:sz="4" w:space="0" w:color="auto"/>
              <w:left w:val="single" w:sz="4" w:space="0" w:color="auto"/>
              <w:bottom w:val="single" w:sz="4" w:space="0" w:color="auto"/>
              <w:right w:val="single" w:sz="4" w:space="0" w:color="auto"/>
            </w:tcBorders>
            <w:vAlign w:val="center"/>
          </w:tcPr>
          <w:p w14:paraId="5D97807C"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14:paraId="1828F9D4"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704F941" w14:textId="77777777" w:rsidR="00DC6EF1"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18</w:t>
            </w:r>
          </w:p>
        </w:tc>
        <w:tc>
          <w:tcPr>
            <w:tcW w:w="1275" w:type="dxa"/>
            <w:tcBorders>
              <w:top w:val="single" w:sz="4" w:space="0" w:color="auto"/>
              <w:left w:val="single" w:sz="4" w:space="0" w:color="auto"/>
              <w:bottom w:val="single" w:sz="4" w:space="0" w:color="auto"/>
              <w:right w:val="nil"/>
            </w:tcBorders>
            <w:vAlign w:val="center"/>
          </w:tcPr>
          <w:p w14:paraId="14DB1825"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24</w:t>
            </w:r>
          </w:p>
        </w:tc>
        <w:tc>
          <w:tcPr>
            <w:tcW w:w="1418" w:type="dxa"/>
            <w:tcBorders>
              <w:top w:val="single" w:sz="4" w:space="0" w:color="auto"/>
              <w:left w:val="single" w:sz="6" w:space="0" w:color="auto"/>
              <w:bottom w:val="single" w:sz="4" w:space="0" w:color="auto"/>
              <w:right w:val="single" w:sz="4" w:space="0" w:color="auto"/>
            </w:tcBorders>
          </w:tcPr>
          <w:p w14:paraId="3439FBB7"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2F7A5EC4"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04926364"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7EFBB32A" w14:textId="77777777" w:rsidR="00DC6EF1" w:rsidRPr="00EE1A46" w:rsidRDefault="00DC6EF1" w:rsidP="00CF7D0F">
            <w:pPr>
              <w:rPr>
                <w:rFonts w:ascii="Footlight MT Light" w:hAnsi="Footlight MT Light"/>
                <w:bCs/>
                <w:i/>
                <w:iCs/>
                <w:color w:val="FF0000"/>
                <w:sz w:val="18"/>
                <w:szCs w:val="16"/>
              </w:rPr>
            </w:pPr>
          </w:p>
        </w:tc>
      </w:tr>
      <w:tr w:rsidR="00DC6EF1" w:rsidRPr="00EE1A46" w14:paraId="68C06659"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60A4DAA6" w14:textId="77777777"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2F64FEF4" w14:textId="77777777" w:rsidR="00DC6EF1" w:rsidRPr="00DC6EF1" w:rsidRDefault="00DC6EF1" w:rsidP="00DC6EF1">
            <w:pPr>
              <w:rPr>
                <w:rFonts w:ascii="Footlight MT Light" w:hAnsi="Footlight MT Light" w:cs="Arial"/>
                <w:szCs w:val="24"/>
              </w:rPr>
            </w:pPr>
            <w:r w:rsidRPr="00DC6EF1">
              <w:rPr>
                <w:rFonts w:ascii="Footlight MT Light" w:hAnsi="Footlight MT Light" w:cs="Arial"/>
              </w:rPr>
              <w:t>Boisson cannette (</w:t>
            </w:r>
            <w:r w:rsidR="00856C62">
              <w:rPr>
                <w:rFonts w:ascii="Footlight MT Light" w:hAnsi="Footlight MT Light" w:cs="Arial"/>
              </w:rPr>
              <w:t>VIMTO</w:t>
            </w:r>
            <w:r w:rsidRPr="00DC6EF1">
              <w:rPr>
                <w:rFonts w:ascii="Footlight MT Light" w:hAnsi="Footlight MT Light" w:cs="Arial"/>
              </w:rPr>
              <w:t>)</w:t>
            </w:r>
          </w:p>
        </w:tc>
        <w:tc>
          <w:tcPr>
            <w:tcW w:w="1701" w:type="dxa"/>
            <w:tcBorders>
              <w:top w:val="single" w:sz="4" w:space="0" w:color="auto"/>
              <w:left w:val="single" w:sz="4" w:space="0" w:color="auto"/>
              <w:bottom w:val="single" w:sz="4" w:space="0" w:color="auto"/>
              <w:right w:val="single" w:sz="4" w:space="0" w:color="auto"/>
            </w:tcBorders>
            <w:vAlign w:val="center"/>
          </w:tcPr>
          <w:p w14:paraId="509598A7"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14:paraId="160E197C"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5F46338" w14:textId="77777777" w:rsidR="00DC6EF1" w:rsidRPr="00611A8D" w:rsidRDefault="00DC6EF1" w:rsidP="00CF7D0F">
            <w:pPr>
              <w:jc w:val="center"/>
              <w:rPr>
                <w:rFonts w:ascii="Footlight MT Light" w:hAnsi="Footlight MT Light" w:cs="Arial"/>
                <w:szCs w:val="24"/>
              </w:rPr>
            </w:pPr>
            <w:r w:rsidRPr="00611A8D">
              <w:rPr>
                <w:rFonts w:ascii="Footlight MT Light" w:hAnsi="Footlight MT Light" w:cs="Arial"/>
                <w:szCs w:val="24"/>
              </w:rPr>
              <w:t>18</w:t>
            </w:r>
          </w:p>
        </w:tc>
        <w:tc>
          <w:tcPr>
            <w:tcW w:w="1275" w:type="dxa"/>
            <w:tcBorders>
              <w:top w:val="single" w:sz="4" w:space="0" w:color="auto"/>
              <w:left w:val="single" w:sz="4" w:space="0" w:color="auto"/>
              <w:bottom w:val="single" w:sz="4" w:space="0" w:color="auto"/>
              <w:right w:val="nil"/>
            </w:tcBorders>
            <w:vAlign w:val="center"/>
          </w:tcPr>
          <w:p w14:paraId="7B8F2585"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24</w:t>
            </w:r>
          </w:p>
        </w:tc>
        <w:tc>
          <w:tcPr>
            <w:tcW w:w="1418" w:type="dxa"/>
            <w:tcBorders>
              <w:top w:val="single" w:sz="4" w:space="0" w:color="auto"/>
              <w:left w:val="single" w:sz="6" w:space="0" w:color="auto"/>
              <w:bottom w:val="single" w:sz="4" w:space="0" w:color="auto"/>
              <w:right w:val="single" w:sz="4" w:space="0" w:color="auto"/>
            </w:tcBorders>
          </w:tcPr>
          <w:p w14:paraId="3D9F58C7"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251D8EB4"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79F86302"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48FB38D7" w14:textId="77777777" w:rsidR="00DC6EF1" w:rsidRPr="00EE1A46" w:rsidRDefault="00DC6EF1" w:rsidP="00CF7D0F">
            <w:pPr>
              <w:rPr>
                <w:rFonts w:ascii="Footlight MT Light" w:hAnsi="Footlight MT Light"/>
                <w:bCs/>
                <w:i/>
                <w:iCs/>
                <w:color w:val="FF0000"/>
                <w:sz w:val="18"/>
                <w:szCs w:val="16"/>
              </w:rPr>
            </w:pPr>
          </w:p>
        </w:tc>
      </w:tr>
      <w:tr w:rsidR="006B0F12" w:rsidRPr="00EE1A46" w14:paraId="3922C98F"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11493" w:type="dxa"/>
            <w:gridSpan w:val="10"/>
            <w:tcBorders>
              <w:top w:val="single" w:sz="4" w:space="0" w:color="auto"/>
              <w:left w:val="double" w:sz="6" w:space="0" w:color="auto"/>
              <w:bottom w:val="single" w:sz="4" w:space="0" w:color="auto"/>
              <w:right w:val="single" w:sz="4" w:space="0" w:color="auto"/>
            </w:tcBorders>
            <w:vAlign w:val="center"/>
          </w:tcPr>
          <w:p w14:paraId="382340CB" w14:textId="77777777" w:rsidR="006B0F12" w:rsidRPr="009972F9" w:rsidRDefault="006B0F12" w:rsidP="00013784">
            <w:pPr>
              <w:jc w:val="center"/>
              <w:rPr>
                <w:rFonts w:ascii="Book Antiqua" w:hAnsi="Book Antiqua"/>
                <w:lang w:val="en-US"/>
              </w:rPr>
            </w:pPr>
            <w:r w:rsidRPr="009972F9">
              <w:rPr>
                <w:rFonts w:ascii="Book Antiqua" w:hAnsi="Book Antiqua"/>
                <w:b/>
                <w:sz w:val="22"/>
                <w:szCs w:val="22"/>
                <w:lang w:val="en-US"/>
              </w:rPr>
              <w:t>Total Hors Taxes</w:t>
            </w:r>
          </w:p>
        </w:tc>
        <w:tc>
          <w:tcPr>
            <w:tcW w:w="1560" w:type="dxa"/>
            <w:tcBorders>
              <w:top w:val="single" w:sz="4" w:space="0" w:color="auto"/>
              <w:left w:val="single" w:sz="4" w:space="0" w:color="auto"/>
              <w:bottom w:val="single" w:sz="4" w:space="0" w:color="auto"/>
              <w:right w:val="single" w:sz="4" w:space="0" w:color="auto"/>
            </w:tcBorders>
          </w:tcPr>
          <w:p w14:paraId="3B798B21" w14:textId="77777777" w:rsidR="006B0F12" w:rsidRPr="00EE1A46" w:rsidRDefault="006B0F12"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40DB5398" w14:textId="77777777" w:rsidR="006B0F12" w:rsidRPr="00EE1A46" w:rsidRDefault="006B0F12" w:rsidP="00CF7D0F">
            <w:pPr>
              <w:rPr>
                <w:rFonts w:ascii="Footlight MT Light" w:hAnsi="Footlight MT Light"/>
                <w:bCs/>
                <w:i/>
                <w:iCs/>
                <w:color w:val="FF0000"/>
                <w:sz w:val="18"/>
                <w:szCs w:val="16"/>
              </w:rPr>
            </w:pPr>
          </w:p>
        </w:tc>
      </w:tr>
      <w:tr w:rsidR="006B0F12" w:rsidRPr="00EE1A46" w14:paraId="3A287F53"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8"/>
          <w:jc w:val="center"/>
        </w:trPr>
        <w:tc>
          <w:tcPr>
            <w:tcW w:w="11493" w:type="dxa"/>
            <w:gridSpan w:val="10"/>
            <w:tcBorders>
              <w:top w:val="single" w:sz="4" w:space="0" w:color="auto"/>
              <w:left w:val="double" w:sz="6" w:space="0" w:color="auto"/>
              <w:bottom w:val="single" w:sz="4" w:space="0" w:color="auto"/>
              <w:right w:val="single" w:sz="4" w:space="0" w:color="auto"/>
            </w:tcBorders>
            <w:vAlign w:val="center"/>
          </w:tcPr>
          <w:p w14:paraId="069B368A" w14:textId="77777777" w:rsidR="006B0F12" w:rsidRPr="009972F9" w:rsidRDefault="006B0F12" w:rsidP="00013784">
            <w:pPr>
              <w:jc w:val="center"/>
              <w:rPr>
                <w:rFonts w:ascii="Book Antiqua" w:hAnsi="Book Antiqua"/>
                <w:b/>
                <w:szCs w:val="22"/>
                <w:lang w:val="en-US"/>
              </w:rPr>
            </w:pPr>
            <w:r w:rsidRPr="009972F9">
              <w:rPr>
                <w:rFonts w:ascii="Book Antiqua" w:hAnsi="Book Antiqua"/>
                <w:b/>
                <w:sz w:val="22"/>
                <w:szCs w:val="22"/>
                <w:lang w:val="en-US"/>
              </w:rPr>
              <w:t>TVA (18%)</w:t>
            </w:r>
          </w:p>
        </w:tc>
        <w:tc>
          <w:tcPr>
            <w:tcW w:w="1560" w:type="dxa"/>
            <w:tcBorders>
              <w:top w:val="single" w:sz="4" w:space="0" w:color="auto"/>
              <w:left w:val="single" w:sz="4" w:space="0" w:color="auto"/>
              <w:bottom w:val="single" w:sz="4" w:space="0" w:color="auto"/>
              <w:right w:val="single" w:sz="4" w:space="0" w:color="auto"/>
            </w:tcBorders>
          </w:tcPr>
          <w:p w14:paraId="0B87F978" w14:textId="77777777" w:rsidR="006B0F12" w:rsidRPr="00EE1A46" w:rsidRDefault="006B0F12"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7A7A1FF2" w14:textId="77777777" w:rsidR="006B0F12" w:rsidRPr="00EE1A46" w:rsidRDefault="006B0F12" w:rsidP="00CF7D0F">
            <w:pPr>
              <w:rPr>
                <w:rFonts w:ascii="Footlight MT Light" w:hAnsi="Footlight MT Light"/>
                <w:bCs/>
                <w:i/>
                <w:iCs/>
                <w:color w:val="FF0000"/>
                <w:sz w:val="18"/>
                <w:szCs w:val="16"/>
              </w:rPr>
            </w:pPr>
          </w:p>
        </w:tc>
      </w:tr>
      <w:tr w:rsidR="006B0F12" w:rsidRPr="00EE1A46" w14:paraId="7E7C8204"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1"/>
          <w:jc w:val="center"/>
        </w:trPr>
        <w:tc>
          <w:tcPr>
            <w:tcW w:w="11493" w:type="dxa"/>
            <w:gridSpan w:val="10"/>
            <w:tcBorders>
              <w:top w:val="single" w:sz="4" w:space="0" w:color="auto"/>
              <w:left w:val="double" w:sz="6" w:space="0" w:color="auto"/>
              <w:bottom w:val="single" w:sz="4" w:space="0" w:color="auto"/>
              <w:right w:val="single" w:sz="4" w:space="0" w:color="auto"/>
            </w:tcBorders>
            <w:vAlign w:val="center"/>
          </w:tcPr>
          <w:p w14:paraId="3EA96918" w14:textId="77777777" w:rsidR="006B0F12" w:rsidRPr="009972F9" w:rsidRDefault="006B0F12" w:rsidP="006B0F12">
            <w:pPr>
              <w:jc w:val="center"/>
              <w:rPr>
                <w:rFonts w:ascii="Book Antiqua" w:hAnsi="Book Antiqua"/>
                <w:lang w:val="en-US"/>
              </w:rPr>
            </w:pPr>
            <w:r w:rsidRPr="009972F9">
              <w:rPr>
                <w:rFonts w:ascii="Book Antiqua" w:hAnsi="Book Antiqua"/>
                <w:b/>
                <w:sz w:val="22"/>
                <w:szCs w:val="22"/>
                <w:lang w:val="en-US"/>
              </w:rPr>
              <w:t xml:space="preserve">Total </w:t>
            </w:r>
            <w:proofErr w:type="spellStart"/>
            <w:r>
              <w:rPr>
                <w:rFonts w:ascii="Book Antiqua" w:hAnsi="Book Antiqua"/>
                <w:b/>
                <w:sz w:val="22"/>
                <w:szCs w:val="22"/>
                <w:lang w:val="en-US"/>
              </w:rPr>
              <w:t>Toutes</w:t>
            </w:r>
            <w:proofErr w:type="spellEnd"/>
            <w:r>
              <w:rPr>
                <w:rFonts w:ascii="Book Antiqua" w:hAnsi="Book Antiqua"/>
                <w:b/>
                <w:sz w:val="22"/>
                <w:szCs w:val="22"/>
                <w:lang w:val="en-US"/>
              </w:rPr>
              <w:t xml:space="preserve"> Taxes Comprises (1)</w:t>
            </w:r>
          </w:p>
        </w:tc>
        <w:tc>
          <w:tcPr>
            <w:tcW w:w="1560" w:type="dxa"/>
            <w:tcBorders>
              <w:top w:val="single" w:sz="4" w:space="0" w:color="auto"/>
              <w:left w:val="single" w:sz="4" w:space="0" w:color="auto"/>
              <w:bottom w:val="single" w:sz="4" w:space="0" w:color="auto"/>
              <w:right w:val="single" w:sz="4" w:space="0" w:color="auto"/>
            </w:tcBorders>
          </w:tcPr>
          <w:p w14:paraId="0431A4AD" w14:textId="77777777" w:rsidR="006B0F12" w:rsidRPr="00EE1A46" w:rsidRDefault="006B0F12"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7F8723FC" w14:textId="77777777" w:rsidR="006B0F12" w:rsidRPr="00EE1A46" w:rsidRDefault="006B0F12" w:rsidP="00CF7D0F">
            <w:pPr>
              <w:rPr>
                <w:rFonts w:ascii="Footlight MT Light" w:hAnsi="Footlight MT Light"/>
                <w:bCs/>
                <w:i/>
                <w:iCs/>
                <w:color w:val="FF0000"/>
                <w:sz w:val="18"/>
                <w:szCs w:val="16"/>
              </w:rPr>
            </w:pPr>
          </w:p>
        </w:tc>
      </w:tr>
      <w:tr w:rsidR="00DC6EF1" w:rsidRPr="00EE1A46" w14:paraId="56B2B993"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5"/>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0994BCE2" w14:textId="77777777"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2A1ECD18" w14:textId="77777777" w:rsidR="00DC6EF1" w:rsidRPr="00DC6EF1" w:rsidRDefault="00DC6EF1" w:rsidP="00CF7D0F">
            <w:pPr>
              <w:rPr>
                <w:rFonts w:ascii="Footlight MT Light" w:hAnsi="Footlight MT Light" w:cs="Arial"/>
                <w:szCs w:val="24"/>
              </w:rPr>
            </w:pPr>
            <w:r w:rsidRPr="00DC6EF1">
              <w:rPr>
                <w:rFonts w:ascii="Footlight MT Light" w:hAnsi="Footlight MT Light" w:cs="Arial"/>
              </w:rPr>
              <w:t xml:space="preserve">Lipton n°1 </w:t>
            </w:r>
          </w:p>
        </w:tc>
        <w:tc>
          <w:tcPr>
            <w:tcW w:w="1701" w:type="dxa"/>
            <w:tcBorders>
              <w:top w:val="single" w:sz="4" w:space="0" w:color="auto"/>
              <w:left w:val="single" w:sz="4" w:space="0" w:color="auto"/>
              <w:bottom w:val="single" w:sz="4" w:space="0" w:color="auto"/>
              <w:right w:val="single" w:sz="4" w:space="0" w:color="auto"/>
            </w:tcBorders>
            <w:vAlign w:val="center"/>
          </w:tcPr>
          <w:p w14:paraId="7AAEE4E3"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 de 12 paquets</w:t>
            </w:r>
          </w:p>
        </w:tc>
        <w:tc>
          <w:tcPr>
            <w:tcW w:w="1418" w:type="dxa"/>
            <w:tcBorders>
              <w:top w:val="single" w:sz="4" w:space="0" w:color="auto"/>
              <w:left w:val="single" w:sz="4" w:space="0" w:color="auto"/>
              <w:bottom w:val="single" w:sz="4" w:space="0" w:color="auto"/>
              <w:right w:val="single" w:sz="4" w:space="0" w:color="auto"/>
            </w:tcBorders>
            <w:vAlign w:val="center"/>
          </w:tcPr>
          <w:p w14:paraId="228FCA22" w14:textId="77777777" w:rsidR="00DC6EF1" w:rsidRPr="00DC6EF1" w:rsidRDefault="00DC6EF1" w:rsidP="000A506A">
            <w:pPr>
              <w:jc w:val="center"/>
              <w:rPr>
                <w:rFonts w:ascii="Footlight MT Light" w:hAnsi="Footlight MT Light"/>
              </w:rPr>
            </w:pPr>
            <w:r w:rsidRPr="00DC6EF1">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DC6EF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14A42F6" w14:textId="77777777" w:rsidR="00DC6EF1" w:rsidRPr="00611A8D" w:rsidRDefault="00843604" w:rsidP="00CF7D0F">
            <w:pPr>
              <w:jc w:val="center"/>
              <w:rPr>
                <w:rFonts w:ascii="Footlight MT Light" w:hAnsi="Footlight MT Light" w:cs="Arial"/>
              </w:rPr>
            </w:pPr>
            <w:r w:rsidRPr="00611A8D">
              <w:rPr>
                <w:rFonts w:ascii="Footlight MT Light" w:hAnsi="Footlight MT Light" w:cs="Arial"/>
              </w:rPr>
              <w:t>25</w:t>
            </w:r>
          </w:p>
        </w:tc>
        <w:tc>
          <w:tcPr>
            <w:tcW w:w="1275" w:type="dxa"/>
            <w:tcBorders>
              <w:top w:val="single" w:sz="4" w:space="0" w:color="auto"/>
              <w:left w:val="single" w:sz="4" w:space="0" w:color="auto"/>
              <w:bottom w:val="single" w:sz="4" w:space="0" w:color="auto"/>
              <w:right w:val="nil"/>
            </w:tcBorders>
            <w:vAlign w:val="center"/>
          </w:tcPr>
          <w:p w14:paraId="18F78B38" w14:textId="77777777" w:rsidR="00DC6EF1" w:rsidRPr="00EE1A46" w:rsidRDefault="00DC6EF1" w:rsidP="00CF7D0F">
            <w:pPr>
              <w:jc w:val="center"/>
              <w:rPr>
                <w:rFonts w:ascii="Footlight MT Light" w:hAnsi="Footlight MT Light" w:cs="Arial"/>
                <w:color w:val="FF0000"/>
                <w:szCs w:val="24"/>
              </w:rPr>
            </w:pPr>
            <w:r w:rsidRPr="00DC6EF1">
              <w:rPr>
                <w:rFonts w:ascii="Footlight MT Light" w:hAnsi="Footlight MT Light" w:cs="Arial"/>
              </w:rPr>
              <w:t>40</w:t>
            </w:r>
          </w:p>
        </w:tc>
        <w:tc>
          <w:tcPr>
            <w:tcW w:w="1418" w:type="dxa"/>
            <w:tcBorders>
              <w:top w:val="single" w:sz="4" w:space="0" w:color="auto"/>
              <w:left w:val="single" w:sz="6" w:space="0" w:color="auto"/>
              <w:bottom w:val="single" w:sz="4" w:space="0" w:color="auto"/>
              <w:right w:val="single" w:sz="4" w:space="0" w:color="auto"/>
            </w:tcBorders>
          </w:tcPr>
          <w:p w14:paraId="6BA4B17E"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283A256D"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59BA7F04"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62A7B409" w14:textId="77777777" w:rsidR="00DC6EF1" w:rsidRPr="00EE1A46" w:rsidRDefault="00DC6EF1" w:rsidP="00CF7D0F">
            <w:pPr>
              <w:rPr>
                <w:rFonts w:ascii="Footlight MT Light" w:hAnsi="Footlight MT Light"/>
                <w:bCs/>
                <w:i/>
                <w:iCs/>
                <w:color w:val="FF0000"/>
                <w:sz w:val="18"/>
                <w:szCs w:val="16"/>
              </w:rPr>
            </w:pPr>
          </w:p>
        </w:tc>
      </w:tr>
      <w:tr w:rsidR="00DC6EF1" w:rsidRPr="00EE1A46" w14:paraId="24EF863C"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66"/>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2186235B" w14:textId="77777777"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32072390" w14:textId="77777777" w:rsidR="00DC6EF1" w:rsidRPr="00DC6EF1" w:rsidRDefault="00DC6EF1" w:rsidP="00CF7D0F">
            <w:pPr>
              <w:rPr>
                <w:rFonts w:ascii="Footlight MT Light" w:hAnsi="Footlight MT Light" w:cs="Arial"/>
                <w:szCs w:val="24"/>
              </w:rPr>
            </w:pPr>
            <w:r w:rsidRPr="00DC6EF1">
              <w:rPr>
                <w:rFonts w:ascii="Footlight MT Light" w:hAnsi="Footlight MT Light" w:cs="Arial"/>
              </w:rPr>
              <w:t xml:space="preserve">Thé citron </w:t>
            </w:r>
          </w:p>
        </w:tc>
        <w:tc>
          <w:tcPr>
            <w:tcW w:w="1701" w:type="dxa"/>
            <w:tcBorders>
              <w:top w:val="single" w:sz="4" w:space="0" w:color="auto"/>
              <w:left w:val="single" w:sz="4" w:space="0" w:color="auto"/>
              <w:bottom w:val="single" w:sz="4" w:space="0" w:color="auto"/>
              <w:right w:val="single" w:sz="4" w:space="0" w:color="auto"/>
            </w:tcBorders>
            <w:vAlign w:val="center"/>
          </w:tcPr>
          <w:p w14:paraId="56EC2C6B" w14:textId="77777777"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 de 12 flacons</w:t>
            </w:r>
          </w:p>
        </w:tc>
        <w:tc>
          <w:tcPr>
            <w:tcW w:w="1418" w:type="dxa"/>
            <w:tcBorders>
              <w:top w:val="single" w:sz="4" w:space="0" w:color="auto"/>
              <w:left w:val="single" w:sz="4" w:space="0" w:color="auto"/>
              <w:bottom w:val="single" w:sz="4" w:space="0" w:color="auto"/>
              <w:right w:val="single" w:sz="4" w:space="0" w:color="auto"/>
            </w:tcBorders>
            <w:vAlign w:val="center"/>
          </w:tcPr>
          <w:p w14:paraId="3D70EE4C"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072A2E4" w14:textId="77777777" w:rsidR="00DC6EF1" w:rsidRPr="00611A8D" w:rsidRDefault="00843604" w:rsidP="00CF7D0F">
            <w:pPr>
              <w:jc w:val="center"/>
              <w:rPr>
                <w:rFonts w:ascii="Footlight MT Light" w:hAnsi="Footlight MT Light" w:cs="Arial"/>
              </w:rPr>
            </w:pPr>
            <w:r w:rsidRPr="00611A8D">
              <w:rPr>
                <w:rFonts w:ascii="Footlight MT Light" w:hAnsi="Footlight MT Light" w:cs="Arial"/>
              </w:rPr>
              <w:t>25</w:t>
            </w:r>
          </w:p>
        </w:tc>
        <w:tc>
          <w:tcPr>
            <w:tcW w:w="1275" w:type="dxa"/>
            <w:tcBorders>
              <w:top w:val="single" w:sz="4" w:space="0" w:color="auto"/>
              <w:left w:val="single" w:sz="4" w:space="0" w:color="auto"/>
              <w:bottom w:val="single" w:sz="4" w:space="0" w:color="auto"/>
              <w:right w:val="nil"/>
            </w:tcBorders>
            <w:vAlign w:val="center"/>
          </w:tcPr>
          <w:p w14:paraId="38DFD108" w14:textId="77777777" w:rsidR="00DC6EF1" w:rsidRPr="00EE1A46" w:rsidRDefault="00DC6EF1" w:rsidP="00CF7D0F">
            <w:pPr>
              <w:jc w:val="center"/>
              <w:rPr>
                <w:rFonts w:ascii="Footlight MT Light" w:hAnsi="Footlight MT Light" w:cs="Arial"/>
                <w:color w:val="FF0000"/>
                <w:szCs w:val="24"/>
              </w:rPr>
            </w:pPr>
            <w:r w:rsidRPr="00DC6EF1">
              <w:rPr>
                <w:rFonts w:ascii="Footlight MT Light" w:hAnsi="Footlight MT Light" w:cs="Arial"/>
              </w:rPr>
              <w:t>40</w:t>
            </w:r>
          </w:p>
        </w:tc>
        <w:tc>
          <w:tcPr>
            <w:tcW w:w="1418" w:type="dxa"/>
            <w:tcBorders>
              <w:top w:val="single" w:sz="4" w:space="0" w:color="auto"/>
              <w:left w:val="single" w:sz="6" w:space="0" w:color="auto"/>
              <w:bottom w:val="single" w:sz="4" w:space="0" w:color="auto"/>
              <w:right w:val="single" w:sz="4" w:space="0" w:color="auto"/>
            </w:tcBorders>
          </w:tcPr>
          <w:p w14:paraId="7D62EF54"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57845809"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0B32281D"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1E39A805" w14:textId="77777777" w:rsidR="00DC6EF1" w:rsidRPr="00EE1A46" w:rsidRDefault="00DC6EF1" w:rsidP="00CF7D0F">
            <w:pPr>
              <w:rPr>
                <w:rFonts w:ascii="Footlight MT Light" w:hAnsi="Footlight MT Light"/>
                <w:bCs/>
                <w:i/>
                <w:iCs/>
                <w:color w:val="FF0000"/>
                <w:sz w:val="18"/>
                <w:szCs w:val="16"/>
              </w:rPr>
            </w:pPr>
          </w:p>
        </w:tc>
      </w:tr>
      <w:tr w:rsidR="00207A4F" w:rsidRPr="00EE1A46" w14:paraId="04F6BB67"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74"/>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13FD6B0A" w14:textId="77777777" w:rsidR="00207A4F" w:rsidRPr="00DC6EF1" w:rsidRDefault="00207A4F"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7C001DCB" w14:textId="77777777" w:rsidR="00207A4F" w:rsidRPr="00DC6EF1" w:rsidRDefault="00207A4F" w:rsidP="00CF7D0F">
            <w:pPr>
              <w:rPr>
                <w:rFonts w:ascii="Footlight MT Light" w:hAnsi="Footlight MT Light" w:cs="Arial"/>
                <w:szCs w:val="24"/>
              </w:rPr>
            </w:pPr>
            <w:r w:rsidRPr="00DC6EF1">
              <w:rPr>
                <w:rFonts w:ascii="Footlight MT Light" w:hAnsi="Footlight MT Light" w:cs="Arial"/>
              </w:rPr>
              <w:t xml:space="preserve">Eau minérale </w:t>
            </w:r>
          </w:p>
        </w:tc>
        <w:tc>
          <w:tcPr>
            <w:tcW w:w="1701" w:type="dxa"/>
            <w:tcBorders>
              <w:top w:val="single" w:sz="4" w:space="0" w:color="auto"/>
              <w:left w:val="single" w:sz="4" w:space="0" w:color="auto"/>
              <w:bottom w:val="single" w:sz="4" w:space="0" w:color="auto"/>
              <w:right w:val="single" w:sz="4" w:space="0" w:color="auto"/>
            </w:tcBorders>
            <w:vAlign w:val="center"/>
          </w:tcPr>
          <w:p w14:paraId="2B83F9AC" w14:textId="77777777" w:rsidR="00207A4F" w:rsidRPr="00DC6EF1" w:rsidRDefault="00207A4F" w:rsidP="00CF7D0F">
            <w:pPr>
              <w:jc w:val="center"/>
              <w:rPr>
                <w:rFonts w:ascii="Footlight MT Light" w:hAnsi="Footlight MT Light" w:cs="Arial"/>
                <w:szCs w:val="24"/>
              </w:rPr>
            </w:pPr>
            <w:r w:rsidRPr="00DC6EF1">
              <w:rPr>
                <w:rFonts w:ascii="Footlight MT Light" w:hAnsi="Footlight MT Light" w:cs="Arial"/>
              </w:rPr>
              <w:t>Carton de 24 bouteilles</w:t>
            </w:r>
          </w:p>
        </w:tc>
        <w:tc>
          <w:tcPr>
            <w:tcW w:w="1418" w:type="dxa"/>
            <w:tcBorders>
              <w:top w:val="single" w:sz="4" w:space="0" w:color="auto"/>
              <w:left w:val="single" w:sz="4" w:space="0" w:color="auto"/>
              <w:bottom w:val="single" w:sz="4" w:space="0" w:color="auto"/>
              <w:right w:val="single" w:sz="4" w:space="0" w:color="auto"/>
            </w:tcBorders>
            <w:vAlign w:val="center"/>
          </w:tcPr>
          <w:p w14:paraId="010DF7F5" w14:textId="77777777" w:rsidR="00207A4F" w:rsidRPr="00E53814" w:rsidRDefault="00207A4F"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FEE1586" w14:textId="77777777" w:rsidR="00207A4F" w:rsidRPr="00611A8D" w:rsidRDefault="00207A4F" w:rsidP="00013784">
            <w:pPr>
              <w:jc w:val="center"/>
              <w:rPr>
                <w:rFonts w:ascii="Footlight MT Light" w:hAnsi="Footlight MT Light" w:cs="Arial"/>
              </w:rPr>
            </w:pPr>
            <w:r>
              <w:rPr>
                <w:rFonts w:ascii="Footlight MT Light" w:hAnsi="Footlight MT Light" w:cs="Arial"/>
              </w:rPr>
              <w:t>8</w:t>
            </w:r>
            <w:r w:rsidRPr="00611A8D">
              <w:rPr>
                <w:rFonts w:ascii="Footlight MT Light" w:hAnsi="Footlight MT Light" w:cs="Arial"/>
              </w:rPr>
              <w:t>5</w:t>
            </w:r>
          </w:p>
        </w:tc>
        <w:tc>
          <w:tcPr>
            <w:tcW w:w="1275" w:type="dxa"/>
            <w:tcBorders>
              <w:top w:val="single" w:sz="4" w:space="0" w:color="auto"/>
              <w:left w:val="single" w:sz="4" w:space="0" w:color="auto"/>
              <w:bottom w:val="single" w:sz="4" w:space="0" w:color="auto"/>
              <w:right w:val="nil"/>
            </w:tcBorders>
            <w:vAlign w:val="center"/>
          </w:tcPr>
          <w:p w14:paraId="3BBC6CE7" w14:textId="77777777" w:rsidR="00207A4F" w:rsidRPr="00EE1A46" w:rsidRDefault="00207A4F" w:rsidP="00013784">
            <w:pPr>
              <w:jc w:val="center"/>
              <w:rPr>
                <w:rFonts w:ascii="Footlight MT Light" w:hAnsi="Footlight MT Light" w:cs="Arial"/>
                <w:color w:val="FF0000"/>
                <w:szCs w:val="24"/>
              </w:rPr>
            </w:pPr>
            <w:r w:rsidRPr="00DC6EF1">
              <w:rPr>
                <w:rFonts w:ascii="Footlight MT Light" w:hAnsi="Footlight MT Light" w:cs="Arial"/>
              </w:rPr>
              <w:t>100</w:t>
            </w:r>
          </w:p>
        </w:tc>
        <w:tc>
          <w:tcPr>
            <w:tcW w:w="1418" w:type="dxa"/>
            <w:tcBorders>
              <w:top w:val="single" w:sz="4" w:space="0" w:color="auto"/>
              <w:left w:val="single" w:sz="6" w:space="0" w:color="auto"/>
              <w:bottom w:val="single" w:sz="4" w:space="0" w:color="auto"/>
              <w:right w:val="single" w:sz="4" w:space="0" w:color="auto"/>
            </w:tcBorders>
          </w:tcPr>
          <w:p w14:paraId="46AABA3D" w14:textId="77777777" w:rsidR="00207A4F" w:rsidRPr="00EE1A46" w:rsidRDefault="00207A4F"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1EB78FED" w14:textId="77777777" w:rsidR="00207A4F" w:rsidRPr="00EE1A46" w:rsidRDefault="00207A4F"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031941CE" w14:textId="77777777" w:rsidR="00207A4F" w:rsidRPr="00EE1A46" w:rsidRDefault="00207A4F"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7AFE32FB" w14:textId="77777777" w:rsidR="00207A4F" w:rsidRPr="00EE1A46" w:rsidRDefault="00207A4F" w:rsidP="00CF7D0F">
            <w:pPr>
              <w:rPr>
                <w:rFonts w:ascii="Footlight MT Light" w:hAnsi="Footlight MT Light"/>
                <w:bCs/>
                <w:i/>
                <w:iCs/>
                <w:color w:val="FF0000"/>
                <w:sz w:val="18"/>
                <w:szCs w:val="16"/>
              </w:rPr>
            </w:pPr>
          </w:p>
        </w:tc>
      </w:tr>
      <w:tr w:rsidR="003F6E20" w:rsidRPr="00EE1A46" w14:paraId="36187A65"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689"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14:paraId="08801E56" w14:textId="77777777" w:rsidR="003F6E20" w:rsidRPr="00DB010F" w:rsidRDefault="00EA3FFB" w:rsidP="00CF7D0F">
            <w:pPr>
              <w:pStyle w:val="Paragraphedeliste"/>
              <w:numPr>
                <w:ilvl w:val="0"/>
                <w:numId w:val="134"/>
              </w:numPr>
              <w:suppressAutoHyphens/>
              <w:jc w:val="center"/>
              <w:rPr>
                <w:rFonts w:ascii="Footlight MT Light" w:hAnsi="Footlight MT Light" w:cs="Verdana"/>
                <w:b/>
                <w:bCs/>
                <w:sz w:val="26"/>
                <w:szCs w:val="26"/>
              </w:rPr>
            </w:pPr>
            <w:r w:rsidRPr="00EA3FFB">
              <w:rPr>
                <w:rFonts w:ascii="Footlight MT Light" w:hAnsi="Footlight MT Light" w:cs="Verdana"/>
                <w:b/>
                <w:bCs/>
                <w:sz w:val="26"/>
                <w:szCs w:val="26"/>
              </w:rPr>
              <w:t>Inspection de la Santé (IS)</w:t>
            </w:r>
          </w:p>
        </w:tc>
      </w:tr>
      <w:tr w:rsidR="00DC6EF1" w:rsidRPr="00EE1A46" w14:paraId="6396691B"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8"/>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641C5486" w14:textId="77777777" w:rsidR="00DC6EF1" w:rsidRPr="00011EEC"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2DE37EBC" w14:textId="77777777" w:rsidR="00DC6EF1" w:rsidRPr="00011EEC"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DC6EF1" w:rsidRPr="00011EEC">
              <w:rPr>
                <w:rFonts w:ascii="Footlight MT Light" w:hAnsi="Footlight MT Light" w:cs="Arial"/>
              </w:rPr>
              <w:t xml:space="preserve"> GF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0B81B4E9" w14:textId="77777777" w:rsidR="00DC6EF1" w:rsidRPr="00011EEC" w:rsidRDefault="00DC6EF1" w:rsidP="00CF7D0F">
            <w:pPr>
              <w:jc w:val="center"/>
              <w:rPr>
                <w:rFonts w:ascii="Footlight MT Light" w:hAnsi="Footlight MT Light" w:cs="Arial"/>
                <w:szCs w:val="24"/>
              </w:rPr>
            </w:pPr>
            <w:r w:rsidRPr="00011EEC">
              <w:rPr>
                <w:rFonts w:ascii="Footlight MT Light" w:hAnsi="Footlight MT Light" w:cs="Arial"/>
              </w:rPr>
              <w:t>Carton de boites de 2500g</w:t>
            </w:r>
          </w:p>
        </w:tc>
        <w:tc>
          <w:tcPr>
            <w:tcW w:w="1418" w:type="dxa"/>
            <w:tcBorders>
              <w:top w:val="single" w:sz="4" w:space="0" w:color="auto"/>
              <w:left w:val="single" w:sz="4" w:space="0" w:color="auto"/>
              <w:bottom w:val="single" w:sz="4" w:space="0" w:color="auto"/>
              <w:right w:val="single" w:sz="4" w:space="0" w:color="auto"/>
            </w:tcBorders>
            <w:vAlign w:val="center"/>
          </w:tcPr>
          <w:p w14:paraId="0A06147B"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64C7140" w14:textId="77777777" w:rsidR="00DC6EF1" w:rsidRPr="00611A8D" w:rsidRDefault="00611A8D" w:rsidP="00CF7D0F">
            <w:pPr>
              <w:jc w:val="center"/>
              <w:rPr>
                <w:rFonts w:ascii="Footlight MT Light" w:hAnsi="Footlight MT Light" w:cs="Arial"/>
                <w:szCs w:val="24"/>
              </w:rPr>
            </w:pPr>
            <w:r w:rsidRPr="00611A8D">
              <w:rPr>
                <w:rFonts w:ascii="Footlight MT Light" w:hAnsi="Footlight MT Light" w:cs="Arial"/>
                <w:szCs w:val="24"/>
              </w:rPr>
              <w:t>80</w:t>
            </w:r>
          </w:p>
        </w:tc>
        <w:tc>
          <w:tcPr>
            <w:tcW w:w="1275" w:type="dxa"/>
            <w:tcBorders>
              <w:top w:val="single" w:sz="4" w:space="0" w:color="auto"/>
              <w:left w:val="single" w:sz="4" w:space="0" w:color="auto"/>
              <w:bottom w:val="single" w:sz="4" w:space="0" w:color="auto"/>
              <w:right w:val="nil"/>
            </w:tcBorders>
            <w:vAlign w:val="center"/>
          </w:tcPr>
          <w:p w14:paraId="5DA1716D" w14:textId="77777777" w:rsidR="00DC6EF1" w:rsidRPr="00611A8D" w:rsidRDefault="00011EEC" w:rsidP="00CF7D0F">
            <w:pPr>
              <w:jc w:val="center"/>
              <w:rPr>
                <w:rFonts w:ascii="Footlight MT Light" w:hAnsi="Footlight MT Light" w:cs="Arial"/>
                <w:szCs w:val="24"/>
              </w:rPr>
            </w:pPr>
            <w:r w:rsidRPr="00611A8D">
              <w:rPr>
                <w:rFonts w:ascii="Footlight MT Light" w:hAnsi="Footlight MT Light" w:cs="Arial"/>
              </w:rPr>
              <w:t>88</w:t>
            </w:r>
          </w:p>
        </w:tc>
        <w:tc>
          <w:tcPr>
            <w:tcW w:w="1418" w:type="dxa"/>
            <w:tcBorders>
              <w:top w:val="single" w:sz="4" w:space="0" w:color="auto"/>
              <w:left w:val="single" w:sz="6" w:space="0" w:color="auto"/>
              <w:bottom w:val="single" w:sz="4" w:space="0" w:color="auto"/>
              <w:right w:val="single" w:sz="4" w:space="0" w:color="auto"/>
            </w:tcBorders>
          </w:tcPr>
          <w:p w14:paraId="15893FE3"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4D64A069"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286AB7C9"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2119531E" w14:textId="77777777" w:rsidR="00DC6EF1" w:rsidRPr="00EE1A46" w:rsidRDefault="00DC6EF1" w:rsidP="00CF7D0F">
            <w:pPr>
              <w:rPr>
                <w:rFonts w:ascii="Footlight MT Light" w:hAnsi="Footlight MT Light"/>
                <w:bCs/>
                <w:i/>
                <w:iCs/>
                <w:color w:val="FF0000"/>
                <w:sz w:val="18"/>
                <w:szCs w:val="16"/>
              </w:rPr>
            </w:pPr>
          </w:p>
        </w:tc>
      </w:tr>
      <w:tr w:rsidR="00DC6EF1" w:rsidRPr="00EE1A46" w14:paraId="43B03A6D"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67"/>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1C4B2E64" w14:textId="77777777" w:rsidR="00DC6EF1" w:rsidRPr="00011EEC"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0B3F764B" w14:textId="77777777" w:rsidR="00DC6EF1" w:rsidRPr="00011EEC"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DC6EF1" w:rsidRPr="00011EEC">
              <w:rPr>
                <w:rFonts w:ascii="Footlight MT Light" w:hAnsi="Footlight MT Light" w:cs="Arial"/>
              </w:rPr>
              <w:t xml:space="preserve"> MF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1CA9C50F" w14:textId="77777777" w:rsidR="00DC6EF1" w:rsidRPr="00011EEC" w:rsidRDefault="00DC6EF1" w:rsidP="00CF7D0F">
            <w:pPr>
              <w:jc w:val="center"/>
              <w:rPr>
                <w:rFonts w:ascii="Footlight MT Light" w:hAnsi="Footlight MT Light" w:cs="Arial"/>
                <w:szCs w:val="24"/>
              </w:rPr>
            </w:pPr>
            <w:r w:rsidRPr="00011EEC">
              <w:rPr>
                <w:rFonts w:ascii="Footlight MT Light" w:hAnsi="Footlight MT Light" w:cs="Arial"/>
              </w:rPr>
              <w:t>Carton de boites de 900g</w:t>
            </w:r>
          </w:p>
        </w:tc>
        <w:tc>
          <w:tcPr>
            <w:tcW w:w="1418" w:type="dxa"/>
            <w:tcBorders>
              <w:top w:val="single" w:sz="4" w:space="0" w:color="auto"/>
              <w:left w:val="single" w:sz="4" w:space="0" w:color="auto"/>
              <w:bottom w:val="single" w:sz="4" w:space="0" w:color="auto"/>
              <w:right w:val="single" w:sz="4" w:space="0" w:color="auto"/>
            </w:tcBorders>
            <w:vAlign w:val="center"/>
          </w:tcPr>
          <w:p w14:paraId="37F99190"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52153B" w14:textId="77777777" w:rsidR="00DC6EF1" w:rsidRPr="00611A8D" w:rsidRDefault="00611A8D" w:rsidP="00CF7D0F">
            <w:pPr>
              <w:jc w:val="center"/>
              <w:rPr>
                <w:rFonts w:ascii="Footlight MT Light" w:hAnsi="Footlight MT Light" w:cs="Arial"/>
                <w:szCs w:val="24"/>
              </w:rPr>
            </w:pPr>
            <w:r w:rsidRPr="00611A8D">
              <w:rPr>
                <w:rFonts w:ascii="Footlight MT Light" w:hAnsi="Footlight MT Light" w:cs="Arial"/>
                <w:szCs w:val="24"/>
              </w:rPr>
              <w:t>80</w:t>
            </w:r>
          </w:p>
        </w:tc>
        <w:tc>
          <w:tcPr>
            <w:tcW w:w="1275" w:type="dxa"/>
            <w:tcBorders>
              <w:top w:val="single" w:sz="4" w:space="0" w:color="auto"/>
              <w:left w:val="single" w:sz="4" w:space="0" w:color="auto"/>
              <w:bottom w:val="single" w:sz="4" w:space="0" w:color="auto"/>
              <w:right w:val="nil"/>
            </w:tcBorders>
            <w:vAlign w:val="center"/>
          </w:tcPr>
          <w:p w14:paraId="7405630E" w14:textId="77777777" w:rsidR="00DC6EF1" w:rsidRPr="00611A8D" w:rsidRDefault="00011EEC" w:rsidP="00011EEC">
            <w:pPr>
              <w:jc w:val="center"/>
              <w:rPr>
                <w:rFonts w:ascii="Footlight MT Light" w:hAnsi="Footlight MT Light" w:cs="Arial"/>
                <w:szCs w:val="24"/>
              </w:rPr>
            </w:pPr>
            <w:r w:rsidRPr="00611A8D">
              <w:rPr>
                <w:rFonts w:ascii="Footlight MT Light" w:hAnsi="Footlight MT Light" w:cs="Arial"/>
              </w:rPr>
              <w:t>88</w:t>
            </w:r>
          </w:p>
        </w:tc>
        <w:tc>
          <w:tcPr>
            <w:tcW w:w="1418" w:type="dxa"/>
            <w:tcBorders>
              <w:top w:val="single" w:sz="4" w:space="0" w:color="auto"/>
              <w:left w:val="single" w:sz="6" w:space="0" w:color="auto"/>
              <w:bottom w:val="single" w:sz="4" w:space="0" w:color="auto"/>
              <w:right w:val="single" w:sz="4" w:space="0" w:color="auto"/>
            </w:tcBorders>
          </w:tcPr>
          <w:p w14:paraId="0DB5FC36"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19995B4B"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2B4FFE26"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36D5D098" w14:textId="77777777" w:rsidR="00DC6EF1" w:rsidRPr="00EE1A46" w:rsidRDefault="00DC6EF1" w:rsidP="00CF7D0F">
            <w:pPr>
              <w:rPr>
                <w:rFonts w:ascii="Footlight MT Light" w:hAnsi="Footlight MT Light"/>
                <w:bCs/>
                <w:i/>
                <w:iCs/>
                <w:color w:val="FF0000"/>
                <w:sz w:val="18"/>
                <w:szCs w:val="16"/>
              </w:rPr>
            </w:pPr>
          </w:p>
        </w:tc>
      </w:tr>
      <w:tr w:rsidR="00DC6EF1" w:rsidRPr="00EE1A46" w14:paraId="57B6CAEF"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5ABE2DF4" w14:textId="77777777" w:rsidR="00DC6EF1" w:rsidRPr="008A7A8A"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4CF5D8FC" w14:textId="77777777" w:rsidR="00DC6EF1" w:rsidRPr="008A7A8A" w:rsidRDefault="008A7A8A" w:rsidP="00CF7D0F">
            <w:pPr>
              <w:rPr>
                <w:rFonts w:ascii="Footlight MT Light" w:hAnsi="Footlight MT Light" w:cs="Arial"/>
                <w:szCs w:val="24"/>
              </w:rPr>
            </w:pPr>
            <w:r w:rsidRPr="008A7A8A">
              <w:rPr>
                <w:rFonts w:ascii="Footlight MT Light" w:hAnsi="Footlight MT Light" w:cs="Arial"/>
              </w:rPr>
              <w:t xml:space="preserve">Carton </w:t>
            </w:r>
            <w:proofErr w:type="gramStart"/>
            <w:r w:rsidR="00856C62">
              <w:rPr>
                <w:rFonts w:ascii="Footlight MT Light" w:hAnsi="Footlight MT Light" w:cs="Arial"/>
              </w:rPr>
              <w:t>NESCAO</w:t>
            </w:r>
            <w:r w:rsidRPr="008A7A8A">
              <w:rPr>
                <w:rFonts w:ascii="Footlight MT Light" w:hAnsi="Footlight MT Light" w:cs="Arial"/>
              </w:rPr>
              <w:t xml:space="preserve">  grand</w:t>
            </w:r>
            <w:proofErr w:type="gramEnd"/>
            <w:r w:rsidRPr="008A7A8A">
              <w:rPr>
                <w:rFonts w:ascii="Footlight MT Light" w:hAnsi="Footlight MT Light" w:cs="Arial"/>
              </w:rPr>
              <w:t xml:space="preserve"> Format</w:t>
            </w:r>
          </w:p>
        </w:tc>
        <w:tc>
          <w:tcPr>
            <w:tcW w:w="1701" w:type="dxa"/>
            <w:tcBorders>
              <w:top w:val="single" w:sz="4" w:space="0" w:color="auto"/>
              <w:left w:val="single" w:sz="4" w:space="0" w:color="auto"/>
              <w:bottom w:val="single" w:sz="4" w:space="0" w:color="auto"/>
              <w:right w:val="single" w:sz="4" w:space="0" w:color="auto"/>
            </w:tcBorders>
            <w:vAlign w:val="center"/>
          </w:tcPr>
          <w:p w14:paraId="0E92123E" w14:textId="77777777" w:rsidR="00DC6EF1" w:rsidRPr="008A7A8A" w:rsidRDefault="008A7A8A" w:rsidP="00CF7D0F">
            <w:pPr>
              <w:jc w:val="center"/>
              <w:rPr>
                <w:rFonts w:ascii="Footlight MT Light" w:hAnsi="Footlight MT Light" w:cs="Arial"/>
              </w:rPr>
            </w:pPr>
            <w:r w:rsidRPr="008A7A8A">
              <w:rPr>
                <w:rFonts w:ascii="Footlight MT Light" w:hAnsi="Footlight MT Light" w:cs="Arial"/>
              </w:rPr>
              <w:t>Carton 12x400g</w:t>
            </w:r>
          </w:p>
        </w:tc>
        <w:tc>
          <w:tcPr>
            <w:tcW w:w="1418" w:type="dxa"/>
            <w:tcBorders>
              <w:top w:val="single" w:sz="4" w:space="0" w:color="auto"/>
              <w:left w:val="single" w:sz="4" w:space="0" w:color="auto"/>
              <w:bottom w:val="single" w:sz="4" w:space="0" w:color="auto"/>
              <w:right w:val="single" w:sz="4" w:space="0" w:color="auto"/>
            </w:tcBorders>
            <w:vAlign w:val="center"/>
          </w:tcPr>
          <w:p w14:paraId="14D28E12"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CA10F32" w14:textId="77777777" w:rsidR="00DC6EF1" w:rsidRPr="00611A8D" w:rsidRDefault="00611A8D" w:rsidP="00CF7D0F">
            <w:pPr>
              <w:jc w:val="center"/>
              <w:rPr>
                <w:rFonts w:ascii="Footlight MT Light" w:hAnsi="Footlight MT Light" w:cs="Arial"/>
                <w:szCs w:val="24"/>
              </w:rPr>
            </w:pPr>
            <w:r w:rsidRPr="00611A8D">
              <w:rPr>
                <w:rFonts w:ascii="Footlight MT Light" w:hAnsi="Footlight MT Light" w:cs="Arial"/>
                <w:szCs w:val="24"/>
              </w:rPr>
              <w:t>14</w:t>
            </w:r>
          </w:p>
        </w:tc>
        <w:tc>
          <w:tcPr>
            <w:tcW w:w="1275" w:type="dxa"/>
            <w:tcBorders>
              <w:top w:val="single" w:sz="4" w:space="0" w:color="auto"/>
              <w:left w:val="single" w:sz="4" w:space="0" w:color="auto"/>
              <w:bottom w:val="single" w:sz="4" w:space="0" w:color="auto"/>
              <w:right w:val="nil"/>
            </w:tcBorders>
            <w:vAlign w:val="center"/>
          </w:tcPr>
          <w:p w14:paraId="79D0D604" w14:textId="77777777" w:rsidR="00DC6EF1" w:rsidRPr="00611A8D" w:rsidRDefault="008A7A8A" w:rsidP="00CF7D0F">
            <w:pPr>
              <w:jc w:val="center"/>
              <w:rPr>
                <w:rFonts w:ascii="Footlight MT Light" w:hAnsi="Footlight MT Light" w:cs="Arial"/>
                <w:szCs w:val="24"/>
              </w:rPr>
            </w:pPr>
            <w:r w:rsidRPr="00611A8D">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14:paraId="5BAF442C"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6DD73B66"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750EBC13"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51522734" w14:textId="77777777" w:rsidR="00DC6EF1" w:rsidRPr="00EE1A46" w:rsidRDefault="00DC6EF1" w:rsidP="00CF7D0F">
            <w:pPr>
              <w:rPr>
                <w:rFonts w:ascii="Footlight MT Light" w:hAnsi="Footlight MT Light"/>
                <w:bCs/>
                <w:i/>
                <w:iCs/>
                <w:color w:val="FF0000"/>
                <w:sz w:val="18"/>
                <w:szCs w:val="16"/>
              </w:rPr>
            </w:pPr>
          </w:p>
        </w:tc>
      </w:tr>
      <w:tr w:rsidR="00DC6EF1" w:rsidRPr="00EE1A46" w14:paraId="26D23489"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4"/>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1A9412E3" w14:textId="77777777" w:rsidR="00DC6EF1" w:rsidRPr="00011EEC"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3DA53CB2" w14:textId="77777777" w:rsidR="00DC6EF1" w:rsidRPr="00011EEC" w:rsidRDefault="00DC6EF1" w:rsidP="00CF7D0F">
            <w:pPr>
              <w:rPr>
                <w:rFonts w:ascii="Footlight MT Light" w:hAnsi="Footlight MT Light" w:cs="Arial"/>
                <w:szCs w:val="24"/>
              </w:rPr>
            </w:pPr>
            <w:r w:rsidRPr="00011EEC">
              <w:rPr>
                <w:rFonts w:ascii="Footlight MT Light" w:hAnsi="Footlight MT Light" w:cs="Arial"/>
              </w:rPr>
              <w:t xml:space="preserve">Sucre en poudre </w:t>
            </w:r>
          </w:p>
        </w:tc>
        <w:tc>
          <w:tcPr>
            <w:tcW w:w="1701" w:type="dxa"/>
            <w:tcBorders>
              <w:top w:val="single" w:sz="4" w:space="0" w:color="auto"/>
              <w:left w:val="single" w:sz="4" w:space="0" w:color="auto"/>
              <w:bottom w:val="single" w:sz="4" w:space="0" w:color="auto"/>
              <w:right w:val="single" w:sz="4" w:space="0" w:color="auto"/>
            </w:tcBorders>
            <w:vAlign w:val="center"/>
          </w:tcPr>
          <w:p w14:paraId="07165547" w14:textId="77777777" w:rsidR="00DC6EF1" w:rsidRPr="00011EEC" w:rsidRDefault="00DC6EF1" w:rsidP="00CF7D0F">
            <w:pPr>
              <w:jc w:val="center"/>
              <w:rPr>
                <w:rFonts w:ascii="Footlight MT Light" w:hAnsi="Footlight MT Light" w:cs="Arial"/>
                <w:szCs w:val="24"/>
              </w:rPr>
            </w:pPr>
            <w:r w:rsidRPr="00011EEC">
              <w:rPr>
                <w:rFonts w:ascii="Footlight MT Light" w:hAnsi="Footlight MT Light" w:cs="Arial"/>
              </w:rPr>
              <w:t xml:space="preserve">Sac de 50 </w:t>
            </w:r>
            <w:r w:rsidR="007E0831">
              <w:rPr>
                <w:rFonts w:ascii="Footlight MT Light" w:hAnsi="Footlight MT Light" w:cs="Arial"/>
              </w:rPr>
              <w:t>Kg</w:t>
            </w:r>
          </w:p>
        </w:tc>
        <w:tc>
          <w:tcPr>
            <w:tcW w:w="1418" w:type="dxa"/>
            <w:tcBorders>
              <w:top w:val="single" w:sz="4" w:space="0" w:color="auto"/>
              <w:left w:val="single" w:sz="4" w:space="0" w:color="auto"/>
              <w:bottom w:val="single" w:sz="4" w:space="0" w:color="auto"/>
              <w:right w:val="single" w:sz="4" w:space="0" w:color="auto"/>
            </w:tcBorders>
            <w:vAlign w:val="center"/>
          </w:tcPr>
          <w:p w14:paraId="7ED24BBF"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4B0DF1D" w14:textId="77777777" w:rsidR="00DC6EF1" w:rsidRPr="00611A8D" w:rsidRDefault="00DC6EF1" w:rsidP="00CF7D0F">
            <w:pPr>
              <w:jc w:val="center"/>
              <w:rPr>
                <w:rFonts w:ascii="Footlight MT Light" w:hAnsi="Footlight MT Light" w:cs="Arial"/>
                <w:szCs w:val="24"/>
              </w:rPr>
            </w:pPr>
            <w:r w:rsidRPr="00611A8D">
              <w:rPr>
                <w:rFonts w:ascii="Footlight MT Light" w:hAnsi="Footlight MT Light" w:cs="Arial"/>
                <w:szCs w:val="24"/>
              </w:rPr>
              <w:t>75</w:t>
            </w:r>
          </w:p>
        </w:tc>
        <w:tc>
          <w:tcPr>
            <w:tcW w:w="1275" w:type="dxa"/>
            <w:tcBorders>
              <w:top w:val="single" w:sz="4" w:space="0" w:color="auto"/>
              <w:left w:val="single" w:sz="4" w:space="0" w:color="auto"/>
              <w:bottom w:val="single" w:sz="4" w:space="0" w:color="auto"/>
              <w:right w:val="nil"/>
            </w:tcBorders>
            <w:vAlign w:val="center"/>
          </w:tcPr>
          <w:p w14:paraId="706C37C5" w14:textId="77777777" w:rsidR="00DC6EF1" w:rsidRPr="00611A8D" w:rsidRDefault="008A7A8A" w:rsidP="00CF7D0F">
            <w:pPr>
              <w:jc w:val="center"/>
              <w:rPr>
                <w:rFonts w:ascii="Footlight MT Light" w:hAnsi="Footlight MT Light" w:cs="Arial"/>
                <w:szCs w:val="24"/>
              </w:rPr>
            </w:pPr>
            <w:r w:rsidRPr="00611A8D">
              <w:rPr>
                <w:rFonts w:ascii="Footlight MT Light" w:hAnsi="Footlight MT Light" w:cs="Arial"/>
              </w:rPr>
              <w:t>8</w:t>
            </w:r>
            <w:r w:rsidR="00011EEC" w:rsidRPr="00611A8D">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14:paraId="02A4716A"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799F91E6"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79AD0CB4"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7ECD58BD" w14:textId="77777777" w:rsidR="00DC6EF1" w:rsidRPr="00EE1A46" w:rsidRDefault="00DC6EF1" w:rsidP="00CF7D0F">
            <w:pPr>
              <w:rPr>
                <w:rFonts w:ascii="Footlight MT Light" w:hAnsi="Footlight MT Light"/>
                <w:bCs/>
                <w:i/>
                <w:iCs/>
                <w:color w:val="FF0000"/>
                <w:sz w:val="18"/>
                <w:szCs w:val="16"/>
              </w:rPr>
            </w:pPr>
          </w:p>
        </w:tc>
      </w:tr>
      <w:tr w:rsidR="00DC6EF1" w:rsidRPr="00EE1A46" w14:paraId="3BB27B24"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9"/>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69363892" w14:textId="77777777" w:rsidR="00DC6EF1" w:rsidRPr="00011EEC"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602519D8" w14:textId="77777777" w:rsidR="00DC6EF1" w:rsidRPr="00011EEC" w:rsidRDefault="00DC6EF1" w:rsidP="00CF7D0F">
            <w:pPr>
              <w:rPr>
                <w:rFonts w:ascii="Footlight MT Light" w:hAnsi="Footlight MT Light" w:cs="Arial"/>
                <w:szCs w:val="24"/>
              </w:rPr>
            </w:pPr>
            <w:r w:rsidRPr="00011EEC">
              <w:rPr>
                <w:rFonts w:ascii="Footlight MT Light" w:hAnsi="Footlight MT Light" w:cs="Arial"/>
              </w:rPr>
              <w:t>Nescafé boite de 200 g</w:t>
            </w:r>
          </w:p>
        </w:tc>
        <w:tc>
          <w:tcPr>
            <w:tcW w:w="1701" w:type="dxa"/>
            <w:tcBorders>
              <w:top w:val="single" w:sz="4" w:space="0" w:color="auto"/>
              <w:left w:val="single" w:sz="4" w:space="0" w:color="auto"/>
              <w:bottom w:val="single" w:sz="4" w:space="0" w:color="auto"/>
              <w:right w:val="single" w:sz="4" w:space="0" w:color="auto"/>
            </w:tcBorders>
            <w:vAlign w:val="center"/>
          </w:tcPr>
          <w:p w14:paraId="0A5D6763" w14:textId="77777777" w:rsidR="00DC6EF1" w:rsidRPr="00011EEC" w:rsidRDefault="00DC6EF1" w:rsidP="00CF7D0F">
            <w:pPr>
              <w:jc w:val="center"/>
              <w:rPr>
                <w:rFonts w:ascii="Footlight MT Light" w:hAnsi="Footlight MT Light" w:cs="Arial"/>
                <w:szCs w:val="24"/>
              </w:rPr>
            </w:pPr>
            <w:r w:rsidRPr="00011EEC">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14:paraId="3C53F45E" w14:textId="77777777"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BD284D9" w14:textId="77777777" w:rsidR="00DC6EF1" w:rsidRPr="00611A8D" w:rsidRDefault="00611A8D" w:rsidP="00CF7D0F">
            <w:pPr>
              <w:jc w:val="center"/>
              <w:rPr>
                <w:rFonts w:ascii="Footlight MT Light" w:hAnsi="Footlight MT Light" w:cs="Arial"/>
                <w:szCs w:val="24"/>
              </w:rPr>
            </w:pPr>
            <w:r w:rsidRPr="00611A8D">
              <w:rPr>
                <w:rFonts w:ascii="Footlight MT Light" w:hAnsi="Footlight MT Light" w:cs="Arial"/>
                <w:szCs w:val="24"/>
              </w:rPr>
              <w:t>14</w:t>
            </w:r>
          </w:p>
        </w:tc>
        <w:tc>
          <w:tcPr>
            <w:tcW w:w="1275" w:type="dxa"/>
            <w:tcBorders>
              <w:top w:val="single" w:sz="4" w:space="0" w:color="auto"/>
              <w:left w:val="single" w:sz="4" w:space="0" w:color="auto"/>
              <w:bottom w:val="single" w:sz="4" w:space="0" w:color="auto"/>
              <w:right w:val="nil"/>
            </w:tcBorders>
            <w:vAlign w:val="center"/>
          </w:tcPr>
          <w:p w14:paraId="563F7CB4" w14:textId="77777777" w:rsidR="00DC6EF1" w:rsidRPr="00611A8D" w:rsidRDefault="00011EEC" w:rsidP="00CF7D0F">
            <w:pPr>
              <w:jc w:val="center"/>
              <w:rPr>
                <w:rFonts w:ascii="Footlight MT Light" w:hAnsi="Footlight MT Light" w:cs="Arial"/>
                <w:szCs w:val="24"/>
              </w:rPr>
            </w:pPr>
            <w:r w:rsidRPr="00611A8D">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14:paraId="5C9FF99A"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00377E96"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6BFFFAB6"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5641F720" w14:textId="77777777" w:rsidR="00DC6EF1" w:rsidRPr="00EE1A46" w:rsidRDefault="00DC6EF1" w:rsidP="00CF7D0F">
            <w:pPr>
              <w:rPr>
                <w:rFonts w:ascii="Footlight MT Light" w:hAnsi="Footlight MT Light"/>
                <w:bCs/>
                <w:i/>
                <w:iCs/>
                <w:color w:val="FF0000"/>
                <w:sz w:val="18"/>
                <w:szCs w:val="16"/>
              </w:rPr>
            </w:pPr>
          </w:p>
        </w:tc>
      </w:tr>
      <w:tr w:rsidR="00DC6EF1" w:rsidRPr="00EE1A46" w14:paraId="4686A863"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492AD8DD" w14:textId="77777777" w:rsidR="00DC6EF1" w:rsidRPr="00011EEC"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0BCE6663" w14:textId="77777777" w:rsidR="00DC6EF1" w:rsidRPr="00011EEC" w:rsidRDefault="00DC6EF1" w:rsidP="00CF7D0F">
            <w:pPr>
              <w:rPr>
                <w:rFonts w:ascii="Footlight MT Light" w:hAnsi="Footlight MT Light" w:cs="Arial"/>
                <w:szCs w:val="24"/>
              </w:rPr>
            </w:pPr>
            <w:r w:rsidRPr="00011EEC">
              <w:rPr>
                <w:rFonts w:ascii="Footlight MT Light" w:hAnsi="Footlight MT Light" w:cs="Arial"/>
              </w:rPr>
              <w:t xml:space="preserve">Lipton n°1 </w:t>
            </w:r>
          </w:p>
        </w:tc>
        <w:tc>
          <w:tcPr>
            <w:tcW w:w="1701" w:type="dxa"/>
            <w:tcBorders>
              <w:top w:val="single" w:sz="4" w:space="0" w:color="auto"/>
              <w:left w:val="single" w:sz="4" w:space="0" w:color="auto"/>
              <w:bottom w:val="single" w:sz="4" w:space="0" w:color="auto"/>
              <w:right w:val="single" w:sz="4" w:space="0" w:color="auto"/>
            </w:tcBorders>
            <w:vAlign w:val="center"/>
          </w:tcPr>
          <w:p w14:paraId="083A9E1D" w14:textId="77777777" w:rsidR="00DC6EF1" w:rsidRPr="00011EEC" w:rsidRDefault="00DC6EF1" w:rsidP="00CF7D0F">
            <w:pPr>
              <w:jc w:val="center"/>
              <w:rPr>
                <w:rFonts w:ascii="Footlight MT Light" w:hAnsi="Footlight MT Light" w:cs="Arial"/>
                <w:szCs w:val="24"/>
              </w:rPr>
            </w:pPr>
            <w:r w:rsidRPr="00011EEC">
              <w:rPr>
                <w:rFonts w:ascii="Footlight MT Light" w:hAnsi="Footlight MT Light" w:cs="Arial"/>
              </w:rPr>
              <w:t>Carton de 12 paquets</w:t>
            </w:r>
          </w:p>
        </w:tc>
        <w:tc>
          <w:tcPr>
            <w:tcW w:w="1418" w:type="dxa"/>
            <w:tcBorders>
              <w:top w:val="single" w:sz="4" w:space="0" w:color="auto"/>
              <w:left w:val="single" w:sz="4" w:space="0" w:color="auto"/>
              <w:bottom w:val="single" w:sz="4" w:space="0" w:color="auto"/>
              <w:right w:val="single" w:sz="4" w:space="0" w:color="auto"/>
            </w:tcBorders>
            <w:vAlign w:val="center"/>
          </w:tcPr>
          <w:p w14:paraId="4BD07036" w14:textId="77777777" w:rsidR="00DC6EF1" w:rsidRPr="00011EEC" w:rsidRDefault="00DC6EF1" w:rsidP="000A506A">
            <w:pPr>
              <w:jc w:val="center"/>
              <w:rPr>
                <w:rFonts w:ascii="Footlight MT Light" w:hAnsi="Footlight MT Light"/>
              </w:rPr>
            </w:pPr>
            <w:r w:rsidRPr="00011EEC">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011EEC">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66DB1DE" w14:textId="77777777" w:rsidR="00DC6EF1" w:rsidRPr="00611A8D" w:rsidRDefault="00611A8D" w:rsidP="00CF7D0F">
            <w:pPr>
              <w:jc w:val="center"/>
              <w:rPr>
                <w:rFonts w:ascii="Footlight MT Light" w:hAnsi="Footlight MT Light" w:cs="Arial"/>
              </w:rPr>
            </w:pPr>
            <w:r w:rsidRPr="00611A8D">
              <w:rPr>
                <w:rFonts w:ascii="Footlight MT Light" w:hAnsi="Footlight MT Light" w:cs="Arial"/>
              </w:rPr>
              <w:t>20</w:t>
            </w:r>
          </w:p>
        </w:tc>
        <w:tc>
          <w:tcPr>
            <w:tcW w:w="1275" w:type="dxa"/>
            <w:tcBorders>
              <w:top w:val="single" w:sz="4" w:space="0" w:color="auto"/>
              <w:left w:val="single" w:sz="4" w:space="0" w:color="auto"/>
              <w:bottom w:val="single" w:sz="4" w:space="0" w:color="auto"/>
              <w:right w:val="nil"/>
            </w:tcBorders>
            <w:vAlign w:val="center"/>
          </w:tcPr>
          <w:p w14:paraId="094D5ADB" w14:textId="77777777" w:rsidR="00DC6EF1" w:rsidRPr="00611A8D" w:rsidRDefault="00011EEC" w:rsidP="00CF7D0F">
            <w:pPr>
              <w:jc w:val="center"/>
              <w:rPr>
                <w:rFonts w:ascii="Footlight MT Light" w:hAnsi="Footlight MT Light" w:cs="Arial"/>
                <w:szCs w:val="24"/>
              </w:rPr>
            </w:pPr>
            <w:r w:rsidRPr="00611A8D">
              <w:rPr>
                <w:rFonts w:ascii="Footlight MT Light" w:hAnsi="Footlight MT Light" w:cs="Arial"/>
              </w:rPr>
              <w:t>24</w:t>
            </w:r>
          </w:p>
        </w:tc>
        <w:tc>
          <w:tcPr>
            <w:tcW w:w="1418" w:type="dxa"/>
            <w:tcBorders>
              <w:top w:val="single" w:sz="4" w:space="0" w:color="auto"/>
              <w:left w:val="single" w:sz="6" w:space="0" w:color="auto"/>
              <w:bottom w:val="single" w:sz="4" w:space="0" w:color="auto"/>
              <w:right w:val="single" w:sz="4" w:space="0" w:color="auto"/>
            </w:tcBorders>
          </w:tcPr>
          <w:p w14:paraId="77A348CA"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4E2C674A"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1883701B"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057076B5" w14:textId="77777777" w:rsidR="00DC6EF1" w:rsidRPr="00EE1A46" w:rsidRDefault="00DC6EF1" w:rsidP="00CF7D0F">
            <w:pPr>
              <w:rPr>
                <w:rFonts w:ascii="Footlight MT Light" w:hAnsi="Footlight MT Light"/>
                <w:bCs/>
                <w:i/>
                <w:iCs/>
                <w:color w:val="FF0000"/>
                <w:sz w:val="18"/>
                <w:szCs w:val="16"/>
              </w:rPr>
            </w:pPr>
          </w:p>
        </w:tc>
      </w:tr>
      <w:tr w:rsidR="00DC6EF1" w:rsidRPr="00EE1A46" w14:paraId="33EB2671"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59"/>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14:paraId="36F6C55E" w14:textId="77777777" w:rsidR="00DC6EF1" w:rsidRPr="008A7A8A"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33FE741A" w14:textId="77777777" w:rsidR="00DC6EF1" w:rsidRPr="008A7A8A" w:rsidRDefault="00DC6EF1" w:rsidP="00CF7D0F">
            <w:pPr>
              <w:rPr>
                <w:rFonts w:ascii="Footlight MT Light" w:hAnsi="Footlight MT Light" w:cs="Arial"/>
                <w:szCs w:val="24"/>
              </w:rPr>
            </w:pPr>
            <w:r w:rsidRPr="008A7A8A">
              <w:rPr>
                <w:rFonts w:ascii="Footlight MT Light" w:hAnsi="Footlight MT Light" w:cs="Arial"/>
              </w:rPr>
              <w:t xml:space="preserve">Thé citron </w:t>
            </w:r>
          </w:p>
        </w:tc>
        <w:tc>
          <w:tcPr>
            <w:tcW w:w="1701" w:type="dxa"/>
            <w:tcBorders>
              <w:top w:val="single" w:sz="4" w:space="0" w:color="auto"/>
              <w:left w:val="single" w:sz="4" w:space="0" w:color="auto"/>
              <w:bottom w:val="single" w:sz="4" w:space="0" w:color="auto"/>
              <w:right w:val="single" w:sz="4" w:space="0" w:color="auto"/>
            </w:tcBorders>
            <w:vAlign w:val="center"/>
          </w:tcPr>
          <w:p w14:paraId="43B8D1D3" w14:textId="77777777" w:rsidR="00DC6EF1" w:rsidRPr="008A7A8A" w:rsidRDefault="00DC6EF1" w:rsidP="00CF7D0F">
            <w:pPr>
              <w:jc w:val="center"/>
              <w:rPr>
                <w:rFonts w:ascii="Footlight MT Light" w:hAnsi="Footlight MT Light" w:cs="Arial"/>
                <w:szCs w:val="24"/>
              </w:rPr>
            </w:pPr>
            <w:r w:rsidRPr="008A7A8A">
              <w:rPr>
                <w:rFonts w:ascii="Footlight MT Light" w:hAnsi="Footlight MT Light" w:cs="Arial"/>
              </w:rPr>
              <w:t>Carton de 12 flacons</w:t>
            </w:r>
          </w:p>
        </w:tc>
        <w:tc>
          <w:tcPr>
            <w:tcW w:w="1418" w:type="dxa"/>
            <w:tcBorders>
              <w:top w:val="single" w:sz="4" w:space="0" w:color="auto"/>
              <w:left w:val="single" w:sz="4" w:space="0" w:color="auto"/>
              <w:bottom w:val="single" w:sz="4" w:space="0" w:color="auto"/>
              <w:right w:val="single" w:sz="4" w:space="0" w:color="auto"/>
            </w:tcBorders>
            <w:vAlign w:val="center"/>
          </w:tcPr>
          <w:p w14:paraId="24567754" w14:textId="77777777" w:rsidR="00DC6EF1" w:rsidRPr="008A7A8A" w:rsidRDefault="00DC6EF1" w:rsidP="000A506A">
            <w:pPr>
              <w:jc w:val="center"/>
              <w:rPr>
                <w:rFonts w:ascii="Footlight MT Light" w:hAnsi="Footlight MT Light"/>
              </w:rPr>
            </w:pPr>
            <w:r w:rsidRPr="008A7A8A">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8A7A8A">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42C85AB" w14:textId="77777777" w:rsidR="00DC6EF1" w:rsidRPr="00611A8D" w:rsidRDefault="00611A8D" w:rsidP="00CF7D0F">
            <w:pPr>
              <w:jc w:val="center"/>
              <w:rPr>
                <w:rFonts w:ascii="Footlight MT Light" w:hAnsi="Footlight MT Light" w:cs="Arial"/>
              </w:rPr>
            </w:pPr>
            <w:r w:rsidRPr="00611A8D">
              <w:rPr>
                <w:rFonts w:ascii="Footlight MT Light" w:hAnsi="Footlight MT Light" w:cs="Arial"/>
              </w:rPr>
              <w:t>14</w:t>
            </w:r>
          </w:p>
        </w:tc>
        <w:tc>
          <w:tcPr>
            <w:tcW w:w="1275" w:type="dxa"/>
            <w:tcBorders>
              <w:top w:val="single" w:sz="4" w:space="0" w:color="auto"/>
              <w:left w:val="single" w:sz="4" w:space="0" w:color="auto"/>
              <w:bottom w:val="single" w:sz="4" w:space="0" w:color="auto"/>
              <w:right w:val="nil"/>
            </w:tcBorders>
            <w:vAlign w:val="center"/>
          </w:tcPr>
          <w:p w14:paraId="5B10B4C8" w14:textId="77777777" w:rsidR="00DC6EF1" w:rsidRPr="00611A8D" w:rsidRDefault="008A7A8A" w:rsidP="00CF7D0F">
            <w:pPr>
              <w:jc w:val="center"/>
              <w:rPr>
                <w:rFonts w:ascii="Footlight MT Light" w:hAnsi="Footlight MT Light" w:cs="Arial"/>
                <w:szCs w:val="24"/>
              </w:rPr>
            </w:pPr>
            <w:r w:rsidRPr="00611A8D">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14:paraId="2AF43752" w14:textId="77777777"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14:paraId="75FB1662" w14:textId="77777777"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14:paraId="3C96A663" w14:textId="77777777"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14:paraId="7A79F64F" w14:textId="77777777" w:rsidR="00DC6EF1" w:rsidRPr="00EE1A46" w:rsidRDefault="00DC6EF1" w:rsidP="00CF7D0F">
            <w:pPr>
              <w:rPr>
                <w:rFonts w:ascii="Footlight MT Light" w:hAnsi="Footlight MT Light"/>
                <w:bCs/>
                <w:i/>
                <w:iCs/>
                <w:color w:val="FF0000"/>
                <w:sz w:val="18"/>
                <w:szCs w:val="16"/>
              </w:rPr>
            </w:pPr>
          </w:p>
        </w:tc>
      </w:tr>
      <w:tr w:rsidR="000676BC" w:rsidRPr="008A7A8A" w14:paraId="6559B27A"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93" w:type="dxa"/>
            <w:gridSpan w:val="10"/>
            <w:tcBorders>
              <w:top w:val="single" w:sz="4" w:space="0" w:color="auto"/>
              <w:left w:val="single" w:sz="6" w:space="0" w:color="auto"/>
              <w:bottom w:val="single" w:sz="4" w:space="0" w:color="auto"/>
              <w:right w:val="single" w:sz="4" w:space="0" w:color="auto"/>
            </w:tcBorders>
          </w:tcPr>
          <w:p w14:paraId="5F2E8CB3" w14:textId="77777777" w:rsidR="003F6E20" w:rsidRPr="008A7A8A" w:rsidRDefault="003F6E20" w:rsidP="00CF7D0F">
            <w:pPr>
              <w:jc w:val="center"/>
              <w:rPr>
                <w:rFonts w:ascii="Book Antiqua" w:hAnsi="Book Antiqua"/>
                <w:lang w:val="en-US"/>
              </w:rPr>
            </w:pPr>
            <w:r w:rsidRPr="008A7A8A">
              <w:rPr>
                <w:rFonts w:ascii="Book Antiqua" w:hAnsi="Book Antiqua"/>
                <w:b/>
                <w:sz w:val="22"/>
                <w:szCs w:val="22"/>
                <w:lang w:val="en-US"/>
              </w:rPr>
              <w:t>Total Hors Taxes</w:t>
            </w:r>
          </w:p>
        </w:tc>
        <w:tc>
          <w:tcPr>
            <w:tcW w:w="1560" w:type="dxa"/>
            <w:tcBorders>
              <w:top w:val="single" w:sz="4" w:space="0" w:color="auto"/>
              <w:left w:val="single" w:sz="4" w:space="0" w:color="auto"/>
              <w:bottom w:val="single" w:sz="4" w:space="0" w:color="auto"/>
              <w:right w:val="single" w:sz="4" w:space="0" w:color="auto"/>
            </w:tcBorders>
          </w:tcPr>
          <w:p w14:paraId="17D88C17" w14:textId="77777777" w:rsidR="003F6E20" w:rsidRPr="008A7A8A" w:rsidRDefault="003F6E20" w:rsidP="00CF7D0F">
            <w:pPr>
              <w:suppressAutoHyphens/>
              <w:jc w:val="both"/>
              <w:rPr>
                <w:sz w:val="20"/>
              </w:rPr>
            </w:pPr>
          </w:p>
        </w:tc>
        <w:tc>
          <w:tcPr>
            <w:tcW w:w="1636" w:type="dxa"/>
            <w:tcBorders>
              <w:top w:val="single" w:sz="4" w:space="0" w:color="auto"/>
              <w:left w:val="single" w:sz="4" w:space="0" w:color="auto"/>
              <w:bottom w:val="single" w:sz="4" w:space="0" w:color="auto"/>
              <w:right w:val="double" w:sz="6" w:space="0" w:color="auto"/>
            </w:tcBorders>
          </w:tcPr>
          <w:p w14:paraId="698318C2" w14:textId="77777777" w:rsidR="003F6E20" w:rsidRPr="008A7A8A" w:rsidRDefault="003F6E20" w:rsidP="00CF7D0F">
            <w:pPr>
              <w:suppressAutoHyphens/>
              <w:jc w:val="both"/>
              <w:rPr>
                <w:sz w:val="20"/>
              </w:rPr>
            </w:pPr>
          </w:p>
        </w:tc>
      </w:tr>
      <w:tr w:rsidR="000676BC" w:rsidRPr="008A7A8A" w14:paraId="1EFF0C92"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93" w:type="dxa"/>
            <w:gridSpan w:val="10"/>
            <w:tcBorders>
              <w:top w:val="single" w:sz="4" w:space="0" w:color="auto"/>
              <w:left w:val="single" w:sz="6" w:space="0" w:color="auto"/>
              <w:bottom w:val="single" w:sz="4" w:space="0" w:color="auto"/>
              <w:right w:val="single" w:sz="4" w:space="0" w:color="auto"/>
            </w:tcBorders>
          </w:tcPr>
          <w:p w14:paraId="3D20D0A8" w14:textId="77777777" w:rsidR="003F6E20" w:rsidRPr="008A7A8A" w:rsidRDefault="003F6E20" w:rsidP="00CF7D0F">
            <w:pPr>
              <w:jc w:val="center"/>
              <w:rPr>
                <w:rFonts w:ascii="Book Antiqua" w:hAnsi="Book Antiqua"/>
                <w:b/>
                <w:szCs w:val="22"/>
                <w:lang w:val="en-US"/>
              </w:rPr>
            </w:pPr>
            <w:r w:rsidRPr="008A7A8A">
              <w:rPr>
                <w:rFonts w:ascii="Book Antiqua" w:hAnsi="Book Antiqua"/>
                <w:b/>
                <w:sz w:val="22"/>
                <w:szCs w:val="22"/>
                <w:lang w:val="en-US"/>
              </w:rPr>
              <w:t>TVA (18%)</w:t>
            </w:r>
          </w:p>
        </w:tc>
        <w:tc>
          <w:tcPr>
            <w:tcW w:w="1560" w:type="dxa"/>
            <w:tcBorders>
              <w:top w:val="single" w:sz="4" w:space="0" w:color="auto"/>
              <w:left w:val="single" w:sz="4" w:space="0" w:color="auto"/>
              <w:bottom w:val="single" w:sz="4" w:space="0" w:color="auto"/>
              <w:right w:val="single" w:sz="4" w:space="0" w:color="auto"/>
            </w:tcBorders>
          </w:tcPr>
          <w:p w14:paraId="2EF18ACF" w14:textId="77777777" w:rsidR="003F6E20" w:rsidRPr="008A7A8A" w:rsidRDefault="003F6E20" w:rsidP="00CF7D0F">
            <w:pPr>
              <w:suppressAutoHyphens/>
              <w:jc w:val="both"/>
              <w:rPr>
                <w:sz w:val="20"/>
              </w:rPr>
            </w:pPr>
          </w:p>
        </w:tc>
        <w:tc>
          <w:tcPr>
            <w:tcW w:w="1636" w:type="dxa"/>
            <w:tcBorders>
              <w:top w:val="single" w:sz="4" w:space="0" w:color="auto"/>
              <w:left w:val="single" w:sz="4" w:space="0" w:color="auto"/>
              <w:bottom w:val="single" w:sz="4" w:space="0" w:color="auto"/>
              <w:right w:val="double" w:sz="6" w:space="0" w:color="auto"/>
            </w:tcBorders>
          </w:tcPr>
          <w:p w14:paraId="0366EF82" w14:textId="77777777" w:rsidR="003F6E20" w:rsidRPr="008A7A8A" w:rsidRDefault="003F6E20" w:rsidP="00CF7D0F">
            <w:pPr>
              <w:suppressAutoHyphens/>
              <w:jc w:val="both"/>
              <w:rPr>
                <w:sz w:val="20"/>
              </w:rPr>
            </w:pPr>
          </w:p>
        </w:tc>
      </w:tr>
      <w:tr w:rsidR="006B0F12" w:rsidRPr="008A7A8A" w14:paraId="39CE1B28"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93" w:type="dxa"/>
            <w:gridSpan w:val="10"/>
            <w:tcBorders>
              <w:top w:val="single" w:sz="4" w:space="0" w:color="auto"/>
              <w:left w:val="single" w:sz="6" w:space="0" w:color="auto"/>
              <w:bottom w:val="single" w:sz="4" w:space="0" w:color="auto"/>
              <w:right w:val="single" w:sz="4" w:space="0" w:color="auto"/>
            </w:tcBorders>
            <w:vAlign w:val="center"/>
          </w:tcPr>
          <w:p w14:paraId="3991F550" w14:textId="77777777" w:rsidR="006B0F12" w:rsidRPr="009972F9" w:rsidRDefault="006B0F12" w:rsidP="006B0F12">
            <w:pPr>
              <w:jc w:val="center"/>
              <w:rPr>
                <w:rFonts w:ascii="Book Antiqua" w:hAnsi="Book Antiqua"/>
                <w:lang w:val="en-US"/>
              </w:rPr>
            </w:pPr>
            <w:r w:rsidRPr="009972F9">
              <w:rPr>
                <w:rFonts w:ascii="Book Antiqua" w:hAnsi="Book Antiqua"/>
                <w:b/>
                <w:sz w:val="22"/>
                <w:szCs w:val="22"/>
                <w:lang w:val="en-US"/>
              </w:rPr>
              <w:t xml:space="preserve">Total </w:t>
            </w:r>
            <w:proofErr w:type="spellStart"/>
            <w:r>
              <w:rPr>
                <w:rFonts w:ascii="Book Antiqua" w:hAnsi="Book Antiqua"/>
                <w:b/>
                <w:sz w:val="22"/>
                <w:szCs w:val="22"/>
                <w:lang w:val="en-US"/>
              </w:rPr>
              <w:t>Toutes</w:t>
            </w:r>
            <w:proofErr w:type="spellEnd"/>
            <w:r>
              <w:rPr>
                <w:rFonts w:ascii="Book Antiqua" w:hAnsi="Book Antiqua"/>
                <w:b/>
                <w:sz w:val="22"/>
                <w:szCs w:val="22"/>
                <w:lang w:val="en-US"/>
              </w:rPr>
              <w:t xml:space="preserve"> Taxes Comprises (2)</w:t>
            </w:r>
          </w:p>
        </w:tc>
        <w:tc>
          <w:tcPr>
            <w:tcW w:w="1560" w:type="dxa"/>
            <w:tcBorders>
              <w:top w:val="single" w:sz="4" w:space="0" w:color="auto"/>
              <w:left w:val="single" w:sz="4" w:space="0" w:color="auto"/>
              <w:bottom w:val="single" w:sz="4" w:space="0" w:color="auto"/>
              <w:right w:val="single" w:sz="4" w:space="0" w:color="auto"/>
            </w:tcBorders>
          </w:tcPr>
          <w:p w14:paraId="2F7CC159" w14:textId="77777777" w:rsidR="006B0F12" w:rsidRPr="008A7A8A" w:rsidRDefault="006B0F12" w:rsidP="00CF7D0F">
            <w:pPr>
              <w:suppressAutoHyphens/>
              <w:jc w:val="both"/>
              <w:rPr>
                <w:sz w:val="20"/>
              </w:rPr>
            </w:pPr>
          </w:p>
        </w:tc>
        <w:tc>
          <w:tcPr>
            <w:tcW w:w="1636" w:type="dxa"/>
            <w:tcBorders>
              <w:top w:val="single" w:sz="4" w:space="0" w:color="auto"/>
              <w:left w:val="single" w:sz="4" w:space="0" w:color="auto"/>
              <w:bottom w:val="single" w:sz="4" w:space="0" w:color="auto"/>
              <w:right w:val="double" w:sz="6" w:space="0" w:color="auto"/>
            </w:tcBorders>
          </w:tcPr>
          <w:p w14:paraId="60125184" w14:textId="77777777" w:rsidR="006B0F12" w:rsidRPr="008A7A8A" w:rsidRDefault="006B0F12" w:rsidP="00CF7D0F">
            <w:pPr>
              <w:suppressAutoHyphens/>
              <w:jc w:val="both"/>
              <w:rPr>
                <w:sz w:val="20"/>
              </w:rPr>
            </w:pPr>
          </w:p>
        </w:tc>
      </w:tr>
      <w:tr w:rsidR="006B0F12" w:rsidRPr="008A7A8A" w14:paraId="460CDF63"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93"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32F49E15" w14:textId="77777777" w:rsidR="006B0F12" w:rsidRPr="008A7A8A" w:rsidRDefault="006B0F12" w:rsidP="00CF7D0F">
            <w:pPr>
              <w:jc w:val="center"/>
              <w:rPr>
                <w:rFonts w:ascii="Book Antiqua" w:hAnsi="Book Antiqua"/>
                <w:b/>
                <w:szCs w:val="22"/>
                <w:lang w:val="en-US"/>
              </w:rPr>
            </w:pPr>
            <w:r w:rsidRPr="008A7A8A">
              <w:rPr>
                <w:rFonts w:ascii="Book Antiqua" w:hAnsi="Book Antiqua"/>
                <w:b/>
                <w:sz w:val="22"/>
                <w:szCs w:val="22"/>
                <w:lang w:val="en-US"/>
              </w:rPr>
              <w:t xml:space="preserve">TOTAL TOUTES TAXES </w:t>
            </w:r>
            <w:proofErr w:type="gramStart"/>
            <w:r w:rsidRPr="008A7A8A">
              <w:rPr>
                <w:rFonts w:ascii="Book Antiqua" w:hAnsi="Book Antiqua"/>
                <w:b/>
                <w:sz w:val="22"/>
                <w:szCs w:val="22"/>
                <w:lang w:val="en-US"/>
              </w:rPr>
              <w:t xml:space="preserve">COMPRISES </w:t>
            </w:r>
            <w:r>
              <w:rPr>
                <w:rFonts w:ascii="Book Antiqua" w:hAnsi="Book Antiqua"/>
                <w:b/>
                <w:sz w:val="22"/>
                <w:szCs w:val="22"/>
                <w:lang w:val="en-US"/>
              </w:rPr>
              <w:t xml:space="preserve"> (</w:t>
            </w:r>
            <w:proofErr w:type="gramEnd"/>
            <w:r>
              <w:rPr>
                <w:rFonts w:ascii="Book Antiqua" w:hAnsi="Book Antiqua"/>
                <w:b/>
                <w:sz w:val="22"/>
                <w:szCs w:val="22"/>
                <w:lang w:val="en-US"/>
              </w:rPr>
              <w:t>1) + (2)</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14938" w14:textId="77777777" w:rsidR="006B0F12" w:rsidRPr="008A7A8A" w:rsidRDefault="006B0F12" w:rsidP="00CF7D0F">
            <w:pPr>
              <w:jc w:val="center"/>
              <w:rPr>
                <w:rFonts w:ascii="Book Antiqua" w:hAnsi="Book Antiqua"/>
                <w:b/>
                <w:szCs w:val="22"/>
                <w:lang w:val="en-US"/>
              </w:rPr>
            </w:pPr>
          </w:p>
        </w:tc>
        <w:tc>
          <w:tcPr>
            <w:tcW w:w="1636"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4842CF05" w14:textId="77777777" w:rsidR="006B0F12" w:rsidRPr="008A7A8A" w:rsidRDefault="006B0F12" w:rsidP="00CF7D0F">
            <w:pPr>
              <w:jc w:val="center"/>
              <w:rPr>
                <w:rFonts w:ascii="Book Antiqua" w:hAnsi="Book Antiqua"/>
                <w:b/>
                <w:szCs w:val="22"/>
                <w:lang w:val="en-US"/>
              </w:rPr>
            </w:pPr>
          </w:p>
        </w:tc>
      </w:tr>
    </w:tbl>
    <w:p w14:paraId="76E2BA5E"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7314AD71" w14:textId="77777777" w:rsidR="00966028" w:rsidRPr="006B0F12" w:rsidRDefault="00966028" w:rsidP="00966028">
      <w:pPr>
        <w:rPr>
          <w:rFonts w:ascii="Book Antiqua" w:hAnsi="Book Antiqua"/>
          <w:sz w:val="6"/>
          <w:szCs w:val="6"/>
        </w:rPr>
      </w:pPr>
    </w:p>
    <w:p w14:paraId="7B4ECDA5"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19342E0D" w14:textId="77777777" w:rsidR="00966028" w:rsidRPr="00966028" w:rsidRDefault="00966028" w:rsidP="00966028">
      <w:pPr>
        <w:tabs>
          <w:tab w:val="right" w:pos="4140"/>
          <w:tab w:val="left" w:pos="4500"/>
          <w:tab w:val="right" w:pos="9000"/>
        </w:tabs>
        <w:jc w:val="both"/>
        <w:rPr>
          <w:bCs/>
          <w:sz w:val="6"/>
          <w:szCs w:val="6"/>
        </w:rPr>
      </w:pPr>
    </w:p>
    <w:p w14:paraId="01D76CFD"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407CC53B" w14:textId="77777777" w:rsidR="00966028" w:rsidRPr="00966028" w:rsidRDefault="00966028" w:rsidP="00966028">
      <w:pPr>
        <w:tabs>
          <w:tab w:val="right" w:pos="4140"/>
          <w:tab w:val="left" w:pos="4500"/>
          <w:tab w:val="right" w:pos="9000"/>
        </w:tabs>
        <w:jc w:val="both"/>
        <w:rPr>
          <w:bCs/>
          <w:sz w:val="6"/>
          <w:szCs w:val="6"/>
        </w:rPr>
      </w:pPr>
    </w:p>
    <w:p w14:paraId="0DA73F6E" w14:textId="77777777" w:rsidR="00966028" w:rsidRPr="006B0F12" w:rsidRDefault="00966028" w:rsidP="00966028">
      <w:pPr>
        <w:rPr>
          <w:rFonts w:ascii="Book Antiqua" w:hAnsi="Book Antiqua"/>
          <w:sz w:val="6"/>
          <w:szCs w:val="6"/>
        </w:rPr>
      </w:pPr>
    </w:p>
    <w:p w14:paraId="64392504"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7F4E0448" w14:textId="77777777" w:rsidR="00966028" w:rsidRDefault="00966028" w:rsidP="00966028">
      <w:pPr>
        <w:tabs>
          <w:tab w:val="right" w:pos="4140"/>
          <w:tab w:val="left" w:pos="4500"/>
          <w:tab w:val="right" w:pos="9000"/>
        </w:tabs>
        <w:jc w:val="both"/>
        <w:rPr>
          <w:bCs/>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498"/>
        <w:gridCol w:w="245"/>
        <w:gridCol w:w="2268"/>
        <w:gridCol w:w="1701"/>
        <w:gridCol w:w="1418"/>
        <w:gridCol w:w="1134"/>
        <w:gridCol w:w="1275"/>
        <w:gridCol w:w="1418"/>
        <w:gridCol w:w="1384"/>
        <w:gridCol w:w="44"/>
        <w:gridCol w:w="1515"/>
        <w:gridCol w:w="45"/>
        <w:gridCol w:w="1505"/>
        <w:gridCol w:w="131"/>
      </w:tblGrid>
      <w:tr w:rsidR="00EA3FFB" w:rsidRPr="00347208" w14:paraId="7F7394FF" w14:textId="77777777" w:rsidTr="006B0F12">
        <w:trPr>
          <w:gridBefore w:val="2"/>
          <w:gridAfter w:val="1"/>
          <w:wBefore w:w="606" w:type="dxa"/>
          <w:wAfter w:w="131" w:type="dxa"/>
          <w:cantSplit/>
          <w:jc w:val="center"/>
        </w:trPr>
        <w:tc>
          <w:tcPr>
            <w:tcW w:w="245" w:type="dxa"/>
            <w:tcBorders>
              <w:top w:val="nil"/>
              <w:left w:val="nil"/>
              <w:bottom w:val="nil"/>
              <w:right w:val="nil"/>
            </w:tcBorders>
            <w:vAlign w:val="center"/>
          </w:tcPr>
          <w:p w14:paraId="6F074BB1" w14:textId="77777777" w:rsidR="00EA3FFB" w:rsidRPr="00347208" w:rsidRDefault="00EA3FFB" w:rsidP="00CF7D0F">
            <w:pPr>
              <w:jc w:val="both"/>
              <w:rPr>
                <w:szCs w:val="22"/>
              </w:rPr>
            </w:pPr>
          </w:p>
        </w:tc>
        <w:tc>
          <w:tcPr>
            <w:tcW w:w="13707" w:type="dxa"/>
            <w:gridSpan w:val="11"/>
            <w:tcBorders>
              <w:top w:val="nil"/>
              <w:left w:val="nil"/>
              <w:bottom w:val="nil"/>
              <w:right w:val="nil"/>
            </w:tcBorders>
            <w:vAlign w:val="center"/>
          </w:tcPr>
          <w:p w14:paraId="05EFCA27" w14:textId="77777777" w:rsidR="00EA3FFB" w:rsidRPr="00347208" w:rsidRDefault="00EA3FFB" w:rsidP="00CF7D0F">
            <w:pPr>
              <w:jc w:val="both"/>
              <w:rPr>
                <w:bCs/>
                <w:i/>
                <w:iCs/>
                <w:szCs w:val="22"/>
              </w:rPr>
            </w:pPr>
            <w:r w:rsidRPr="00347208">
              <w:rPr>
                <w:sz w:val="22"/>
                <w:szCs w:val="22"/>
              </w:rPr>
              <w:t xml:space="preserve">Date </w:t>
            </w:r>
            <w:r w:rsidRPr="00347208">
              <w:rPr>
                <w:i/>
                <w:sz w:val="22"/>
                <w:szCs w:val="22"/>
              </w:rPr>
              <w:t>[</w:t>
            </w:r>
            <w:r w:rsidRPr="00347208">
              <w:rPr>
                <w:bCs/>
                <w:i/>
                <w:iCs/>
                <w:sz w:val="22"/>
                <w:szCs w:val="22"/>
              </w:rPr>
              <w:t>Insérer la date (jour, mois, année) de remise de l’offre]</w:t>
            </w:r>
          </w:p>
          <w:p w14:paraId="5B2AEF97" w14:textId="77777777" w:rsidR="00EA3FFB" w:rsidRPr="00347208" w:rsidRDefault="00EA3FFB" w:rsidP="00CF7D0F">
            <w:pPr>
              <w:jc w:val="both"/>
              <w:rPr>
                <w:bCs/>
                <w:i/>
                <w:iCs/>
                <w:szCs w:val="22"/>
              </w:rPr>
            </w:pPr>
            <w:r w:rsidRPr="00347208">
              <w:rPr>
                <w:sz w:val="22"/>
                <w:szCs w:val="22"/>
              </w:rPr>
              <w:t>AAO No</w:t>
            </w:r>
            <w:proofErr w:type="gramStart"/>
            <w:r w:rsidRPr="00347208">
              <w:rPr>
                <w:sz w:val="22"/>
                <w:szCs w:val="22"/>
              </w:rPr>
              <w:t>.:</w:t>
            </w:r>
            <w:proofErr w:type="gramEnd"/>
            <w:r w:rsidRPr="00347208">
              <w:rPr>
                <w:sz w:val="22"/>
                <w:szCs w:val="22"/>
              </w:rPr>
              <w:t xml:space="preserve"> </w:t>
            </w:r>
            <w:r w:rsidRPr="00347208">
              <w:rPr>
                <w:bCs/>
                <w:i/>
                <w:iCs/>
                <w:sz w:val="22"/>
                <w:szCs w:val="22"/>
              </w:rPr>
              <w:t>[Insérer les références de l’Appel d’Offres]</w:t>
            </w:r>
          </w:p>
          <w:p w14:paraId="19366141" w14:textId="77777777" w:rsidR="00EA3FFB" w:rsidRPr="00347208" w:rsidRDefault="00EA3FFB" w:rsidP="00CF7D0F">
            <w:pPr>
              <w:tabs>
                <w:tab w:val="right" w:pos="4752"/>
              </w:tabs>
              <w:spacing w:after="120"/>
              <w:jc w:val="both"/>
              <w:rPr>
                <w:bCs/>
                <w:i/>
                <w:iCs/>
                <w:szCs w:val="22"/>
              </w:rPr>
            </w:pPr>
            <w:r w:rsidRPr="00347208">
              <w:rPr>
                <w:sz w:val="22"/>
                <w:szCs w:val="22"/>
              </w:rPr>
              <w:t xml:space="preserve">Variante No. : </w:t>
            </w:r>
            <w:r w:rsidRPr="00347208">
              <w:rPr>
                <w:bCs/>
                <w:i/>
                <w:iCs/>
                <w:sz w:val="22"/>
                <w:szCs w:val="22"/>
              </w:rPr>
              <w:t>[Référence, le cas échéant et si le DAO l’autorise à condition de soumissionner pour la solution de base]</w:t>
            </w:r>
          </w:p>
          <w:p w14:paraId="563DB595" w14:textId="77777777" w:rsidR="00EA3FFB" w:rsidRPr="00347208" w:rsidRDefault="00EA3FFB" w:rsidP="00CF7D0F">
            <w:pPr>
              <w:numPr>
                <w:ilvl w:val="0"/>
                <w:numId w:val="133"/>
              </w:numPr>
              <w:ind w:left="360"/>
              <w:jc w:val="both"/>
              <w:rPr>
                <w:rFonts w:ascii="Footlight MT Light" w:hAnsi="Footlight MT Light" w:cs="Verdana"/>
                <w:b/>
                <w:bCs/>
                <w:sz w:val="26"/>
                <w:szCs w:val="26"/>
              </w:rPr>
            </w:pPr>
            <w:r w:rsidRPr="00347208">
              <w:rPr>
                <w:rFonts w:ascii="Footlight MT Light" w:hAnsi="Footlight MT Light" w:cs="Verdana"/>
                <w:b/>
                <w:bCs/>
                <w:sz w:val="26"/>
                <w:szCs w:val="26"/>
                <w:u w:val="single"/>
              </w:rPr>
              <w:t xml:space="preserve">Lot </w:t>
            </w:r>
            <w:proofErr w:type="gramStart"/>
            <w:r>
              <w:rPr>
                <w:rFonts w:ascii="Footlight MT Light" w:hAnsi="Footlight MT Light" w:cs="Verdana"/>
                <w:b/>
                <w:bCs/>
                <w:sz w:val="26"/>
                <w:szCs w:val="26"/>
                <w:u w:val="single"/>
              </w:rPr>
              <w:t>1</w:t>
            </w:r>
            <w:r w:rsidR="00F73532">
              <w:rPr>
                <w:rFonts w:ascii="Footlight MT Light" w:hAnsi="Footlight MT Light" w:cs="Verdana"/>
                <w:b/>
                <w:bCs/>
                <w:sz w:val="26"/>
                <w:szCs w:val="26"/>
                <w:u w:val="single"/>
              </w:rPr>
              <w:t>2</w:t>
            </w:r>
            <w:r w:rsidRPr="00347208">
              <w:rPr>
                <w:rFonts w:ascii="Footlight MT Light" w:hAnsi="Footlight MT Light" w:cs="Verdana"/>
                <w:b/>
                <w:bCs/>
                <w:sz w:val="26"/>
                <w:szCs w:val="26"/>
              </w:rPr>
              <w:t>:</w:t>
            </w:r>
            <w:proofErr w:type="gramEnd"/>
            <w:r w:rsidRPr="00347208">
              <w:rPr>
                <w:rFonts w:ascii="Footlight MT Light" w:hAnsi="Footlight MT Light" w:cs="Verdana"/>
                <w:b/>
                <w:bCs/>
                <w:sz w:val="26"/>
                <w:szCs w:val="26"/>
              </w:rPr>
              <w:t xml:space="preserve"> Fourniture </w:t>
            </w:r>
            <w:r w:rsidRPr="00EA3FFB">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Pr="00EA3FFB">
              <w:rPr>
                <w:rFonts w:ascii="Footlight MT Light" w:hAnsi="Footlight MT Light" w:cs="Verdana"/>
                <w:b/>
                <w:bCs/>
                <w:sz w:val="26"/>
                <w:szCs w:val="26"/>
              </w:rPr>
              <w:t xml:space="preserve"> au SEPAUMAT et à </w:t>
            </w:r>
            <w:r w:rsidR="00F14214">
              <w:rPr>
                <w:rFonts w:ascii="Footlight MT Light" w:hAnsi="Footlight MT Light" w:cs="Verdana"/>
                <w:b/>
                <w:bCs/>
                <w:sz w:val="26"/>
                <w:szCs w:val="26"/>
              </w:rPr>
              <w:t xml:space="preserve">la </w:t>
            </w:r>
            <w:r w:rsidR="00F14214" w:rsidRPr="00F73532">
              <w:rPr>
                <w:rFonts w:ascii="Footlight MT Light" w:hAnsi="Footlight MT Light" w:cs="Verdana"/>
                <w:b/>
                <w:bCs/>
                <w:sz w:val="26"/>
                <w:szCs w:val="26"/>
              </w:rPr>
              <w:t>Cellule de Coordination de la Nutrition (CCN)</w:t>
            </w:r>
            <w:r w:rsidR="00F14214">
              <w:rPr>
                <w:rFonts w:ascii="Footlight MT Light" w:hAnsi="Footlight MT Light" w:cs="Verdana"/>
                <w:b/>
                <w:bCs/>
                <w:sz w:val="26"/>
                <w:szCs w:val="26"/>
              </w:rPr>
              <w:t xml:space="preserve"> et au </w:t>
            </w:r>
            <w:r w:rsidR="00F14214" w:rsidRPr="00F73532">
              <w:rPr>
                <w:rFonts w:ascii="Footlight MT Light" w:hAnsi="Footlight MT Light" w:cs="Verdana"/>
                <w:b/>
                <w:bCs/>
                <w:sz w:val="26"/>
                <w:szCs w:val="26"/>
              </w:rPr>
              <w:t>Groupe Intersectoriel Eradication Dracunculose (GIED)</w:t>
            </w:r>
            <w:r w:rsidRPr="00347208">
              <w:rPr>
                <w:rFonts w:ascii="Footlight MT Light" w:hAnsi="Footlight MT Light" w:cs="Verdana"/>
                <w:b/>
                <w:bCs/>
                <w:sz w:val="26"/>
                <w:szCs w:val="26"/>
              </w:rPr>
              <w:t>.</w:t>
            </w:r>
          </w:p>
          <w:p w14:paraId="186BED19" w14:textId="77777777" w:rsidR="00EA3FFB" w:rsidRPr="00347208" w:rsidRDefault="00EA3FFB" w:rsidP="00CF7D0F">
            <w:pPr>
              <w:ind w:left="360"/>
              <w:jc w:val="both"/>
              <w:rPr>
                <w:rFonts w:ascii="Footlight MT Light" w:hAnsi="Footlight MT Light" w:cs="Verdana"/>
                <w:b/>
                <w:bCs/>
                <w:sz w:val="26"/>
                <w:szCs w:val="26"/>
              </w:rPr>
            </w:pPr>
          </w:p>
        </w:tc>
      </w:tr>
      <w:tr w:rsidR="000676BC" w:rsidRPr="000676BC" w14:paraId="1D7BF25C"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743" w:type="dxa"/>
            <w:gridSpan w:val="2"/>
            <w:tcBorders>
              <w:top w:val="double" w:sz="6" w:space="0" w:color="auto"/>
              <w:left w:val="double" w:sz="6" w:space="0" w:color="auto"/>
              <w:bottom w:val="nil"/>
              <w:right w:val="single" w:sz="4" w:space="0" w:color="auto"/>
            </w:tcBorders>
            <w:vAlign w:val="center"/>
          </w:tcPr>
          <w:p w14:paraId="1027EE54" w14:textId="77777777" w:rsidR="00EA3FFB" w:rsidRPr="000676BC" w:rsidRDefault="00EA3FFB" w:rsidP="00CF7D0F">
            <w:pPr>
              <w:suppressAutoHyphens/>
              <w:jc w:val="center"/>
              <w:rPr>
                <w:rFonts w:ascii="Footlight MT Light" w:hAnsi="Footlight MT Light"/>
              </w:rPr>
            </w:pPr>
            <w:r w:rsidRPr="000676BC">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14:paraId="66EED15F" w14:textId="77777777" w:rsidR="00EA3FFB" w:rsidRPr="000676BC" w:rsidRDefault="00EA3FFB" w:rsidP="00CF7D0F">
            <w:pPr>
              <w:suppressAutoHyphens/>
              <w:jc w:val="center"/>
              <w:rPr>
                <w:rFonts w:ascii="Footlight MT Light" w:hAnsi="Footlight MT Light"/>
              </w:rPr>
            </w:pPr>
            <w:r w:rsidRPr="000676BC">
              <w:rPr>
                <w:rFonts w:ascii="Footlight MT Light" w:hAnsi="Footlight MT Light"/>
              </w:rPr>
              <w:t>2</w:t>
            </w:r>
          </w:p>
        </w:tc>
        <w:tc>
          <w:tcPr>
            <w:tcW w:w="1701" w:type="dxa"/>
            <w:tcBorders>
              <w:top w:val="double" w:sz="6" w:space="0" w:color="auto"/>
              <w:left w:val="single" w:sz="4" w:space="0" w:color="auto"/>
              <w:bottom w:val="nil"/>
              <w:right w:val="single" w:sz="4" w:space="0" w:color="auto"/>
            </w:tcBorders>
            <w:vAlign w:val="center"/>
          </w:tcPr>
          <w:p w14:paraId="72E326F0" w14:textId="77777777" w:rsidR="00EA3FFB" w:rsidRPr="000676BC" w:rsidRDefault="00EA3FFB" w:rsidP="00CF7D0F">
            <w:pPr>
              <w:suppressAutoHyphens/>
              <w:jc w:val="center"/>
              <w:rPr>
                <w:rFonts w:ascii="Footlight MT Light" w:hAnsi="Footlight MT Light"/>
              </w:rPr>
            </w:pPr>
            <w:r w:rsidRPr="000676BC">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14:paraId="0F59C7F1" w14:textId="77777777" w:rsidR="00EA3FFB" w:rsidRPr="000676BC" w:rsidRDefault="00EA3FFB" w:rsidP="00CF7D0F">
            <w:pPr>
              <w:suppressAutoHyphens/>
              <w:jc w:val="center"/>
              <w:rPr>
                <w:rFonts w:ascii="Footlight MT Light" w:hAnsi="Footlight MT Light"/>
              </w:rPr>
            </w:pPr>
            <w:r w:rsidRPr="000676BC">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02581AAF" w14:textId="77777777" w:rsidR="00EA3FFB" w:rsidRPr="000676BC" w:rsidRDefault="00EA3FFB" w:rsidP="00CF7D0F">
            <w:pPr>
              <w:suppressAutoHyphens/>
              <w:jc w:val="center"/>
              <w:rPr>
                <w:rFonts w:ascii="Footlight MT Light" w:hAnsi="Footlight MT Light"/>
              </w:rPr>
            </w:pPr>
            <w:r w:rsidRPr="000676BC">
              <w:rPr>
                <w:rFonts w:ascii="Footlight MT Light" w:hAnsi="Footlight MT Light"/>
              </w:rPr>
              <w:t>5</w:t>
            </w:r>
          </w:p>
        </w:tc>
        <w:tc>
          <w:tcPr>
            <w:tcW w:w="1275" w:type="dxa"/>
            <w:tcBorders>
              <w:top w:val="double" w:sz="6" w:space="0" w:color="auto"/>
              <w:left w:val="single" w:sz="4" w:space="0" w:color="auto"/>
              <w:bottom w:val="nil"/>
              <w:right w:val="nil"/>
            </w:tcBorders>
            <w:vAlign w:val="center"/>
          </w:tcPr>
          <w:p w14:paraId="09044C8C" w14:textId="77777777" w:rsidR="00EA3FFB" w:rsidRPr="000676BC" w:rsidRDefault="00EA3FFB" w:rsidP="00CF7D0F">
            <w:pPr>
              <w:suppressAutoHyphens/>
              <w:jc w:val="center"/>
              <w:rPr>
                <w:rFonts w:ascii="Footlight MT Light" w:hAnsi="Footlight MT Light"/>
              </w:rPr>
            </w:pPr>
            <w:r w:rsidRPr="000676BC">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14:paraId="04F94758" w14:textId="77777777" w:rsidR="00EA3FFB" w:rsidRPr="000676BC" w:rsidRDefault="00EA3FFB" w:rsidP="00CF7D0F">
            <w:pPr>
              <w:suppressAutoHyphens/>
              <w:jc w:val="center"/>
              <w:rPr>
                <w:rFonts w:ascii="Footlight MT Light" w:hAnsi="Footlight MT Light"/>
              </w:rPr>
            </w:pPr>
            <w:r w:rsidRPr="000676BC">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6A32B314" w14:textId="77777777" w:rsidR="00EA3FFB" w:rsidRPr="000676BC" w:rsidRDefault="00EA3FFB" w:rsidP="00CF7D0F">
            <w:pPr>
              <w:suppressAutoHyphens/>
              <w:jc w:val="center"/>
              <w:rPr>
                <w:rFonts w:ascii="Footlight MT Light" w:hAnsi="Footlight MT Light"/>
              </w:rPr>
            </w:pPr>
            <w:r w:rsidRPr="000676BC">
              <w:rPr>
                <w:rFonts w:ascii="Footlight MT Light" w:hAnsi="Footlight MT Light"/>
              </w:rPr>
              <w:t>8</w:t>
            </w:r>
          </w:p>
        </w:tc>
        <w:tc>
          <w:tcPr>
            <w:tcW w:w="1559" w:type="dxa"/>
            <w:gridSpan w:val="2"/>
            <w:tcBorders>
              <w:top w:val="double" w:sz="6" w:space="0" w:color="auto"/>
              <w:left w:val="single" w:sz="4" w:space="0" w:color="auto"/>
              <w:bottom w:val="nil"/>
              <w:right w:val="single" w:sz="4" w:space="0" w:color="auto"/>
            </w:tcBorders>
            <w:vAlign w:val="center"/>
          </w:tcPr>
          <w:p w14:paraId="360CF916" w14:textId="77777777" w:rsidR="00EA3FFB" w:rsidRPr="000676BC" w:rsidRDefault="00EA3FFB" w:rsidP="00CF7D0F">
            <w:pPr>
              <w:suppressAutoHyphens/>
              <w:jc w:val="center"/>
              <w:rPr>
                <w:rFonts w:ascii="Footlight MT Light" w:hAnsi="Footlight MT Light"/>
              </w:rPr>
            </w:pPr>
            <w:r w:rsidRPr="000676BC">
              <w:rPr>
                <w:rFonts w:ascii="Footlight MT Light" w:hAnsi="Footlight MT Light"/>
              </w:rPr>
              <w:t>9</w:t>
            </w:r>
          </w:p>
        </w:tc>
        <w:tc>
          <w:tcPr>
            <w:tcW w:w="1550" w:type="dxa"/>
            <w:gridSpan w:val="2"/>
            <w:tcBorders>
              <w:top w:val="double" w:sz="6" w:space="0" w:color="auto"/>
              <w:left w:val="single" w:sz="4" w:space="0" w:color="auto"/>
              <w:bottom w:val="nil"/>
              <w:right w:val="double" w:sz="6" w:space="0" w:color="auto"/>
            </w:tcBorders>
            <w:vAlign w:val="center"/>
          </w:tcPr>
          <w:p w14:paraId="2ABC8661" w14:textId="77777777" w:rsidR="00EA3FFB" w:rsidRPr="000676BC" w:rsidRDefault="00EA3FFB" w:rsidP="00CF7D0F">
            <w:pPr>
              <w:suppressAutoHyphens/>
              <w:jc w:val="center"/>
              <w:rPr>
                <w:rFonts w:ascii="Footlight MT Light" w:hAnsi="Footlight MT Light"/>
              </w:rPr>
            </w:pPr>
            <w:r w:rsidRPr="000676BC">
              <w:rPr>
                <w:rFonts w:ascii="Footlight MT Light" w:hAnsi="Footlight MT Light"/>
              </w:rPr>
              <w:t>10</w:t>
            </w:r>
          </w:p>
        </w:tc>
      </w:tr>
      <w:tr w:rsidR="000676BC" w:rsidRPr="000676BC" w14:paraId="5B79AC9E"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70D72F6"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14:paraId="1A002268"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Description</w:t>
            </w:r>
          </w:p>
          <w:p w14:paraId="1234BDDC"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(Désignation)</w:t>
            </w:r>
          </w:p>
        </w:tc>
        <w:tc>
          <w:tcPr>
            <w:tcW w:w="1701" w:type="dxa"/>
            <w:tcBorders>
              <w:top w:val="single" w:sz="4" w:space="0" w:color="auto"/>
              <w:left w:val="single" w:sz="4" w:space="0" w:color="auto"/>
              <w:bottom w:val="single" w:sz="4" w:space="0" w:color="auto"/>
              <w:right w:val="single" w:sz="4" w:space="0" w:color="auto"/>
            </w:tcBorders>
            <w:vAlign w:val="center"/>
          </w:tcPr>
          <w:p w14:paraId="0C645EBE" w14:textId="77777777" w:rsidR="00EA3FFB" w:rsidRPr="000676BC" w:rsidRDefault="00EA3FFB" w:rsidP="00CF7D0F">
            <w:pPr>
              <w:spacing w:after="200" w:line="276" w:lineRule="auto"/>
              <w:jc w:val="center"/>
              <w:rPr>
                <w:rFonts w:ascii="Footlight MT Light" w:hAnsi="Footlight MT Light"/>
                <w:b/>
                <w:szCs w:val="24"/>
              </w:rPr>
            </w:pPr>
            <w:r w:rsidRPr="000676BC">
              <w:rPr>
                <w:rFonts w:ascii="Footlight MT Light" w:hAnsi="Footlight MT Light"/>
                <w:b/>
                <w:szCs w:val="24"/>
              </w:rPr>
              <w:t>Unités</w:t>
            </w:r>
          </w:p>
          <w:p w14:paraId="01934CE2" w14:textId="77777777" w:rsidR="00EA3FFB" w:rsidRPr="000676BC" w:rsidRDefault="00EA3FFB" w:rsidP="00CF7D0F">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AF933E0" w14:textId="77777777" w:rsidR="00EA3FFB" w:rsidRPr="000676BC" w:rsidRDefault="00EA3FFB" w:rsidP="00CF7D0F">
            <w:pPr>
              <w:pStyle w:val="Notedebasdepage"/>
              <w:jc w:val="center"/>
              <w:rPr>
                <w:rFonts w:ascii="Footlight MT Light" w:hAnsi="Footlight MT Light"/>
                <w:b/>
                <w:sz w:val="24"/>
                <w:szCs w:val="24"/>
                <w:vertAlign w:val="superscript"/>
                <w:lang w:val="fr-FR"/>
              </w:rPr>
            </w:pPr>
            <w:r w:rsidRPr="000676BC">
              <w:rPr>
                <w:rFonts w:ascii="Footlight MT Light" w:hAnsi="Footlight MT Light"/>
                <w:b/>
                <w:sz w:val="24"/>
                <w:szCs w:val="24"/>
                <w:lang w:val="fr-FR"/>
              </w:rPr>
              <w:t>Date de livraison (délais)</w:t>
            </w:r>
          </w:p>
          <w:p w14:paraId="1547CD94" w14:textId="77777777" w:rsidR="00EA3FFB" w:rsidRPr="000676BC" w:rsidRDefault="00EA3FFB" w:rsidP="00CF7D0F">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A66464"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 xml:space="preserve">Quantité </w:t>
            </w:r>
            <w:r w:rsidRPr="000676BC">
              <w:rPr>
                <w:rFonts w:ascii="Footlight MT Light" w:hAnsi="Footlight MT Light"/>
                <w:b/>
                <w:szCs w:val="24"/>
                <w:u w:val="single"/>
              </w:rPr>
              <w:t>minimum</w:t>
            </w:r>
          </w:p>
          <w:p w14:paraId="50664CAC"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14:paraId="7F9839C6"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 xml:space="preserve">Quantité </w:t>
            </w:r>
            <w:r w:rsidRPr="000676BC">
              <w:rPr>
                <w:rFonts w:ascii="Footlight MT Light" w:hAnsi="Footlight MT Light"/>
                <w:b/>
                <w:szCs w:val="24"/>
                <w:u w:val="single"/>
              </w:rPr>
              <w:t>maximum</w:t>
            </w:r>
          </w:p>
          <w:p w14:paraId="0DED523A"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14:paraId="647820C2"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 xml:space="preserve">Prix unitaire </w:t>
            </w:r>
            <w:r w:rsidRPr="000676BC">
              <w:rPr>
                <w:rFonts w:ascii="Footlight MT Light" w:hAnsi="Footlight MT Light"/>
                <w:b/>
                <w:szCs w:val="24"/>
                <w:u w:val="single"/>
              </w:rPr>
              <w:t>minimum</w:t>
            </w:r>
          </w:p>
          <w:p w14:paraId="6F8D9A53" w14:textId="77777777" w:rsidR="00EA3FFB" w:rsidRPr="000676BC" w:rsidRDefault="00EA3FFB" w:rsidP="00CF7D0F">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266658EA"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 xml:space="preserve">Prix unitaire </w:t>
            </w:r>
            <w:r w:rsidRPr="000676BC">
              <w:rPr>
                <w:rFonts w:ascii="Footlight MT Light" w:hAnsi="Footlight MT Light"/>
                <w:b/>
                <w:szCs w:val="24"/>
                <w:u w:val="single"/>
              </w:rPr>
              <w:t>maximum</w:t>
            </w:r>
          </w:p>
          <w:p w14:paraId="3F6DDF1A" w14:textId="77777777" w:rsidR="00EA3FFB" w:rsidRPr="000676BC" w:rsidRDefault="00EA3FFB" w:rsidP="00CF7D0F">
            <w:pPr>
              <w:suppressAutoHyphens/>
              <w:jc w:val="center"/>
              <w:rPr>
                <w:rFonts w:ascii="Footlight MT Light" w:hAnsi="Footlight MT Light"/>
                <w:b/>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514B6F8"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Prix total par article</w:t>
            </w:r>
          </w:p>
          <w:p w14:paraId="36BC2FB8"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w:t>
            </w:r>
            <w:proofErr w:type="gramStart"/>
            <w:r w:rsidRPr="000676BC">
              <w:rPr>
                <w:rFonts w:ascii="Footlight MT Light" w:hAnsi="Footlight MT Light"/>
                <w:b/>
                <w:szCs w:val="24"/>
              </w:rPr>
              <w:t>colonne</w:t>
            </w:r>
            <w:proofErr w:type="gramEnd"/>
            <w:r w:rsidRPr="000676BC">
              <w:rPr>
                <w:rFonts w:ascii="Footlight MT Light" w:hAnsi="Footlight MT Light"/>
                <w:b/>
                <w:szCs w:val="24"/>
              </w:rPr>
              <w:t xml:space="preserve"> 5 X colonne7)</w:t>
            </w:r>
          </w:p>
        </w:tc>
        <w:tc>
          <w:tcPr>
            <w:tcW w:w="1550" w:type="dxa"/>
            <w:gridSpan w:val="2"/>
            <w:tcBorders>
              <w:top w:val="single" w:sz="4" w:space="0" w:color="auto"/>
              <w:left w:val="single" w:sz="4" w:space="0" w:color="auto"/>
              <w:bottom w:val="single" w:sz="4" w:space="0" w:color="auto"/>
              <w:right w:val="double" w:sz="6" w:space="0" w:color="auto"/>
            </w:tcBorders>
            <w:vAlign w:val="center"/>
          </w:tcPr>
          <w:p w14:paraId="6C7F87C6"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Prix total par article</w:t>
            </w:r>
          </w:p>
          <w:p w14:paraId="7388A047" w14:textId="77777777"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w:t>
            </w:r>
            <w:proofErr w:type="gramStart"/>
            <w:r w:rsidRPr="000676BC">
              <w:rPr>
                <w:rFonts w:ascii="Footlight MT Light" w:hAnsi="Footlight MT Light"/>
                <w:b/>
                <w:szCs w:val="24"/>
              </w:rPr>
              <w:t>colonne</w:t>
            </w:r>
            <w:proofErr w:type="gramEnd"/>
            <w:r w:rsidRPr="000676BC">
              <w:rPr>
                <w:rFonts w:ascii="Footlight MT Light" w:hAnsi="Footlight MT Light"/>
                <w:b/>
                <w:szCs w:val="24"/>
              </w:rPr>
              <w:t xml:space="preserve"> 6 X colonne8)</w:t>
            </w:r>
          </w:p>
        </w:tc>
      </w:tr>
      <w:tr w:rsidR="00EA3FFB" w:rsidRPr="00EE1A46" w14:paraId="5E958512"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30"/>
          <w:jc w:val="center"/>
        </w:trPr>
        <w:tc>
          <w:tcPr>
            <w:tcW w:w="14450" w:type="dxa"/>
            <w:gridSpan w:val="13"/>
            <w:tcBorders>
              <w:top w:val="double" w:sz="6" w:space="0" w:color="auto"/>
              <w:left w:val="double" w:sz="6" w:space="0" w:color="auto"/>
              <w:bottom w:val="nil"/>
              <w:right w:val="double" w:sz="6" w:space="0" w:color="auto"/>
            </w:tcBorders>
            <w:shd w:val="clear" w:color="auto" w:fill="D9D9D9" w:themeFill="background1" w:themeFillShade="D9"/>
            <w:vAlign w:val="center"/>
          </w:tcPr>
          <w:p w14:paraId="65E007BB" w14:textId="77777777" w:rsidR="00EA3FFB" w:rsidRPr="00DB010F" w:rsidRDefault="00F73532" w:rsidP="00CF7D0F">
            <w:pPr>
              <w:pStyle w:val="Paragraphedeliste"/>
              <w:numPr>
                <w:ilvl w:val="0"/>
                <w:numId w:val="134"/>
              </w:numPr>
              <w:suppressAutoHyphens/>
              <w:jc w:val="center"/>
              <w:rPr>
                <w:rFonts w:ascii="Footlight MT Light" w:hAnsi="Footlight MT Light" w:cs="Verdana"/>
                <w:b/>
                <w:bCs/>
                <w:sz w:val="26"/>
                <w:szCs w:val="26"/>
              </w:rPr>
            </w:pPr>
            <w:r w:rsidRPr="00F73532">
              <w:rPr>
                <w:rFonts w:ascii="Footlight MT Light" w:hAnsi="Footlight MT Light" w:cs="Verdana"/>
                <w:b/>
                <w:bCs/>
                <w:sz w:val="26"/>
                <w:szCs w:val="26"/>
              </w:rPr>
              <w:t>Cellule de Coordination de la Nutrition (CCN)</w:t>
            </w:r>
          </w:p>
        </w:tc>
      </w:tr>
      <w:tr w:rsidR="00EA3FFB" w:rsidRPr="00EE1A46" w14:paraId="60CCB246"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8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91EF236" w14:textId="77777777" w:rsidR="00EA3FFB" w:rsidRPr="0073651F" w:rsidRDefault="00EA3FFB"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33EBFF6" w14:textId="77777777" w:rsidR="00EA3FFB" w:rsidRPr="0073651F"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EA3FFB" w:rsidRPr="0073651F">
              <w:rPr>
                <w:rFonts w:ascii="Footlight MT Light" w:hAnsi="Footlight MT Light" w:cs="Arial"/>
              </w:rPr>
              <w:t xml:space="preserve"> GF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3956F8A4" w14:textId="77777777" w:rsidR="00EA3FFB" w:rsidRPr="0073651F" w:rsidRDefault="00EA3FFB" w:rsidP="00CF7D0F">
            <w:pPr>
              <w:jc w:val="center"/>
              <w:rPr>
                <w:rFonts w:ascii="Footlight MT Light" w:hAnsi="Footlight MT Light" w:cs="Arial"/>
                <w:szCs w:val="24"/>
              </w:rPr>
            </w:pPr>
            <w:r w:rsidRPr="0073651F">
              <w:rPr>
                <w:rFonts w:ascii="Footlight MT Light" w:hAnsi="Footlight MT Light" w:cs="Arial"/>
              </w:rPr>
              <w:t>Carton de boites de 2500g</w:t>
            </w:r>
          </w:p>
        </w:tc>
        <w:tc>
          <w:tcPr>
            <w:tcW w:w="1418" w:type="dxa"/>
            <w:tcBorders>
              <w:top w:val="single" w:sz="4" w:space="0" w:color="auto"/>
              <w:left w:val="single" w:sz="4" w:space="0" w:color="auto"/>
              <w:bottom w:val="single" w:sz="4" w:space="0" w:color="auto"/>
              <w:right w:val="single" w:sz="4" w:space="0" w:color="auto"/>
            </w:tcBorders>
            <w:vAlign w:val="center"/>
          </w:tcPr>
          <w:p w14:paraId="588D6EDD" w14:textId="77777777" w:rsidR="00EA3FFB" w:rsidRPr="00EE1A46" w:rsidRDefault="00EA3FFB" w:rsidP="0073651F">
            <w:pPr>
              <w:jc w:val="center"/>
              <w:rPr>
                <w:rFonts w:ascii="Footlight MT Light" w:hAnsi="Footlight MT Light"/>
                <w:color w:val="FF0000"/>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4E2F278" w14:textId="77777777" w:rsidR="00EA3FFB"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14:paraId="517CCBCC" w14:textId="77777777" w:rsidR="00EA3FFB" w:rsidRPr="0073651F" w:rsidRDefault="0073651F" w:rsidP="00CF7D0F">
            <w:pPr>
              <w:jc w:val="center"/>
              <w:rPr>
                <w:rFonts w:ascii="Footlight MT Light" w:hAnsi="Footlight MT Light" w:cs="Arial"/>
                <w:szCs w:val="24"/>
              </w:rPr>
            </w:pPr>
            <w:r w:rsidRPr="0073651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14:paraId="3BA321A8" w14:textId="77777777" w:rsidR="00EA3FFB" w:rsidRPr="00EE1A46" w:rsidRDefault="00EA3FFB"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C4F0DFB" w14:textId="77777777" w:rsidR="00EA3FFB" w:rsidRPr="00EE1A46" w:rsidRDefault="00EA3FFB"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7FD86239" w14:textId="77777777" w:rsidR="00EA3FFB" w:rsidRPr="00EE1A46" w:rsidRDefault="00EA3FFB"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2B3D1148" w14:textId="77777777" w:rsidR="00EA3FFB" w:rsidRPr="00EE1A46" w:rsidRDefault="00EA3FFB" w:rsidP="00CF7D0F">
            <w:pPr>
              <w:rPr>
                <w:rFonts w:ascii="Footlight MT Light" w:hAnsi="Footlight MT Light"/>
                <w:bCs/>
                <w:i/>
                <w:iCs/>
                <w:color w:val="FF0000"/>
                <w:sz w:val="18"/>
                <w:szCs w:val="16"/>
              </w:rPr>
            </w:pPr>
          </w:p>
        </w:tc>
      </w:tr>
      <w:tr w:rsidR="0073651F" w:rsidRPr="00EE1A46" w14:paraId="13FB4921"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83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7E00D55" w14:textId="77777777" w:rsidR="0073651F" w:rsidRPr="00EE1A46" w:rsidRDefault="0073651F" w:rsidP="001F3EA4">
            <w:pPr>
              <w:pStyle w:val="Paragraphedeliste"/>
              <w:numPr>
                <w:ilvl w:val="0"/>
                <w:numId w:val="193"/>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96C50EA" w14:textId="77777777" w:rsidR="0073651F" w:rsidRPr="0073651F"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73651F" w:rsidRPr="0073651F">
              <w:rPr>
                <w:rFonts w:ascii="Footlight MT Light" w:hAnsi="Footlight MT Light" w:cs="Arial"/>
              </w:rPr>
              <w:t xml:space="preserve"> MF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B691573"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boites de 900g</w:t>
            </w:r>
          </w:p>
        </w:tc>
        <w:tc>
          <w:tcPr>
            <w:tcW w:w="1418" w:type="dxa"/>
            <w:tcBorders>
              <w:top w:val="single" w:sz="4" w:space="0" w:color="auto"/>
              <w:left w:val="single" w:sz="4" w:space="0" w:color="auto"/>
              <w:bottom w:val="single" w:sz="4" w:space="0" w:color="auto"/>
              <w:right w:val="single" w:sz="4" w:space="0" w:color="auto"/>
            </w:tcBorders>
            <w:vAlign w:val="center"/>
          </w:tcPr>
          <w:p w14:paraId="79689A97"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CFF8D70" w14:textId="77777777"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6</w:t>
            </w:r>
          </w:p>
        </w:tc>
        <w:tc>
          <w:tcPr>
            <w:tcW w:w="1275" w:type="dxa"/>
            <w:tcBorders>
              <w:top w:val="single" w:sz="4" w:space="0" w:color="auto"/>
              <w:left w:val="single" w:sz="4" w:space="0" w:color="auto"/>
              <w:bottom w:val="single" w:sz="4" w:space="0" w:color="auto"/>
              <w:right w:val="nil"/>
            </w:tcBorders>
            <w:vAlign w:val="center"/>
          </w:tcPr>
          <w:p w14:paraId="32E1E1D2"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14:paraId="1EA110DB"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41053B0"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21674E45"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133283E9" w14:textId="77777777" w:rsidR="0073651F" w:rsidRPr="00EE1A46" w:rsidRDefault="0073651F" w:rsidP="00CF7D0F">
            <w:pPr>
              <w:rPr>
                <w:rFonts w:ascii="Footlight MT Light" w:hAnsi="Footlight MT Light"/>
                <w:bCs/>
                <w:i/>
                <w:iCs/>
                <w:color w:val="FF0000"/>
                <w:sz w:val="18"/>
                <w:szCs w:val="16"/>
              </w:rPr>
            </w:pPr>
          </w:p>
        </w:tc>
      </w:tr>
      <w:tr w:rsidR="0073651F" w:rsidRPr="00EE1A46" w14:paraId="790D6D8A"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2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A313568" w14:textId="77777777" w:rsidR="0073651F" w:rsidRPr="00EE1A46" w:rsidRDefault="0073651F" w:rsidP="001F3EA4">
            <w:pPr>
              <w:pStyle w:val="Paragraphedeliste"/>
              <w:numPr>
                <w:ilvl w:val="0"/>
                <w:numId w:val="193"/>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CDA9605" w14:textId="77777777" w:rsidR="0073651F" w:rsidRPr="0073651F"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73651F" w:rsidRPr="0073651F">
              <w:rPr>
                <w:rFonts w:ascii="Footlight MT Light" w:hAnsi="Footlight MT Light" w:cs="Arial"/>
              </w:rPr>
              <w:t xml:space="preserve"> PF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8BA2359"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boites de 400g</w:t>
            </w:r>
          </w:p>
        </w:tc>
        <w:tc>
          <w:tcPr>
            <w:tcW w:w="1418" w:type="dxa"/>
            <w:tcBorders>
              <w:top w:val="single" w:sz="4" w:space="0" w:color="auto"/>
              <w:left w:val="single" w:sz="4" w:space="0" w:color="auto"/>
              <w:bottom w:val="single" w:sz="4" w:space="0" w:color="auto"/>
              <w:right w:val="single" w:sz="4" w:space="0" w:color="auto"/>
            </w:tcBorders>
            <w:vAlign w:val="center"/>
          </w:tcPr>
          <w:p w14:paraId="07EAC588"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4A8AEB9" w14:textId="77777777"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6</w:t>
            </w:r>
          </w:p>
        </w:tc>
        <w:tc>
          <w:tcPr>
            <w:tcW w:w="1275" w:type="dxa"/>
            <w:tcBorders>
              <w:top w:val="single" w:sz="4" w:space="0" w:color="auto"/>
              <w:left w:val="single" w:sz="4" w:space="0" w:color="auto"/>
              <w:bottom w:val="single" w:sz="4" w:space="0" w:color="auto"/>
              <w:right w:val="nil"/>
            </w:tcBorders>
            <w:vAlign w:val="center"/>
          </w:tcPr>
          <w:p w14:paraId="6643D183"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14:paraId="52C9746B"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58400F2"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0424EFC0"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180E5632" w14:textId="77777777" w:rsidR="0073651F" w:rsidRPr="00EE1A46" w:rsidRDefault="0073651F" w:rsidP="00CF7D0F">
            <w:pPr>
              <w:rPr>
                <w:rFonts w:ascii="Footlight MT Light" w:hAnsi="Footlight MT Light"/>
                <w:bCs/>
                <w:i/>
                <w:iCs/>
                <w:color w:val="FF0000"/>
                <w:sz w:val="18"/>
                <w:szCs w:val="16"/>
              </w:rPr>
            </w:pPr>
          </w:p>
        </w:tc>
      </w:tr>
      <w:tr w:rsidR="0073651F" w:rsidRPr="00EE1A46" w14:paraId="44DF6D7D"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3303BE0"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C75B3DA"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 xml:space="preserve">Sucre en morceau </w:t>
            </w:r>
          </w:p>
        </w:tc>
        <w:tc>
          <w:tcPr>
            <w:tcW w:w="1701" w:type="dxa"/>
            <w:tcBorders>
              <w:top w:val="single" w:sz="4" w:space="0" w:color="auto"/>
              <w:left w:val="single" w:sz="4" w:space="0" w:color="auto"/>
              <w:bottom w:val="single" w:sz="4" w:space="0" w:color="auto"/>
              <w:right w:val="single" w:sz="4" w:space="0" w:color="auto"/>
            </w:tcBorders>
            <w:vAlign w:val="center"/>
          </w:tcPr>
          <w:p w14:paraId="0A8183DF"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25 paquets</w:t>
            </w:r>
          </w:p>
        </w:tc>
        <w:tc>
          <w:tcPr>
            <w:tcW w:w="1418" w:type="dxa"/>
            <w:tcBorders>
              <w:top w:val="single" w:sz="4" w:space="0" w:color="auto"/>
              <w:left w:val="single" w:sz="4" w:space="0" w:color="auto"/>
              <w:bottom w:val="single" w:sz="4" w:space="0" w:color="auto"/>
              <w:right w:val="single" w:sz="4" w:space="0" w:color="auto"/>
            </w:tcBorders>
            <w:vAlign w:val="center"/>
          </w:tcPr>
          <w:p w14:paraId="25ACB50A"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DAA0EDB" w14:textId="77777777"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14:paraId="3008D9AD"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14:paraId="5E938DE6"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DB79867"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675E9E2D"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33E720BB" w14:textId="77777777" w:rsidR="0073651F" w:rsidRPr="00EE1A46" w:rsidRDefault="0073651F" w:rsidP="00CF7D0F">
            <w:pPr>
              <w:rPr>
                <w:rFonts w:ascii="Footlight MT Light" w:hAnsi="Footlight MT Light"/>
                <w:bCs/>
                <w:i/>
                <w:iCs/>
                <w:color w:val="FF0000"/>
                <w:sz w:val="18"/>
                <w:szCs w:val="16"/>
              </w:rPr>
            </w:pPr>
          </w:p>
        </w:tc>
      </w:tr>
      <w:tr w:rsidR="0073651F" w:rsidRPr="00EE1A46" w14:paraId="64AA6AD7"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4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A784028"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2422004"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 xml:space="preserve">Sucre en poudre </w:t>
            </w:r>
          </w:p>
        </w:tc>
        <w:tc>
          <w:tcPr>
            <w:tcW w:w="1701" w:type="dxa"/>
            <w:tcBorders>
              <w:top w:val="single" w:sz="4" w:space="0" w:color="auto"/>
              <w:left w:val="single" w:sz="4" w:space="0" w:color="auto"/>
              <w:bottom w:val="single" w:sz="4" w:space="0" w:color="auto"/>
              <w:right w:val="single" w:sz="4" w:space="0" w:color="auto"/>
            </w:tcBorders>
            <w:vAlign w:val="center"/>
          </w:tcPr>
          <w:p w14:paraId="3DD2F8FE"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 xml:space="preserve">Sac de 50 </w:t>
            </w:r>
            <w:r w:rsidR="007E0831">
              <w:rPr>
                <w:rFonts w:ascii="Footlight MT Light" w:hAnsi="Footlight MT Light" w:cs="Arial"/>
              </w:rPr>
              <w:t>Kg</w:t>
            </w:r>
          </w:p>
        </w:tc>
        <w:tc>
          <w:tcPr>
            <w:tcW w:w="1418" w:type="dxa"/>
            <w:tcBorders>
              <w:top w:val="single" w:sz="4" w:space="0" w:color="auto"/>
              <w:left w:val="single" w:sz="4" w:space="0" w:color="auto"/>
              <w:bottom w:val="single" w:sz="4" w:space="0" w:color="auto"/>
              <w:right w:val="single" w:sz="4" w:space="0" w:color="auto"/>
            </w:tcBorders>
            <w:vAlign w:val="center"/>
          </w:tcPr>
          <w:p w14:paraId="61A70350"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F36F924" w14:textId="77777777"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14:paraId="5B00B531"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14:paraId="4533EDD8"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4385786"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3082AAA3"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1FD90BE7" w14:textId="77777777" w:rsidR="0073651F" w:rsidRPr="00EE1A46" w:rsidRDefault="0073651F" w:rsidP="00CF7D0F">
            <w:pPr>
              <w:rPr>
                <w:rFonts w:ascii="Footlight MT Light" w:hAnsi="Footlight MT Light"/>
                <w:bCs/>
                <w:i/>
                <w:iCs/>
                <w:color w:val="FF0000"/>
                <w:sz w:val="18"/>
                <w:szCs w:val="16"/>
              </w:rPr>
            </w:pPr>
          </w:p>
        </w:tc>
      </w:tr>
      <w:tr w:rsidR="0073651F" w:rsidRPr="00EE1A46" w14:paraId="6D82CD8A"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8D1B6B5"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05B4095" w14:textId="77777777" w:rsidR="0073651F" w:rsidRPr="0073651F" w:rsidRDefault="0073651F" w:rsidP="0073651F">
            <w:pPr>
              <w:rPr>
                <w:rFonts w:ascii="Footlight MT Light" w:hAnsi="Footlight MT Light" w:cs="Arial"/>
                <w:szCs w:val="24"/>
              </w:rPr>
            </w:pPr>
            <w:r w:rsidRPr="0073651F">
              <w:rPr>
                <w:rFonts w:ascii="Footlight MT Light" w:hAnsi="Footlight MT Light" w:cs="Arial"/>
              </w:rPr>
              <w:t xml:space="preserve">Nescafé boite </w:t>
            </w:r>
            <w:r>
              <w:rPr>
                <w:rFonts w:ascii="Footlight MT Light" w:hAnsi="Footlight MT Light" w:cs="Arial"/>
              </w:rPr>
              <w:t>moyen format</w:t>
            </w:r>
          </w:p>
        </w:tc>
        <w:tc>
          <w:tcPr>
            <w:tcW w:w="1701" w:type="dxa"/>
            <w:tcBorders>
              <w:top w:val="single" w:sz="4" w:space="0" w:color="auto"/>
              <w:left w:val="single" w:sz="4" w:space="0" w:color="auto"/>
              <w:bottom w:val="single" w:sz="4" w:space="0" w:color="auto"/>
              <w:right w:val="single" w:sz="4" w:space="0" w:color="auto"/>
            </w:tcBorders>
            <w:vAlign w:val="center"/>
          </w:tcPr>
          <w:p w14:paraId="67C94D4C"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14:paraId="30A74D27"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D47A444" w14:textId="77777777"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6</w:t>
            </w:r>
          </w:p>
        </w:tc>
        <w:tc>
          <w:tcPr>
            <w:tcW w:w="1275" w:type="dxa"/>
            <w:tcBorders>
              <w:top w:val="single" w:sz="4" w:space="0" w:color="auto"/>
              <w:left w:val="single" w:sz="4" w:space="0" w:color="auto"/>
              <w:bottom w:val="single" w:sz="4" w:space="0" w:color="auto"/>
              <w:right w:val="nil"/>
            </w:tcBorders>
            <w:vAlign w:val="center"/>
          </w:tcPr>
          <w:p w14:paraId="60758909"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8</w:t>
            </w:r>
          </w:p>
        </w:tc>
        <w:tc>
          <w:tcPr>
            <w:tcW w:w="1418" w:type="dxa"/>
            <w:tcBorders>
              <w:top w:val="single" w:sz="4" w:space="0" w:color="auto"/>
              <w:left w:val="single" w:sz="6" w:space="0" w:color="auto"/>
              <w:bottom w:val="single" w:sz="4" w:space="0" w:color="auto"/>
              <w:right w:val="single" w:sz="4" w:space="0" w:color="auto"/>
            </w:tcBorders>
          </w:tcPr>
          <w:p w14:paraId="1817114A"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7FEF064"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1A590220"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63B33846" w14:textId="77777777" w:rsidR="0073651F" w:rsidRPr="00EE1A46" w:rsidRDefault="0073651F" w:rsidP="00CF7D0F">
            <w:pPr>
              <w:rPr>
                <w:rFonts w:ascii="Footlight MT Light" w:hAnsi="Footlight MT Light"/>
                <w:bCs/>
                <w:i/>
                <w:iCs/>
                <w:color w:val="FF0000"/>
                <w:sz w:val="18"/>
                <w:szCs w:val="16"/>
              </w:rPr>
            </w:pPr>
          </w:p>
        </w:tc>
      </w:tr>
      <w:tr w:rsidR="0073651F" w:rsidRPr="00EE1A46" w14:paraId="6661415B"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2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E14077D" w14:textId="77777777" w:rsidR="0073651F" w:rsidRPr="00F73FA7"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1703706" w14:textId="77777777" w:rsidR="0073651F" w:rsidRPr="00F73FA7" w:rsidRDefault="00F73FA7" w:rsidP="00CF7D0F">
            <w:pPr>
              <w:rPr>
                <w:rFonts w:ascii="Footlight MT Light" w:hAnsi="Footlight MT Light" w:cs="Arial"/>
                <w:szCs w:val="24"/>
              </w:rPr>
            </w:pPr>
            <w:r w:rsidRPr="00F73FA7">
              <w:rPr>
                <w:rFonts w:ascii="Footlight MT Light" w:hAnsi="Footlight MT Light" w:cs="Arial"/>
              </w:rPr>
              <w:t xml:space="preserve">Mouchoir pour bureau </w:t>
            </w:r>
          </w:p>
        </w:tc>
        <w:tc>
          <w:tcPr>
            <w:tcW w:w="1701" w:type="dxa"/>
            <w:tcBorders>
              <w:top w:val="single" w:sz="4" w:space="0" w:color="auto"/>
              <w:left w:val="single" w:sz="4" w:space="0" w:color="auto"/>
              <w:bottom w:val="single" w:sz="4" w:space="0" w:color="auto"/>
              <w:right w:val="single" w:sz="4" w:space="0" w:color="auto"/>
            </w:tcBorders>
            <w:vAlign w:val="center"/>
          </w:tcPr>
          <w:p w14:paraId="78FBE19B" w14:textId="77777777" w:rsidR="0073651F" w:rsidRPr="00F73FA7" w:rsidRDefault="0073651F" w:rsidP="00CF7D0F">
            <w:pPr>
              <w:jc w:val="center"/>
              <w:rPr>
                <w:rFonts w:ascii="Footlight MT Light" w:hAnsi="Footlight MT Light" w:cs="Arial"/>
                <w:szCs w:val="24"/>
              </w:rPr>
            </w:pPr>
            <w:r w:rsidRPr="00F73FA7">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14:paraId="720ADE08"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5F4DA4F" w14:textId="77777777"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4</w:t>
            </w:r>
          </w:p>
        </w:tc>
        <w:tc>
          <w:tcPr>
            <w:tcW w:w="1275" w:type="dxa"/>
            <w:tcBorders>
              <w:top w:val="single" w:sz="4" w:space="0" w:color="auto"/>
              <w:left w:val="single" w:sz="4" w:space="0" w:color="auto"/>
              <w:bottom w:val="single" w:sz="4" w:space="0" w:color="auto"/>
              <w:right w:val="nil"/>
            </w:tcBorders>
            <w:vAlign w:val="center"/>
          </w:tcPr>
          <w:p w14:paraId="3D67D6DA" w14:textId="77777777" w:rsidR="0073651F" w:rsidRPr="00EE1A46" w:rsidRDefault="00F73FA7" w:rsidP="00CF7D0F">
            <w:pPr>
              <w:jc w:val="center"/>
              <w:rPr>
                <w:rFonts w:ascii="Footlight MT Light" w:hAnsi="Footlight MT Light" w:cs="Arial"/>
                <w:color w:val="FF0000"/>
                <w:szCs w:val="24"/>
              </w:rPr>
            </w:pPr>
            <w:r w:rsidRPr="00F73FA7">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14:paraId="53AA2DFB"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2B2C648"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5F6D98AA"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0A8689CD" w14:textId="77777777" w:rsidR="0073651F" w:rsidRPr="00EE1A46" w:rsidRDefault="0073651F" w:rsidP="00CF7D0F">
            <w:pPr>
              <w:rPr>
                <w:rFonts w:ascii="Footlight MT Light" w:hAnsi="Footlight MT Light"/>
                <w:bCs/>
                <w:i/>
                <w:iCs/>
                <w:color w:val="FF0000"/>
                <w:sz w:val="18"/>
                <w:szCs w:val="16"/>
              </w:rPr>
            </w:pPr>
          </w:p>
        </w:tc>
      </w:tr>
      <w:tr w:rsidR="00F73FA7" w:rsidRPr="00EE1A46" w14:paraId="21AA5835"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C152FA1" w14:textId="77777777" w:rsidR="00F73FA7" w:rsidRPr="00F73FA7" w:rsidRDefault="00F73FA7"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3D0F8BA" w14:textId="77777777" w:rsidR="00F73FA7" w:rsidRPr="00F73FA7" w:rsidRDefault="00F73FA7" w:rsidP="00F73FA7">
            <w:pPr>
              <w:rPr>
                <w:rFonts w:ascii="Footlight MT Light" w:hAnsi="Footlight MT Light" w:cs="Arial"/>
                <w:szCs w:val="24"/>
              </w:rPr>
            </w:pPr>
            <w:r w:rsidRPr="00F73FA7">
              <w:rPr>
                <w:rFonts w:ascii="Footlight MT Light" w:hAnsi="Footlight MT Light" w:cs="Arial"/>
              </w:rPr>
              <w:t xml:space="preserve">Déodorant pour bureau </w:t>
            </w:r>
          </w:p>
        </w:tc>
        <w:tc>
          <w:tcPr>
            <w:tcW w:w="1701" w:type="dxa"/>
            <w:tcBorders>
              <w:top w:val="single" w:sz="4" w:space="0" w:color="auto"/>
              <w:left w:val="single" w:sz="4" w:space="0" w:color="auto"/>
              <w:bottom w:val="single" w:sz="4" w:space="0" w:color="auto"/>
              <w:right w:val="single" w:sz="4" w:space="0" w:color="auto"/>
            </w:tcBorders>
            <w:vAlign w:val="center"/>
          </w:tcPr>
          <w:p w14:paraId="52E2A4C0" w14:textId="77777777" w:rsidR="00F73FA7" w:rsidRPr="00F73FA7" w:rsidRDefault="00F73FA7" w:rsidP="00A567F3">
            <w:pPr>
              <w:jc w:val="center"/>
              <w:rPr>
                <w:rFonts w:ascii="Footlight MT Light" w:hAnsi="Footlight MT Light" w:cs="Arial"/>
                <w:szCs w:val="24"/>
              </w:rPr>
            </w:pPr>
            <w:r w:rsidRPr="00F73FA7">
              <w:rPr>
                <w:rFonts w:ascii="Footlight MT Light" w:hAnsi="Footlight MT Light" w:cs="Arial"/>
              </w:rPr>
              <w:t>Carton de 24 flacons</w:t>
            </w:r>
          </w:p>
        </w:tc>
        <w:tc>
          <w:tcPr>
            <w:tcW w:w="1418" w:type="dxa"/>
            <w:tcBorders>
              <w:top w:val="single" w:sz="4" w:space="0" w:color="auto"/>
              <w:left w:val="single" w:sz="4" w:space="0" w:color="auto"/>
              <w:bottom w:val="single" w:sz="4" w:space="0" w:color="auto"/>
              <w:right w:val="single" w:sz="4" w:space="0" w:color="auto"/>
            </w:tcBorders>
            <w:vAlign w:val="center"/>
          </w:tcPr>
          <w:p w14:paraId="5BD747E5" w14:textId="77777777" w:rsidR="00F73FA7" w:rsidRPr="00F73FA7" w:rsidRDefault="00F73FA7" w:rsidP="00A567F3">
            <w:pPr>
              <w:jc w:val="center"/>
              <w:rPr>
                <w:rFonts w:ascii="Footlight MT Light" w:hAnsi="Footlight MT Light"/>
              </w:rPr>
            </w:pPr>
            <w:r w:rsidRPr="00F73FA7">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F73FA7">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CEDF67A" w14:textId="77777777" w:rsidR="00F73FA7"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14:paraId="0015A1CE" w14:textId="77777777" w:rsidR="00F73FA7" w:rsidRPr="00EE1A46" w:rsidRDefault="00F73FA7" w:rsidP="00CF7D0F">
            <w:pPr>
              <w:jc w:val="center"/>
              <w:rPr>
                <w:rFonts w:ascii="Footlight MT Light" w:hAnsi="Footlight MT Light" w:cs="Arial"/>
                <w:color w:val="FF0000"/>
                <w:szCs w:val="24"/>
              </w:rPr>
            </w:pPr>
            <w:r w:rsidRPr="00F73FA7">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14:paraId="58ED1C7F" w14:textId="77777777" w:rsidR="00F73FA7" w:rsidRPr="00EE1A46" w:rsidRDefault="00F73FA7"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B6B2AFA" w14:textId="77777777" w:rsidR="00F73FA7" w:rsidRPr="00EE1A46" w:rsidRDefault="00F73FA7"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795C7D14" w14:textId="77777777" w:rsidR="00F73FA7" w:rsidRPr="00EE1A46" w:rsidRDefault="00F73FA7"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6C37544F" w14:textId="77777777" w:rsidR="00F73FA7" w:rsidRPr="00EE1A46" w:rsidRDefault="00F73FA7" w:rsidP="00CF7D0F">
            <w:pPr>
              <w:rPr>
                <w:rFonts w:ascii="Footlight MT Light" w:hAnsi="Footlight MT Light"/>
                <w:bCs/>
                <w:i/>
                <w:iCs/>
                <w:color w:val="FF0000"/>
                <w:sz w:val="18"/>
                <w:szCs w:val="16"/>
              </w:rPr>
            </w:pPr>
          </w:p>
        </w:tc>
      </w:tr>
      <w:tr w:rsidR="0073651F" w:rsidRPr="00EE1A46" w14:paraId="4015440F"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4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F06A653"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D27730D" w14:textId="77777777" w:rsidR="0073651F" w:rsidRPr="0073651F" w:rsidRDefault="0073651F" w:rsidP="0073651F">
            <w:pPr>
              <w:rPr>
                <w:rFonts w:ascii="Footlight MT Light" w:hAnsi="Footlight MT Light" w:cs="Arial"/>
                <w:szCs w:val="24"/>
              </w:rPr>
            </w:pPr>
            <w:r w:rsidRPr="0073651F">
              <w:rPr>
                <w:rFonts w:ascii="Footlight MT Light" w:hAnsi="Footlight MT Light" w:cs="Arial"/>
              </w:rPr>
              <w:t xml:space="preserve">Boisson cannette non </w:t>
            </w:r>
            <w:proofErr w:type="gramStart"/>
            <w:r w:rsidRPr="0073651F">
              <w:rPr>
                <w:rFonts w:ascii="Footlight MT Light" w:hAnsi="Footlight MT Light" w:cs="Arial"/>
              </w:rPr>
              <w:t>gazeuse(</w:t>
            </w:r>
            <w:proofErr w:type="gramEnd"/>
            <w:r w:rsidR="00856C62">
              <w:rPr>
                <w:rFonts w:ascii="Footlight MT Light" w:hAnsi="Footlight MT Light" w:cs="Arial"/>
              </w:rPr>
              <w:t>IVORIO</w:t>
            </w:r>
            <w:r w:rsidRPr="0073651F">
              <w:rPr>
                <w:rFonts w:ascii="Footlight MT Light" w:hAnsi="Footlight MT Light" w:cs="Arial"/>
              </w:rPr>
              <w:t>)</w:t>
            </w:r>
          </w:p>
        </w:tc>
        <w:tc>
          <w:tcPr>
            <w:tcW w:w="1701" w:type="dxa"/>
            <w:tcBorders>
              <w:top w:val="single" w:sz="4" w:space="0" w:color="auto"/>
              <w:left w:val="single" w:sz="4" w:space="0" w:color="auto"/>
              <w:bottom w:val="single" w:sz="4" w:space="0" w:color="auto"/>
              <w:right w:val="single" w:sz="4" w:space="0" w:color="auto"/>
            </w:tcBorders>
            <w:vAlign w:val="center"/>
          </w:tcPr>
          <w:p w14:paraId="4D759CB4"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14:paraId="34097D35"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152F98" w14:textId="77777777"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14:paraId="26CFD627"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14:paraId="0E575A6E"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834F3A5"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3273D7EF"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212FC13F" w14:textId="77777777" w:rsidR="0073651F" w:rsidRPr="00EE1A46" w:rsidRDefault="0073651F" w:rsidP="00CF7D0F">
            <w:pPr>
              <w:rPr>
                <w:rFonts w:ascii="Footlight MT Light" w:hAnsi="Footlight MT Light"/>
                <w:bCs/>
                <w:i/>
                <w:iCs/>
                <w:color w:val="FF0000"/>
                <w:sz w:val="18"/>
                <w:szCs w:val="16"/>
              </w:rPr>
            </w:pPr>
          </w:p>
        </w:tc>
      </w:tr>
      <w:tr w:rsidR="0073651F" w:rsidRPr="00EE1A46" w14:paraId="22F05207"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2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AE0D9CE"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F106BF4"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Huile du Nord</w:t>
            </w:r>
          </w:p>
        </w:tc>
        <w:tc>
          <w:tcPr>
            <w:tcW w:w="1701" w:type="dxa"/>
            <w:tcBorders>
              <w:top w:val="single" w:sz="4" w:space="0" w:color="auto"/>
              <w:left w:val="single" w:sz="4" w:space="0" w:color="auto"/>
              <w:bottom w:val="single" w:sz="4" w:space="0" w:color="auto"/>
              <w:right w:val="single" w:sz="4" w:space="0" w:color="auto"/>
            </w:tcBorders>
            <w:vAlign w:val="center"/>
          </w:tcPr>
          <w:p w14:paraId="640A71B7" w14:textId="77777777" w:rsidR="0073651F" w:rsidRPr="00EE1A46" w:rsidRDefault="0073651F" w:rsidP="00CF7D0F">
            <w:pPr>
              <w:jc w:val="center"/>
              <w:rPr>
                <w:rFonts w:ascii="Footlight MT Light" w:hAnsi="Footlight MT Light" w:cs="Arial"/>
                <w:color w:val="FF0000"/>
                <w:szCs w:val="24"/>
              </w:rPr>
            </w:pPr>
            <w:r w:rsidRPr="00070F65">
              <w:rPr>
                <w:rFonts w:ascii="Footlight MT Light" w:hAnsi="Footlight MT Light" w:cs="Arial"/>
              </w:rPr>
              <w:t>Bidon de 20 litres</w:t>
            </w:r>
          </w:p>
        </w:tc>
        <w:tc>
          <w:tcPr>
            <w:tcW w:w="1418" w:type="dxa"/>
            <w:tcBorders>
              <w:top w:val="single" w:sz="4" w:space="0" w:color="auto"/>
              <w:left w:val="single" w:sz="4" w:space="0" w:color="auto"/>
              <w:bottom w:val="single" w:sz="4" w:space="0" w:color="auto"/>
              <w:right w:val="single" w:sz="4" w:space="0" w:color="auto"/>
            </w:tcBorders>
            <w:vAlign w:val="center"/>
          </w:tcPr>
          <w:p w14:paraId="7FB95FE7"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5A12CBD" w14:textId="77777777"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14:paraId="133E000A"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14:paraId="4C944E02"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0817C6A"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328ED89B"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2D1893F1" w14:textId="77777777" w:rsidR="0073651F" w:rsidRPr="00EE1A46" w:rsidRDefault="0073651F" w:rsidP="00CF7D0F">
            <w:pPr>
              <w:rPr>
                <w:rFonts w:ascii="Footlight MT Light" w:hAnsi="Footlight MT Light"/>
                <w:bCs/>
                <w:i/>
                <w:iCs/>
                <w:color w:val="FF0000"/>
                <w:sz w:val="18"/>
                <w:szCs w:val="16"/>
              </w:rPr>
            </w:pPr>
          </w:p>
        </w:tc>
      </w:tr>
      <w:tr w:rsidR="0073651F" w:rsidRPr="00EE1A46" w14:paraId="44733D70"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887A956"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7783D6F"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 xml:space="preserve">Lipton n°1 </w:t>
            </w:r>
          </w:p>
        </w:tc>
        <w:tc>
          <w:tcPr>
            <w:tcW w:w="1701" w:type="dxa"/>
            <w:tcBorders>
              <w:top w:val="single" w:sz="4" w:space="0" w:color="auto"/>
              <w:left w:val="single" w:sz="4" w:space="0" w:color="auto"/>
              <w:bottom w:val="single" w:sz="4" w:space="0" w:color="auto"/>
              <w:right w:val="single" w:sz="4" w:space="0" w:color="auto"/>
            </w:tcBorders>
            <w:vAlign w:val="center"/>
          </w:tcPr>
          <w:p w14:paraId="2AD98219"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12 paquets</w:t>
            </w:r>
          </w:p>
        </w:tc>
        <w:tc>
          <w:tcPr>
            <w:tcW w:w="1418" w:type="dxa"/>
            <w:tcBorders>
              <w:top w:val="single" w:sz="4" w:space="0" w:color="auto"/>
              <w:left w:val="single" w:sz="4" w:space="0" w:color="auto"/>
              <w:bottom w:val="single" w:sz="4" w:space="0" w:color="auto"/>
              <w:right w:val="single" w:sz="4" w:space="0" w:color="auto"/>
            </w:tcBorders>
            <w:vAlign w:val="center"/>
          </w:tcPr>
          <w:p w14:paraId="7560CA74"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D43A806"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8</w:t>
            </w:r>
          </w:p>
        </w:tc>
        <w:tc>
          <w:tcPr>
            <w:tcW w:w="1275" w:type="dxa"/>
            <w:tcBorders>
              <w:top w:val="single" w:sz="4" w:space="0" w:color="auto"/>
              <w:left w:val="single" w:sz="4" w:space="0" w:color="auto"/>
              <w:bottom w:val="single" w:sz="4" w:space="0" w:color="auto"/>
              <w:right w:val="nil"/>
            </w:tcBorders>
            <w:vAlign w:val="center"/>
          </w:tcPr>
          <w:p w14:paraId="4791A69A"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14:paraId="39B1332B"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E04CE90"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79755143"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24BB6736" w14:textId="77777777" w:rsidR="0073651F" w:rsidRPr="00EE1A46" w:rsidRDefault="0073651F" w:rsidP="00CF7D0F">
            <w:pPr>
              <w:rPr>
                <w:rFonts w:ascii="Footlight MT Light" w:hAnsi="Footlight MT Light"/>
                <w:bCs/>
                <w:i/>
                <w:iCs/>
                <w:color w:val="FF0000"/>
                <w:sz w:val="18"/>
                <w:szCs w:val="16"/>
              </w:rPr>
            </w:pPr>
          </w:p>
        </w:tc>
      </w:tr>
      <w:tr w:rsidR="0073651F" w:rsidRPr="00EE1A46" w14:paraId="7DE66547"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408BBB8"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E164701"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 xml:space="preserve">Thé citron </w:t>
            </w:r>
          </w:p>
        </w:tc>
        <w:tc>
          <w:tcPr>
            <w:tcW w:w="1701" w:type="dxa"/>
            <w:tcBorders>
              <w:top w:val="single" w:sz="4" w:space="0" w:color="auto"/>
              <w:left w:val="single" w:sz="4" w:space="0" w:color="auto"/>
              <w:bottom w:val="single" w:sz="4" w:space="0" w:color="auto"/>
              <w:right w:val="single" w:sz="4" w:space="0" w:color="auto"/>
            </w:tcBorders>
            <w:vAlign w:val="center"/>
          </w:tcPr>
          <w:p w14:paraId="27AEBDF1"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12 flacons</w:t>
            </w:r>
          </w:p>
        </w:tc>
        <w:tc>
          <w:tcPr>
            <w:tcW w:w="1418" w:type="dxa"/>
            <w:tcBorders>
              <w:top w:val="single" w:sz="4" w:space="0" w:color="auto"/>
              <w:left w:val="single" w:sz="4" w:space="0" w:color="auto"/>
              <w:bottom w:val="single" w:sz="4" w:space="0" w:color="auto"/>
              <w:right w:val="single" w:sz="4" w:space="0" w:color="auto"/>
            </w:tcBorders>
            <w:vAlign w:val="center"/>
          </w:tcPr>
          <w:p w14:paraId="75B99273"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34460D"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8</w:t>
            </w:r>
          </w:p>
        </w:tc>
        <w:tc>
          <w:tcPr>
            <w:tcW w:w="1275" w:type="dxa"/>
            <w:tcBorders>
              <w:top w:val="single" w:sz="4" w:space="0" w:color="auto"/>
              <w:left w:val="single" w:sz="4" w:space="0" w:color="auto"/>
              <w:bottom w:val="single" w:sz="4" w:space="0" w:color="auto"/>
              <w:right w:val="nil"/>
            </w:tcBorders>
            <w:vAlign w:val="center"/>
          </w:tcPr>
          <w:p w14:paraId="4F705FBA"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14:paraId="251537EA"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A0EE194"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67F0AEE0"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1771A57D" w14:textId="77777777" w:rsidR="0073651F" w:rsidRPr="00EE1A46" w:rsidRDefault="0073651F" w:rsidP="00CF7D0F">
            <w:pPr>
              <w:rPr>
                <w:rFonts w:ascii="Footlight MT Light" w:hAnsi="Footlight MT Light"/>
                <w:bCs/>
                <w:i/>
                <w:iCs/>
                <w:color w:val="FF0000"/>
                <w:sz w:val="18"/>
                <w:szCs w:val="16"/>
              </w:rPr>
            </w:pPr>
          </w:p>
        </w:tc>
      </w:tr>
      <w:tr w:rsidR="0073651F" w:rsidRPr="00EE1A46" w14:paraId="68C4CFF4"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AC84FD4"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1AB3562"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Eau minérale</w:t>
            </w:r>
            <w:r>
              <w:rPr>
                <w:rFonts w:ascii="Footlight MT Light" w:hAnsi="Footlight MT Light" w:cs="Arial"/>
              </w:rPr>
              <w:t xml:space="preserve"> 0,5 litre</w:t>
            </w:r>
            <w:r w:rsidRPr="0073651F">
              <w:rPr>
                <w:rFonts w:ascii="Footlight MT Light" w:hAnsi="Footlight MT Light" w:cs="Aria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02BC15F"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24 bouteilles</w:t>
            </w:r>
          </w:p>
        </w:tc>
        <w:tc>
          <w:tcPr>
            <w:tcW w:w="1418" w:type="dxa"/>
            <w:tcBorders>
              <w:top w:val="single" w:sz="4" w:space="0" w:color="auto"/>
              <w:left w:val="single" w:sz="4" w:space="0" w:color="auto"/>
              <w:bottom w:val="single" w:sz="4" w:space="0" w:color="auto"/>
              <w:right w:val="single" w:sz="4" w:space="0" w:color="auto"/>
            </w:tcBorders>
            <w:vAlign w:val="center"/>
          </w:tcPr>
          <w:p w14:paraId="09A65260"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CB2DFD3"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20</w:t>
            </w:r>
          </w:p>
        </w:tc>
        <w:tc>
          <w:tcPr>
            <w:tcW w:w="1275" w:type="dxa"/>
            <w:tcBorders>
              <w:top w:val="single" w:sz="4" w:space="0" w:color="auto"/>
              <w:left w:val="single" w:sz="4" w:space="0" w:color="auto"/>
              <w:bottom w:val="single" w:sz="4" w:space="0" w:color="auto"/>
              <w:right w:val="nil"/>
            </w:tcBorders>
            <w:vAlign w:val="center"/>
          </w:tcPr>
          <w:p w14:paraId="05418F47"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30</w:t>
            </w:r>
          </w:p>
        </w:tc>
        <w:tc>
          <w:tcPr>
            <w:tcW w:w="1418" w:type="dxa"/>
            <w:tcBorders>
              <w:top w:val="single" w:sz="4" w:space="0" w:color="auto"/>
              <w:left w:val="single" w:sz="6" w:space="0" w:color="auto"/>
              <w:bottom w:val="single" w:sz="4" w:space="0" w:color="auto"/>
              <w:right w:val="single" w:sz="4" w:space="0" w:color="auto"/>
            </w:tcBorders>
          </w:tcPr>
          <w:p w14:paraId="3F22404E"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009BBF1"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307BCA98"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1817EBFC" w14:textId="77777777" w:rsidR="0073651F" w:rsidRPr="00EE1A46" w:rsidRDefault="0073651F" w:rsidP="00CF7D0F">
            <w:pPr>
              <w:rPr>
                <w:rFonts w:ascii="Footlight MT Light" w:hAnsi="Footlight MT Light"/>
                <w:bCs/>
                <w:i/>
                <w:iCs/>
                <w:color w:val="FF0000"/>
                <w:sz w:val="18"/>
                <w:szCs w:val="16"/>
              </w:rPr>
            </w:pPr>
          </w:p>
        </w:tc>
      </w:tr>
      <w:tr w:rsidR="0073651F" w:rsidRPr="00EE1A46" w14:paraId="4480D985"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2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16AA053"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2958471"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Eau minérale 1,5 litre</w:t>
            </w:r>
          </w:p>
        </w:tc>
        <w:tc>
          <w:tcPr>
            <w:tcW w:w="1701" w:type="dxa"/>
            <w:tcBorders>
              <w:top w:val="single" w:sz="4" w:space="0" w:color="auto"/>
              <w:left w:val="single" w:sz="4" w:space="0" w:color="auto"/>
              <w:bottom w:val="single" w:sz="4" w:space="0" w:color="auto"/>
              <w:right w:val="single" w:sz="4" w:space="0" w:color="auto"/>
            </w:tcBorders>
            <w:vAlign w:val="center"/>
          </w:tcPr>
          <w:p w14:paraId="4D06B94B"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12 bouteilles</w:t>
            </w:r>
          </w:p>
        </w:tc>
        <w:tc>
          <w:tcPr>
            <w:tcW w:w="1418" w:type="dxa"/>
            <w:tcBorders>
              <w:top w:val="single" w:sz="4" w:space="0" w:color="auto"/>
              <w:left w:val="single" w:sz="4" w:space="0" w:color="auto"/>
              <w:bottom w:val="single" w:sz="4" w:space="0" w:color="auto"/>
              <w:right w:val="single" w:sz="4" w:space="0" w:color="auto"/>
            </w:tcBorders>
            <w:vAlign w:val="center"/>
          </w:tcPr>
          <w:p w14:paraId="15FF4EB6"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7B5522"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20</w:t>
            </w:r>
          </w:p>
        </w:tc>
        <w:tc>
          <w:tcPr>
            <w:tcW w:w="1275" w:type="dxa"/>
            <w:tcBorders>
              <w:top w:val="single" w:sz="4" w:space="0" w:color="auto"/>
              <w:left w:val="single" w:sz="4" w:space="0" w:color="auto"/>
              <w:bottom w:val="single" w:sz="4" w:space="0" w:color="auto"/>
              <w:right w:val="nil"/>
            </w:tcBorders>
            <w:vAlign w:val="center"/>
          </w:tcPr>
          <w:p w14:paraId="5C7E0252"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30</w:t>
            </w:r>
          </w:p>
        </w:tc>
        <w:tc>
          <w:tcPr>
            <w:tcW w:w="1418" w:type="dxa"/>
            <w:tcBorders>
              <w:top w:val="single" w:sz="4" w:space="0" w:color="auto"/>
              <w:left w:val="single" w:sz="6" w:space="0" w:color="auto"/>
              <w:bottom w:val="single" w:sz="4" w:space="0" w:color="auto"/>
              <w:right w:val="single" w:sz="4" w:space="0" w:color="auto"/>
            </w:tcBorders>
          </w:tcPr>
          <w:p w14:paraId="692BDF20"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31BB893"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6984B318"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22D79BCD" w14:textId="77777777" w:rsidR="0073651F" w:rsidRPr="00EE1A46" w:rsidRDefault="0073651F" w:rsidP="00CF7D0F">
            <w:pPr>
              <w:rPr>
                <w:rFonts w:ascii="Footlight MT Light" w:hAnsi="Footlight MT Light"/>
                <w:bCs/>
                <w:i/>
                <w:iCs/>
                <w:color w:val="FF0000"/>
                <w:sz w:val="18"/>
                <w:szCs w:val="16"/>
              </w:rPr>
            </w:pPr>
          </w:p>
        </w:tc>
      </w:tr>
      <w:tr w:rsidR="0073651F" w:rsidRPr="00EE1A46" w14:paraId="40B2B9CF"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6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E259930"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372800F"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Savon liquide (MADAR)</w:t>
            </w:r>
          </w:p>
        </w:tc>
        <w:tc>
          <w:tcPr>
            <w:tcW w:w="1701" w:type="dxa"/>
            <w:tcBorders>
              <w:top w:val="single" w:sz="4" w:space="0" w:color="auto"/>
              <w:left w:val="single" w:sz="4" w:space="0" w:color="auto"/>
              <w:bottom w:val="single" w:sz="4" w:space="0" w:color="auto"/>
              <w:right w:val="single" w:sz="4" w:space="0" w:color="auto"/>
            </w:tcBorders>
            <w:vAlign w:val="center"/>
          </w:tcPr>
          <w:p w14:paraId="7AA78D12" w14:textId="77777777" w:rsidR="0073651F" w:rsidRPr="0073651F" w:rsidRDefault="0073651F" w:rsidP="0073651F">
            <w:pPr>
              <w:jc w:val="center"/>
              <w:rPr>
                <w:rFonts w:ascii="Footlight MT Light" w:hAnsi="Footlight MT Light" w:cs="Arial"/>
                <w:szCs w:val="24"/>
              </w:rPr>
            </w:pPr>
            <w:r w:rsidRPr="0073651F">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14:paraId="08DBF2A3"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8F81DDE"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6</w:t>
            </w:r>
          </w:p>
        </w:tc>
        <w:tc>
          <w:tcPr>
            <w:tcW w:w="1275" w:type="dxa"/>
            <w:tcBorders>
              <w:top w:val="single" w:sz="4" w:space="0" w:color="auto"/>
              <w:left w:val="single" w:sz="4" w:space="0" w:color="auto"/>
              <w:bottom w:val="single" w:sz="4" w:space="0" w:color="auto"/>
              <w:right w:val="nil"/>
            </w:tcBorders>
            <w:vAlign w:val="center"/>
          </w:tcPr>
          <w:p w14:paraId="619ED8DD"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8</w:t>
            </w:r>
          </w:p>
        </w:tc>
        <w:tc>
          <w:tcPr>
            <w:tcW w:w="1418" w:type="dxa"/>
            <w:tcBorders>
              <w:top w:val="single" w:sz="4" w:space="0" w:color="auto"/>
              <w:left w:val="single" w:sz="6" w:space="0" w:color="auto"/>
              <w:bottom w:val="single" w:sz="4" w:space="0" w:color="auto"/>
              <w:right w:val="single" w:sz="4" w:space="0" w:color="auto"/>
            </w:tcBorders>
          </w:tcPr>
          <w:p w14:paraId="25F28302"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6398ACB4"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73267271"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25015F53" w14:textId="77777777" w:rsidR="0073651F" w:rsidRPr="00EE1A46" w:rsidRDefault="0073651F" w:rsidP="00CF7D0F">
            <w:pPr>
              <w:rPr>
                <w:rFonts w:ascii="Footlight MT Light" w:hAnsi="Footlight MT Light"/>
                <w:bCs/>
                <w:i/>
                <w:iCs/>
                <w:color w:val="FF0000"/>
                <w:sz w:val="18"/>
                <w:szCs w:val="16"/>
              </w:rPr>
            </w:pPr>
          </w:p>
        </w:tc>
      </w:tr>
      <w:tr w:rsidR="0073651F" w:rsidRPr="00EE1A46" w14:paraId="5764F435"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38F1F0E" w14:textId="77777777" w:rsidR="0073651F" w:rsidRPr="00F73FA7"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4A7224B" w14:textId="77777777" w:rsidR="0073651F" w:rsidRPr="00F73FA7" w:rsidRDefault="0073651F" w:rsidP="00CF7D0F">
            <w:pPr>
              <w:rPr>
                <w:rFonts w:ascii="Footlight MT Light" w:hAnsi="Footlight MT Light" w:cs="Arial"/>
                <w:szCs w:val="24"/>
              </w:rPr>
            </w:pPr>
            <w:r w:rsidRPr="00F73FA7">
              <w:rPr>
                <w:rFonts w:ascii="Footlight MT Light" w:hAnsi="Footlight MT Light" w:cs="Arial"/>
              </w:rPr>
              <w:t xml:space="preserve">Mouchoir toilette  </w:t>
            </w:r>
          </w:p>
        </w:tc>
        <w:tc>
          <w:tcPr>
            <w:tcW w:w="1701" w:type="dxa"/>
            <w:tcBorders>
              <w:top w:val="single" w:sz="4" w:space="0" w:color="auto"/>
              <w:left w:val="single" w:sz="4" w:space="0" w:color="auto"/>
              <w:bottom w:val="single" w:sz="4" w:space="0" w:color="auto"/>
              <w:right w:val="single" w:sz="4" w:space="0" w:color="auto"/>
            </w:tcBorders>
            <w:vAlign w:val="center"/>
          </w:tcPr>
          <w:p w14:paraId="5ADB78A7" w14:textId="77777777" w:rsidR="0073651F" w:rsidRPr="00F73FA7" w:rsidRDefault="0073651F" w:rsidP="00CF7D0F">
            <w:pPr>
              <w:jc w:val="center"/>
              <w:rPr>
                <w:rFonts w:ascii="Footlight MT Light" w:hAnsi="Footlight MT Light" w:cs="Arial"/>
                <w:szCs w:val="24"/>
              </w:rPr>
            </w:pPr>
            <w:r w:rsidRPr="00F73FA7">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14:paraId="30B07D9A"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DCF5C1A"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2</w:t>
            </w:r>
          </w:p>
        </w:tc>
        <w:tc>
          <w:tcPr>
            <w:tcW w:w="1275" w:type="dxa"/>
            <w:tcBorders>
              <w:top w:val="single" w:sz="4" w:space="0" w:color="auto"/>
              <w:left w:val="single" w:sz="4" w:space="0" w:color="auto"/>
              <w:bottom w:val="single" w:sz="4" w:space="0" w:color="auto"/>
              <w:right w:val="nil"/>
            </w:tcBorders>
            <w:vAlign w:val="center"/>
          </w:tcPr>
          <w:p w14:paraId="170D4583" w14:textId="77777777" w:rsidR="0073651F" w:rsidRPr="00EE1A46" w:rsidRDefault="00611A8D" w:rsidP="00CF7D0F">
            <w:pPr>
              <w:jc w:val="center"/>
              <w:rPr>
                <w:rFonts w:ascii="Footlight MT Light" w:hAnsi="Footlight MT Light" w:cs="Arial"/>
                <w:color w:val="FF0000"/>
                <w:szCs w:val="24"/>
              </w:rPr>
            </w:pPr>
            <w:r>
              <w:rPr>
                <w:rFonts w:ascii="Footlight MT Light" w:hAnsi="Footlight MT Light" w:cs="Arial"/>
              </w:rPr>
              <w:t>3</w:t>
            </w:r>
          </w:p>
        </w:tc>
        <w:tc>
          <w:tcPr>
            <w:tcW w:w="1418" w:type="dxa"/>
            <w:tcBorders>
              <w:top w:val="single" w:sz="4" w:space="0" w:color="auto"/>
              <w:left w:val="single" w:sz="6" w:space="0" w:color="auto"/>
              <w:bottom w:val="single" w:sz="4" w:space="0" w:color="auto"/>
              <w:right w:val="single" w:sz="4" w:space="0" w:color="auto"/>
            </w:tcBorders>
          </w:tcPr>
          <w:p w14:paraId="73307400"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4DF13CC"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1D072CE3"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3751C7A6" w14:textId="77777777" w:rsidR="0073651F" w:rsidRPr="00EE1A46" w:rsidRDefault="0073651F" w:rsidP="00CF7D0F">
            <w:pPr>
              <w:rPr>
                <w:rFonts w:ascii="Footlight MT Light" w:hAnsi="Footlight MT Light"/>
                <w:bCs/>
                <w:i/>
                <w:iCs/>
                <w:color w:val="FF0000"/>
                <w:sz w:val="18"/>
                <w:szCs w:val="16"/>
              </w:rPr>
            </w:pPr>
          </w:p>
        </w:tc>
      </w:tr>
      <w:tr w:rsidR="0073651F" w:rsidRPr="00EE1A46" w14:paraId="0971624D"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2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6F98B57" w14:textId="77777777" w:rsidR="0073651F" w:rsidRPr="00F73FA7"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E636CA3" w14:textId="77777777" w:rsidR="0073651F" w:rsidRPr="00F73FA7" w:rsidRDefault="00F73FA7" w:rsidP="00CF7D0F">
            <w:pPr>
              <w:rPr>
                <w:rFonts w:ascii="Footlight MT Light" w:hAnsi="Footlight MT Light" w:cs="Arial"/>
                <w:szCs w:val="24"/>
              </w:rPr>
            </w:pPr>
            <w:r w:rsidRPr="00F73FA7">
              <w:rPr>
                <w:rFonts w:ascii="Footlight MT Light" w:hAnsi="Footlight MT Light" w:cs="Arial"/>
              </w:rPr>
              <w:t xml:space="preserve">Déodorant pour véhicule </w:t>
            </w:r>
            <w:r w:rsidR="0073651F" w:rsidRPr="00F73FA7">
              <w:rPr>
                <w:rFonts w:ascii="Footlight MT Light" w:hAnsi="Footlight MT Light" w:cs="Aria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74B6F80" w14:textId="77777777" w:rsidR="0073651F" w:rsidRPr="00F73FA7" w:rsidRDefault="0073651F" w:rsidP="00CF7D0F">
            <w:pPr>
              <w:jc w:val="center"/>
              <w:rPr>
                <w:rFonts w:ascii="Footlight MT Light" w:hAnsi="Footlight MT Light" w:cs="Arial"/>
                <w:szCs w:val="24"/>
              </w:rPr>
            </w:pPr>
            <w:r w:rsidRPr="00F73FA7">
              <w:rPr>
                <w:rFonts w:ascii="Footlight MT Light" w:hAnsi="Footlight MT Light" w:cs="Arial"/>
              </w:rPr>
              <w:t>Flacon</w:t>
            </w:r>
          </w:p>
        </w:tc>
        <w:tc>
          <w:tcPr>
            <w:tcW w:w="1418" w:type="dxa"/>
            <w:tcBorders>
              <w:top w:val="single" w:sz="4" w:space="0" w:color="auto"/>
              <w:left w:val="single" w:sz="4" w:space="0" w:color="auto"/>
              <w:bottom w:val="single" w:sz="4" w:space="0" w:color="auto"/>
              <w:right w:val="single" w:sz="4" w:space="0" w:color="auto"/>
            </w:tcBorders>
            <w:vAlign w:val="center"/>
          </w:tcPr>
          <w:p w14:paraId="74014382"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F87D366"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10</w:t>
            </w:r>
          </w:p>
        </w:tc>
        <w:tc>
          <w:tcPr>
            <w:tcW w:w="1275" w:type="dxa"/>
            <w:tcBorders>
              <w:top w:val="single" w:sz="4" w:space="0" w:color="auto"/>
              <w:left w:val="single" w:sz="4" w:space="0" w:color="auto"/>
              <w:bottom w:val="single" w:sz="4" w:space="0" w:color="auto"/>
              <w:right w:val="nil"/>
            </w:tcBorders>
            <w:vAlign w:val="center"/>
          </w:tcPr>
          <w:p w14:paraId="48C5F5F4" w14:textId="77777777" w:rsidR="0073651F" w:rsidRPr="00EE1A46" w:rsidRDefault="00F73FA7" w:rsidP="00CF7D0F">
            <w:pPr>
              <w:jc w:val="center"/>
              <w:rPr>
                <w:rFonts w:ascii="Footlight MT Light" w:hAnsi="Footlight MT Light" w:cs="Arial"/>
                <w:color w:val="FF0000"/>
                <w:szCs w:val="24"/>
              </w:rPr>
            </w:pPr>
            <w:r>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14:paraId="6D795BE4"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63C73A41"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6D12B656"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01EA0293" w14:textId="77777777" w:rsidR="0073651F" w:rsidRPr="00EE1A46" w:rsidRDefault="0073651F" w:rsidP="00CF7D0F">
            <w:pPr>
              <w:rPr>
                <w:rFonts w:ascii="Footlight MT Light" w:hAnsi="Footlight MT Light"/>
                <w:bCs/>
                <w:i/>
                <w:iCs/>
                <w:color w:val="FF0000"/>
                <w:sz w:val="18"/>
                <w:szCs w:val="16"/>
              </w:rPr>
            </w:pPr>
          </w:p>
        </w:tc>
      </w:tr>
      <w:tr w:rsidR="0073651F" w:rsidRPr="00EE1A46" w14:paraId="24914E30"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8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DD4CD7C"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7DBF0A5"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Café moulu de 250 grammes</w:t>
            </w:r>
          </w:p>
        </w:tc>
        <w:tc>
          <w:tcPr>
            <w:tcW w:w="1701" w:type="dxa"/>
            <w:tcBorders>
              <w:top w:val="single" w:sz="4" w:space="0" w:color="auto"/>
              <w:left w:val="single" w:sz="4" w:space="0" w:color="auto"/>
              <w:bottom w:val="single" w:sz="4" w:space="0" w:color="auto"/>
              <w:right w:val="single" w:sz="4" w:space="0" w:color="auto"/>
            </w:tcBorders>
            <w:vAlign w:val="center"/>
          </w:tcPr>
          <w:p w14:paraId="5BABB5FE" w14:textId="77777777" w:rsidR="0073651F" w:rsidRPr="0073651F" w:rsidRDefault="0073651F" w:rsidP="0073651F">
            <w:pPr>
              <w:jc w:val="center"/>
              <w:rPr>
                <w:rFonts w:ascii="Footlight MT Light" w:hAnsi="Footlight MT Light" w:cs="Arial"/>
              </w:rPr>
            </w:pPr>
            <w:r>
              <w:rPr>
                <w:rFonts w:ascii="Footlight MT Light" w:hAnsi="Footlight MT Light" w:cs="Arial"/>
              </w:rPr>
              <w:t xml:space="preserve">Paquet </w:t>
            </w:r>
            <w:r w:rsidRPr="0073651F">
              <w:rPr>
                <w:rFonts w:ascii="Footlight MT Light" w:hAnsi="Footlight MT Light" w:cs="Arial"/>
              </w:rPr>
              <w:t>de 6 sachets.</w:t>
            </w:r>
          </w:p>
        </w:tc>
        <w:tc>
          <w:tcPr>
            <w:tcW w:w="1418" w:type="dxa"/>
            <w:tcBorders>
              <w:top w:val="single" w:sz="4" w:space="0" w:color="auto"/>
              <w:left w:val="single" w:sz="4" w:space="0" w:color="auto"/>
              <w:bottom w:val="single" w:sz="4" w:space="0" w:color="auto"/>
              <w:right w:val="single" w:sz="4" w:space="0" w:color="auto"/>
            </w:tcBorders>
            <w:vAlign w:val="center"/>
          </w:tcPr>
          <w:p w14:paraId="6571B91F"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6D7D106"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2</w:t>
            </w:r>
          </w:p>
        </w:tc>
        <w:tc>
          <w:tcPr>
            <w:tcW w:w="1275" w:type="dxa"/>
            <w:tcBorders>
              <w:top w:val="single" w:sz="4" w:space="0" w:color="auto"/>
              <w:left w:val="single" w:sz="4" w:space="0" w:color="auto"/>
              <w:bottom w:val="single" w:sz="4" w:space="0" w:color="auto"/>
              <w:right w:val="nil"/>
            </w:tcBorders>
            <w:vAlign w:val="center"/>
          </w:tcPr>
          <w:p w14:paraId="307AA933" w14:textId="77777777" w:rsidR="0073651F" w:rsidRPr="00EE1A46" w:rsidRDefault="00611A8D" w:rsidP="00CF7D0F">
            <w:pPr>
              <w:jc w:val="center"/>
              <w:rPr>
                <w:rFonts w:ascii="Footlight MT Light" w:hAnsi="Footlight MT Light" w:cs="Arial"/>
                <w:color w:val="FF0000"/>
                <w:szCs w:val="24"/>
              </w:rPr>
            </w:pPr>
            <w:r>
              <w:rPr>
                <w:rFonts w:ascii="Footlight MT Light" w:hAnsi="Footlight MT Light" w:cs="Arial"/>
              </w:rPr>
              <w:t>3</w:t>
            </w:r>
          </w:p>
        </w:tc>
        <w:tc>
          <w:tcPr>
            <w:tcW w:w="1418" w:type="dxa"/>
            <w:tcBorders>
              <w:top w:val="single" w:sz="4" w:space="0" w:color="auto"/>
              <w:left w:val="single" w:sz="6" w:space="0" w:color="auto"/>
              <w:bottom w:val="single" w:sz="4" w:space="0" w:color="auto"/>
              <w:right w:val="single" w:sz="4" w:space="0" w:color="auto"/>
            </w:tcBorders>
          </w:tcPr>
          <w:p w14:paraId="6CB9D115"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F96FE61"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4EA98A82"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59336AB4" w14:textId="77777777" w:rsidR="0073651F" w:rsidRPr="00EE1A46" w:rsidRDefault="0073651F" w:rsidP="00CF7D0F">
            <w:pPr>
              <w:rPr>
                <w:rFonts w:ascii="Footlight MT Light" w:hAnsi="Footlight MT Light"/>
                <w:bCs/>
                <w:i/>
                <w:iCs/>
                <w:color w:val="FF0000"/>
                <w:sz w:val="18"/>
                <w:szCs w:val="16"/>
              </w:rPr>
            </w:pPr>
          </w:p>
        </w:tc>
      </w:tr>
      <w:tr w:rsidR="0073651F" w:rsidRPr="00EE1A46" w14:paraId="43CFB00E"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5715642"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807257A"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 xml:space="preserve">Insecticide parfumés 1000 ml </w:t>
            </w:r>
          </w:p>
        </w:tc>
        <w:tc>
          <w:tcPr>
            <w:tcW w:w="1701" w:type="dxa"/>
            <w:tcBorders>
              <w:top w:val="single" w:sz="4" w:space="0" w:color="auto"/>
              <w:left w:val="single" w:sz="4" w:space="0" w:color="auto"/>
              <w:bottom w:val="single" w:sz="4" w:space="0" w:color="auto"/>
              <w:right w:val="single" w:sz="4" w:space="0" w:color="auto"/>
            </w:tcBorders>
            <w:vAlign w:val="center"/>
          </w:tcPr>
          <w:p w14:paraId="65358AC4" w14:textId="77777777"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24 flacons</w:t>
            </w:r>
          </w:p>
        </w:tc>
        <w:tc>
          <w:tcPr>
            <w:tcW w:w="1418" w:type="dxa"/>
            <w:tcBorders>
              <w:top w:val="single" w:sz="4" w:space="0" w:color="auto"/>
              <w:left w:val="single" w:sz="4" w:space="0" w:color="auto"/>
              <w:bottom w:val="single" w:sz="4" w:space="0" w:color="auto"/>
              <w:right w:val="single" w:sz="4" w:space="0" w:color="auto"/>
            </w:tcBorders>
            <w:vAlign w:val="center"/>
          </w:tcPr>
          <w:p w14:paraId="52196C0D"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4530950"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4</w:t>
            </w:r>
          </w:p>
        </w:tc>
        <w:tc>
          <w:tcPr>
            <w:tcW w:w="1275" w:type="dxa"/>
            <w:tcBorders>
              <w:top w:val="single" w:sz="4" w:space="0" w:color="auto"/>
              <w:left w:val="single" w:sz="4" w:space="0" w:color="auto"/>
              <w:bottom w:val="single" w:sz="4" w:space="0" w:color="auto"/>
              <w:right w:val="nil"/>
            </w:tcBorders>
            <w:vAlign w:val="center"/>
          </w:tcPr>
          <w:p w14:paraId="70990CB0"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14:paraId="3A88B8D8"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2A280884"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5CDB85D2"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6CA9A945" w14:textId="77777777" w:rsidR="0073651F" w:rsidRPr="00EE1A46" w:rsidRDefault="0073651F" w:rsidP="00CF7D0F">
            <w:pPr>
              <w:rPr>
                <w:rFonts w:ascii="Footlight MT Light" w:hAnsi="Footlight MT Light"/>
                <w:bCs/>
                <w:i/>
                <w:iCs/>
                <w:color w:val="FF0000"/>
                <w:sz w:val="18"/>
                <w:szCs w:val="16"/>
              </w:rPr>
            </w:pPr>
          </w:p>
        </w:tc>
      </w:tr>
      <w:tr w:rsidR="0073651F" w:rsidRPr="00EE1A46" w14:paraId="0773911A"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5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1A1E9D2" w14:textId="77777777" w:rsidR="0073651F" w:rsidRPr="00F73FA7"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B93E3E0" w14:textId="77777777" w:rsidR="0073651F" w:rsidRPr="00F73FA7" w:rsidRDefault="0073651F" w:rsidP="00CF7D0F">
            <w:pPr>
              <w:rPr>
                <w:rFonts w:ascii="Footlight MT Light" w:hAnsi="Footlight MT Light" w:cs="Arial"/>
                <w:szCs w:val="24"/>
              </w:rPr>
            </w:pPr>
            <w:r w:rsidRPr="00F73FA7">
              <w:rPr>
                <w:rFonts w:ascii="Footlight MT Light" w:hAnsi="Footlight MT Light" w:cs="Arial"/>
              </w:rPr>
              <w:t xml:space="preserve">Savon </w:t>
            </w:r>
            <w:r w:rsidR="002F4024">
              <w:rPr>
                <w:rFonts w:ascii="Footlight MT Light" w:hAnsi="Footlight MT Light" w:cs="Arial"/>
              </w:rPr>
              <w:t>HIPPO</w:t>
            </w:r>
            <w:r w:rsidRPr="00F73FA7">
              <w:rPr>
                <w:rFonts w:ascii="Footlight MT Light" w:hAnsi="Footlight MT Light" w:cs="Arial"/>
              </w:rPr>
              <w:t xml:space="preserve"> en morceau </w:t>
            </w:r>
          </w:p>
        </w:tc>
        <w:tc>
          <w:tcPr>
            <w:tcW w:w="1701" w:type="dxa"/>
            <w:tcBorders>
              <w:top w:val="single" w:sz="4" w:space="0" w:color="auto"/>
              <w:left w:val="single" w:sz="4" w:space="0" w:color="auto"/>
              <w:bottom w:val="single" w:sz="4" w:space="0" w:color="auto"/>
              <w:right w:val="single" w:sz="4" w:space="0" w:color="auto"/>
            </w:tcBorders>
            <w:vAlign w:val="center"/>
          </w:tcPr>
          <w:p w14:paraId="4399BFE6" w14:textId="77777777" w:rsidR="0073651F" w:rsidRPr="00F73FA7" w:rsidRDefault="0073651F" w:rsidP="0073651F">
            <w:pPr>
              <w:jc w:val="center"/>
              <w:rPr>
                <w:rFonts w:ascii="Footlight MT Light" w:hAnsi="Footlight MT Light" w:cs="Arial"/>
                <w:szCs w:val="24"/>
              </w:rPr>
            </w:pPr>
            <w:r w:rsidRPr="00F73FA7">
              <w:rPr>
                <w:rFonts w:ascii="Footlight MT Light" w:hAnsi="Footlight MT Light" w:cs="Arial"/>
              </w:rPr>
              <w:t>Carton de 24 morceaux</w:t>
            </w:r>
          </w:p>
        </w:tc>
        <w:tc>
          <w:tcPr>
            <w:tcW w:w="1418" w:type="dxa"/>
            <w:tcBorders>
              <w:top w:val="single" w:sz="4" w:space="0" w:color="auto"/>
              <w:left w:val="single" w:sz="4" w:space="0" w:color="auto"/>
              <w:bottom w:val="single" w:sz="4" w:space="0" w:color="auto"/>
              <w:right w:val="single" w:sz="4" w:space="0" w:color="auto"/>
            </w:tcBorders>
            <w:vAlign w:val="center"/>
          </w:tcPr>
          <w:p w14:paraId="7C63A4E1"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5B95323"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2</w:t>
            </w:r>
          </w:p>
        </w:tc>
        <w:tc>
          <w:tcPr>
            <w:tcW w:w="1275" w:type="dxa"/>
            <w:tcBorders>
              <w:top w:val="single" w:sz="4" w:space="0" w:color="auto"/>
              <w:left w:val="single" w:sz="4" w:space="0" w:color="auto"/>
              <w:bottom w:val="single" w:sz="4" w:space="0" w:color="auto"/>
              <w:right w:val="nil"/>
            </w:tcBorders>
            <w:vAlign w:val="center"/>
          </w:tcPr>
          <w:p w14:paraId="01B721E3" w14:textId="77777777" w:rsidR="0073651F" w:rsidRPr="00EE1A46" w:rsidRDefault="00611A8D" w:rsidP="00CF7D0F">
            <w:pPr>
              <w:jc w:val="center"/>
              <w:rPr>
                <w:rFonts w:ascii="Footlight MT Light" w:hAnsi="Footlight MT Light" w:cs="Arial"/>
                <w:color w:val="FF0000"/>
                <w:szCs w:val="24"/>
              </w:rPr>
            </w:pPr>
            <w:r>
              <w:rPr>
                <w:rFonts w:ascii="Footlight MT Light" w:hAnsi="Footlight MT Light" w:cs="Arial"/>
              </w:rPr>
              <w:t>3</w:t>
            </w:r>
          </w:p>
        </w:tc>
        <w:tc>
          <w:tcPr>
            <w:tcW w:w="1418" w:type="dxa"/>
            <w:tcBorders>
              <w:top w:val="single" w:sz="4" w:space="0" w:color="auto"/>
              <w:left w:val="single" w:sz="6" w:space="0" w:color="auto"/>
              <w:bottom w:val="single" w:sz="4" w:space="0" w:color="auto"/>
              <w:right w:val="single" w:sz="4" w:space="0" w:color="auto"/>
            </w:tcBorders>
          </w:tcPr>
          <w:p w14:paraId="699BAF78"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14A77CAB"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78667014"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0CE6A5CE" w14:textId="77777777" w:rsidR="0073651F" w:rsidRPr="00EE1A46" w:rsidRDefault="0073651F" w:rsidP="00CF7D0F">
            <w:pPr>
              <w:rPr>
                <w:rFonts w:ascii="Footlight MT Light" w:hAnsi="Footlight MT Light"/>
                <w:bCs/>
                <w:i/>
                <w:iCs/>
                <w:color w:val="FF0000"/>
                <w:sz w:val="18"/>
                <w:szCs w:val="16"/>
              </w:rPr>
            </w:pPr>
          </w:p>
        </w:tc>
      </w:tr>
      <w:tr w:rsidR="0073651F" w:rsidRPr="00EE1A46" w14:paraId="72F41616"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9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7924DEF" w14:textId="77777777"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2C4D292" w14:textId="77777777" w:rsidR="0073651F" w:rsidRPr="0073651F" w:rsidRDefault="0073651F" w:rsidP="00CF7D0F">
            <w:pPr>
              <w:rPr>
                <w:rFonts w:ascii="Footlight MT Light" w:hAnsi="Footlight MT Light" w:cs="Arial"/>
                <w:szCs w:val="24"/>
              </w:rPr>
            </w:pPr>
            <w:r w:rsidRPr="0073651F">
              <w:rPr>
                <w:rFonts w:ascii="Footlight MT Light" w:hAnsi="Footlight MT Light" w:cs="Arial"/>
              </w:rPr>
              <w:t>Savon OMO en poudre</w:t>
            </w:r>
          </w:p>
        </w:tc>
        <w:tc>
          <w:tcPr>
            <w:tcW w:w="1701" w:type="dxa"/>
            <w:tcBorders>
              <w:top w:val="single" w:sz="4" w:space="0" w:color="auto"/>
              <w:left w:val="single" w:sz="4" w:space="0" w:color="auto"/>
              <w:bottom w:val="single" w:sz="4" w:space="0" w:color="auto"/>
              <w:right w:val="single" w:sz="4" w:space="0" w:color="auto"/>
            </w:tcBorders>
            <w:vAlign w:val="center"/>
          </w:tcPr>
          <w:p w14:paraId="13CEF18D" w14:textId="77777777" w:rsidR="0073651F" w:rsidRPr="0073651F" w:rsidRDefault="0073651F" w:rsidP="00CF7D0F">
            <w:pPr>
              <w:jc w:val="center"/>
              <w:rPr>
                <w:rFonts w:ascii="Footlight MT Light" w:hAnsi="Footlight MT Light" w:cs="Arial"/>
                <w:szCs w:val="24"/>
              </w:rPr>
            </w:pPr>
            <w:r>
              <w:rPr>
                <w:rFonts w:ascii="Footlight MT Light" w:hAnsi="Footlight MT Light" w:cs="Arial"/>
              </w:rPr>
              <w:t>Paquet de 100</w:t>
            </w:r>
          </w:p>
        </w:tc>
        <w:tc>
          <w:tcPr>
            <w:tcW w:w="1418" w:type="dxa"/>
            <w:tcBorders>
              <w:top w:val="single" w:sz="4" w:space="0" w:color="auto"/>
              <w:left w:val="single" w:sz="4" w:space="0" w:color="auto"/>
              <w:bottom w:val="single" w:sz="4" w:space="0" w:color="auto"/>
              <w:right w:val="single" w:sz="4" w:space="0" w:color="auto"/>
            </w:tcBorders>
            <w:vAlign w:val="center"/>
          </w:tcPr>
          <w:p w14:paraId="05155EC8" w14:textId="77777777"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FE1C6BF" w14:textId="77777777" w:rsidR="0073651F" w:rsidRPr="00DE1783" w:rsidRDefault="00611A8D" w:rsidP="00CF7D0F">
            <w:pPr>
              <w:jc w:val="center"/>
              <w:rPr>
                <w:rFonts w:ascii="Footlight MT Light" w:hAnsi="Footlight MT Light" w:cs="Arial"/>
              </w:rPr>
            </w:pPr>
            <w:r w:rsidRPr="00DE1783">
              <w:rPr>
                <w:rFonts w:ascii="Footlight MT Light" w:hAnsi="Footlight MT Light" w:cs="Arial"/>
              </w:rPr>
              <w:t>6</w:t>
            </w:r>
          </w:p>
        </w:tc>
        <w:tc>
          <w:tcPr>
            <w:tcW w:w="1275" w:type="dxa"/>
            <w:tcBorders>
              <w:top w:val="single" w:sz="4" w:space="0" w:color="auto"/>
              <w:left w:val="single" w:sz="4" w:space="0" w:color="auto"/>
              <w:bottom w:val="single" w:sz="4" w:space="0" w:color="auto"/>
              <w:right w:val="nil"/>
            </w:tcBorders>
            <w:vAlign w:val="center"/>
          </w:tcPr>
          <w:p w14:paraId="339247AF" w14:textId="77777777"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8</w:t>
            </w:r>
          </w:p>
        </w:tc>
        <w:tc>
          <w:tcPr>
            <w:tcW w:w="1418" w:type="dxa"/>
            <w:tcBorders>
              <w:top w:val="single" w:sz="4" w:space="0" w:color="auto"/>
              <w:left w:val="single" w:sz="6" w:space="0" w:color="auto"/>
              <w:bottom w:val="single" w:sz="4" w:space="0" w:color="auto"/>
              <w:right w:val="single" w:sz="4" w:space="0" w:color="auto"/>
            </w:tcBorders>
          </w:tcPr>
          <w:p w14:paraId="0DD4C431" w14:textId="77777777"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6774772" w14:textId="77777777"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18FCAA5F" w14:textId="77777777"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3020BCB4" w14:textId="77777777" w:rsidR="0073651F" w:rsidRPr="00EE1A46" w:rsidRDefault="0073651F" w:rsidP="00CF7D0F">
            <w:pPr>
              <w:rPr>
                <w:rFonts w:ascii="Footlight MT Light" w:hAnsi="Footlight MT Light"/>
                <w:bCs/>
                <w:i/>
                <w:iCs/>
                <w:color w:val="FF0000"/>
                <w:sz w:val="18"/>
                <w:szCs w:val="16"/>
              </w:rPr>
            </w:pPr>
          </w:p>
        </w:tc>
      </w:tr>
      <w:tr w:rsidR="006B0F12" w:rsidRPr="008A7A8A" w14:paraId="166BE7DA"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1"/>
          <w:jc w:val="center"/>
        </w:trPr>
        <w:tc>
          <w:tcPr>
            <w:tcW w:w="11493" w:type="dxa"/>
            <w:gridSpan w:val="11"/>
            <w:tcBorders>
              <w:top w:val="single" w:sz="4" w:space="0" w:color="auto"/>
              <w:left w:val="single" w:sz="6" w:space="0" w:color="auto"/>
              <w:bottom w:val="single" w:sz="4" w:space="0" w:color="auto"/>
              <w:right w:val="single" w:sz="4" w:space="0" w:color="auto"/>
            </w:tcBorders>
            <w:vAlign w:val="center"/>
          </w:tcPr>
          <w:p w14:paraId="19003BE3" w14:textId="77777777" w:rsidR="006B0F12" w:rsidRPr="008A7A8A" w:rsidRDefault="006B0F12" w:rsidP="006B0F12">
            <w:pPr>
              <w:jc w:val="center"/>
              <w:rPr>
                <w:rFonts w:ascii="Book Antiqua" w:hAnsi="Book Antiqua"/>
                <w:lang w:val="en-US"/>
              </w:rPr>
            </w:pPr>
            <w:r w:rsidRPr="008A7A8A">
              <w:rPr>
                <w:rFonts w:ascii="Book Antiqua" w:hAnsi="Book Antiqua"/>
                <w:b/>
                <w:sz w:val="22"/>
                <w:szCs w:val="22"/>
                <w:lang w:val="en-US"/>
              </w:rPr>
              <w:t>Total Hors Taxes</w:t>
            </w:r>
          </w:p>
        </w:tc>
        <w:tc>
          <w:tcPr>
            <w:tcW w:w="1560" w:type="dxa"/>
            <w:gridSpan w:val="2"/>
            <w:tcBorders>
              <w:top w:val="single" w:sz="4" w:space="0" w:color="auto"/>
              <w:left w:val="single" w:sz="4" w:space="0" w:color="auto"/>
              <w:bottom w:val="single" w:sz="4" w:space="0" w:color="auto"/>
              <w:right w:val="single" w:sz="4" w:space="0" w:color="auto"/>
            </w:tcBorders>
          </w:tcPr>
          <w:p w14:paraId="39062A8A" w14:textId="77777777" w:rsidR="006B0F12" w:rsidRPr="008A7A8A" w:rsidRDefault="006B0F12" w:rsidP="00013784">
            <w:pPr>
              <w:suppressAutoHyphens/>
              <w:jc w:val="both"/>
              <w:rPr>
                <w:sz w:val="20"/>
              </w:rPr>
            </w:pPr>
          </w:p>
        </w:tc>
        <w:tc>
          <w:tcPr>
            <w:tcW w:w="1636" w:type="dxa"/>
            <w:gridSpan w:val="2"/>
            <w:tcBorders>
              <w:top w:val="single" w:sz="4" w:space="0" w:color="auto"/>
              <w:left w:val="single" w:sz="4" w:space="0" w:color="auto"/>
              <w:bottom w:val="single" w:sz="4" w:space="0" w:color="auto"/>
              <w:right w:val="double" w:sz="6" w:space="0" w:color="auto"/>
            </w:tcBorders>
          </w:tcPr>
          <w:p w14:paraId="3C9AB704" w14:textId="77777777" w:rsidR="006B0F12" w:rsidRPr="008A7A8A" w:rsidRDefault="006B0F12" w:rsidP="00013784">
            <w:pPr>
              <w:suppressAutoHyphens/>
              <w:jc w:val="both"/>
              <w:rPr>
                <w:sz w:val="20"/>
              </w:rPr>
            </w:pPr>
          </w:p>
        </w:tc>
      </w:tr>
      <w:tr w:rsidR="006B0F12" w:rsidRPr="008A7A8A" w14:paraId="1829AD33"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8"/>
          <w:jc w:val="center"/>
        </w:trPr>
        <w:tc>
          <w:tcPr>
            <w:tcW w:w="11493" w:type="dxa"/>
            <w:gridSpan w:val="11"/>
            <w:tcBorders>
              <w:top w:val="single" w:sz="4" w:space="0" w:color="auto"/>
              <w:left w:val="single" w:sz="6" w:space="0" w:color="auto"/>
              <w:bottom w:val="single" w:sz="4" w:space="0" w:color="auto"/>
              <w:right w:val="single" w:sz="4" w:space="0" w:color="auto"/>
            </w:tcBorders>
            <w:vAlign w:val="center"/>
          </w:tcPr>
          <w:p w14:paraId="44AA500A" w14:textId="77777777" w:rsidR="006B0F12" w:rsidRPr="008A7A8A" w:rsidRDefault="006B0F12" w:rsidP="006B0F12">
            <w:pPr>
              <w:jc w:val="center"/>
              <w:rPr>
                <w:rFonts w:ascii="Book Antiqua" w:hAnsi="Book Antiqua"/>
                <w:b/>
                <w:szCs w:val="22"/>
                <w:lang w:val="en-US"/>
              </w:rPr>
            </w:pPr>
            <w:r w:rsidRPr="008A7A8A">
              <w:rPr>
                <w:rFonts w:ascii="Book Antiqua" w:hAnsi="Book Antiqua"/>
                <w:b/>
                <w:sz w:val="22"/>
                <w:szCs w:val="22"/>
                <w:lang w:val="en-US"/>
              </w:rPr>
              <w:t>TVA (18%)</w:t>
            </w:r>
          </w:p>
        </w:tc>
        <w:tc>
          <w:tcPr>
            <w:tcW w:w="1560" w:type="dxa"/>
            <w:gridSpan w:val="2"/>
            <w:tcBorders>
              <w:top w:val="single" w:sz="4" w:space="0" w:color="auto"/>
              <w:left w:val="single" w:sz="4" w:space="0" w:color="auto"/>
              <w:bottom w:val="single" w:sz="4" w:space="0" w:color="auto"/>
              <w:right w:val="single" w:sz="4" w:space="0" w:color="auto"/>
            </w:tcBorders>
          </w:tcPr>
          <w:p w14:paraId="54CD722A" w14:textId="77777777" w:rsidR="006B0F12" w:rsidRPr="008A7A8A" w:rsidRDefault="006B0F12" w:rsidP="00013784">
            <w:pPr>
              <w:suppressAutoHyphens/>
              <w:jc w:val="both"/>
              <w:rPr>
                <w:sz w:val="20"/>
              </w:rPr>
            </w:pPr>
          </w:p>
        </w:tc>
        <w:tc>
          <w:tcPr>
            <w:tcW w:w="1636" w:type="dxa"/>
            <w:gridSpan w:val="2"/>
            <w:tcBorders>
              <w:top w:val="single" w:sz="4" w:space="0" w:color="auto"/>
              <w:left w:val="single" w:sz="4" w:space="0" w:color="auto"/>
              <w:bottom w:val="single" w:sz="4" w:space="0" w:color="auto"/>
              <w:right w:val="double" w:sz="6" w:space="0" w:color="auto"/>
            </w:tcBorders>
          </w:tcPr>
          <w:p w14:paraId="68A189A0" w14:textId="77777777" w:rsidR="006B0F12" w:rsidRPr="008A7A8A" w:rsidRDefault="006B0F12" w:rsidP="00013784">
            <w:pPr>
              <w:suppressAutoHyphens/>
              <w:jc w:val="both"/>
              <w:rPr>
                <w:sz w:val="20"/>
              </w:rPr>
            </w:pPr>
          </w:p>
        </w:tc>
      </w:tr>
      <w:tr w:rsidR="006B0F12" w:rsidRPr="008A7A8A" w14:paraId="56D8B6FA"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93" w:type="dxa"/>
            <w:gridSpan w:val="11"/>
            <w:tcBorders>
              <w:top w:val="single" w:sz="4" w:space="0" w:color="auto"/>
              <w:left w:val="single" w:sz="6" w:space="0" w:color="auto"/>
              <w:bottom w:val="single" w:sz="4" w:space="0" w:color="auto"/>
              <w:right w:val="single" w:sz="4" w:space="0" w:color="auto"/>
            </w:tcBorders>
            <w:vAlign w:val="center"/>
          </w:tcPr>
          <w:p w14:paraId="11E62A7D" w14:textId="77777777" w:rsidR="006B0F12" w:rsidRPr="009972F9" w:rsidRDefault="006B0F12" w:rsidP="006B0F12">
            <w:pPr>
              <w:jc w:val="center"/>
              <w:rPr>
                <w:rFonts w:ascii="Book Antiqua" w:hAnsi="Book Antiqua"/>
                <w:lang w:val="en-US"/>
              </w:rPr>
            </w:pPr>
            <w:r w:rsidRPr="009972F9">
              <w:rPr>
                <w:rFonts w:ascii="Book Antiqua" w:hAnsi="Book Antiqua"/>
                <w:b/>
                <w:sz w:val="22"/>
                <w:szCs w:val="22"/>
                <w:lang w:val="en-US"/>
              </w:rPr>
              <w:t xml:space="preserve">Total </w:t>
            </w:r>
            <w:proofErr w:type="spellStart"/>
            <w:r>
              <w:rPr>
                <w:rFonts w:ascii="Book Antiqua" w:hAnsi="Book Antiqua"/>
                <w:b/>
                <w:sz w:val="22"/>
                <w:szCs w:val="22"/>
                <w:lang w:val="en-US"/>
              </w:rPr>
              <w:t>Toutes</w:t>
            </w:r>
            <w:proofErr w:type="spellEnd"/>
            <w:r>
              <w:rPr>
                <w:rFonts w:ascii="Book Antiqua" w:hAnsi="Book Antiqua"/>
                <w:b/>
                <w:sz w:val="22"/>
                <w:szCs w:val="22"/>
                <w:lang w:val="en-US"/>
              </w:rPr>
              <w:t xml:space="preserve"> Taxes Comprises (1)</w:t>
            </w:r>
          </w:p>
        </w:tc>
        <w:tc>
          <w:tcPr>
            <w:tcW w:w="1560" w:type="dxa"/>
            <w:gridSpan w:val="2"/>
            <w:tcBorders>
              <w:top w:val="single" w:sz="4" w:space="0" w:color="auto"/>
              <w:left w:val="single" w:sz="4" w:space="0" w:color="auto"/>
              <w:bottom w:val="single" w:sz="4" w:space="0" w:color="auto"/>
              <w:right w:val="single" w:sz="4" w:space="0" w:color="auto"/>
            </w:tcBorders>
          </w:tcPr>
          <w:p w14:paraId="45F8B049" w14:textId="77777777" w:rsidR="006B0F12" w:rsidRPr="008A7A8A" w:rsidRDefault="006B0F12" w:rsidP="00013784">
            <w:pPr>
              <w:suppressAutoHyphens/>
              <w:jc w:val="both"/>
              <w:rPr>
                <w:sz w:val="20"/>
              </w:rPr>
            </w:pPr>
          </w:p>
        </w:tc>
        <w:tc>
          <w:tcPr>
            <w:tcW w:w="1636" w:type="dxa"/>
            <w:gridSpan w:val="2"/>
            <w:tcBorders>
              <w:top w:val="single" w:sz="4" w:space="0" w:color="auto"/>
              <w:left w:val="single" w:sz="4" w:space="0" w:color="auto"/>
              <w:bottom w:val="single" w:sz="4" w:space="0" w:color="auto"/>
              <w:right w:val="double" w:sz="6" w:space="0" w:color="auto"/>
            </w:tcBorders>
          </w:tcPr>
          <w:p w14:paraId="708FC72B" w14:textId="77777777" w:rsidR="006B0F12" w:rsidRPr="008A7A8A" w:rsidRDefault="006B0F12" w:rsidP="00013784">
            <w:pPr>
              <w:suppressAutoHyphens/>
              <w:jc w:val="both"/>
              <w:rPr>
                <w:sz w:val="20"/>
              </w:rPr>
            </w:pPr>
          </w:p>
        </w:tc>
      </w:tr>
      <w:tr w:rsidR="00EA3FFB" w:rsidRPr="00EE1A46" w14:paraId="706431F0"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06"/>
          <w:jc w:val="center"/>
        </w:trPr>
        <w:tc>
          <w:tcPr>
            <w:tcW w:w="14450" w:type="dxa"/>
            <w:gridSpan w:val="13"/>
            <w:tcBorders>
              <w:top w:val="double" w:sz="6" w:space="0" w:color="auto"/>
              <w:left w:val="double" w:sz="6" w:space="0" w:color="auto"/>
              <w:bottom w:val="nil"/>
              <w:right w:val="double" w:sz="6" w:space="0" w:color="auto"/>
            </w:tcBorders>
            <w:shd w:val="clear" w:color="auto" w:fill="D9D9D9" w:themeFill="background1" w:themeFillShade="D9"/>
            <w:vAlign w:val="center"/>
          </w:tcPr>
          <w:p w14:paraId="52F0867C" w14:textId="77777777" w:rsidR="00EA3FFB" w:rsidRPr="00DB010F" w:rsidRDefault="00F73532" w:rsidP="00CF7D0F">
            <w:pPr>
              <w:pStyle w:val="Paragraphedeliste"/>
              <w:numPr>
                <w:ilvl w:val="0"/>
                <w:numId w:val="134"/>
              </w:numPr>
              <w:suppressAutoHyphens/>
              <w:jc w:val="center"/>
              <w:rPr>
                <w:rFonts w:ascii="Footlight MT Light" w:hAnsi="Footlight MT Light" w:cs="Verdana"/>
                <w:b/>
                <w:bCs/>
                <w:sz w:val="26"/>
                <w:szCs w:val="26"/>
              </w:rPr>
            </w:pPr>
            <w:r w:rsidRPr="00F73532">
              <w:rPr>
                <w:rFonts w:ascii="Footlight MT Light" w:hAnsi="Footlight MT Light" w:cs="Verdana"/>
                <w:b/>
                <w:bCs/>
                <w:sz w:val="26"/>
                <w:szCs w:val="26"/>
              </w:rPr>
              <w:lastRenderedPageBreak/>
              <w:t>Groupe Intersectoriel Eradication Dracunculose (GIED)</w:t>
            </w:r>
            <w:r w:rsidRPr="00EA3FFB">
              <w:rPr>
                <w:rFonts w:ascii="Footlight MT Light" w:hAnsi="Footlight MT Light" w:cs="Verdana"/>
                <w:b/>
                <w:bCs/>
                <w:sz w:val="26"/>
                <w:szCs w:val="26"/>
              </w:rPr>
              <w:t xml:space="preserve"> </w:t>
            </w:r>
          </w:p>
        </w:tc>
      </w:tr>
      <w:tr w:rsidR="00EA3FFB" w:rsidRPr="00EE1A46" w14:paraId="737661AD"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81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EDCBDCC" w14:textId="77777777" w:rsidR="00EA3FFB" w:rsidRPr="00CF2EBE" w:rsidRDefault="00EA3FFB"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56A0D76" w14:textId="77777777" w:rsidR="00EA3FFB" w:rsidRPr="00CF2EBE"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EA3FFB" w:rsidRPr="00CF2EBE">
              <w:rPr>
                <w:rFonts w:ascii="Footlight MT Light" w:hAnsi="Footlight MT Light" w:cs="Arial"/>
              </w:rPr>
              <w:t xml:space="preserve"> GF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50930CE2" w14:textId="77777777" w:rsidR="00EA3FFB" w:rsidRPr="00CF2EBE" w:rsidRDefault="00EA3FFB" w:rsidP="00CF7D0F">
            <w:pPr>
              <w:jc w:val="center"/>
              <w:rPr>
                <w:rFonts w:ascii="Footlight MT Light" w:hAnsi="Footlight MT Light" w:cs="Arial"/>
                <w:szCs w:val="24"/>
              </w:rPr>
            </w:pPr>
            <w:r w:rsidRPr="00CF2EBE">
              <w:rPr>
                <w:rFonts w:ascii="Footlight MT Light" w:hAnsi="Footlight MT Light" w:cs="Arial"/>
              </w:rPr>
              <w:t>Carton de boites de 2500g</w:t>
            </w:r>
          </w:p>
        </w:tc>
        <w:tc>
          <w:tcPr>
            <w:tcW w:w="1418" w:type="dxa"/>
            <w:tcBorders>
              <w:top w:val="single" w:sz="4" w:space="0" w:color="auto"/>
              <w:left w:val="single" w:sz="4" w:space="0" w:color="auto"/>
              <w:bottom w:val="single" w:sz="4" w:space="0" w:color="auto"/>
              <w:right w:val="single" w:sz="4" w:space="0" w:color="auto"/>
            </w:tcBorders>
            <w:vAlign w:val="center"/>
          </w:tcPr>
          <w:p w14:paraId="3462099A" w14:textId="77777777" w:rsidR="00EA3FFB" w:rsidRPr="00CF2EBE" w:rsidRDefault="00EA3FFB" w:rsidP="00CF2EBE">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0172812" w14:textId="77777777" w:rsidR="00EA3FFB"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14:paraId="03690D30" w14:textId="77777777" w:rsidR="00EA3FFB"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14:paraId="702BAB53" w14:textId="77777777" w:rsidR="00EA3FFB" w:rsidRPr="00EE1A46" w:rsidRDefault="00EA3FFB"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56587487" w14:textId="77777777" w:rsidR="00EA3FFB" w:rsidRPr="00EE1A46" w:rsidRDefault="00EA3FFB"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1A7B561B" w14:textId="77777777" w:rsidR="00EA3FFB" w:rsidRPr="00EE1A46" w:rsidRDefault="00EA3FFB"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08A31557" w14:textId="77777777" w:rsidR="00EA3FFB" w:rsidRPr="00EE1A46" w:rsidRDefault="00EA3FFB" w:rsidP="00CF7D0F">
            <w:pPr>
              <w:rPr>
                <w:rFonts w:ascii="Footlight MT Light" w:hAnsi="Footlight MT Light"/>
                <w:bCs/>
                <w:i/>
                <w:iCs/>
                <w:color w:val="FF0000"/>
                <w:sz w:val="18"/>
                <w:szCs w:val="16"/>
              </w:rPr>
            </w:pPr>
          </w:p>
        </w:tc>
      </w:tr>
      <w:tr w:rsidR="00CF2EBE" w:rsidRPr="00EE1A46" w14:paraId="0C8D83A5"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4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F8E1718" w14:textId="77777777" w:rsidR="00CF2EBE" w:rsidRPr="00EE1A46" w:rsidRDefault="00CF2EBE" w:rsidP="001F3EA4">
            <w:pPr>
              <w:pStyle w:val="Paragraphedeliste"/>
              <w:numPr>
                <w:ilvl w:val="0"/>
                <w:numId w:val="192"/>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918C744" w14:textId="77777777" w:rsidR="00CF2EBE" w:rsidRPr="00CF2EBE"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F2EBE" w:rsidRPr="00CF2EBE">
              <w:rPr>
                <w:rFonts w:ascii="Footlight MT Light" w:hAnsi="Footlight MT Light" w:cs="Arial"/>
              </w:rPr>
              <w:t xml:space="preserve"> MF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36A1437C" w14:textId="77777777" w:rsidR="00CF2EBE" w:rsidRPr="0066007F" w:rsidRDefault="00CF2EBE" w:rsidP="00CF7D0F">
            <w:pPr>
              <w:jc w:val="center"/>
              <w:rPr>
                <w:rFonts w:ascii="Footlight MT Light" w:hAnsi="Footlight MT Light" w:cs="Arial"/>
                <w:szCs w:val="24"/>
              </w:rPr>
            </w:pPr>
            <w:r w:rsidRPr="0066007F">
              <w:rPr>
                <w:rFonts w:ascii="Footlight MT Light" w:hAnsi="Footlight MT Light" w:cs="Arial"/>
              </w:rPr>
              <w:t>Carton de boites de 900g</w:t>
            </w:r>
          </w:p>
        </w:tc>
        <w:tc>
          <w:tcPr>
            <w:tcW w:w="1418" w:type="dxa"/>
            <w:tcBorders>
              <w:top w:val="single" w:sz="4" w:space="0" w:color="auto"/>
              <w:left w:val="single" w:sz="4" w:space="0" w:color="auto"/>
              <w:bottom w:val="single" w:sz="4" w:space="0" w:color="auto"/>
              <w:right w:val="single" w:sz="4" w:space="0" w:color="auto"/>
            </w:tcBorders>
            <w:vAlign w:val="center"/>
          </w:tcPr>
          <w:p w14:paraId="63A6C655"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013A65D" w14:textId="77777777" w:rsidR="00CF2EBE"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14:paraId="5CE1FE72"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14:paraId="64EB5240" w14:textId="77777777"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32BF3E3D" w14:textId="77777777"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6DC36D98" w14:textId="77777777"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7D504C56" w14:textId="77777777" w:rsidR="00CF2EBE" w:rsidRPr="00EE1A46" w:rsidRDefault="00CF2EBE" w:rsidP="00CF7D0F">
            <w:pPr>
              <w:rPr>
                <w:rFonts w:ascii="Footlight MT Light" w:hAnsi="Footlight MT Light"/>
                <w:bCs/>
                <w:i/>
                <w:iCs/>
                <w:color w:val="FF0000"/>
                <w:sz w:val="18"/>
                <w:szCs w:val="16"/>
              </w:rPr>
            </w:pPr>
          </w:p>
        </w:tc>
      </w:tr>
      <w:tr w:rsidR="00CF2EBE" w:rsidRPr="00EE1A46" w14:paraId="795E9778"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5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C0002EC" w14:textId="77777777" w:rsidR="00CF2EBE" w:rsidRPr="00EE1A46" w:rsidRDefault="00CF2EBE" w:rsidP="001F3EA4">
            <w:pPr>
              <w:pStyle w:val="Paragraphedeliste"/>
              <w:numPr>
                <w:ilvl w:val="0"/>
                <w:numId w:val="192"/>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77CD122" w14:textId="77777777" w:rsidR="00CF2EBE" w:rsidRPr="00CF2EBE"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F2EBE" w:rsidRPr="00CF2EBE">
              <w:rPr>
                <w:rFonts w:ascii="Footlight MT Light" w:hAnsi="Footlight MT Light" w:cs="Arial"/>
              </w:rPr>
              <w:t xml:space="preserve"> PF</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A6FBE13" w14:textId="77777777" w:rsidR="00CF2EBE" w:rsidRPr="0066007F" w:rsidRDefault="00CF2EBE" w:rsidP="00CF7D0F">
            <w:pPr>
              <w:jc w:val="center"/>
              <w:rPr>
                <w:rFonts w:ascii="Footlight MT Light" w:hAnsi="Footlight MT Light" w:cs="Arial"/>
                <w:szCs w:val="24"/>
              </w:rPr>
            </w:pPr>
            <w:r w:rsidRPr="0066007F">
              <w:rPr>
                <w:rFonts w:ascii="Footlight MT Light" w:hAnsi="Footlight MT Light" w:cs="Arial"/>
              </w:rPr>
              <w:t>Carton de boites de 400g</w:t>
            </w:r>
          </w:p>
        </w:tc>
        <w:tc>
          <w:tcPr>
            <w:tcW w:w="1418" w:type="dxa"/>
            <w:tcBorders>
              <w:top w:val="single" w:sz="4" w:space="0" w:color="auto"/>
              <w:left w:val="single" w:sz="4" w:space="0" w:color="auto"/>
              <w:bottom w:val="single" w:sz="4" w:space="0" w:color="auto"/>
              <w:right w:val="single" w:sz="4" w:space="0" w:color="auto"/>
            </w:tcBorders>
            <w:vAlign w:val="center"/>
          </w:tcPr>
          <w:p w14:paraId="1BDBA5A3"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46E23AC" w14:textId="77777777" w:rsidR="00CF2EBE"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14:paraId="205B65F0"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14:paraId="6D62639A" w14:textId="77777777"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2940CB8" w14:textId="77777777"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34B8DFC3" w14:textId="77777777"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336D0B7D" w14:textId="77777777" w:rsidR="00CF2EBE" w:rsidRPr="00EE1A46" w:rsidRDefault="00CF2EBE" w:rsidP="00CF7D0F">
            <w:pPr>
              <w:rPr>
                <w:rFonts w:ascii="Footlight MT Light" w:hAnsi="Footlight MT Light"/>
                <w:bCs/>
                <w:i/>
                <w:iCs/>
                <w:color w:val="FF0000"/>
                <w:sz w:val="18"/>
                <w:szCs w:val="16"/>
              </w:rPr>
            </w:pPr>
          </w:p>
        </w:tc>
      </w:tr>
      <w:tr w:rsidR="00CF2EBE" w:rsidRPr="00EE1A46" w14:paraId="0842BB89"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2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CE5C75D" w14:textId="77777777" w:rsidR="00CF2EBE" w:rsidRPr="00EE1A46" w:rsidRDefault="00CF2EBE" w:rsidP="001F3EA4">
            <w:pPr>
              <w:pStyle w:val="Paragraphedeliste"/>
              <w:numPr>
                <w:ilvl w:val="0"/>
                <w:numId w:val="192"/>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61DFC7F" w14:textId="77777777" w:rsidR="00CF2EBE" w:rsidRPr="00EE1A46" w:rsidRDefault="00CF2EBE" w:rsidP="00CF7D0F">
            <w:pPr>
              <w:rPr>
                <w:rFonts w:ascii="Footlight MT Light" w:hAnsi="Footlight MT Light" w:cs="Arial"/>
                <w:color w:val="FF0000"/>
                <w:szCs w:val="24"/>
              </w:rPr>
            </w:pPr>
            <w:r w:rsidRPr="00CF2EBE">
              <w:rPr>
                <w:rFonts w:ascii="Footlight MT Light" w:hAnsi="Footlight MT Light" w:cs="Arial"/>
              </w:rPr>
              <w:t xml:space="preserve">Sucre en morceau </w:t>
            </w:r>
          </w:p>
        </w:tc>
        <w:tc>
          <w:tcPr>
            <w:tcW w:w="1701" w:type="dxa"/>
            <w:tcBorders>
              <w:top w:val="single" w:sz="4" w:space="0" w:color="auto"/>
              <w:left w:val="single" w:sz="4" w:space="0" w:color="auto"/>
              <w:bottom w:val="single" w:sz="4" w:space="0" w:color="auto"/>
              <w:right w:val="single" w:sz="4" w:space="0" w:color="auto"/>
            </w:tcBorders>
            <w:vAlign w:val="center"/>
          </w:tcPr>
          <w:p w14:paraId="576C7970" w14:textId="77777777" w:rsidR="00CF2EBE" w:rsidRPr="0066007F" w:rsidRDefault="00CF2EBE" w:rsidP="00CF7D0F">
            <w:pPr>
              <w:jc w:val="center"/>
              <w:rPr>
                <w:rFonts w:ascii="Footlight MT Light" w:hAnsi="Footlight MT Light" w:cs="Arial"/>
                <w:szCs w:val="24"/>
              </w:rPr>
            </w:pPr>
            <w:r w:rsidRPr="0066007F">
              <w:rPr>
                <w:rFonts w:ascii="Footlight MT Light" w:hAnsi="Footlight MT Light" w:cs="Arial"/>
              </w:rPr>
              <w:t>Carton de 25 paquets</w:t>
            </w:r>
          </w:p>
        </w:tc>
        <w:tc>
          <w:tcPr>
            <w:tcW w:w="1418" w:type="dxa"/>
            <w:tcBorders>
              <w:top w:val="single" w:sz="4" w:space="0" w:color="auto"/>
              <w:left w:val="single" w:sz="4" w:space="0" w:color="auto"/>
              <w:bottom w:val="single" w:sz="4" w:space="0" w:color="auto"/>
              <w:right w:val="single" w:sz="4" w:space="0" w:color="auto"/>
            </w:tcBorders>
            <w:vAlign w:val="center"/>
          </w:tcPr>
          <w:p w14:paraId="777BADB4"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EC3C16F" w14:textId="77777777" w:rsidR="00CF2EBE"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14:paraId="16E0A0A9"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14:paraId="428024FF" w14:textId="77777777"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9182DEB" w14:textId="77777777"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3FA65DB3" w14:textId="77777777"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6C6560E2" w14:textId="77777777" w:rsidR="00CF2EBE" w:rsidRPr="00EE1A46" w:rsidRDefault="00CF2EBE" w:rsidP="00CF7D0F">
            <w:pPr>
              <w:rPr>
                <w:rFonts w:ascii="Footlight MT Light" w:hAnsi="Footlight MT Light"/>
                <w:bCs/>
                <w:i/>
                <w:iCs/>
                <w:color w:val="FF0000"/>
                <w:sz w:val="18"/>
                <w:szCs w:val="16"/>
              </w:rPr>
            </w:pPr>
          </w:p>
        </w:tc>
      </w:tr>
      <w:tr w:rsidR="00CF2EBE" w:rsidRPr="00EE1A46" w14:paraId="45C44F5D"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1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3212CF2" w14:textId="77777777"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AC5FFE8" w14:textId="77777777" w:rsidR="00CF2EBE" w:rsidRPr="00CF2EBE" w:rsidRDefault="00CF2EBE" w:rsidP="00CF2EBE">
            <w:pPr>
              <w:rPr>
                <w:rFonts w:ascii="Footlight MT Light" w:hAnsi="Footlight MT Light" w:cs="Arial"/>
                <w:szCs w:val="24"/>
              </w:rPr>
            </w:pPr>
            <w:r w:rsidRPr="00CF2EBE">
              <w:rPr>
                <w:rFonts w:ascii="Footlight MT Light" w:hAnsi="Footlight MT Light" w:cs="Arial"/>
              </w:rPr>
              <w:t>Nescafé boite</w:t>
            </w:r>
            <w:r>
              <w:rPr>
                <w:rFonts w:ascii="Footlight MT Light" w:hAnsi="Footlight MT Light" w:cs="Arial"/>
              </w:rPr>
              <w:t xml:space="preserve"> grand format</w:t>
            </w:r>
            <w:r w:rsidRPr="00CF2EBE">
              <w:rPr>
                <w:rFonts w:ascii="Footlight MT Light" w:hAnsi="Footlight MT Light" w:cs="Aria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8F71F69" w14:textId="77777777" w:rsidR="00CF2EBE" w:rsidRPr="00CF2EBE" w:rsidRDefault="00CF2EBE" w:rsidP="00CF7D0F">
            <w:pPr>
              <w:jc w:val="center"/>
              <w:rPr>
                <w:rFonts w:ascii="Footlight MT Light" w:hAnsi="Footlight MT Light" w:cs="Arial"/>
                <w:szCs w:val="24"/>
              </w:rPr>
            </w:pPr>
            <w:r w:rsidRPr="00CF2EBE">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14:paraId="0B7CA523"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7D7E6B6" w14:textId="77777777" w:rsidR="00CF2EBE"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14:paraId="40BABA65"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14:paraId="568D8C35" w14:textId="77777777"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F48AD17" w14:textId="77777777"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72250B0B" w14:textId="77777777"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12258DF9" w14:textId="77777777" w:rsidR="00CF2EBE" w:rsidRPr="00EE1A46" w:rsidRDefault="00CF2EBE" w:rsidP="00CF7D0F">
            <w:pPr>
              <w:rPr>
                <w:rFonts w:ascii="Footlight MT Light" w:hAnsi="Footlight MT Light"/>
                <w:bCs/>
                <w:i/>
                <w:iCs/>
                <w:color w:val="FF0000"/>
                <w:sz w:val="18"/>
                <w:szCs w:val="16"/>
              </w:rPr>
            </w:pPr>
          </w:p>
        </w:tc>
      </w:tr>
      <w:tr w:rsidR="00CF2EBE" w:rsidRPr="00EE1A46" w14:paraId="3860BF07"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6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7258EAF" w14:textId="77777777" w:rsidR="00CF2EBE" w:rsidRPr="00EE1A46" w:rsidRDefault="00CF2EBE" w:rsidP="001F3EA4">
            <w:pPr>
              <w:pStyle w:val="Paragraphedeliste"/>
              <w:numPr>
                <w:ilvl w:val="0"/>
                <w:numId w:val="192"/>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6DF98A2" w14:textId="77777777" w:rsidR="00CF2EBE" w:rsidRPr="00CF2EBE" w:rsidRDefault="00CF2EBE" w:rsidP="00CF7D0F">
            <w:pPr>
              <w:rPr>
                <w:rFonts w:ascii="Footlight MT Light" w:hAnsi="Footlight MT Light" w:cs="Arial"/>
                <w:szCs w:val="24"/>
              </w:rPr>
            </w:pPr>
            <w:r w:rsidRPr="00CF2EBE">
              <w:rPr>
                <w:rFonts w:ascii="Footlight MT Light" w:hAnsi="Footlight MT Light" w:cs="Arial"/>
              </w:rPr>
              <w:t>Eau minérale 0,5 litre</w:t>
            </w:r>
          </w:p>
        </w:tc>
        <w:tc>
          <w:tcPr>
            <w:tcW w:w="1701" w:type="dxa"/>
            <w:tcBorders>
              <w:top w:val="single" w:sz="4" w:space="0" w:color="auto"/>
              <w:left w:val="single" w:sz="4" w:space="0" w:color="auto"/>
              <w:bottom w:val="single" w:sz="4" w:space="0" w:color="auto"/>
              <w:right w:val="single" w:sz="4" w:space="0" w:color="auto"/>
            </w:tcBorders>
            <w:vAlign w:val="center"/>
          </w:tcPr>
          <w:p w14:paraId="1AEF3627" w14:textId="77777777" w:rsidR="00CF2EBE" w:rsidRPr="00CF2EBE" w:rsidRDefault="00CF2EBE" w:rsidP="00CF7D0F">
            <w:pPr>
              <w:jc w:val="center"/>
              <w:rPr>
                <w:rFonts w:ascii="Footlight MT Light" w:hAnsi="Footlight MT Light" w:cs="Arial"/>
                <w:szCs w:val="24"/>
              </w:rPr>
            </w:pPr>
            <w:r w:rsidRPr="00CF2EBE">
              <w:rPr>
                <w:rFonts w:ascii="Footlight MT Light" w:hAnsi="Footlight MT Light" w:cs="Arial"/>
              </w:rPr>
              <w:t xml:space="preserve">Carton de 24 </w:t>
            </w:r>
          </w:p>
        </w:tc>
        <w:tc>
          <w:tcPr>
            <w:tcW w:w="1418" w:type="dxa"/>
            <w:tcBorders>
              <w:top w:val="single" w:sz="4" w:space="0" w:color="auto"/>
              <w:left w:val="single" w:sz="4" w:space="0" w:color="auto"/>
              <w:bottom w:val="single" w:sz="4" w:space="0" w:color="auto"/>
              <w:right w:val="single" w:sz="4" w:space="0" w:color="auto"/>
            </w:tcBorders>
            <w:vAlign w:val="center"/>
          </w:tcPr>
          <w:p w14:paraId="65FD2B97"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C7E2D40"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szCs w:val="24"/>
              </w:rPr>
              <w:t>45</w:t>
            </w:r>
          </w:p>
        </w:tc>
        <w:tc>
          <w:tcPr>
            <w:tcW w:w="1275" w:type="dxa"/>
            <w:tcBorders>
              <w:top w:val="single" w:sz="4" w:space="0" w:color="auto"/>
              <w:left w:val="single" w:sz="4" w:space="0" w:color="auto"/>
              <w:bottom w:val="single" w:sz="4" w:space="0" w:color="auto"/>
              <w:right w:val="nil"/>
            </w:tcBorders>
            <w:vAlign w:val="center"/>
          </w:tcPr>
          <w:p w14:paraId="4F9AD195"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60</w:t>
            </w:r>
          </w:p>
        </w:tc>
        <w:tc>
          <w:tcPr>
            <w:tcW w:w="1418" w:type="dxa"/>
            <w:tcBorders>
              <w:top w:val="single" w:sz="4" w:space="0" w:color="auto"/>
              <w:left w:val="single" w:sz="6" w:space="0" w:color="auto"/>
              <w:bottom w:val="single" w:sz="4" w:space="0" w:color="auto"/>
              <w:right w:val="single" w:sz="4" w:space="0" w:color="auto"/>
            </w:tcBorders>
          </w:tcPr>
          <w:p w14:paraId="01671919" w14:textId="77777777"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6B3A90FF" w14:textId="77777777"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40D97A54" w14:textId="77777777"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7236B8E9" w14:textId="77777777" w:rsidR="00CF2EBE" w:rsidRPr="00EE1A46" w:rsidRDefault="00CF2EBE" w:rsidP="00CF7D0F">
            <w:pPr>
              <w:rPr>
                <w:rFonts w:ascii="Footlight MT Light" w:hAnsi="Footlight MT Light"/>
                <w:bCs/>
                <w:i/>
                <w:iCs/>
                <w:color w:val="FF0000"/>
                <w:sz w:val="18"/>
                <w:szCs w:val="16"/>
              </w:rPr>
            </w:pPr>
          </w:p>
        </w:tc>
      </w:tr>
      <w:tr w:rsidR="00CF2EBE" w:rsidRPr="00EE1A46" w14:paraId="6C83B054"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3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28D3719" w14:textId="77777777" w:rsidR="00CF2EBE" w:rsidRPr="00EE1A46" w:rsidRDefault="00CF2EBE" w:rsidP="001F3EA4">
            <w:pPr>
              <w:pStyle w:val="Paragraphedeliste"/>
              <w:numPr>
                <w:ilvl w:val="0"/>
                <w:numId w:val="192"/>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E87A5D5" w14:textId="77777777" w:rsidR="00CF2EBE" w:rsidRPr="00EE1A46" w:rsidRDefault="00CF2EBE" w:rsidP="00CF2EBE">
            <w:pPr>
              <w:rPr>
                <w:rFonts w:ascii="Footlight MT Light" w:hAnsi="Footlight MT Light" w:cs="Arial"/>
                <w:color w:val="FF0000"/>
                <w:szCs w:val="24"/>
              </w:rPr>
            </w:pPr>
            <w:r w:rsidRPr="00CF2EBE">
              <w:rPr>
                <w:rFonts w:ascii="Footlight MT Light" w:hAnsi="Footlight MT Light" w:cs="Arial"/>
              </w:rPr>
              <w:t xml:space="preserve">Eau minérale </w:t>
            </w:r>
            <w:r>
              <w:rPr>
                <w:rFonts w:ascii="Footlight MT Light" w:hAnsi="Footlight MT Light" w:cs="Arial"/>
              </w:rPr>
              <w:t>1</w:t>
            </w:r>
            <w:r w:rsidRPr="00CF2EBE">
              <w:rPr>
                <w:rFonts w:ascii="Footlight MT Light" w:hAnsi="Footlight MT Light" w:cs="Arial"/>
              </w:rPr>
              <w:t>,5 litre</w:t>
            </w:r>
          </w:p>
        </w:tc>
        <w:tc>
          <w:tcPr>
            <w:tcW w:w="1701" w:type="dxa"/>
            <w:tcBorders>
              <w:top w:val="single" w:sz="4" w:space="0" w:color="auto"/>
              <w:left w:val="single" w:sz="4" w:space="0" w:color="auto"/>
              <w:bottom w:val="single" w:sz="4" w:space="0" w:color="auto"/>
              <w:right w:val="single" w:sz="4" w:space="0" w:color="auto"/>
            </w:tcBorders>
            <w:vAlign w:val="center"/>
          </w:tcPr>
          <w:p w14:paraId="24F197A6" w14:textId="77777777" w:rsidR="00CF2EBE" w:rsidRPr="00CF2EBE" w:rsidRDefault="00CF2EBE" w:rsidP="00CF2EBE">
            <w:pPr>
              <w:jc w:val="center"/>
              <w:rPr>
                <w:rFonts w:ascii="Footlight MT Light" w:hAnsi="Footlight MT Light" w:cs="Arial"/>
                <w:szCs w:val="24"/>
              </w:rPr>
            </w:pPr>
            <w:r w:rsidRPr="00CF2EBE">
              <w:rPr>
                <w:rFonts w:ascii="Footlight MT Light" w:hAnsi="Footlight MT Light" w:cs="Arial"/>
              </w:rPr>
              <w:t xml:space="preserve">Carton de </w:t>
            </w:r>
            <w:r>
              <w:rPr>
                <w:rFonts w:ascii="Footlight MT Light" w:hAnsi="Footlight MT Light" w:cs="Arial"/>
              </w:rPr>
              <w:t>12</w:t>
            </w:r>
            <w:r w:rsidRPr="00CF2EBE">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35388C7"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6B33374"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szCs w:val="24"/>
              </w:rPr>
              <w:t>45</w:t>
            </w:r>
          </w:p>
        </w:tc>
        <w:tc>
          <w:tcPr>
            <w:tcW w:w="1275" w:type="dxa"/>
            <w:tcBorders>
              <w:top w:val="single" w:sz="4" w:space="0" w:color="auto"/>
              <w:left w:val="single" w:sz="4" w:space="0" w:color="auto"/>
              <w:bottom w:val="single" w:sz="4" w:space="0" w:color="auto"/>
              <w:right w:val="nil"/>
            </w:tcBorders>
            <w:vAlign w:val="center"/>
          </w:tcPr>
          <w:p w14:paraId="73C9B7F6"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60</w:t>
            </w:r>
          </w:p>
        </w:tc>
        <w:tc>
          <w:tcPr>
            <w:tcW w:w="1418" w:type="dxa"/>
            <w:tcBorders>
              <w:top w:val="single" w:sz="4" w:space="0" w:color="auto"/>
              <w:left w:val="single" w:sz="6" w:space="0" w:color="auto"/>
              <w:bottom w:val="single" w:sz="4" w:space="0" w:color="auto"/>
              <w:right w:val="single" w:sz="4" w:space="0" w:color="auto"/>
            </w:tcBorders>
          </w:tcPr>
          <w:p w14:paraId="1CA35BDE" w14:textId="77777777"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2082518" w14:textId="77777777"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4D83F491" w14:textId="77777777"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5A4A3943" w14:textId="77777777" w:rsidR="00CF2EBE" w:rsidRPr="00EE1A46" w:rsidRDefault="00CF2EBE" w:rsidP="00CF7D0F">
            <w:pPr>
              <w:rPr>
                <w:rFonts w:ascii="Footlight MT Light" w:hAnsi="Footlight MT Light"/>
                <w:bCs/>
                <w:i/>
                <w:iCs/>
                <w:color w:val="FF0000"/>
                <w:sz w:val="18"/>
                <w:szCs w:val="16"/>
              </w:rPr>
            </w:pPr>
          </w:p>
        </w:tc>
      </w:tr>
      <w:tr w:rsidR="00CF2EBE" w:rsidRPr="00CF2EBE" w14:paraId="60B8CE19"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0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310836D" w14:textId="77777777"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B8E9847" w14:textId="77777777" w:rsidR="00CF2EBE" w:rsidRPr="00CF2EBE" w:rsidRDefault="00CF2EBE" w:rsidP="00CF2EBE">
            <w:pPr>
              <w:rPr>
                <w:rFonts w:ascii="Footlight MT Light" w:hAnsi="Footlight MT Light" w:cs="Arial"/>
                <w:szCs w:val="24"/>
              </w:rPr>
            </w:pPr>
            <w:r w:rsidRPr="00CF2EBE">
              <w:rPr>
                <w:rFonts w:ascii="Footlight MT Light" w:hAnsi="Footlight MT Light" w:cs="Arial"/>
              </w:rPr>
              <w:t>Tisane en sachet (</w:t>
            </w:r>
            <w:proofErr w:type="spellStart"/>
            <w:r w:rsidRPr="00CF2EBE">
              <w:rPr>
                <w:rFonts w:ascii="Footlight MT Light" w:hAnsi="Footlight MT Light" w:cs="Arial"/>
              </w:rPr>
              <w:t>quinqueliba</w:t>
            </w:r>
            <w:proofErr w:type="spellEnd"/>
            <w:r w:rsidRPr="00CF2EBE">
              <w:rPr>
                <w:rFonts w:ascii="Footlight MT Light" w:hAnsi="Footlight MT Light" w:cs="Aria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874D807" w14:textId="77777777" w:rsidR="00CF2EBE" w:rsidRPr="00CF2EBE" w:rsidRDefault="00CF2EBE" w:rsidP="00CF7D0F">
            <w:pPr>
              <w:jc w:val="center"/>
              <w:rPr>
                <w:rFonts w:ascii="Footlight MT Light" w:hAnsi="Footlight MT Light" w:cs="Arial"/>
                <w:szCs w:val="24"/>
              </w:rPr>
            </w:pPr>
            <w:r w:rsidRPr="00CF2EBE">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14:paraId="25903E51"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9B35EA0" w14:textId="77777777" w:rsidR="00CF2EBE"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14:paraId="6141F89D"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14:paraId="3AEB8CBB" w14:textId="77777777" w:rsidR="00CF2EBE" w:rsidRPr="00CF2EBE" w:rsidRDefault="00CF2EBE" w:rsidP="00CF7D0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982B8C6" w14:textId="77777777" w:rsidR="00CF2EBE" w:rsidRPr="00CF2EBE" w:rsidRDefault="00CF2EBE" w:rsidP="00CF7D0F">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26F771C7" w14:textId="77777777" w:rsidR="00CF2EBE" w:rsidRPr="00CF2EBE" w:rsidRDefault="00CF2EBE" w:rsidP="00CF7D0F">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7DD49DDB" w14:textId="77777777" w:rsidR="00CF2EBE" w:rsidRPr="00CF2EBE" w:rsidRDefault="00CF2EBE" w:rsidP="00CF7D0F">
            <w:pPr>
              <w:rPr>
                <w:rFonts w:ascii="Footlight MT Light" w:hAnsi="Footlight MT Light"/>
                <w:bCs/>
                <w:i/>
                <w:iCs/>
                <w:sz w:val="18"/>
                <w:szCs w:val="16"/>
              </w:rPr>
            </w:pPr>
          </w:p>
        </w:tc>
      </w:tr>
      <w:tr w:rsidR="00CF2EBE" w:rsidRPr="00EE1A46" w14:paraId="3D8A2ADA"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2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CC77285" w14:textId="77777777"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A811F32" w14:textId="77777777" w:rsidR="00CF2EBE" w:rsidRPr="00CF2EBE" w:rsidRDefault="00CF2EBE" w:rsidP="00CF7D0F">
            <w:pPr>
              <w:rPr>
                <w:rFonts w:ascii="Footlight MT Light" w:hAnsi="Footlight MT Light" w:cs="Arial"/>
                <w:szCs w:val="24"/>
              </w:rPr>
            </w:pPr>
            <w:r w:rsidRPr="00CF2EBE">
              <w:rPr>
                <w:rFonts w:ascii="Footlight MT Light" w:hAnsi="Footlight MT Light" w:cs="Arial"/>
              </w:rPr>
              <w:t xml:space="preserve">Lipton n°1 </w:t>
            </w:r>
          </w:p>
        </w:tc>
        <w:tc>
          <w:tcPr>
            <w:tcW w:w="1701" w:type="dxa"/>
            <w:tcBorders>
              <w:top w:val="single" w:sz="4" w:space="0" w:color="auto"/>
              <w:left w:val="single" w:sz="4" w:space="0" w:color="auto"/>
              <w:bottom w:val="single" w:sz="4" w:space="0" w:color="auto"/>
              <w:right w:val="single" w:sz="4" w:space="0" w:color="auto"/>
            </w:tcBorders>
            <w:vAlign w:val="center"/>
          </w:tcPr>
          <w:p w14:paraId="4696BAEC" w14:textId="77777777" w:rsidR="00CF2EBE" w:rsidRPr="00CF2EBE" w:rsidRDefault="00CF2EBE" w:rsidP="00CF7D0F">
            <w:pPr>
              <w:jc w:val="center"/>
              <w:rPr>
                <w:rFonts w:ascii="Footlight MT Light" w:hAnsi="Footlight MT Light" w:cs="Arial"/>
                <w:szCs w:val="24"/>
              </w:rPr>
            </w:pPr>
            <w:r w:rsidRPr="00CF2EBE">
              <w:rPr>
                <w:rFonts w:ascii="Footlight MT Light" w:hAnsi="Footlight MT Light" w:cs="Arial"/>
              </w:rPr>
              <w:t>Carton de 12 paquets</w:t>
            </w:r>
          </w:p>
        </w:tc>
        <w:tc>
          <w:tcPr>
            <w:tcW w:w="1418" w:type="dxa"/>
            <w:tcBorders>
              <w:top w:val="single" w:sz="4" w:space="0" w:color="auto"/>
              <w:left w:val="single" w:sz="4" w:space="0" w:color="auto"/>
              <w:bottom w:val="single" w:sz="4" w:space="0" w:color="auto"/>
              <w:right w:val="single" w:sz="4" w:space="0" w:color="auto"/>
            </w:tcBorders>
            <w:vAlign w:val="center"/>
          </w:tcPr>
          <w:p w14:paraId="1F8DD005"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E7212F4" w14:textId="77777777" w:rsidR="00CF2EBE" w:rsidRPr="00DE1783" w:rsidRDefault="00DE1783" w:rsidP="00CF7D0F">
            <w:pPr>
              <w:jc w:val="center"/>
              <w:rPr>
                <w:rFonts w:ascii="Footlight MT Light" w:hAnsi="Footlight MT Light" w:cs="Arial"/>
              </w:rPr>
            </w:pPr>
            <w:r w:rsidRPr="00DE1783">
              <w:rPr>
                <w:rFonts w:ascii="Footlight MT Light" w:hAnsi="Footlight MT Light" w:cs="Arial"/>
              </w:rPr>
              <w:t>3</w:t>
            </w:r>
          </w:p>
        </w:tc>
        <w:tc>
          <w:tcPr>
            <w:tcW w:w="1275" w:type="dxa"/>
            <w:tcBorders>
              <w:top w:val="single" w:sz="4" w:space="0" w:color="auto"/>
              <w:left w:val="single" w:sz="4" w:space="0" w:color="auto"/>
              <w:bottom w:val="single" w:sz="4" w:space="0" w:color="auto"/>
              <w:right w:val="nil"/>
            </w:tcBorders>
            <w:vAlign w:val="center"/>
          </w:tcPr>
          <w:p w14:paraId="194DEAE4"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14:paraId="5D38F4E8" w14:textId="77777777"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6D185E71" w14:textId="77777777"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5AEC000C" w14:textId="77777777"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2ACAB4E3" w14:textId="77777777" w:rsidR="00CF2EBE" w:rsidRPr="00EE1A46" w:rsidRDefault="00CF2EBE" w:rsidP="00CF7D0F">
            <w:pPr>
              <w:rPr>
                <w:rFonts w:ascii="Footlight MT Light" w:hAnsi="Footlight MT Light"/>
                <w:bCs/>
                <w:i/>
                <w:iCs/>
                <w:color w:val="FF0000"/>
                <w:sz w:val="18"/>
                <w:szCs w:val="16"/>
              </w:rPr>
            </w:pPr>
          </w:p>
        </w:tc>
      </w:tr>
      <w:tr w:rsidR="00CF2EBE" w:rsidRPr="00EE1A46" w14:paraId="03225A0D"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6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89AC47C" w14:textId="77777777"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470BA56" w14:textId="77777777" w:rsidR="00CF2EBE" w:rsidRPr="00CF2EBE" w:rsidRDefault="00CF2EBE" w:rsidP="00CF7D0F">
            <w:pPr>
              <w:rPr>
                <w:rFonts w:ascii="Footlight MT Light" w:hAnsi="Footlight MT Light" w:cs="Arial"/>
                <w:szCs w:val="24"/>
              </w:rPr>
            </w:pPr>
            <w:r w:rsidRPr="00CF2EBE">
              <w:rPr>
                <w:rFonts w:ascii="Footlight MT Light" w:hAnsi="Footlight MT Light" w:cs="Arial"/>
              </w:rPr>
              <w:t xml:space="preserve">Thé citron </w:t>
            </w:r>
          </w:p>
        </w:tc>
        <w:tc>
          <w:tcPr>
            <w:tcW w:w="1701" w:type="dxa"/>
            <w:tcBorders>
              <w:top w:val="single" w:sz="4" w:space="0" w:color="auto"/>
              <w:left w:val="single" w:sz="4" w:space="0" w:color="auto"/>
              <w:bottom w:val="single" w:sz="4" w:space="0" w:color="auto"/>
              <w:right w:val="single" w:sz="4" w:space="0" w:color="auto"/>
            </w:tcBorders>
            <w:vAlign w:val="center"/>
          </w:tcPr>
          <w:p w14:paraId="53A967A8" w14:textId="77777777" w:rsidR="00CF2EBE" w:rsidRPr="00CF2EBE" w:rsidRDefault="00CF2EBE" w:rsidP="00CF7D0F">
            <w:pPr>
              <w:jc w:val="center"/>
              <w:rPr>
                <w:rFonts w:ascii="Footlight MT Light" w:hAnsi="Footlight MT Light" w:cs="Arial"/>
                <w:szCs w:val="24"/>
              </w:rPr>
            </w:pPr>
            <w:r w:rsidRPr="00CF2EBE">
              <w:rPr>
                <w:rFonts w:ascii="Footlight MT Light" w:hAnsi="Footlight MT Light" w:cs="Arial"/>
              </w:rPr>
              <w:t>Carton de 12 flacons</w:t>
            </w:r>
          </w:p>
        </w:tc>
        <w:tc>
          <w:tcPr>
            <w:tcW w:w="1418" w:type="dxa"/>
            <w:tcBorders>
              <w:top w:val="single" w:sz="4" w:space="0" w:color="auto"/>
              <w:left w:val="single" w:sz="4" w:space="0" w:color="auto"/>
              <w:bottom w:val="single" w:sz="4" w:space="0" w:color="auto"/>
              <w:right w:val="single" w:sz="4" w:space="0" w:color="auto"/>
            </w:tcBorders>
            <w:vAlign w:val="center"/>
          </w:tcPr>
          <w:p w14:paraId="24FA7FE2"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908D180" w14:textId="77777777" w:rsidR="00CF2EBE" w:rsidRPr="00DE1783" w:rsidRDefault="00DE1783" w:rsidP="00CF7D0F">
            <w:pPr>
              <w:jc w:val="center"/>
              <w:rPr>
                <w:rFonts w:ascii="Footlight MT Light" w:hAnsi="Footlight MT Light" w:cs="Arial"/>
              </w:rPr>
            </w:pPr>
            <w:r w:rsidRPr="00DE1783">
              <w:rPr>
                <w:rFonts w:ascii="Footlight MT Light" w:hAnsi="Footlight MT Light" w:cs="Arial"/>
              </w:rPr>
              <w:t>3</w:t>
            </w:r>
          </w:p>
        </w:tc>
        <w:tc>
          <w:tcPr>
            <w:tcW w:w="1275" w:type="dxa"/>
            <w:tcBorders>
              <w:top w:val="single" w:sz="4" w:space="0" w:color="auto"/>
              <w:left w:val="single" w:sz="4" w:space="0" w:color="auto"/>
              <w:bottom w:val="single" w:sz="4" w:space="0" w:color="auto"/>
              <w:right w:val="nil"/>
            </w:tcBorders>
            <w:vAlign w:val="center"/>
          </w:tcPr>
          <w:p w14:paraId="2259F185" w14:textId="77777777"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14:paraId="6F9342DF" w14:textId="77777777"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F7950C1" w14:textId="77777777"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6C1C041B" w14:textId="77777777"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09D673BA" w14:textId="77777777" w:rsidR="00CF2EBE" w:rsidRPr="00EE1A46" w:rsidRDefault="00CF2EBE" w:rsidP="00CF7D0F">
            <w:pPr>
              <w:rPr>
                <w:rFonts w:ascii="Footlight MT Light" w:hAnsi="Footlight MT Light"/>
                <w:bCs/>
                <w:i/>
                <w:iCs/>
                <w:color w:val="FF0000"/>
                <w:sz w:val="18"/>
                <w:szCs w:val="16"/>
              </w:rPr>
            </w:pPr>
          </w:p>
        </w:tc>
      </w:tr>
      <w:tr w:rsidR="00CF2EBE" w:rsidRPr="00EE1A46" w14:paraId="4546A94B"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3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7E55008" w14:textId="77777777"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33C1C4D" w14:textId="77777777" w:rsidR="00CF2EBE" w:rsidRPr="00CF2EBE" w:rsidRDefault="00CF2EBE" w:rsidP="00CF2EBE">
            <w:pPr>
              <w:rPr>
                <w:rFonts w:ascii="Footlight MT Light" w:hAnsi="Footlight MT Light" w:cs="Arial"/>
                <w:szCs w:val="24"/>
              </w:rPr>
            </w:pPr>
            <w:r w:rsidRPr="00CF2EBE">
              <w:rPr>
                <w:rFonts w:ascii="Footlight MT Light" w:hAnsi="Footlight MT Light" w:cs="Arial"/>
              </w:rPr>
              <w:t xml:space="preserve">Déodorant pour bureau </w:t>
            </w:r>
          </w:p>
        </w:tc>
        <w:tc>
          <w:tcPr>
            <w:tcW w:w="1701" w:type="dxa"/>
            <w:tcBorders>
              <w:top w:val="single" w:sz="4" w:space="0" w:color="auto"/>
              <w:left w:val="single" w:sz="4" w:space="0" w:color="auto"/>
              <w:bottom w:val="single" w:sz="4" w:space="0" w:color="auto"/>
              <w:right w:val="single" w:sz="4" w:space="0" w:color="auto"/>
            </w:tcBorders>
            <w:vAlign w:val="center"/>
          </w:tcPr>
          <w:p w14:paraId="041674D7" w14:textId="77777777" w:rsidR="00CF2EBE" w:rsidRPr="00CF2EBE" w:rsidRDefault="00CF2EBE" w:rsidP="00A567F3">
            <w:pPr>
              <w:jc w:val="center"/>
              <w:rPr>
                <w:rFonts w:ascii="Footlight MT Light" w:hAnsi="Footlight MT Light" w:cs="Arial"/>
                <w:szCs w:val="24"/>
              </w:rPr>
            </w:pPr>
            <w:r w:rsidRPr="00CF2EBE">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14:paraId="6C8D1ECA"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E31E8B" w14:textId="77777777" w:rsidR="00CF2EBE" w:rsidRPr="00DE1783" w:rsidRDefault="00DE1783" w:rsidP="00A567F3">
            <w:pPr>
              <w:jc w:val="center"/>
              <w:rPr>
                <w:rFonts w:ascii="Footlight MT Light" w:hAnsi="Footlight MT Light" w:cs="Arial"/>
              </w:rPr>
            </w:pPr>
            <w:r w:rsidRPr="00DE1783">
              <w:rPr>
                <w:rFonts w:ascii="Footlight MT Light" w:hAnsi="Footlight MT Light" w:cs="Arial"/>
              </w:rPr>
              <w:t>12</w:t>
            </w:r>
          </w:p>
        </w:tc>
        <w:tc>
          <w:tcPr>
            <w:tcW w:w="1275" w:type="dxa"/>
            <w:tcBorders>
              <w:top w:val="single" w:sz="4" w:space="0" w:color="auto"/>
              <w:left w:val="single" w:sz="4" w:space="0" w:color="auto"/>
              <w:bottom w:val="single" w:sz="4" w:space="0" w:color="auto"/>
              <w:right w:val="nil"/>
            </w:tcBorders>
            <w:vAlign w:val="center"/>
          </w:tcPr>
          <w:p w14:paraId="3017C1BE" w14:textId="77777777" w:rsidR="00CF2EBE" w:rsidRPr="00DE1783" w:rsidRDefault="00CF2EBE" w:rsidP="00A567F3">
            <w:pPr>
              <w:jc w:val="center"/>
              <w:rPr>
                <w:rFonts w:ascii="Footlight MT Light" w:hAnsi="Footlight MT Light" w:cs="Arial"/>
                <w:szCs w:val="24"/>
              </w:rPr>
            </w:pPr>
            <w:r w:rsidRPr="00DE1783">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14:paraId="1A706A9F" w14:textId="77777777" w:rsidR="00CF2EBE" w:rsidRPr="00EE1A46" w:rsidRDefault="00CF2EBE" w:rsidP="00A567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65B70C02" w14:textId="77777777" w:rsidR="00CF2EBE" w:rsidRPr="00EE1A46" w:rsidRDefault="00CF2EBE" w:rsidP="00A567F3">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3A54960C" w14:textId="77777777" w:rsidR="00CF2EBE" w:rsidRPr="00EE1A46" w:rsidRDefault="00CF2EBE" w:rsidP="00A567F3">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5A0D24B9" w14:textId="77777777" w:rsidR="00CF2EBE" w:rsidRPr="00EE1A46" w:rsidRDefault="00CF2EBE" w:rsidP="00A567F3">
            <w:pPr>
              <w:rPr>
                <w:rFonts w:ascii="Footlight MT Light" w:hAnsi="Footlight MT Light"/>
                <w:bCs/>
                <w:i/>
                <w:iCs/>
                <w:color w:val="FF0000"/>
                <w:sz w:val="18"/>
                <w:szCs w:val="16"/>
              </w:rPr>
            </w:pPr>
          </w:p>
        </w:tc>
      </w:tr>
      <w:tr w:rsidR="00CF2EBE" w:rsidRPr="00EE1A46" w14:paraId="2D98DAD8"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2D98527" w14:textId="77777777"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DD5FA04" w14:textId="77777777" w:rsidR="00CF2EBE" w:rsidRPr="00CF2EBE" w:rsidRDefault="007E0831" w:rsidP="00A567F3">
            <w:pPr>
              <w:rPr>
                <w:rFonts w:ascii="Footlight MT Light" w:hAnsi="Footlight MT Light" w:cs="Arial"/>
                <w:szCs w:val="24"/>
              </w:rPr>
            </w:pPr>
            <w:r>
              <w:rPr>
                <w:rFonts w:ascii="Footlight MT Light" w:hAnsi="Footlight MT Light" w:cs="Arial"/>
              </w:rPr>
              <w:t>Insecticide ORO</w:t>
            </w:r>
            <w:r w:rsidR="00CF2EBE" w:rsidRPr="00CF2EBE">
              <w:rPr>
                <w:rFonts w:ascii="Footlight MT Light" w:hAnsi="Footlight MT Light" w:cs="Arial"/>
              </w:rPr>
              <w:t xml:space="preserve"> parfumés 1000 ml </w:t>
            </w:r>
          </w:p>
        </w:tc>
        <w:tc>
          <w:tcPr>
            <w:tcW w:w="1701" w:type="dxa"/>
            <w:tcBorders>
              <w:top w:val="single" w:sz="4" w:space="0" w:color="auto"/>
              <w:left w:val="single" w:sz="4" w:space="0" w:color="auto"/>
              <w:bottom w:val="single" w:sz="4" w:space="0" w:color="auto"/>
              <w:right w:val="single" w:sz="4" w:space="0" w:color="auto"/>
            </w:tcBorders>
            <w:vAlign w:val="center"/>
          </w:tcPr>
          <w:p w14:paraId="04E544EC" w14:textId="77777777" w:rsidR="00CF2EBE" w:rsidRPr="00CF2EBE" w:rsidRDefault="00CF2EBE" w:rsidP="00A567F3">
            <w:pPr>
              <w:jc w:val="center"/>
              <w:rPr>
                <w:rFonts w:ascii="Footlight MT Light" w:hAnsi="Footlight MT Light" w:cs="Arial"/>
                <w:szCs w:val="24"/>
              </w:rPr>
            </w:pPr>
            <w:r w:rsidRPr="00CF2EBE">
              <w:rPr>
                <w:rFonts w:ascii="Footlight MT Light" w:hAnsi="Footlight MT Light" w:cs="Arial"/>
              </w:rPr>
              <w:t>Carton de 24 flacons</w:t>
            </w:r>
          </w:p>
        </w:tc>
        <w:tc>
          <w:tcPr>
            <w:tcW w:w="1418" w:type="dxa"/>
            <w:tcBorders>
              <w:top w:val="single" w:sz="4" w:space="0" w:color="auto"/>
              <w:left w:val="single" w:sz="4" w:space="0" w:color="auto"/>
              <w:bottom w:val="single" w:sz="4" w:space="0" w:color="auto"/>
              <w:right w:val="single" w:sz="4" w:space="0" w:color="auto"/>
            </w:tcBorders>
            <w:vAlign w:val="center"/>
          </w:tcPr>
          <w:p w14:paraId="6A91C090"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495424E" w14:textId="77777777" w:rsidR="00CF2EBE" w:rsidRPr="00DE1783" w:rsidRDefault="00DE1783" w:rsidP="00A567F3">
            <w:pPr>
              <w:jc w:val="center"/>
              <w:rPr>
                <w:rFonts w:ascii="Footlight MT Light" w:hAnsi="Footlight MT Light" w:cs="Arial"/>
              </w:rPr>
            </w:pPr>
            <w:r w:rsidRPr="00DE1783">
              <w:rPr>
                <w:rFonts w:ascii="Footlight MT Light" w:hAnsi="Footlight MT Light" w:cs="Arial"/>
              </w:rPr>
              <w:t>12</w:t>
            </w:r>
          </w:p>
        </w:tc>
        <w:tc>
          <w:tcPr>
            <w:tcW w:w="1275" w:type="dxa"/>
            <w:tcBorders>
              <w:top w:val="single" w:sz="4" w:space="0" w:color="auto"/>
              <w:left w:val="single" w:sz="4" w:space="0" w:color="auto"/>
              <w:bottom w:val="single" w:sz="4" w:space="0" w:color="auto"/>
              <w:right w:val="nil"/>
            </w:tcBorders>
            <w:vAlign w:val="center"/>
          </w:tcPr>
          <w:p w14:paraId="1D1D9D0E" w14:textId="77777777" w:rsidR="00CF2EBE" w:rsidRPr="00DE1783" w:rsidRDefault="00CF2EBE" w:rsidP="00A567F3">
            <w:pPr>
              <w:jc w:val="center"/>
              <w:rPr>
                <w:rFonts w:ascii="Footlight MT Light" w:hAnsi="Footlight MT Light" w:cs="Arial"/>
                <w:szCs w:val="24"/>
              </w:rPr>
            </w:pPr>
            <w:r w:rsidRPr="00DE1783">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14:paraId="141ED929" w14:textId="77777777" w:rsidR="00CF2EBE" w:rsidRPr="00EE1A46" w:rsidRDefault="00CF2EBE" w:rsidP="00A567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7E7DC0C6" w14:textId="77777777" w:rsidR="00CF2EBE" w:rsidRPr="00EE1A46" w:rsidRDefault="00CF2EBE" w:rsidP="00A567F3">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395965B0" w14:textId="77777777" w:rsidR="00CF2EBE" w:rsidRPr="00EE1A46" w:rsidRDefault="00CF2EBE" w:rsidP="00A567F3">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359EF139" w14:textId="77777777" w:rsidR="00CF2EBE" w:rsidRPr="00EE1A46" w:rsidRDefault="00CF2EBE" w:rsidP="00A567F3">
            <w:pPr>
              <w:rPr>
                <w:rFonts w:ascii="Footlight MT Light" w:hAnsi="Footlight MT Light"/>
                <w:bCs/>
                <w:i/>
                <w:iCs/>
                <w:color w:val="FF0000"/>
                <w:sz w:val="18"/>
                <w:szCs w:val="16"/>
              </w:rPr>
            </w:pPr>
          </w:p>
        </w:tc>
      </w:tr>
      <w:tr w:rsidR="00CF2EBE" w:rsidRPr="00EE1A46" w14:paraId="78A7CE87"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2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C1060B7" w14:textId="77777777"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B5B3AEC" w14:textId="77777777" w:rsidR="00CF2EBE" w:rsidRPr="00CF2EBE" w:rsidRDefault="00CF2EBE" w:rsidP="00A567F3">
            <w:pPr>
              <w:rPr>
                <w:rFonts w:ascii="Footlight MT Light" w:hAnsi="Footlight MT Light" w:cs="Arial"/>
                <w:szCs w:val="24"/>
              </w:rPr>
            </w:pPr>
            <w:r w:rsidRPr="00CF2EBE">
              <w:rPr>
                <w:rFonts w:ascii="Footlight MT Light" w:hAnsi="Footlight MT Light" w:cs="Arial"/>
              </w:rPr>
              <w:t xml:space="preserve">Savon </w:t>
            </w:r>
            <w:r w:rsidR="002F4024">
              <w:rPr>
                <w:rFonts w:ascii="Footlight MT Light" w:hAnsi="Footlight MT Light" w:cs="Arial"/>
              </w:rPr>
              <w:t>HIPPO</w:t>
            </w:r>
            <w:r w:rsidRPr="00CF2EBE">
              <w:rPr>
                <w:rFonts w:ascii="Footlight MT Light" w:hAnsi="Footlight MT Light" w:cs="Arial"/>
              </w:rPr>
              <w:t xml:space="preserve"> en morceau GF</w:t>
            </w:r>
          </w:p>
        </w:tc>
        <w:tc>
          <w:tcPr>
            <w:tcW w:w="1701" w:type="dxa"/>
            <w:tcBorders>
              <w:top w:val="single" w:sz="4" w:space="0" w:color="auto"/>
              <w:left w:val="single" w:sz="4" w:space="0" w:color="auto"/>
              <w:bottom w:val="single" w:sz="4" w:space="0" w:color="auto"/>
              <w:right w:val="single" w:sz="4" w:space="0" w:color="auto"/>
            </w:tcBorders>
            <w:vAlign w:val="center"/>
          </w:tcPr>
          <w:p w14:paraId="75F065E5" w14:textId="77777777" w:rsidR="00CF2EBE" w:rsidRPr="00CF2EBE" w:rsidRDefault="00CF2EBE" w:rsidP="00CF2EBE">
            <w:pPr>
              <w:jc w:val="center"/>
              <w:rPr>
                <w:rFonts w:ascii="Footlight MT Light" w:hAnsi="Footlight MT Light" w:cs="Arial"/>
                <w:szCs w:val="24"/>
              </w:rPr>
            </w:pPr>
            <w:r w:rsidRPr="00CF2EBE">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14:paraId="2281ED44"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D7812E8" w14:textId="77777777" w:rsidR="00CF2EBE" w:rsidRPr="00DE1783" w:rsidRDefault="00DE1783" w:rsidP="00A567F3">
            <w:pPr>
              <w:jc w:val="center"/>
              <w:rPr>
                <w:rFonts w:ascii="Footlight MT Light" w:hAnsi="Footlight MT Light" w:cs="Arial"/>
              </w:rPr>
            </w:pPr>
            <w:r w:rsidRPr="00DE1783">
              <w:rPr>
                <w:rFonts w:ascii="Footlight MT Light" w:hAnsi="Footlight MT Light" w:cs="Arial"/>
              </w:rPr>
              <w:t>12</w:t>
            </w:r>
          </w:p>
        </w:tc>
        <w:tc>
          <w:tcPr>
            <w:tcW w:w="1275" w:type="dxa"/>
            <w:tcBorders>
              <w:top w:val="single" w:sz="4" w:space="0" w:color="auto"/>
              <w:left w:val="single" w:sz="4" w:space="0" w:color="auto"/>
              <w:bottom w:val="single" w:sz="4" w:space="0" w:color="auto"/>
              <w:right w:val="nil"/>
            </w:tcBorders>
            <w:vAlign w:val="center"/>
          </w:tcPr>
          <w:p w14:paraId="327A39E1" w14:textId="77777777" w:rsidR="00CF2EBE" w:rsidRPr="00DE1783" w:rsidRDefault="00CF2EBE" w:rsidP="00A567F3">
            <w:pPr>
              <w:jc w:val="center"/>
              <w:rPr>
                <w:rFonts w:ascii="Footlight MT Light" w:hAnsi="Footlight MT Light" w:cs="Arial"/>
                <w:szCs w:val="24"/>
              </w:rPr>
            </w:pPr>
            <w:r w:rsidRPr="00DE1783">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14:paraId="160B4049" w14:textId="77777777" w:rsidR="00CF2EBE" w:rsidRPr="00EE1A46" w:rsidRDefault="00CF2EBE" w:rsidP="00A567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48ADF84D" w14:textId="77777777" w:rsidR="00CF2EBE" w:rsidRPr="00EE1A46" w:rsidRDefault="00CF2EBE" w:rsidP="00A567F3">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551B7C43" w14:textId="77777777" w:rsidR="00CF2EBE" w:rsidRPr="00EE1A46" w:rsidRDefault="00CF2EBE" w:rsidP="00A567F3">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1A7AEB76" w14:textId="77777777" w:rsidR="00CF2EBE" w:rsidRPr="00EE1A46" w:rsidRDefault="00CF2EBE" w:rsidP="00A567F3">
            <w:pPr>
              <w:rPr>
                <w:rFonts w:ascii="Footlight MT Light" w:hAnsi="Footlight MT Light"/>
                <w:bCs/>
                <w:i/>
                <w:iCs/>
                <w:color w:val="FF0000"/>
                <w:sz w:val="18"/>
                <w:szCs w:val="16"/>
              </w:rPr>
            </w:pPr>
          </w:p>
        </w:tc>
      </w:tr>
      <w:tr w:rsidR="00CF2EBE" w:rsidRPr="00EE1A46" w14:paraId="67B9E1FA" w14:textId="77777777" w:rsidTr="006C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32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8AB07E1" w14:textId="77777777"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45A1FE0" w14:textId="77777777" w:rsidR="00CF2EBE" w:rsidRPr="00CF2EBE" w:rsidRDefault="00CF2EBE" w:rsidP="00A567F3">
            <w:pPr>
              <w:rPr>
                <w:rFonts w:ascii="Footlight MT Light" w:hAnsi="Footlight MT Light" w:cs="Arial"/>
                <w:szCs w:val="24"/>
              </w:rPr>
            </w:pPr>
            <w:proofErr w:type="spellStart"/>
            <w:r w:rsidRPr="00CF2EBE">
              <w:rPr>
                <w:rFonts w:ascii="Footlight MT Light" w:hAnsi="Footlight MT Light" w:cs="Arial"/>
              </w:rPr>
              <w:t>Klinex</w:t>
            </w:r>
            <w:proofErr w:type="spellEnd"/>
            <w:r w:rsidRPr="00CF2EBE">
              <w:rPr>
                <w:rFonts w:ascii="Footlight MT Light" w:hAnsi="Footlight MT Light" w:cs="Arial"/>
              </w:rPr>
              <w:t xml:space="preserve"> lotus </w:t>
            </w:r>
          </w:p>
        </w:tc>
        <w:tc>
          <w:tcPr>
            <w:tcW w:w="1701" w:type="dxa"/>
            <w:tcBorders>
              <w:top w:val="single" w:sz="4" w:space="0" w:color="auto"/>
              <w:left w:val="single" w:sz="4" w:space="0" w:color="auto"/>
              <w:bottom w:val="single" w:sz="4" w:space="0" w:color="auto"/>
              <w:right w:val="single" w:sz="4" w:space="0" w:color="auto"/>
            </w:tcBorders>
            <w:vAlign w:val="center"/>
          </w:tcPr>
          <w:p w14:paraId="0085A5C0" w14:textId="77777777" w:rsidR="00CF2EBE" w:rsidRPr="00CF2EBE" w:rsidRDefault="00CF2EBE" w:rsidP="00A567F3">
            <w:pPr>
              <w:jc w:val="center"/>
              <w:rPr>
                <w:rFonts w:ascii="Footlight MT Light" w:hAnsi="Footlight MT Light" w:cs="Arial"/>
                <w:szCs w:val="24"/>
              </w:rPr>
            </w:pPr>
            <w:r w:rsidRPr="00CF2EBE">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14:paraId="22347445" w14:textId="77777777"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5D336A" w14:textId="77777777" w:rsidR="00CF2EBE" w:rsidRPr="00DE1783" w:rsidRDefault="00DE1783" w:rsidP="00A567F3">
            <w:pPr>
              <w:jc w:val="center"/>
              <w:rPr>
                <w:rFonts w:ascii="Footlight MT Light" w:hAnsi="Footlight MT Light" w:cs="Arial"/>
              </w:rPr>
            </w:pPr>
            <w:r w:rsidRPr="00DE1783">
              <w:rPr>
                <w:rFonts w:ascii="Footlight MT Light" w:hAnsi="Footlight MT Light" w:cs="Arial"/>
              </w:rPr>
              <w:t>12</w:t>
            </w:r>
          </w:p>
        </w:tc>
        <w:tc>
          <w:tcPr>
            <w:tcW w:w="1275" w:type="dxa"/>
            <w:tcBorders>
              <w:top w:val="single" w:sz="4" w:space="0" w:color="auto"/>
              <w:left w:val="single" w:sz="4" w:space="0" w:color="auto"/>
              <w:bottom w:val="single" w:sz="4" w:space="0" w:color="auto"/>
              <w:right w:val="nil"/>
            </w:tcBorders>
            <w:vAlign w:val="center"/>
          </w:tcPr>
          <w:p w14:paraId="7F8A3F42" w14:textId="77777777" w:rsidR="00CF2EBE" w:rsidRPr="00DE1783" w:rsidRDefault="00CF2EBE" w:rsidP="00A567F3">
            <w:pPr>
              <w:jc w:val="center"/>
              <w:rPr>
                <w:rFonts w:ascii="Footlight MT Light" w:hAnsi="Footlight MT Light" w:cs="Arial"/>
                <w:szCs w:val="24"/>
              </w:rPr>
            </w:pPr>
            <w:r w:rsidRPr="00DE1783">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14:paraId="75A9D616" w14:textId="77777777" w:rsidR="00CF2EBE" w:rsidRPr="00EE1A46" w:rsidRDefault="00CF2EBE" w:rsidP="00A567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14:paraId="0F8707CD" w14:textId="77777777" w:rsidR="00CF2EBE" w:rsidRPr="00EE1A46" w:rsidRDefault="00CF2EBE" w:rsidP="00A567F3">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4A42F60D" w14:textId="77777777" w:rsidR="00CF2EBE" w:rsidRPr="00EE1A46" w:rsidRDefault="00CF2EBE" w:rsidP="00A567F3">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05E61B81" w14:textId="77777777" w:rsidR="00CF2EBE" w:rsidRPr="00EE1A46" w:rsidRDefault="00CF2EBE" w:rsidP="00A567F3">
            <w:pPr>
              <w:rPr>
                <w:rFonts w:ascii="Footlight MT Light" w:hAnsi="Footlight MT Light"/>
                <w:bCs/>
                <w:i/>
                <w:iCs/>
                <w:color w:val="FF0000"/>
                <w:sz w:val="18"/>
                <w:szCs w:val="16"/>
              </w:rPr>
            </w:pPr>
          </w:p>
        </w:tc>
      </w:tr>
      <w:tr w:rsidR="00DE1783" w:rsidRPr="00DE1783" w14:paraId="00489421"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11341" w:type="dxa"/>
            <w:gridSpan w:val="9"/>
            <w:tcBorders>
              <w:top w:val="single" w:sz="4" w:space="0" w:color="auto"/>
              <w:left w:val="single" w:sz="6" w:space="0" w:color="auto"/>
              <w:bottom w:val="single" w:sz="4" w:space="0" w:color="auto"/>
              <w:right w:val="single" w:sz="4" w:space="0" w:color="auto"/>
            </w:tcBorders>
          </w:tcPr>
          <w:p w14:paraId="611F23E9" w14:textId="77777777" w:rsidR="00EA3FFB" w:rsidRPr="00DE1783" w:rsidRDefault="00EA3FFB" w:rsidP="00CF7D0F">
            <w:pPr>
              <w:jc w:val="center"/>
              <w:rPr>
                <w:rFonts w:ascii="Book Antiqua" w:hAnsi="Book Antiqua"/>
                <w:lang w:val="en-US"/>
              </w:rPr>
            </w:pPr>
            <w:r w:rsidRPr="00DE1783">
              <w:rPr>
                <w:rFonts w:ascii="Book Antiqua" w:hAnsi="Book Antiqua"/>
                <w:b/>
                <w:sz w:val="22"/>
                <w:szCs w:val="22"/>
                <w:lang w:val="en-US"/>
              </w:rPr>
              <w:t>Total Hors Taxes</w:t>
            </w:r>
          </w:p>
        </w:tc>
        <w:tc>
          <w:tcPr>
            <w:tcW w:w="1559" w:type="dxa"/>
            <w:gridSpan w:val="2"/>
            <w:tcBorders>
              <w:top w:val="single" w:sz="4" w:space="0" w:color="auto"/>
              <w:left w:val="single" w:sz="4" w:space="0" w:color="auto"/>
              <w:bottom w:val="single" w:sz="4" w:space="0" w:color="auto"/>
              <w:right w:val="single" w:sz="4" w:space="0" w:color="auto"/>
            </w:tcBorders>
          </w:tcPr>
          <w:p w14:paraId="02B197A9" w14:textId="77777777" w:rsidR="00EA3FFB" w:rsidRPr="00DE1783" w:rsidRDefault="00EA3FFB" w:rsidP="00CF7D0F">
            <w:pPr>
              <w:suppressAutoHyphens/>
              <w:jc w:val="both"/>
              <w:rPr>
                <w:sz w:val="20"/>
              </w:rPr>
            </w:pPr>
          </w:p>
        </w:tc>
        <w:tc>
          <w:tcPr>
            <w:tcW w:w="1550" w:type="dxa"/>
            <w:gridSpan w:val="2"/>
            <w:tcBorders>
              <w:top w:val="single" w:sz="4" w:space="0" w:color="auto"/>
              <w:left w:val="single" w:sz="4" w:space="0" w:color="auto"/>
              <w:bottom w:val="single" w:sz="4" w:space="0" w:color="auto"/>
              <w:right w:val="double" w:sz="6" w:space="0" w:color="auto"/>
            </w:tcBorders>
          </w:tcPr>
          <w:p w14:paraId="7213E517" w14:textId="77777777" w:rsidR="00EA3FFB" w:rsidRPr="00DE1783" w:rsidRDefault="00EA3FFB" w:rsidP="00CF7D0F">
            <w:pPr>
              <w:suppressAutoHyphens/>
              <w:jc w:val="both"/>
              <w:rPr>
                <w:sz w:val="20"/>
              </w:rPr>
            </w:pPr>
          </w:p>
        </w:tc>
      </w:tr>
      <w:tr w:rsidR="00DE1783" w:rsidRPr="00DE1783" w14:paraId="580F26D9"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11341" w:type="dxa"/>
            <w:gridSpan w:val="9"/>
            <w:tcBorders>
              <w:top w:val="single" w:sz="4" w:space="0" w:color="auto"/>
              <w:left w:val="single" w:sz="6" w:space="0" w:color="auto"/>
              <w:bottom w:val="single" w:sz="4" w:space="0" w:color="auto"/>
              <w:right w:val="single" w:sz="4" w:space="0" w:color="auto"/>
            </w:tcBorders>
          </w:tcPr>
          <w:p w14:paraId="7B676843" w14:textId="77777777" w:rsidR="00EA3FFB" w:rsidRPr="00DE1783" w:rsidRDefault="00EA3FFB" w:rsidP="00CF7D0F">
            <w:pPr>
              <w:jc w:val="center"/>
              <w:rPr>
                <w:rFonts w:ascii="Book Antiqua" w:hAnsi="Book Antiqua"/>
                <w:b/>
                <w:szCs w:val="22"/>
                <w:lang w:val="en-US"/>
              </w:rPr>
            </w:pPr>
            <w:r w:rsidRPr="00DE1783">
              <w:rPr>
                <w:rFonts w:ascii="Book Antiqua" w:hAnsi="Book Antiqua"/>
                <w:b/>
                <w:sz w:val="22"/>
                <w:szCs w:val="22"/>
                <w:lang w:val="en-US"/>
              </w:rPr>
              <w:t>TVA (18%)</w:t>
            </w:r>
          </w:p>
        </w:tc>
        <w:tc>
          <w:tcPr>
            <w:tcW w:w="1559" w:type="dxa"/>
            <w:gridSpan w:val="2"/>
            <w:tcBorders>
              <w:top w:val="single" w:sz="4" w:space="0" w:color="auto"/>
              <w:left w:val="single" w:sz="4" w:space="0" w:color="auto"/>
              <w:bottom w:val="single" w:sz="4" w:space="0" w:color="auto"/>
              <w:right w:val="single" w:sz="4" w:space="0" w:color="auto"/>
            </w:tcBorders>
          </w:tcPr>
          <w:p w14:paraId="4917CDF9" w14:textId="77777777" w:rsidR="00EA3FFB" w:rsidRPr="00DE1783" w:rsidRDefault="00EA3FFB" w:rsidP="00CF7D0F">
            <w:pPr>
              <w:suppressAutoHyphens/>
              <w:jc w:val="both"/>
              <w:rPr>
                <w:sz w:val="20"/>
              </w:rPr>
            </w:pPr>
          </w:p>
        </w:tc>
        <w:tc>
          <w:tcPr>
            <w:tcW w:w="1550" w:type="dxa"/>
            <w:gridSpan w:val="2"/>
            <w:tcBorders>
              <w:top w:val="single" w:sz="4" w:space="0" w:color="auto"/>
              <w:left w:val="single" w:sz="4" w:space="0" w:color="auto"/>
              <w:bottom w:val="single" w:sz="4" w:space="0" w:color="auto"/>
              <w:right w:val="double" w:sz="6" w:space="0" w:color="auto"/>
            </w:tcBorders>
          </w:tcPr>
          <w:p w14:paraId="3145A672" w14:textId="77777777" w:rsidR="00EA3FFB" w:rsidRPr="00DE1783" w:rsidRDefault="00EA3FFB" w:rsidP="00CF7D0F">
            <w:pPr>
              <w:suppressAutoHyphens/>
              <w:jc w:val="both"/>
              <w:rPr>
                <w:sz w:val="20"/>
              </w:rPr>
            </w:pPr>
          </w:p>
        </w:tc>
      </w:tr>
      <w:tr w:rsidR="006B0F12" w:rsidRPr="00DE1783" w14:paraId="492EEC6F" w14:textId="77777777" w:rsidTr="000137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11341" w:type="dxa"/>
            <w:gridSpan w:val="9"/>
            <w:tcBorders>
              <w:top w:val="single" w:sz="4" w:space="0" w:color="auto"/>
              <w:left w:val="single" w:sz="6" w:space="0" w:color="auto"/>
              <w:bottom w:val="single" w:sz="4" w:space="0" w:color="auto"/>
              <w:right w:val="single" w:sz="4" w:space="0" w:color="auto"/>
            </w:tcBorders>
            <w:vAlign w:val="center"/>
          </w:tcPr>
          <w:p w14:paraId="58523EF4" w14:textId="77777777" w:rsidR="006B0F12" w:rsidRPr="009972F9" w:rsidRDefault="006B0F12" w:rsidP="006B0F12">
            <w:pPr>
              <w:jc w:val="center"/>
              <w:rPr>
                <w:rFonts w:ascii="Book Antiqua" w:hAnsi="Book Antiqua"/>
                <w:lang w:val="en-US"/>
              </w:rPr>
            </w:pPr>
            <w:r w:rsidRPr="009972F9">
              <w:rPr>
                <w:rFonts w:ascii="Book Antiqua" w:hAnsi="Book Antiqua"/>
                <w:b/>
                <w:sz w:val="22"/>
                <w:szCs w:val="22"/>
                <w:lang w:val="en-US"/>
              </w:rPr>
              <w:t xml:space="preserve">Total </w:t>
            </w:r>
            <w:proofErr w:type="spellStart"/>
            <w:r>
              <w:rPr>
                <w:rFonts w:ascii="Book Antiqua" w:hAnsi="Book Antiqua"/>
                <w:b/>
                <w:sz w:val="22"/>
                <w:szCs w:val="22"/>
                <w:lang w:val="en-US"/>
              </w:rPr>
              <w:t>Toutes</w:t>
            </w:r>
            <w:proofErr w:type="spellEnd"/>
            <w:r>
              <w:rPr>
                <w:rFonts w:ascii="Book Antiqua" w:hAnsi="Book Antiqua"/>
                <w:b/>
                <w:sz w:val="22"/>
                <w:szCs w:val="22"/>
                <w:lang w:val="en-US"/>
              </w:rPr>
              <w:t xml:space="preserve"> Taxes Comprises (2)</w:t>
            </w:r>
          </w:p>
        </w:tc>
        <w:tc>
          <w:tcPr>
            <w:tcW w:w="1559" w:type="dxa"/>
            <w:gridSpan w:val="2"/>
            <w:tcBorders>
              <w:top w:val="single" w:sz="4" w:space="0" w:color="auto"/>
              <w:left w:val="single" w:sz="4" w:space="0" w:color="auto"/>
              <w:bottom w:val="single" w:sz="4" w:space="0" w:color="auto"/>
              <w:right w:val="single" w:sz="4" w:space="0" w:color="auto"/>
            </w:tcBorders>
          </w:tcPr>
          <w:p w14:paraId="6645F499" w14:textId="77777777" w:rsidR="006B0F12" w:rsidRPr="00DE1783" w:rsidRDefault="006B0F12" w:rsidP="00CF7D0F">
            <w:pPr>
              <w:suppressAutoHyphens/>
              <w:jc w:val="both"/>
              <w:rPr>
                <w:sz w:val="20"/>
              </w:rPr>
            </w:pPr>
          </w:p>
        </w:tc>
        <w:tc>
          <w:tcPr>
            <w:tcW w:w="1550" w:type="dxa"/>
            <w:gridSpan w:val="2"/>
            <w:tcBorders>
              <w:top w:val="single" w:sz="4" w:space="0" w:color="auto"/>
              <w:left w:val="single" w:sz="4" w:space="0" w:color="auto"/>
              <w:bottom w:val="single" w:sz="4" w:space="0" w:color="auto"/>
              <w:right w:val="double" w:sz="6" w:space="0" w:color="auto"/>
            </w:tcBorders>
          </w:tcPr>
          <w:p w14:paraId="24C5893F" w14:textId="77777777" w:rsidR="006B0F12" w:rsidRPr="00DE1783" w:rsidRDefault="006B0F12" w:rsidP="00CF7D0F">
            <w:pPr>
              <w:suppressAutoHyphens/>
              <w:jc w:val="both"/>
              <w:rPr>
                <w:sz w:val="20"/>
              </w:rPr>
            </w:pPr>
          </w:p>
        </w:tc>
      </w:tr>
      <w:tr w:rsidR="006B0F12" w:rsidRPr="00DE1783" w14:paraId="6167BCC0"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28314128" w14:textId="77777777" w:rsidR="006B0F12" w:rsidRPr="00DE1783" w:rsidRDefault="006B0F12" w:rsidP="00CF7D0F">
            <w:pPr>
              <w:jc w:val="center"/>
              <w:rPr>
                <w:rFonts w:ascii="Book Antiqua" w:hAnsi="Book Antiqua"/>
                <w:b/>
                <w:szCs w:val="22"/>
                <w:lang w:val="en-US"/>
              </w:rPr>
            </w:pPr>
            <w:r w:rsidRPr="00DE1783">
              <w:rPr>
                <w:rFonts w:ascii="Book Antiqua" w:hAnsi="Book Antiqua"/>
                <w:b/>
                <w:sz w:val="22"/>
                <w:szCs w:val="22"/>
                <w:lang w:val="en-US"/>
              </w:rPr>
              <w:t xml:space="preserve">TOTAL TOUTES TAXES COMPRISES </w:t>
            </w:r>
            <w:r>
              <w:rPr>
                <w:rFonts w:ascii="Book Antiqua" w:hAnsi="Book Antiqua"/>
                <w:b/>
                <w:sz w:val="22"/>
                <w:szCs w:val="22"/>
                <w:lang w:val="en-US"/>
              </w:rPr>
              <w:t>(1) + (2)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D656A" w14:textId="77777777" w:rsidR="006B0F12" w:rsidRPr="00DE1783" w:rsidRDefault="006B0F12" w:rsidP="00CF7D0F">
            <w:pPr>
              <w:jc w:val="center"/>
              <w:rPr>
                <w:rFonts w:ascii="Book Antiqua" w:hAnsi="Book Antiqua"/>
                <w:b/>
                <w:szCs w:val="22"/>
                <w:lang w:val="en-US"/>
              </w:rPr>
            </w:pPr>
          </w:p>
        </w:tc>
        <w:tc>
          <w:tcPr>
            <w:tcW w:w="1550" w:type="dxa"/>
            <w:gridSpan w:val="2"/>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25484ABB" w14:textId="77777777" w:rsidR="006B0F12" w:rsidRPr="00DE1783" w:rsidRDefault="006B0F12" w:rsidP="00CF7D0F">
            <w:pPr>
              <w:jc w:val="center"/>
              <w:rPr>
                <w:rFonts w:ascii="Book Antiqua" w:hAnsi="Book Antiqua"/>
                <w:b/>
                <w:szCs w:val="22"/>
                <w:lang w:val="en-US"/>
              </w:rPr>
            </w:pPr>
          </w:p>
        </w:tc>
      </w:tr>
      <w:tr w:rsidR="006B0F12" w:rsidRPr="00DE1783" w14:paraId="54A7CDB3" w14:textId="77777777"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11341" w:type="dxa"/>
            <w:gridSpan w:val="9"/>
            <w:tcBorders>
              <w:top w:val="single" w:sz="4" w:space="0" w:color="auto"/>
              <w:left w:val="single" w:sz="6" w:space="0" w:color="auto"/>
              <w:bottom w:val="single" w:sz="4" w:space="0" w:color="auto"/>
              <w:right w:val="single" w:sz="4" w:space="0" w:color="auto"/>
            </w:tcBorders>
          </w:tcPr>
          <w:p w14:paraId="63C10344" w14:textId="77777777" w:rsidR="006B0F12" w:rsidRPr="00DE1783" w:rsidRDefault="006B0F12" w:rsidP="00CF7D0F">
            <w:pPr>
              <w:jc w:val="center"/>
              <w:rPr>
                <w:rFonts w:ascii="Book Antiqua" w:hAnsi="Book Antiqua"/>
                <w:b/>
                <w:szCs w:val="22"/>
                <w:lang w:val="en-US"/>
              </w:rPr>
            </w:pPr>
          </w:p>
        </w:tc>
        <w:tc>
          <w:tcPr>
            <w:tcW w:w="1559" w:type="dxa"/>
            <w:gridSpan w:val="2"/>
            <w:tcBorders>
              <w:top w:val="single" w:sz="4" w:space="0" w:color="auto"/>
              <w:left w:val="single" w:sz="4" w:space="0" w:color="auto"/>
              <w:bottom w:val="single" w:sz="4" w:space="0" w:color="auto"/>
              <w:right w:val="single" w:sz="4" w:space="0" w:color="auto"/>
            </w:tcBorders>
          </w:tcPr>
          <w:p w14:paraId="7EA728A8" w14:textId="77777777" w:rsidR="006B0F12" w:rsidRPr="00DE1783" w:rsidRDefault="006B0F12" w:rsidP="00CF7D0F">
            <w:pPr>
              <w:suppressAutoHyphens/>
              <w:jc w:val="both"/>
              <w:rPr>
                <w:sz w:val="20"/>
              </w:rPr>
            </w:pPr>
          </w:p>
        </w:tc>
        <w:tc>
          <w:tcPr>
            <w:tcW w:w="1550" w:type="dxa"/>
            <w:gridSpan w:val="2"/>
            <w:tcBorders>
              <w:top w:val="single" w:sz="4" w:space="0" w:color="auto"/>
              <w:left w:val="single" w:sz="4" w:space="0" w:color="auto"/>
              <w:bottom w:val="single" w:sz="4" w:space="0" w:color="auto"/>
              <w:right w:val="double" w:sz="6" w:space="0" w:color="auto"/>
            </w:tcBorders>
          </w:tcPr>
          <w:p w14:paraId="6DCFB6E1" w14:textId="77777777" w:rsidR="006B0F12" w:rsidRPr="00DE1783" w:rsidRDefault="006B0F12" w:rsidP="00CF7D0F">
            <w:pPr>
              <w:suppressAutoHyphens/>
              <w:jc w:val="both"/>
              <w:rPr>
                <w:sz w:val="20"/>
              </w:rPr>
            </w:pPr>
          </w:p>
        </w:tc>
      </w:tr>
    </w:tbl>
    <w:p w14:paraId="448B1E86" w14:textId="77777777" w:rsidR="00EA3FFB" w:rsidRPr="00DE1783" w:rsidRDefault="00EA3FFB" w:rsidP="00EA3FFB">
      <w:pPr>
        <w:tabs>
          <w:tab w:val="right" w:pos="4140"/>
          <w:tab w:val="left" w:pos="4500"/>
          <w:tab w:val="right" w:pos="9000"/>
        </w:tabs>
        <w:jc w:val="both"/>
        <w:rPr>
          <w:bCs/>
          <w:i/>
          <w:iCs/>
        </w:rPr>
      </w:pPr>
    </w:p>
    <w:p w14:paraId="281ED3FF" w14:textId="77777777" w:rsidR="00EA3FFB" w:rsidRPr="00DE1783" w:rsidRDefault="00EA3FFB" w:rsidP="00EA3FFB">
      <w:pPr>
        <w:tabs>
          <w:tab w:val="right" w:pos="4140"/>
          <w:tab w:val="left" w:pos="4500"/>
          <w:tab w:val="right" w:pos="9000"/>
        </w:tabs>
        <w:jc w:val="both"/>
        <w:rPr>
          <w:bCs/>
          <w:i/>
          <w:iCs/>
        </w:rPr>
      </w:pPr>
    </w:p>
    <w:p w14:paraId="41B7A4E5" w14:textId="77777777"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3D3DB511" w14:textId="77777777" w:rsidR="00966028" w:rsidRPr="00966028" w:rsidRDefault="00966028" w:rsidP="00966028">
      <w:pPr>
        <w:tabs>
          <w:tab w:val="left" w:pos="435"/>
        </w:tabs>
        <w:rPr>
          <w:rFonts w:ascii="Book Antiqua" w:hAnsi="Book Antiqua"/>
          <w:b/>
          <w:bCs/>
          <w:sz w:val="6"/>
          <w:szCs w:val="6"/>
        </w:rPr>
      </w:pPr>
    </w:p>
    <w:p w14:paraId="035818C8" w14:textId="77777777" w:rsidR="00966028" w:rsidRPr="00966028" w:rsidRDefault="00966028" w:rsidP="00966028">
      <w:pPr>
        <w:rPr>
          <w:rFonts w:ascii="Book Antiqua" w:hAnsi="Book Antiqua"/>
          <w:sz w:val="12"/>
          <w:szCs w:val="12"/>
        </w:rPr>
      </w:pPr>
    </w:p>
    <w:p w14:paraId="65BB6EB2" w14:textId="77777777"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62928BC9" w14:textId="77777777" w:rsidR="00966028" w:rsidRPr="00966028" w:rsidRDefault="00966028" w:rsidP="00966028">
      <w:pPr>
        <w:tabs>
          <w:tab w:val="right" w:pos="4140"/>
          <w:tab w:val="left" w:pos="4500"/>
          <w:tab w:val="right" w:pos="9000"/>
        </w:tabs>
        <w:jc w:val="both"/>
        <w:rPr>
          <w:bCs/>
          <w:sz w:val="6"/>
          <w:szCs w:val="6"/>
        </w:rPr>
      </w:pPr>
    </w:p>
    <w:p w14:paraId="2B099827" w14:textId="77777777" w:rsidR="00966028" w:rsidRPr="00966028" w:rsidRDefault="00966028" w:rsidP="00966028">
      <w:pPr>
        <w:rPr>
          <w:rFonts w:ascii="Book Antiqua" w:hAnsi="Book Antiqua"/>
          <w:sz w:val="12"/>
          <w:szCs w:val="12"/>
        </w:rPr>
      </w:pPr>
    </w:p>
    <w:p w14:paraId="2A1EECDB" w14:textId="77777777"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7F715B7B" w14:textId="77777777" w:rsidR="00966028" w:rsidRPr="00966028" w:rsidRDefault="00966028" w:rsidP="00966028">
      <w:pPr>
        <w:tabs>
          <w:tab w:val="right" w:pos="4140"/>
          <w:tab w:val="left" w:pos="4500"/>
          <w:tab w:val="right" w:pos="9000"/>
        </w:tabs>
        <w:jc w:val="both"/>
        <w:rPr>
          <w:bCs/>
          <w:sz w:val="6"/>
          <w:szCs w:val="6"/>
        </w:rPr>
      </w:pPr>
    </w:p>
    <w:p w14:paraId="3ACF7A4A" w14:textId="77777777" w:rsidR="00966028" w:rsidRPr="00966028" w:rsidRDefault="00966028" w:rsidP="00966028">
      <w:pPr>
        <w:rPr>
          <w:rFonts w:ascii="Book Antiqua" w:hAnsi="Book Antiqua"/>
          <w:sz w:val="12"/>
          <w:szCs w:val="12"/>
        </w:rPr>
      </w:pPr>
    </w:p>
    <w:p w14:paraId="4493456B"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60DB0039" w14:textId="77777777" w:rsidR="00966028" w:rsidRPr="00966028" w:rsidRDefault="00966028" w:rsidP="00966028">
      <w:pPr>
        <w:rPr>
          <w:rFonts w:ascii="Book Antiqua" w:hAnsi="Book Antiqua"/>
          <w:sz w:val="12"/>
          <w:szCs w:val="12"/>
        </w:rPr>
      </w:pPr>
    </w:p>
    <w:p w14:paraId="4CA46931" w14:textId="77777777"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14:paraId="5A645883" w14:textId="77777777" w:rsidR="00EA3FFB" w:rsidRPr="00DE1783" w:rsidRDefault="00EA3FFB" w:rsidP="00EA3FFB">
      <w:pPr>
        <w:tabs>
          <w:tab w:val="right" w:pos="4140"/>
          <w:tab w:val="left" w:pos="4500"/>
          <w:tab w:val="right" w:pos="9000"/>
        </w:tabs>
        <w:jc w:val="both"/>
        <w:rPr>
          <w:bCs/>
          <w:i/>
          <w:iCs/>
        </w:rPr>
      </w:pPr>
    </w:p>
    <w:p w14:paraId="56A48004" w14:textId="77777777" w:rsidR="00EA3FFB" w:rsidRPr="00DE1783" w:rsidRDefault="00EA3FFB" w:rsidP="00B44760">
      <w:pPr>
        <w:tabs>
          <w:tab w:val="right" w:pos="4140"/>
          <w:tab w:val="left" w:pos="4500"/>
          <w:tab w:val="right" w:pos="9000"/>
        </w:tabs>
        <w:jc w:val="both"/>
        <w:rPr>
          <w:bCs/>
          <w:i/>
          <w:iCs/>
        </w:rPr>
      </w:pPr>
    </w:p>
    <w:p w14:paraId="7FCFFEE7" w14:textId="77777777" w:rsidR="00EA3FFB" w:rsidRDefault="00EA3FFB" w:rsidP="00B44760">
      <w:pPr>
        <w:tabs>
          <w:tab w:val="right" w:pos="4140"/>
          <w:tab w:val="left" w:pos="4500"/>
          <w:tab w:val="right" w:pos="9000"/>
        </w:tabs>
        <w:jc w:val="both"/>
        <w:rPr>
          <w:bCs/>
          <w:i/>
          <w:iCs/>
        </w:rPr>
      </w:pPr>
    </w:p>
    <w:p w14:paraId="6972E1DF" w14:textId="77777777" w:rsidR="00EA3FFB" w:rsidRDefault="00EA3FFB" w:rsidP="00B44760">
      <w:pPr>
        <w:tabs>
          <w:tab w:val="right" w:pos="4140"/>
          <w:tab w:val="left" w:pos="4500"/>
          <w:tab w:val="right" w:pos="9000"/>
        </w:tabs>
        <w:jc w:val="both"/>
        <w:rPr>
          <w:bCs/>
          <w:i/>
          <w:iCs/>
        </w:rPr>
      </w:pPr>
    </w:p>
    <w:p w14:paraId="77500EE3" w14:textId="77777777" w:rsidR="00EA3FFB" w:rsidRDefault="00EA3FFB" w:rsidP="00B44760">
      <w:pPr>
        <w:tabs>
          <w:tab w:val="right" w:pos="4140"/>
          <w:tab w:val="left" w:pos="4500"/>
          <w:tab w:val="right" w:pos="9000"/>
        </w:tabs>
        <w:jc w:val="both"/>
        <w:rPr>
          <w:bCs/>
          <w:i/>
          <w:iCs/>
        </w:rPr>
      </w:pPr>
    </w:p>
    <w:p w14:paraId="5558035D" w14:textId="77777777" w:rsidR="00EA3FFB" w:rsidRDefault="00EA3FFB" w:rsidP="00B44760">
      <w:pPr>
        <w:tabs>
          <w:tab w:val="right" w:pos="4140"/>
          <w:tab w:val="left" w:pos="4500"/>
          <w:tab w:val="right" w:pos="9000"/>
        </w:tabs>
        <w:jc w:val="both"/>
        <w:rPr>
          <w:bCs/>
          <w:i/>
          <w:iCs/>
        </w:rPr>
      </w:pPr>
    </w:p>
    <w:p w14:paraId="2C85EC04" w14:textId="77777777" w:rsidR="00F73532" w:rsidRDefault="00F73532" w:rsidP="00B44760">
      <w:pPr>
        <w:tabs>
          <w:tab w:val="right" w:pos="4140"/>
          <w:tab w:val="left" w:pos="4500"/>
          <w:tab w:val="right" w:pos="9000"/>
        </w:tabs>
        <w:jc w:val="both"/>
        <w:rPr>
          <w:bCs/>
          <w:i/>
          <w:iCs/>
        </w:rPr>
      </w:pPr>
    </w:p>
    <w:p w14:paraId="28BC1824" w14:textId="77777777" w:rsidR="00F73532" w:rsidRDefault="00F73532" w:rsidP="00B44760">
      <w:pPr>
        <w:tabs>
          <w:tab w:val="right" w:pos="4140"/>
          <w:tab w:val="left" w:pos="4500"/>
          <w:tab w:val="right" w:pos="9000"/>
        </w:tabs>
        <w:jc w:val="both"/>
        <w:rPr>
          <w:bCs/>
          <w:i/>
          <w:iCs/>
        </w:rPr>
      </w:pPr>
    </w:p>
    <w:p w14:paraId="52F6E9E1" w14:textId="77777777" w:rsidR="006C6E56" w:rsidRDefault="006C6E56" w:rsidP="00B44760">
      <w:pPr>
        <w:tabs>
          <w:tab w:val="right" w:pos="4140"/>
          <w:tab w:val="left" w:pos="4500"/>
          <w:tab w:val="right" w:pos="9000"/>
        </w:tabs>
        <w:jc w:val="both"/>
        <w:rPr>
          <w:bCs/>
          <w:i/>
          <w:iCs/>
        </w:rPr>
      </w:pPr>
    </w:p>
    <w:p w14:paraId="65773D8B" w14:textId="77777777" w:rsidR="006C6E56" w:rsidRDefault="006C6E56" w:rsidP="00B44760">
      <w:pPr>
        <w:tabs>
          <w:tab w:val="right" w:pos="4140"/>
          <w:tab w:val="left" w:pos="4500"/>
          <w:tab w:val="right" w:pos="9000"/>
        </w:tabs>
        <w:jc w:val="both"/>
        <w:rPr>
          <w:bCs/>
          <w:i/>
          <w:iCs/>
        </w:rPr>
      </w:pPr>
    </w:p>
    <w:p w14:paraId="2A80F169" w14:textId="77777777" w:rsidR="006C6E56" w:rsidRDefault="006C6E56" w:rsidP="00B44760">
      <w:pPr>
        <w:tabs>
          <w:tab w:val="right" w:pos="4140"/>
          <w:tab w:val="left" w:pos="4500"/>
          <w:tab w:val="right" w:pos="9000"/>
        </w:tabs>
        <w:jc w:val="both"/>
        <w:rPr>
          <w:bCs/>
          <w:i/>
          <w:iCs/>
        </w:rPr>
      </w:pPr>
    </w:p>
    <w:p w14:paraId="2FBA22E9" w14:textId="77777777" w:rsidR="006C6E56" w:rsidRDefault="006C6E56" w:rsidP="00B44760">
      <w:pPr>
        <w:tabs>
          <w:tab w:val="right" w:pos="4140"/>
          <w:tab w:val="left" w:pos="4500"/>
          <w:tab w:val="right" w:pos="9000"/>
        </w:tabs>
        <w:jc w:val="both"/>
        <w:rPr>
          <w:bCs/>
          <w:i/>
          <w:iCs/>
        </w:rPr>
      </w:pPr>
    </w:p>
    <w:p w14:paraId="12DA0F5A" w14:textId="77777777" w:rsidR="006C6E56" w:rsidRDefault="006C6E56" w:rsidP="00B44760">
      <w:pPr>
        <w:tabs>
          <w:tab w:val="right" w:pos="4140"/>
          <w:tab w:val="left" w:pos="4500"/>
          <w:tab w:val="right" w:pos="9000"/>
        </w:tabs>
        <w:jc w:val="both"/>
        <w:rPr>
          <w:bCs/>
          <w:i/>
          <w:iCs/>
        </w:rPr>
      </w:pPr>
    </w:p>
    <w:p w14:paraId="528BA6D7" w14:textId="77777777" w:rsidR="006C6E56" w:rsidRDefault="006C6E56" w:rsidP="00B44760">
      <w:pPr>
        <w:tabs>
          <w:tab w:val="right" w:pos="4140"/>
          <w:tab w:val="left" w:pos="4500"/>
          <w:tab w:val="right" w:pos="9000"/>
        </w:tabs>
        <w:jc w:val="both"/>
        <w:rPr>
          <w:bCs/>
          <w:i/>
          <w:iCs/>
        </w:rPr>
      </w:pPr>
    </w:p>
    <w:p w14:paraId="528C7A52" w14:textId="77777777" w:rsidR="006C6E56" w:rsidRDefault="006C6E56" w:rsidP="00B44760">
      <w:pPr>
        <w:tabs>
          <w:tab w:val="right" w:pos="4140"/>
          <w:tab w:val="left" w:pos="4500"/>
          <w:tab w:val="right" w:pos="9000"/>
        </w:tabs>
        <w:jc w:val="both"/>
        <w:rPr>
          <w:bCs/>
          <w:i/>
          <w:iCs/>
        </w:rPr>
      </w:pPr>
    </w:p>
    <w:p w14:paraId="723D6B0F" w14:textId="77777777" w:rsidR="006C6E56" w:rsidRDefault="006C6E56" w:rsidP="00B44760">
      <w:pPr>
        <w:tabs>
          <w:tab w:val="right" w:pos="4140"/>
          <w:tab w:val="left" w:pos="4500"/>
          <w:tab w:val="right" w:pos="9000"/>
        </w:tabs>
        <w:jc w:val="both"/>
        <w:rPr>
          <w:bCs/>
          <w:i/>
          <w:iCs/>
        </w:rPr>
      </w:pPr>
    </w:p>
    <w:p w14:paraId="39412565" w14:textId="77777777" w:rsidR="006C6E56" w:rsidRDefault="006C6E56" w:rsidP="00B44760">
      <w:pPr>
        <w:tabs>
          <w:tab w:val="right" w:pos="4140"/>
          <w:tab w:val="left" w:pos="4500"/>
          <w:tab w:val="right" w:pos="9000"/>
        </w:tabs>
        <w:jc w:val="both"/>
        <w:rPr>
          <w:bCs/>
          <w:i/>
          <w:iCs/>
        </w:rPr>
      </w:pPr>
    </w:p>
    <w:p w14:paraId="134472C7" w14:textId="77777777" w:rsidR="00F73532" w:rsidRDefault="00F73532" w:rsidP="00B44760">
      <w:pPr>
        <w:tabs>
          <w:tab w:val="right" w:pos="4140"/>
          <w:tab w:val="left" w:pos="4500"/>
          <w:tab w:val="right" w:pos="9000"/>
        </w:tabs>
        <w:jc w:val="both"/>
        <w:rPr>
          <w:bCs/>
          <w:i/>
          <w:iCs/>
        </w:rPr>
      </w:pPr>
    </w:p>
    <w:p w14:paraId="43F40306" w14:textId="77777777" w:rsidR="00F73532" w:rsidRDefault="00F73532" w:rsidP="00B44760">
      <w:pPr>
        <w:tabs>
          <w:tab w:val="right" w:pos="4140"/>
          <w:tab w:val="left" w:pos="4500"/>
          <w:tab w:val="right" w:pos="9000"/>
        </w:tabs>
        <w:jc w:val="both"/>
        <w:rPr>
          <w:bCs/>
          <w:i/>
          <w:iCs/>
        </w:rPr>
      </w:pPr>
    </w:p>
    <w:tbl>
      <w:tblPr>
        <w:tblW w:w="14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248"/>
        <w:gridCol w:w="20"/>
        <w:gridCol w:w="1526"/>
        <w:gridCol w:w="142"/>
        <w:gridCol w:w="1451"/>
        <w:gridCol w:w="71"/>
        <w:gridCol w:w="1063"/>
        <w:gridCol w:w="71"/>
        <w:gridCol w:w="1205"/>
        <w:gridCol w:w="70"/>
        <w:gridCol w:w="1489"/>
        <w:gridCol w:w="71"/>
        <w:gridCol w:w="1275"/>
        <w:gridCol w:w="38"/>
        <w:gridCol w:w="1522"/>
        <w:gridCol w:w="37"/>
        <w:gridCol w:w="1522"/>
        <w:gridCol w:w="28"/>
      </w:tblGrid>
      <w:tr w:rsidR="00F73532" w:rsidRPr="00347208" w14:paraId="72B16B0D" w14:textId="77777777" w:rsidTr="00D06EBC">
        <w:trPr>
          <w:gridBefore w:val="1"/>
          <w:gridAfter w:val="1"/>
          <w:wBefore w:w="498" w:type="dxa"/>
          <w:wAfter w:w="28" w:type="dxa"/>
          <w:cantSplit/>
          <w:jc w:val="center"/>
        </w:trPr>
        <w:tc>
          <w:tcPr>
            <w:tcW w:w="245" w:type="dxa"/>
            <w:tcBorders>
              <w:top w:val="nil"/>
              <w:left w:val="nil"/>
              <w:bottom w:val="nil"/>
              <w:right w:val="nil"/>
            </w:tcBorders>
            <w:vAlign w:val="center"/>
          </w:tcPr>
          <w:p w14:paraId="0324E901" w14:textId="77777777" w:rsidR="00F73532" w:rsidRPr="00347208" w:rsidRDefault="00F73532" w:rsidP="00CF7D0F">
            <w:pPr>
              <w:jc w:val="both"/>
              <w:rPr>
                <w:szCs w:val="22"/>
              </w:rPr>
            </w:pPr>
          </w:p>
        </w:tc>
        <w:tc>
          <w:tcPr>
            <w:tcW w:w="13821" w:type="dxa"/>
            <w:gridSpan w:val="17"/>
            <w:tcBorders>
              <w:top w:val="nil"/>
              <w:left w:val="nil"/>
              <w:bottom w:val="nil"/>
              <w:right w:val="nil"/>
            </w:tcBorders>
            <w:vAlign w:val="center"/>
          </w:tcPr>
          <w:p w14:paraId="3A0B8D73" w14:textId="77777777" w:rsidR="00F73532" w:rsidRPr="00347208" w:rsidRDefault="00F73532" w:rsidP="00CF7D0F">
            <w:pPr>
              <w:jc w:val="both"/>
              <w:rPr>
                <w:bCs/>
                <w:i/>
                <w:iCs/>
                <w:szCs w:val="22"/>
              </w:rPr>
            </w:pPr>
            <w:r w:rsidRPr="00347208">
              <w:rPr>
                <w:sz w:val="22"/>
                <w:szCs w:val="22"/>
              </w:rPr>
              <w:t xml:space="preserve">Date </w:t>
            </w:r>
            <w:r w:rsidRPr="00347208">
              <w:rPr>
                <w:i/>
                <w:sz w:val="22"/>
                <w:szCs w:val="22"/>
              </w:rPr>
              <w:t>[</w:t>
            </w:r>
            <w:r w:rsidRPr="00347208">
              <w:rPr>
                <w:bCs/>
                <w:i/>
                <w:iCs/>
                <w:sz w:val="22"/>
                <w:szCs w:val="22"/>
              </w:rPr>
              <w:t>Insérer la date (jour, mois, année) de remise de l’offre]</w:t>
            </w:r>
          </w:p>
          <w:p w14:paraId="683E568F" w14:textId="77777777" w:rsidR="00F73532" w:rsidRPr="00347208" w:rsidRDefault="00F73532" w:rsidP="00CF7D0F">
            <w:pPr>
              <w:jc w:val="both"/>
              <w:rPr>
                <w:bCs/>
                <w:i/>
                <w:iCs/>
                <w:szCs w:val="22"/>
              </w:rPr>
            </w:pPr>
            <w:r w:rsidRPr="00347208">
              <w:rPr>
                <w:sz w:val="22"/>
                <w:szCs w:val="22"/>
              </w:rPr>
              <w:t>AAO No</w:t>
            </w:r>
            <w:proofErr w:type="gramStart"/>
            <w:r w:rsidRPr="00347208">
              <w:rPr>
                <w:sz w:val="22"/>
                <w:szCs w:val="22"/>
              </w:rPr>
              <w:t>.:</w:t>
            </w:r>
            <w:proofErr w:type="gramEnd"/>
            <w:r w:rsidRPr="00347208">
              <w:rPr>
                <w:sz w:val="22"/>
                <w:szCs w:val="22"/>
              </w:rPr>
              <w:t xml:space="preserve"> </w:t>
            </w:r>
            <w:r w:rsidRPr="00347208">
              <w:rPr>
                <w:bCs/>
                <w:i/>
                <w:iCs/>
                <w:sz w:val="22"/>
                <w:szCs w:val="22"/>
              </w:rPr>
              <w:t>[Insérer les références de l’Appel d’Offres]</w:t>
            </w:r>
          </w:p>
          <w:p w14:paraId="3A8B9E5E" w14:textId="77777777" w:rsidR="00F73532" w:rsidRPr="00347208" w:rsidRDefault="00F73532" w:rsidP="00CF7D0F">
            <w:pPr>
              <w:tabs>
                <w:tab w:val="right" w:pos="4752"/>
              </w:tabs>
              <w:spacing w:after="120"/>
              <w:jc w:val="both"/>
              <w:rPr>
                <w:bCs/>
                <w:i/>
                <w:iCs/>
                <w:szCs w:val="22"/>
              </w:rPr>
            </w:pPr>
            <w:r w:rsidRPr="00347208">
              <w:rPr>
                <w:sz w:val="22"/>
                <w:szCs w:val="22"/>
              </w:rPr>
              <w:t xml:space="preserve">Variante No. : </w:t>
            </w:r>
            <w:r w:rsidRPr="00347208">
              <w:rPr>
                <w:bCs/>
                <w:i/>
                <w:iCs/>
                <w:sz w:val="22"/>
                <w:szCs w:val="22"/>
              </w:rPr>
              <w:t>[Référence, le cas échéant et si le DAO l’autorise à condition de soumissionner pour la solution de base]</w:t>
            </w:r>
          </w:p>
          <w:p w14:paraId="19473DA3" w14:textId="77777777" w:rsidR="00F73532" w:rsidRPr="00347208" w:rsidRDefault="00F73532" w:rsidP="00CF7D0F">
            <w:pPr>
              <w:numPr>
                <w:ilvl w:val="0"/>
                <w:numId w:val="133"/>
              </w:numPr>
              <w:ind w:left="360"/>
              <w:jc w:val="both"/>
              <w:rPr>
                <w:rFonts w:ascii="Footlight MT Light" w:hAnsi="Footlight MT Light" w:cs="Verdana"/>
                <w:b/>
                <w:bCs/>
                <w:sz w:val="26"/>
                <w:szCs w:val="26"/>
              </w:rPr>
            </w:pPr>
            <w:r w:rsidRPr="00347208">
              <w:rPr>
                <w:rFonts w:ascii="Footlight MT Light" w:hAnsi="Footlight MT Light" w:cs="Verdana"/>
                <w:b/>
                <w:bCs/>
                <w:sz w:val="26"/>
                <w:szCs w:val="26"/>
                <w:u w:val="single"/>
              </w:rPr>
              <w:t xml:space="preserve">Lot </w:t>
            </w:r>
            <w:proofErr w:type="gramStart"/>
            <w:r>
              <w:rPr>
                <w:rFonts w:ascii="Footlight MT Light" w:hAnsi="Footlight MT Light" w:cs="Verdana"/>
                <w:b/>
                <w:bCs/>
                <w:sz w:val="26"/>
                <w:szCs w:val="26"/>
                <w:u w:val="single"/>
              </w:rPr>
              <w:t>13</w:t>
            </w:r>
            <w:r w:rsidRPr="00347208">
              <w:rPr>
                <w:rFonts w:ascii="Footlight MT Light" w:hAnsi="Footlight MT Light" w:cs="Verdana"/>
                <w:b/>
                <w:bCs/>
                <w:sz w:val="26"/>
                <w:szCs w:val="26"/>
              </w:rPr>
              <w:t>:</w:t>
            </w:r>
            <w:proofErr w:type="gramEnd"/>
            <w:r w:rsidRPr="00347208">
              <w:rPr>
                <w:rFonts w:ascii="Footlight MT Light" w:hAnsi="Footlight MT Light" w:cs="Verdana"/>
                <w:b/>
                <w:bCs/>
                <w:sz w:val="26"/>
                <w:szCs w:val="26"/>
              </w:rPr>
              <w:t xml:space="preserve"> Fourniture </w:t>
            </w:r>
            <w:r w:rsidRPr="00F73532">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Pr="00F73532">
              <w:rPr>
                <w:rFonts w:ascii="Footlight MT Light" w:hAnsi="Footlight MT Light" w:cs="Verdana"/>
                <w:b/>
                <w:bCs/>
                <w:sz w:val="26"/>
                <w:szCs w:val="26"/>
              </w:rPr>
              <w:t xml:space="preserve"> à la Direction de la Pharmacie et du Médicament (DPM)</w:t>
            </w:r>
            <w:r w:rsidRPr="00347208">
              <w:rPr>
                <w:rFonts w:ascii="Footlight MT Light" w:hAnsi="Footlight MT Light" w:cs="Verdana"/>
                <w:b/>
                <w:bCs/>
                <w:sz w:val="26"/>
                <w:szCs w:val="26"/>
              </w:rPr>
              <w:t>.</w:t>
            </w:r>
          </w:p>
          <w:p w14:paraId="5D14669D" w14:textId="77777777" w:rsidR="00F73532" w:rsidRPr="006B0F12" w:rsidRDefault="00F73532" w:rsidP="00CF7D0F">
            <w:pPr>
              <w:ind w:left="360"/>
              <w:jc w:val="both"/>
              <w:rPr>
                <w:rFonts w:ascii="Footlight MT Light" w:hAnsi="Footlight MT Light" w:cs="Verdana"/>
                <w:b/>
                <w:bCs/>
                <w:sz w:val="12"/>
                <w:szCs w:val="12"/>
              </w:rPr>
            </w:pPr>
          </w:p>
        </w:tc>
      </w:tr>
      <w:tr w:rsidR="006C614C" w:rsidRPr="006C614C" w14:paraId="3CC6C297" w14:textId="77777777"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jc w:val="center"/>
        </w:trPr>
        <w:tc>
          <w:tcPr>
            <w:tcW w:w="743" w:type="dxa"/>
            <w:gridSpan w:val="2"/>
            <w:tcBorders>
              <w:top w:val="double" w:sz="6" w:space="0" w:color="auto"/>
              <w:left w:val="double" w:sz="6" w:space="0" w:color="auto"/>
              <w:bottom w:val="nil"/>
              <w:right w:val="single" w:sz="4" w:space="0" w:color="auto"/>
            </w:tcBorders>
            <w:vAlign w:val="center"/>
          </w:tcPr>
          <w:p w14:paraId="1B64BFA5" w14:textId="77777777" w:rsidR="00F73532" w:rsidRPr="006C614C" w:rsidRDefault="00F73532" w:rsidP="00CF7D0F">
            <w:pPr>
              <w:suppressAutoHyphens/>
              <w:jc w:val="center"/>
              <w:rPr>
                <w:rFonts w:ascii="Footlight MT Light" w:hAnsi="Footlight MT Light"/>
              </w:rPr>
            </w:pPr>
            <w:r w:rsidRPr="006C614C">
              <w:rPr>
                <w:rFonts w:ascii="Footlight MT Light" w:hAnsi="Footlight MT Light"/>
              </w:rPr>
              <w:t>1</w:t>
            </w:r>
          </w:p>
        </w:tc>
        <w:tc>
          <w:tcPr>
            <w:tcW w:w="2268" w:type="dxa"/>
            <w:gridSpan w:val="2"/>
            <w:tcBorders>
              <w:top w:val="double" w:sz="6" w:space="0" w:color="auto"/>
              <w:left w:val="single" w:sz="4" w:space="0" w:color="auto"/>
              <w:bottom w:val="nil"/>
              <w:right w:val="single" w:sz="4" w:space="0" w:color="auto"/>
            </w:tcBorders>
            <w:vAlign w:val="center"/>
          </w:tcPr>
          <w:p w14:paraId="0318E267" w14:textId="77777777" w:rsidR="00F73532" w:rsidRPr="006C614C" w:rsidRDefault="00F73532" w:rsidP="00CF7D0F">
            <w:pPr>
              <w:suppressAutoHyphens/>
              <w:jc w:val="center"/>
              <w:rPr>
                <w:rFonts w:ascii="Footlight MT Light" w:hAnsi="Footlight MT Light"/>
              </w:rPr>
            </w:pPr>
            <w:r w:rsidRPr="006C614C">
              <w:rPr>
                <w:rFonts w:ascii="Footlight MT Light" w:hAnsi="Footlight MT Light"/>
              </w:rPr>
              <w:t>2</w:t>
            </w:r>
          </w:p>
        </w:tc>
        <w:tc>
          <w:tcPr>
            <w:tcW w:w="1526" w:type="dxa"/>
            <w:tcBorders>
              <w:top w:val="double" w:sz="6" w:space="0" w:color="auto"/>
              <w:left w:val="single" w:sz="4" w:space="0" w:color="auto"/>
              <w:bottom w:val="nil"/>
              <w:right w:val="single" w:sz="4" w:space="0" w:color="auto"/>
            </w:tcBorders>
            <w:vAlign w:val="center"/>
          </w:tcPr>
          <w:p w14:paraId="6CB24B81" w14:textId="77777777" w:rsidR="00F73532" w:rsidRPr="006C614C" w:rsidRDefault="00F73532" w:rsidP="00CF7D0F">
            <w:pPr>
              <w:suppressAutoHyphens/>
              <w:jc w:val="center"/>
              <w:rPr>
                <w:rFonts w:ascii="Footlight MT Light" w:hAnsi="Footlight MT Light"/>
              </w:rPr>
            </w:pPr>
            <w:r w:rsidRPr="006C614C">
              <w:rPr>
                <w:rFonts w:ascii="Footlight MT Light" w:hAnsi="Footlight MT Light"/>
              </w:rPr>
              <w:t>3</w:t>
            </w:r>
          </w:p>
        </w:tc>
        <w:tc>
          <w:tcPr>
            <w:tcW w:w="1664" w:type="dxa"/>
            <w:gridSpan w:val="3"/>
            <w:tcBorders>
              <w:top w:val="double" w:sz="6" w:space="0" w:color="auto"/>
              <w:left w:val="single" w:sz="4" w:space="0" w:color="auto"/>
              <w:bottom w:val="nil"/>
              <w:right w:val="single" w:sz="4" w:space="0" w:color="auto"/>
            </w:tcBorders>
            <w:vAlign w:val="center"/>
          </w:tcPr>
          <w:p w14:paraId="0F0775A6" w14:textId="77777777" w:rsidR="00F73532" w:rsidRPr="006C614C" w:rsidRDefault="00F73532" w:rsidP="00CF7D0F">
            <w:pPr>
              <w:suppressAutoHyphens/>
              <w:jc w:val="center"/>
              <w:rPr>
                <w:rFonts w:ascii="Footlight MT Light" w:hAnsi="Footlight MT Light"/>
              </w:rPr>
            </w:pPr>
            <w:r w:rsidRPr="006C614C">
              <w:rPr>
                <w:rFonts w:ascii="Footlight MT Light" w:hAnsi="Footlight MT Light"/>
              </w:rPr>
              <w:t>4</w:t>
            </w:r>
          </w:p>
        </w:tc>
        <w:tc>
          <w:tcPr>
            <w:tcW w:w="1134" w:type="dxa"/>
            <w:gridSpan w:val="2"/>
            <w:tcBorders>
              <w:top w:val="double" w:sz="6" w:space="0" w:color="auto"/>
              <w:left w:val="single" w:sz="4" w:space="0" w:color="auto"/>
              <w:bottom w:val="nil"/>
              <w:right w:val="single" w:sz="4" w:space="0" w:color="auto"/>
            </w:tcBorders>
            <w:vAlign w:val="center"/>
          </w:tcPr>
          <w:p w14:paraId="2C392D5C" w14:textId="77777777" w:rsidR="00F73532" w:rsidRPr="006C614C" w:rsidRDefault="00F73532" w:rsidP="00CF7D0F">
            <w:pPr>
              <w:suppressAutoHyphens/>
              <w:jc w:val="center"/>
              <w:rPr>
                <w:rFonts w:ascii="Footlight MT Light" w:hAnsi="Footlight MT Light"/>
              </w:rPr>
            </w:pPr>
            <w:r w:rsidRPr="006C614C">
              <w:rPr>
                <w:rFonts w:ascii="Footlight MT Light" w:hAnsi="Footlight MT Light"/>
              </w:rPr>
              <w:t>5</w:t>
            </w:r>
          </w:p>
        </w:tc>
        <w:tc>
          <w:tcPr>
            <w:tcW w:w="1275" w:type="dxa"/>
            <w:gridSpan w:val="2"/>
            <w:tcBorders>
              <w:top w:val="double" w:sz="6" w:space="0" w:color="auto"/>
              <w:left w:val="single" w:sz="4" w:space="0" w:color="auto"/>
              <w:bottom w:val="nil"/>
              <w:right w:val="nil"/>
            </w:tcBorders>
            <w:vAlign w:val="center"/>
          </w:tcPr>
          <w:p w14:paraId="288DE3E9" w14:textId="77777777" w:rsidR="00F73532" w:rsidRPr="006C614C" w:rsidRDefault="00F73532" w:rsidP="00CF7D0F">
            <w:pPr>
              <w:suppressAutoHyphens/>
              <w:jc w:val="center"/>
              <w:rPr>
                <w:rFonts w:ascii="Footlight MT Light" w:hAnsi="Footlight MT Light"/>
              </w:rPr>
            </w:pPr>
            <w:r w:rsidRPr="006C614C">
              <w:rPr>
                <w:rFonts w:ascii="Footlight MT Light" w:hAnsi="Footlight MT Light"/>
              </w:rPr>
              <w:t>6</w:t>
            </w:r>
          </w:p>
        </w:tc>
        <w:tc>
          <w:tcPr>
            <w:tcW w:w="1560" w:type="dxa"/>
            <w:gridSpan w:val="2"/>
            <w:tcBorders>
              <w:top w:val="double" w:sz="6" w:space="0" w:color="auto"/>
              <w:left w:val="single" w:sz="6" w:space="0" w:color="auto"/>
              <w:bottom w:val="nil"/>
              <w:right w:val="single" w:sz="4" w:space="0" w:color="auto"/>
            </w:tcBorders>
            <w:vAlign w:val="center"/>
          </w:tcPr>
          <w:p w14:paraId="666D320A" w14:textId="77777777" w:rsidR="00F73532" w:rsidRPr="006C614C" w:rsidRDefault="00F73532" w:rsidP="00CF7D0F">
            <w:pPr>
              <w:suppressAutoHyphens/>
              <w:jc w:val="center"/>
              <w:rPr>
                <w:rFonts w:ascii="Footlight MT Light" w:hAnsi="Footlight MT Light"/>
              </w:rPr>
            </w:pPr>
            <w:r w:rsidRPr="006C614C">
              <w:rPr>
                <w:rFonts w:ascii="Footlight MT Light" w:hAnsi="Footlight MT Light"/>
              </w:rPr>
              <w:t>7</w:t>
            </w:r>
          </w:p>
        </w:tc>
        <w:tc>
          <w:tcPr>
            <w:tcW w:w="1275" w:type="dxa"/>
            <w:tcBorders>
              <w:top w:val="double" w:sz="6" w:space="0" w:color="auto"/>
              <w:left w:val="single" w:sz="4" w:space="0" w:color="auto"/>
              <w:bottom w:val="nil"/>
              <w:right w:val="single" w:sz="4" w:space="0" w:color="auto"/>
            </w:tcBorders>
            <w:vAlign w:val="center"/>
          </w:tcPr>
          <w:p w14:paraId="0625A605" w14:textId="77777777" w:rsidR="00F73532" w:rsidRPr="006C614C" w:rsidRDefault="00F73532" w:rsidP="00CF7D0F">
            <w:pPr>
              <w:suppressAutoHyphens/>
              <w:jc w:val="center"/>
              <w:rPr>
                <w:rFonts w:ascii="Footlight MT Light" w:hAnsi="Footlight MT Light"/>
              </w:rPr>
            </w:pPr>
            <w:r w:rsidRPr="006C614C">
              <w:rPr>
                <w:rFonts w:ascii="Footlight MT Light" w:hAnsi="Footlight MT Light"/>
              </w:rPr>
              <w:t>8</w:t>
            </w:r>
          </w:p>
        </w:tc>
        <w:tc>
          <w:tcPr>
            <w:tcW w:w="1560" w:type="dxa"/>
            <w:gridSpan w:val="2"/>
            <w:tcBorders>
              <w:top w:val="double" w:sz="6" w:space="0" w:color="auto"/>
              <w:left w:val="single" w:sz="4" w:space="0" w:color="auto"/>
              <w:bottom w:val="nil"/>
              <w:right w:val="single" w:sz="4" w:space="0" w:color="auto"/>
            </w:tcBorders>
            <w:vAlign w:val="center"/>
          </w:tcPr>
          <w:p w14:paraId="6D5EAF02" w14:textId="77777777" w:rsidR="00F73532" w:rsidRPr="006C614C" w:rsidRDefault="00F73532" w:rsidP="00CF7D0F">
            <w:pPr>
              <w:suppressAutoHyphens/>
              <w:jc w:val="center"/>
              <w:rPr>
                <w:rFonts w:ascii="Footlight MT Light" w:hAnsi="Footlight MT Light"/>
              </w:rPr>
            </w:pPr>
            <w:r w:rsidRPr="006C614C">
              <w:rPr>
                <w:rFonts w:ascii="Footlight MT Light" w:hAnsi="Footlight MT Light"/>
              </w:rPr>
              <w:t>9</w:t>
            </w:r>
          </w:p>
        </w:tc>
        <w:tc>
          <w:tcPr>
            <w:tcW w:w="1559" w:type="dxa"/>
            <w:gridSpan w:val="2"/>
            <w:tcBorders>
              <w:top w:val="double" w:sz="6" w:space="0" w:color="auto"/>
              <w:left w:val="single" w:sz="4" w:space="0" w:color="auto"/>
              <w:bottom w:val="nil"/>
              <w:right w:val="double" w:sz="6" w:space="0" w:color="auto"/>
            </w:tcBorders>
            <w:vAlign w:val="center"/>
          </w:tcPr>
          <w:p w14:paraId="646CCB79" w14:textId="77777777" w:rsidR="00F73532" w:rsidRPr="006C614C" w:rsidRDefault="00F73532" w:rsidP="00CF7D0F">
            <w:pPr>
              <w:suppressAutoHyphens/>
              <w:jc w:val="center"/>
              <w:rPr>
                <w:rFonts w:ascii="Footlight MT Light" w:hAnsi="Footlight MT Light"/>
              </w:rPr>
            </w:pPr>
            <w:r w:rsidRPr="006C614C">
              <w:rPr>
                <w:rFonts w:ascii="Footlight MT Light" w:hAnsi="Footlight MT Light"/>
              </w:rPr>
              <w:t>10</w:t>
            </w:r>
          </w:p>
        </w:tc>
      </w:tr>
      <w:tr w:rsidR="006C614C" w:rsidRPr="006C614C" w14:paraId="5638DFEC" w14:textId="77777777" w:rsidTr="0022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140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023E855"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Article (s)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94D7AC"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Description</w:t>
            </w:r>
          </w:p>
          <w:p w14:paraId="2522D6AD"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(Désignation)</w:t>
            </w:r>
          </w:p>
        </w:tc>
        <w:tc>
          <w:tcPr>
            <w:tcW w:w="1526" w:type="dxa"/>
            <w:tcBorders>
              <w:top w:val="single" w:sz="4" w:space="0" w:color="auto"/>
              <w:left w:val="single" w:sz="4" w:space="0" w:color="auto"/>
              <w:bottom w:val="single" w:sz="4" w:space="0" w:color="auto"/>
              <w:right w:val="single" w:sz="4" w:space="0" w:color="auto"/>
            </w:tcBorders>
            <w:vAlign w:val="center"/>
          </w:tcPr>
          <w:p w14:paraId="4492619F" w14:textId="77777777" w:rsidR="00F73532" w:rsidRPr="006C614C" w:rsidRDefault="00F73532" w:rsidP="00CF7D0F">
            <w:pPr>
              <w:spacing w:after="200" w:line="276" w:lineRule="auto"/>
              <w:jc w:val="center"/>
              <w:rPr>
                <w:rFonts w:ascii="Footlight MT Light" w:hAnsi="Footlight MT Light"/>
                <w:b/>
                <w:szCs w:val="24"/>
              </w:rPr>
            </w:pPr>
            <w:r w:rsidRPr="006C614C">
              <w:rPr>
                <w:rFonts w:ascii="Footlight MT Light" w:hAnsi="Footlight MT Light"/>
                <w:b/>
                <w:szCs w:val="24"/>
              </w:rPr>
              <w:t>Unités</w:t>
            </w:r>
          </w:p>
          <w:p w14:paraId="3EB7E222" w14:textId="77777777" w:rsidR="00F73532" w:rsidRPr="006C614C" w:rsidRDefault="00F73532" w:rsidP="00CF7D0F">
            <w:pPr>
              <w:suppressAutoHyphens/>
              <w:jc w:val="center"/>
              <w:rPr>
                <w:rFonts w:ascii="Footlight MT Light" w:hAnsi="Footlight MT Light"/>
                <w:b/>
                <w:szCs w:val="24"/>
              </w:rPr>
            </w:pPr>
          </w:p>
        </w:tc>
        <w:tc>
          <w:tcPr>
            <w:tcW w:w="1664" w:type="dxa"/>
            <w:gridSpan w:val="3"/>
            <w:tcBorders>
              <w:top w:val="single" w:sz="4" w:space="0" w:color="auto"/>
              <w:left w:val="single" w:sz="4" w:space="0" w:color="auto"/>
              <w:bottom w:val="single" w:sz="4" w:space="0" w:color="auto"/>
              <w:right w:val="single" w:sz="4" w:space="0" w:color="auto"/>
            </w:tcBorders>
            <w:vAlign w:val="center"/>
          </w:tcPr>
          <w:p w14:paraId="2F6B163B" w14:textId="77777777" w:rsidR="00F73532" w:rsidRPr="006C614C" w:rsidRDefault="00F73532" w:rsidP="00CF7D0F">
            <w:pPr>
              <w:pStyle w:val="Notedebasdepage"/>
              <w:jc w:val="center"/>
              <w:rPr>
                <w:rFonts w:ascii="Footlight MT Light" w:hAnsi="Footlight MT Light"/>
                <w:b/>
                <w:sz w:val="24"/>
                <w:szCs w:val="24"/>
                <w:vertAlign w:val="superscript"/>
                <w:lang w:val="fr-FR"/>
              </w:rPr>
            </w:pPr>
            <w:r w:rsidRPr="006C614C">
              <w:rPr>
                <w:rFonts w:ascii="Footlight MT Light" w:hAnsi="Footlight MT Light"/>
                <w:b/>
                <w:sz w:val="24"/>
                <w:szCs w:val="24"/>
                <w:lang w:val="fr-FR"/>
              </w:rPr>
              <w:t>Date de livraison (délais)</w:t>
            </w:r>
          </w:p>
          <w:p w14:paraId="3A40B425" w14:textId="77777777" w:rsidR="00F73532" w:rsidRPr="006C614C" w:rsidRDefault="00F73532" w:rsidP="00CF7D0F">
            <w:pPr>
              <w:suppressAutoHyphens/>
              <w:jc w:val="center"/>
              <w:rPr>
                <w:rFonts w:ascii="Footlight MT Light" w:hAnsi="Footlight MT Light"/>
                <w:b/>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F4BB9B2"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 xml:space="preserve">Quantité </w:t>
            </w:r>
            <w:r w:rsidRPr="006C614C">
              <w:rPr>
                <w:rFonts w:ascii="Footlight MT Light" w:hAnsi="Footlight MT Light"/>
                <w:b/>
                <w:szCs w:val="24"/>
                <w:u w:val="single"/>
              </w:rPr>
              <w:t>minimum</w:t>
            </w:r>
          </w:p>
          <w:p w14:paraId="771FBBBA"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(Nombre d’unités)</w:t>
            </w:r>
          </w:p>
        </w:tc>
        <w:tc>
          <w:tcPr>
            <w:tcW w:w="1275" w:type="dxa"/>
            <w:gridSpan w:val="2"/>
            <w:tcBorders>
              <w:top w:val="single" w:sz="4" w:space="0" w:color="auto"/>
              <w:left w:val="single" w:sz="4" w:space="0" w:color="auto"/>
              <w:bottom w:val="single" w:sz="4" w:space="0" w:color="auto"/>
              <w:right w:val="nil"/>
            </w:tcBorders>
            <w:vAlign w:val="center"/>
          </w:tcPr>
          <w:p w14:paraId="1771B526"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 xml:space="preserve">Quantité </w:t>
            </w:r>
            <w:r w:rsidRPr="006C614C">
              <w:rPr>
                <w:rFonts w:ascii="Footlight MT Light" w:hAnsi="Footlight MT Light"/>
                <w:b/>
                <w:szCs w:val="24"/>
                <w:u w:val="single"/>
              </w:rPr>
              <w:t>maximum</w:t>
            </w:r>
          </w:p>
          <w:p w14:paraId="003F3FE9"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(Nombre d’unités)</w:t>
            </w:r>
          </w:p>
        </w:tc>
        <w:tc>
          <w:tcPr>
            <w:tcW w:w="1560" w:type="dxa"/>
            <w:gridSpan w:val="2"/>
            <w:tcBorders>
              <w:top w:val="single" w:sz="4" w:space="0" w:color="auto"/>
              <w:left w:val="single" w:sz="6" w:space="0" w:color="auto"/>
              <w:bottom w:val="single" w:sz="4" w:space="0" w:color="auto"/>
              <w:right w:val="single" w:sz="4" w:space="0" w:color="auto"/>
            </w:tcBorders>
            <w:vAlign w:val="center"/>
          </w:tcPr>
          <w:p w14:paraId="15837D9A"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 xml:space="preserve">Prix unitaire </w:t>
            </w:r>
            <w:r w:rsidRPr="006C614C">
              <w:rPr>
                <w:rFonts w:ascii="Footlight MT Light" w:hAnsi="Footlight MT Light"/>
                <w:b/>
                <w:szCs w:val="24"/>
                <w:u w:val="single"/>
              </w:rPr>
              <w:t>minimum</w:t>
            </w:r>
          </w:p>
          <w:p w14:paraId="70763A03" w14:textId="77777777" w:rsidR="00F73532" w:rsidRPr="006C614C" w:rsidRDefault="00F73532" w:rsidP="00CF7D0F">
            <w:pPr>
              <w:suppressAutoHyphens/>
              <w:jc w:val="center"/>
              <w:rPr>
                <w:rFonts w:ascii="Footlight MT Light" w:hAnsi="Footlight MT Light"/>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29C6EB9"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 xml:space="preserve">Prix unitaire </w:t>
            </w:r>
            <w:r w:rsidRPr="006C614C">
              <w:rPr>
                <w:rFonts w:ascii="Footlight MT Light" w:hAnsi="Footlight MT Light"/>
                <w:b/>
                <w:szCs w:val="24"/>
                <w:u w:val="single"/>
              </w:rPr>
              <w:t>maximum</w:t>
            </w:r>
          </w:p>
          <w:p w14:paraId="46506EF9" w14:textId="77777777" w:rsidR="00F73532" w:rsidRPr="006C614C" w:rsidRDefault="00F73532" w:rsidP="00CF7D0F">
            <w:pPr>
              <w:suppressAutoHyphens/>
              <w:jc w:val="center"/>
              <w:rPr>
                <w:rFonts w:ascii="Footlight MT Light" w:hAnsi="Footlight MT Light"/>
                <w:b/>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6BE100B"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Prix total par article</w:t>
            </w:r>
          </w:p>
          <w:p w14:paraId="147A285A"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w:t>
            </w:r>
            <w:proofErr w:type="gramStart"/>
            <w:r w:rsidRPr="006C614C">
              <w:rPr>
                <w:rFonts w:ascii="Footlight MT Light" w:hAnsi="Footlight MT Light"/>
                <w:b/>
                <w:szCs w:val="24"/>
              </w:rPr>
              <w:t>colonne</w:t>
            </w:r>
            <w:proofErr w:type="gramEnd"/>
            <w:r w:rsidRPr="006C614C">
              <w:rPr>
                <w:rFonts w:ascii="Footlight MT Light" w:hAnsi="Footlight MT Light"/>
                <w:b/>
                <w:szCs w:val="24"/>
              </w:rPr>
              <w:t xml:space="preserve"> 5 X colonne7)</w:t>
            </w:r>
          </w:p>
        </w:tc>
        <w:tc>
          <w:tcPr>
            <w:tcW w:w="1559" w:type="dxa"/>
            <w:gridSpan w:val="2"/>
            <w:tcBorders>
              <w:top w:val="single" w:sz="4" w:space="0" w:color="auto"/>
              <w:left w:val="single" w:sz="4" w:space="0" w:color="auto"/>
              <w:bottom w:val="single" w:sz="4" w:space="0" w:color="auto"/>
              <w:right w:val="double" w:sz="6" w:space="0" w:color="auto"/>
            </w:tcBorders>
            <w:vAlign w:val="center"/>
          </w:tcPr>
          <w:p w14:paraId="2D6ABA92"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Prix total par article</w:t>
            </w:r>
          </w:p>
          <w:p w14:paraId="72843D84" w14:textId="77777777"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w:t>
            </w:r>
            <w:proofErr w:type="gramStart"/>
            <w:r w:rsidRPr="006C614C">
              <w:rPr>
                <w:rFonts w:ascii="Footlight MT Light" w:hAnsi="Footlight MT Light"/>
                <w:b/>
                <w:szCs w:val="24"/>
              </w:rPr>
              <w:t>colonne</w:t>
            </w:r>
            <w:proofErr w:type="gramEnd"/>
            <w:r w:rsidRPr="006C614C">
              <w:rPr>
                <w:rFonts w:ascii="Footlight MT Light" w:hAnsi="Footlight MT Light"/>
                <w:b/>
                <w:szCs w:val="24"/>
              </w:rPr>
              <w:t xml:space="preserve"> 6 X colonne8)</w:t>
            </w:r>
          </w:p>
        </w:tc>
      </w:tr>
      <w:tr w:rsidR="00F73532" w:rsidRPr="00EE1A46" w14:paraId="342C2A4D" w14:textId="77777777"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437"/>
          <w:jc w:val="center"/>
        </w:trPr>
        <w:tc>
          <w:tcPr>
            <w:tcW w:w="14564" w:type="dxa"/>
            <w:gridSpan w:val="19"/>
            <w:tcBorders>
              <w:top w:val="double" w:sz="6" w:space="0" w:color="auto"/>
              <w:left w:val="double" w:sz="6" w:space="0" w:color="auto"/>
              <w:bottom w:val="nil"/>
              <w:right w:val="double" w:sz="6" w:space="0" w:color="auto"/>
            </w:tcBorders>
            <w:shd w:val="clear" w:color="auto" w:fill="D9D9D9" w:themeFill="background1" w:themeFillShade="D9"/>
            <w:vAlign w:val="center"/>
          </w:tcPr>
          <w:p w14:paraId="5EF33B05" w14:textId="77777777" w:rsidR="00F73532" w:rsidRPr="00DB010F" w:rsidRDefault="00F73532" w:rsidP="00CF7D0F">
            <w:pPr>
              <w:pStyle w:val="Paragraphedeliste"/>
              <w:numPr>
                <w:ilvl w:val="0"/>
                <w:numId w:val="134"/>
              </w:numPr>
              <w:suppressAutoHyphens/>
              <w:jc w:val="center"/>
              <w:rPr>
                <w:rFonts w:ascii="Footlight MT Light" w:hAnsi="Footlight MT Light" w:cs="Verdana"/>
                <w:b/>
                <w:bCs/>
                <w:sz w:val="26"/>
                <w:szCs w:val="26"/>
              </w:rPr>
            </w:pPr>
            <w:r w:rsidRPr="00F73532">
              <w:rPr>
                <w:rFonts w:ascii="Footlight MT Light" w:hAnsi="Footlight MT Light" w:cs="Verdana"/>
                <w:b/>
                <w:bCs/>
                <w:sz w:val="26"/>
                <w:szCs w:val="26"/>
              </w:rPr>
              <w:t>Direction de la Pharmacie et du Médicament (DPM)</w:t>
            </w:r>
          </w:p>
        </w:tc>
      </w:tr>
      <w:tr w:rsidR="00F73532" w:rsidRPr="00EE1A46" w14:paraId="2E6DA379" w14:textId="77777777" w:rsidTr="00EE3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63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D5F8CA3" w14:textId="77777777" w:rsidR="00F73532" w:rsidRPr="009C27B8" w:rsidRDefault="00F73532"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A319AF" w14:textId="77777777" w:rsidR="00F73532" w:rsidRPr="006C614C" w:rsidRDefault="007E0831" w:rsidP="00CF7D0F">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F73532" w:rsidRPr="006C614C">
              <w:rPr>
                <w:rFonts w:ascii="Footlight MT Light" w:hAnsi="Footlight MT Light" w:cs="Arial"/>
              </w:rPr>
              <w:t xml:space="preserve"> MF</w:t>
            </w:r>
            <w:proofErr w:type="gramEnd"/>
          </w:p>
        </w:tc>
        <w:tc>
          <w:tcPr>
            <w:tcW w:w="1526" w:type="dxa"/>
            <w:tcBorders>
              <w:top w:val="single" w:sz="4" w:space="0" w:color="auto"/>
              <w:left w:val="single" w:sz="4" w:space="0" w:color="auto"/>
              <w:bottom w:val="single" w:sz="4" w:space="0" w:color="auto"/>
              <w:right w:val="single" w:sz="4" w:space="0" w:color="auto"/>
            </w:tcBorders>
            <w:vAlign w:val="center"/>
          </w:tcPr>
          <w:p w14:paraId="0D1D51ED" w14:textId="77777777" w:rsidR="00F73532" w:rsidRPr="006C614C" w:rsidRDefault="00F73532" w:rsidP="00CF7D0F">
            <w:pPr>
              <w:jc w:val="center"/>
              <w:rPr>
                <w:rFonts w:ascii="Footlight MT Light" w:hAnsi="Footlight MT Light" w:cs="Arial"/>
                <w:szCs w:val="24"/>
              </w:rPr>
            </w:pPr>
            <w:r w:rsidRPr="006C614C">
              <w:rPr>
                <w:rFonts w:ascii="Footlight MT Light" w:hAnsi="Footlight MT Light" w:cs="Arial"/>
              </w:rPr>
              <w:t>Carton de boites de 900g</w:t>
            </w:r>
          </w:p>
        </w:tc>
        <w:tc>
          <w:tcPr>
            <w:tcW w:w="1664" w:type="dxa"/>
            <w:gridSpan w:val="3"/>
            <w:tcBorders>
              <w:top w:val="single" w:sz="4" w:space="0" w:color="auto"/>
              <w:left w:val="single" w:sz="4" w:space="0" w:color="auto"/>
              <w:bottom w:val="single" w:sz="4" w:space="0" w:color="auto"/>
              <w:right w:val="single" w:sz="4" w:space="0" w:color="auto"/>
            </w:tcBorders>
            <w:vAlign w:val="center"/>
          </w:tcPr>
          <w:p w14:paraId="38DCB49C" w14:textId="77777777" w:rsidR="00F73532" w:rsidRPr="006C614C" w:rsidRDefault="00F73532" w:rsidP="009C27B8">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099167" w14:textId="77777777" w:rsidR="00F73532" w:rsidRPr="005B0C6D" w:rsidRDefault="00830CB3" w:rsidP="00DE1783">
            <w:pPr>
              <w:jc w:val="center"/>
              <w:rPr>
                <w:rFonts w:ascii="Footlight MT Light" w:hAnsi="Footlight MT Light" w:cs="Arial"/>
                <w:szCs w:val="24"/>
              </w:rPr>
            </w:pPr>
            <w:r>
              <w:rPr>
                <w:rFonts w:ascii="Footlight MT Light" w:hAnsi="Footlight MT Light" w:cs="Arial"/>
                <w:szCs w:val="24"/>
              </w:rPr>
              <w:t>50</w:t>
            </w:r>
          </w:p>
        </w:tc>
        <w:tc>
          <w:tcPr>
            <w:tcW w:w="1275" w:type="dxa"/>
            <w:gridSpan w:val="2"/>
            <w:tcBorders>
              <w:top w:val="single" w:sz="4" w:space="0" w:color="auto"/>
              <w:left w:val="single" w:sz="4" w:space="0" w:color="auto"/>
              <w:bottom w:val="single" w:sz="4" w:space="0" w:color="auto"/>
              <w:right w:val="nil"/>
            </w:tcBorders>
            <w:vAlign w:val="center"/>
          </w:tcPr>
          <w:p w14:paraId="381BCFE5" w14:textId="77777777" w:rsidR="00F73532" w:rsidRPr="006C614C" w:rsidRDefault="00830CB3" w:rsidP="00CF7D0F">
            <w:pPr>
              <w:jc w:val="center"/>
              <w:rPr>
                <w:rFonts w:ascii="Footlight MT Light" w:hAnsi="Footlight MT Light" w:cs="Arial"/>
                <w:color w:val="FF0000"/>
                <w:szCs w:val="24"/>
              </w:rPr>
            </w:pPr>
            <w:r>
              <w:rPr>
                <w:rFonts w:ascii="Footlight MT Light" w:hAnsi="Footlight MT Light" w:cs="Arial"/>
              </w:rPr>
              <w:t>55</w:t>
            </w:r>
          </w:p>
        </w:tc>
        <w:tc>
          <w:tcPr>
            <w:tcW w:w="1560" w:type="dxa"/>
            <w:gridSpan w:val="2"/>
            <w:tcBorders>
              <w:top w:val="single" w:sz="4" w:space="0" w:color="auto"/>
              <w:left w:val="single" w:sz="6" w:space="0" w:color="auto"/>
              <w:bottom w:val="single" w:sz="4" w:space="0" w:color="auto"/>
              <w:right w:val="single" w:sz="4" w:space="0" w:color="auto"/>
            </w:tcBorders>
          </w:tcPr>
          <w:p w14:paraId="1E0355DE" w14:textId="77777777" w:rsidR="00F73532" w:rsidRPr="00EE1A46" w:rsidRDefault="00F73532"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14:paraId="0101D8AE" w14:textId="77777777" w:rsidR="00F73532" w:rsidRPr="00EE1A46" w:rsidRDefault="00F73532"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14:paraId="3EE23313" w14:textId="77777777" w:rsidR="00F73532" w:rsidRPr="00EE1A46" w:rsidRDefault="00F73532"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14:paraId="06CE2BA9" w14:textId="77777777" w:rsidR="00F73532" w:rsidRPr="00EE1A46" w:rsidRDefault="00F73532" w:rsidP="00CF7D0F">
            <w:pPr>
              <w:rPr>
                <w:rFonts w:ascii="Footlight MT Light" w:hAnsi="Footlight MT Light"/>
                <w:bCs/>
                <w:i/>
                <w:iCs/>
                <w:color w:val="FF0000"/>
                <w:sz w:val="18"/>
                <w:szCs w:val="16"/>
              </w:rPr>
            </w:pPr>
          </w:p>
        </w:tc>
      </w:tr>
      <w:tr w:rsidR="009C27B8" w:rsidRPr="00EE1A46" w14:paraId="11A13F6F" w14:textId="77777777" w:rsidTr="00EE3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48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F2531D3" w14:textId="77777777" w:rsidR="009C27B8" w:rsidRPr="009C27B8"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F52F77" w14:textId="77777777"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Sucre en morceau </w:t>
            </w:r>
          </w:p>
        </w:tc>
        <w:tc>
          <w:tcPr>
            <w:tcW w:w="1526" w:type="dxa"/>
            <w:tcBorders>
              <w:top w:val="single" w:sz="4" w:space="0" w:color="auto"/>
              <w:left w:val="single" w:sz="4" w:space="0" w:color="auto"/>
              <w:bottom w:val="single" w:sz="4" w:space="0" w:color="auto"/>
              <w:right w:val="single" w:sz="4" w:space="0" w:color="auto"/>
            </w:tcBorders>
            <w:vAlign w:val="center"/>
          </w:tcPr>
          <w:p w14:paraId="292AAA78" w14:textId="77777777" w:rsidR="009C27B8" w:rsidRPr="006C614C" w:rsidRDefault="009C27B8" w:rsidP="00CF7D0F">
            <w:pPr>
              <w:jc w:val="center"/>
              <w:rPr>
                <w:rFonts w:ascii="Footlight MT Light" w:hAnsi="Footlight MT Light" w:cs="Arial"/>
                <w:szCs w:val="24"/>
              </w:rPr>
            </w:pPr>
            <w:r w:rsidRPr="006C614C">
              <w:rPr>
                <w:rFonts w:ascii="Footlight MT Light" w:hAnsi="Footlight MT Light" w:cs="Arial"/>
              </w:rPr>
              <w:t>Carton de 25 paquets</w:t>
            </w:r>
          </w:p>
        </w:tc>
        <w:tc>
          <w:tcPr>
            <w:tcW w:w="1664" w:type="dxa"/>
            <w:gridSpan w:val="3"/>
            <w:tcBorders>
              <w:top w:val="single" w:sz="4" w:space="0" w:color="auto"/>
              <w:left w:val="single" w:sz="4" w:space="0" w:color="auto"/>
              <w:bottom w:val="single" w:sz="4" w:space="0" w:color="auto"/>
              <w:right w:val="single" w:sz="4" w:space="0" w:color="auto"/>
            </w:tcBorders>
            <w:vAlign w:val="center"/>
          </w:tcPr>
          <w:p w14:paraId="64DA86F2" w14:textId="77777777"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E77EB73" w14:textId="77777777" w:rsidR="009C27B8" w:rsidRPr="005B0C6D" w:rsidRDefault="00830CB3" w:rsidP="00CF7D0F">
            <w:pPr>
              <w:jc w:val="center"/>
              <w:rPr>
                <w:rFonts w:ascii="Footlight MT Light" w:hAnsi="Footlight MT Light" w:cs="Arial"/>
                <w:szCs w:val="24"/>
              </w:rPr>
            </w:pPr>
            <w:r>
              <w:rPr>
                <w:rFonts w:ascii="Footlight MT Light" w:hAnsi="Footlight MT Light" w:cs="Arial"/>
                <w:szCs w:val="24"/>
              </w:rPr>
              <w:t>20</w:t>
            </w:r>
          </w:p>
        </w:tc>
        <w:tc>
          <w:tcPr>
            <w:tcW w:w="1275" w:type="dxa"/>
            <w:gridSpan w:val="2"/>
            <w:tcBorders>
              <w:top w:val="single" w:sz="4" w:space="0" w:color="auto"/>
              <w:left w:val="single" w:sz="4" w:space="0" w:color="auto"/>
              <w:bottom w:val="single" w:sz="4" w:space="0" w:color="auto"/>
              <w:right w:val="nil"/>
            </w:tcBorders>
            <w:vAlign w:val="center"/>
          </w:tcPr>
          <w:p w14:paraId="49906614" w14:textId="77777777" w:rsidR="009C27B8" w:rsidRPr="006C614C" w:rsidRDefault="00830CB3" w:rsidP="00CF7D0F">
            <w:pPr>
              <w:jc w:val="center"/>
              <w:rPr>
                <w:rFonts w:ascii="Footlight MT Light" w:hAnsi="Footlight MT Light" w:cs="Arial"/>
                <w:color w:val="FF0000"/>
                <w:szCs w:val="24"/>
              </w:rPr>
            </w:pPr>
            <w:r>
              <w:rPr>
                <w:rFonts w:ascii="Footlight MT Light" w:hAnsi="Footlight MT Light" w:cs="Arial"/>
              </w:rPr>
              <w:t>30</w:t>
            </w:r>
          </w:p>
        </w:tc>
        <w:tc>
          <w:tcPr>
            <w:tcW w:w="1560" w:type="dxa"/>
            <w:gridSpan w:val="2"/>
            <w:tcBorders>
              <w:top w:val="single" w:sz="4" w:space="0" w:color="auto"/>
              <w:left w:val="single" w:sz="6" w:space="0" w:color="auto"/>
              <w:bottom w:val="single" w:sz="4" w:space="0" w:color="auto"/>
              <w:right w:val="single" w:sz="4" w:space="0" w:color="auto"/>
            </w:tcBorders>
          </w:tcPr>
          <w:p w14:paraId="43A8FC29" w14:textId="77777777"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14:paraId="44DE8424" w14:textId="77777777"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14:paraId="27802B5A" w14:textId="77777777"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14:paraId="7B0BE01A" w14:textId="77777777" w:rsidR="009C27B8" w:rsidRPr="00EE1A46" w:rsidRDefault="009C27B8" w:rsidP="00CF7D0F">
            <w:pPr>
              <w:rPr>
                <w:rFonts w:ascii="Footlight MT Light" w:hAnsi="Footlight MT Light"/>
                <w:bCs/>
                <w:i/>
                <w:iCs/>
                <w:color w:val="FF0000"/>
                <w:sz w:val="18"/>
                <w:szCs w:val="16"/>
              </w:rPr>
            </w:pPr>
          </w:p>
        </w:tc>
      </w:tr>
      <w:tr w:rsidR="009C27B8" w:rsidRPr="00EE1A46" w14:paraId="545B810A" w14:textId="77777777" w:rsidTr="00EE3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53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20B2DB5" w14:textId="77777777" w:rsidR="009C27B8" w:rsidRPr="009C27B8"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1E57549" w14:textId="77777777" w:rsidR="009C27B8" w:rsidRPr="006C614C" w:rsidRDefault="009C27B8" w:rsidP="009C27B8">
            <w:pPr>
              <w:rPr>
                <w:rFonts w:ascii="Footlight MT Light" w:hAnsi="Footlight MT Light" w:cs="Arial"/>
                <w:szCs w:val="24"/>
              </w:rPr>
            </w:pPr>
            <w:r w:rsidRPr="006C614C">
              <w:rPr>
                <w:rFonts w:ascii="Footlight MT Light" w:hAnsi="Footlight MT Light" w:cs="Arial"/>
              </w:rPr>
              <w:t xml:space="preserve">Nescafé grande boite </w:t>
            </w:r>
          </w:p>
        </w:tc>
        <w:tc>
          <w:tcPr>
            <w:tcW w:w="1526" w:type="dxa"/>
            <w:tcBorders>
              <w:top w:val="single" w:sz="4" w:space="0" w:color="auto"/>
              <w:left w:val="single" w:sz="4" w:space="0" w:color="auto"/>
              <w:bottom w:val="single" w:sz="4" w:space="0" w:color="auto"/>
              <w:right w:val="single" w:sz="4" w:space="0" w:color="auto"/>
            </w:tcBorders>
            <w:vAlign w:val="center"/>
          </w:tcPr>
          <w:p w14:paraId="4AD1472A" w14:textId="77777777" w:rsidR="009C27B8" w:rsidRPr="006C614C" w:rsidRDefault="00EE3B5C" w:rsidP="00CF7D0F">
            <w:pPr>
              <w:jc w:val="center"/>
              <w:rPr>
                <w:rFonts w:ascii="Footlight MT Light" w:hAnsi="Footlight MT Light" w:cs="Arial"/>
                <w:szCs w:val="24"/>
              </w:rPr>
            </w:pPr>
            <w:r>
              <w:rPr>
                <w:rFonts w:ascii="Footlight MT Light" w:hAnsi="Footlight MT Light" w:cs="Arial"/>
              </w:rPr>
              <w:t xml:space="preserve">Carton de 12 </w:t>
            </w:r>
            <w:r w:rsidR="005B0C6D">
              <w:rPr>
                <w:rFonts w:ascii="Footlight MT Light" w:hAnsi="Footlight MT Light" w:cs="Arial"/>
              </w:rPr>
              <w:t xml:space="preserve">Boite </w:t>
            </w:r>
          </w:p>
        </w:tc>
        <w:tc>
          <w:tcPr>
            <w:tcW w:w="1664" w:type="dxa"/>
            <w:gridSpan w:val="3"/>
            <w:tcBorders>
              <w:top w:val="single" w:sz="4" w:space="0" w:color="auto"/>
              <w:left w:val="single" w:sz="4" w:space="0" w:color="auto"/>
              <w:bottom w:val="single" w:sz="4" w:space="0" w:color="auto"/>
              <w:right w:val="single" w:sz="4" w:space="0" w:color="auto"/>
            </w:tcBorders>
            <w:vAlign w:val="center"/>
          </w:tcPr>
          <w:p w14:paraId="59A3E156" w14:textId="77777777"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087A3A" w14:textId="77777777" w:rsidR="009C27B8" w:rsidRPr="005B0C6D" w:rsidRDefault="005B0C6D" w:rsidP="00EE3B5C">
            <w:pPr>
              <w:jc w:val="center"/>
              <w:rPr>
                <w:rFonts w:ascii="Footlight MT Light" w:hAnsi="Footlight MT Light" w:cs="Arial"/>
                <w:szCs w:val="24"/>
              </w:rPr>
            </w:pPr>
            <w:r w:rsidRPr="005B0C6D">
              <w:rPr>
                <w:rFonts w:ascii="Footlight MT Light" w:hAnsi="Footlight MT Light" w:cs="Arial"/>
                <w:szCs w:val="24"/>
              </w:rPr>
              <w:t>2</w:t>
            </w:r>
            <w:r w:rsidR="00EE3B5C">
              <w:rPr>
                <w:rFonts w:ascii="Footlight MT Light" w:hAnsi="Footlight MT Light" w:cs="Arial"/>
                <w:szCs w:val="24"/>
              </w:rPr>
              <w:t>0</w:t>
            </w:r>
          </w:p>
        </w:tc>
        <w:tc>
          <w:tcPr>
            <w:tcW w:w="1275" w:type="dxa"/>
            <w:gridSpan w:val="2"/>
            <w:tcBorders>
              <w:top w:val="single" w:sz="4" w:space="0" w:color="auto"/>
              <w:left w:val="single" w:sz="4" w:space="0" w:color="auto"/>
              <w:bottom w:val="single" w:sz="4" w:space="0" w:color="auto"/>
              <w:right w:val="nil"/>
            </w:tcBorders>
            <w:vAlign w:val="center"/>
          </w:tcPr>
          <w:p w14:paraId="0346090C" w14:textId="77777777" w:rsidR="009C27B8" w:rsidRPr="006C614C" w:rsidRDefault="009C27B8" w:rsidP="00EE3B5C">
            <w:pPr>
              <w:jc w:val="center"/>
              <w:rPr>
                <w:rFonts w:ascii="Footlight MT Light" w:hAnsi="Footlight MT Light" w:cs="Arial"/>
                <w:color w:val="FF0000"/>
                <w:szCs w:val="24"/>
              </w:rPr>
            </w:pPr>
            <w:r w:rsidRPr="006C614C">
              <w:rPr>
                <w:rFonts w:ascii="Footlight MT Light" w:hAnsi="Footlight MT Light" w:cs="Arial"/>
              </w:rPr>
              <w:t>22</w:t>
            </w:r>
          </w:p>
        </w:tc>
        <w:tc>
          <w:tcPr>
            <w:tcW w:w="1560" w:type="dxa"/>
            <w:gridSpan w:val="2"/>
            <w:tcBorders>
              <w:top w:val="single" w:sz="4" w:space="0" w:color="auto"/>
              <w:left w:val="single" w:sz="6" w:space="0" w:color="auto"/>
              <w:bottom w:val="single" w:sz="4" w:space="0" w:color="auto"/>
              <w:right w:val="single" w:sz="4" w:space="0" w:color="auto"/>
            </w:tcBorders>
          </w:tcPr>
          <w:p w14:paraId="30D5BC25" w14:textId="77777777"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14:paraId="129FA66C" w14:textId="77777777"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14:paraId="11C03296" w14:textId="77777777"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14:paraId="1561648F" w14:textId="77777777" w:rsidR="009C27B8" w:rsidRPr="00EE1A46" w:rsidRDefault="009C27B8" w:rsidP="00CF7D0F">
            <w:pPr>
              <w:rPr>
                <w:rFonts w:ascii="Footlight MT Light" w:hAnsi="Footlight MT Light"/>
                <w:bCs/>
                <w:i/>
                <w:iCs/>
                <w:color w:val="FF0000"/>
                <w:sz w:val="18"/>
                <w:szCs w:val="16"/>
              </w:rPr>
            </w:pPr>
          </w:p>
        </w:tc>
      </w:tr>
      <w:tr w:rsidR="006C614C" w:rsidRPr="006C614C" w14:paraId="1106EF28" w14:textId="77777777" w:rsidTr="00EE3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116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5723439" w14:textId="77777777" w:rsidR="009C27B8" w:rsidRPr="006C614C"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4A5583" w14:textId="77777777" w:rsidR="009C27B8" w:rsidRPr="006C614C" w:rsidRDefault="009C27B8" w:rsidP="00EE3B5C">
            <w:pPr>
              <w:rPr>
                <w:rFonts w:ascii="Footlight MT Light" w:hAnsi="Footlight MT Light" w:cs="Arial"/>
                <w:szCs w:val="24"/>
              </w:rPr>
            </w:pPr>
            <w:r w:rsidRPr="006C614C">
              <w:rPr>
                <w:rFonts w:ascii="Footlight MT Light" w:hAnsi="Footlight MT Light" w:cs="Arial"/>
              </w:rPr>
              <w:t>Caf</w:t>
            </w:r>
            <w:r w:rsidR="0078231A" w:rsidRPr="006C614C">
              <w:rPr>
                <w:rFonts w:ascii="Footlight MT Light" w:hAnsi="Footlight MT Light" w:cs="Arial"/>
              </w:rPr>
              <w:t>é</w:t>
            </w:r>
            <w:r w:rsidRPr="006C614C">
              <w:rPr>
                <w:rFonts w:ascii="Footlight MT Light" w:hAnsi="Footlight MT Light" w:cs="Arial"/>
              </w:rPr>
              <w:t xml:space="preserve"> capsules pour les machines "Nespresso</w:t>
            </w:r>
            <w:r w:rsidR="0078231A" w:rsidRPr="006C614C">
              <w:rPr>
                <w:rFonts w:ascii="Footlight MT Light" w:hAnsi="Footlight MT Light" w:cs="Arial"/>
              </w:rPr>
              <w:t xml:space="preserve"> n°</w:t>
            </w:r>
            <w:r w:rsidR="00EE3B5C">
              <w:rPr>
                <w:rFonts w:ascii="Footlight MT Light" w:hAnsi="Footlight MT Light" w:cs="Arial"/>
              </w:rPr>
              <w:t>10</w:t>
            </w:r>
            <w:r w:rsidRPr="006C614C">
              <w:rPr>
                <w:rFonts w:ascii="Footlight MT Light" w:hAnsi="Footlight MT Light" w:cs="Arial"/>
              </w:rPr>
              <w:t>" flacons de (10 capsules)</w:t>
            </w:r>
          </w:p>
        </w:tc>
        <w:tc>
          <w:tcPr>
            <w:tcW w:w="1526" w:type="dxa"/>
            <w:tcBorders>
              <w:top w:val="single" w:sz="4" w:space="0" w:color="auto"/>
              <w:left w:val="single" w:sz="4" w:space="0" w:color="auto"/>
              <w:bottom w:val="single" w:sz="4" w:space="0" w:color="auto"/>
              <w:right w:val="single" w:sz="4" w:space="0" w:color="auto"/>
            </w:tcBorders>
            <w:vAlign w:val="center"/>
          </w:tcPr>
          <w:p w14:paraId="53BF3E28" w14:textId="77777777" w:rsidR="009C27B8" w:rsidRPr="006C614C" w:rsidRDefault="0078231A" w:rsidP="00CF7D0F">
            <w:pPr>
              <w:jc w:val="center"/>
              <w:rPr>
                <w:rFonts w:ascii="Footlight MT Light" w:hAnsi="Footlight MT Light" w:cs="Arial"/>
                <w:szCs w:val="24"/>
              </w:rPr>
            </w:pPr>
            <w:r w:rsidRPr="006C614C">
              <w:rPr>
                <w:rFonts w:ascii="Footlight MT Light" w:hAnsi="Footlight MT Light" w:cs="Arial"/>
              </w:rPr>
              <w:t>Paquet</w:t>
            </w:r>
            <w:r w:rsidR="009C27B8" w:rsidRPr="006C614C">
              <w:rPr>
                <w:rFonts w:ascii="Footlight MT Light" w:hAnsi="Footlight MT Light" w:cs="Arial"/>
              </w:rPr>
              <w:t xml:space="preserve"> de (10 capsules)</w:t>
            </w:r>
          </w:p>
        </w:tc>
        <w:tc>
          <w:tcPr>
            <w:tcW w:w="1664" w:type="dxa"/>
            <w:gridSpan w:val="3"/>
            <w:tcBorders>
              <w:top w:val="single" w:sz="4" w:space="0" w:color="auto"/>
              <w:left w:val="single" w:sz="4" w:space="0" w:color="auto"/>
              <w:bottom w:val="single" w:sz="4" w:space="0" w:color="auto"/>
              <w:right w:val="single" w:sz="4" w:space="0" w:color="auto"/>
            </w:tcBorders>
            <w:vAlign w:val="center"/>
          </w:tcPr>
          <w:p w14:paraId="6AC06DE1" w14:textId="77777777"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443969" w14:textId="77777777" w:rsidR="009C27B8" w:rsidRPr="005B0C6D" w:rsidRDefault="005B0C6D" w:rsidP="00CF7D0F">
            <w:pPr>
              <w:jc w:val="center"/>
              <w:rPr>
                <w:rFonts w:ascii="Footlight MT Light" w:hAnsi="Footlight MT Light" w:cs="Arial"/>
                <w:szCs w:val="24"/>
              </w:rPr>
            </w:pPr>
            <w:r w:rsidRPr="005B0C6D">
              <w:rPr>
                <w:rFonts w:ascii="Footlight MT Light" w:hAnsi="Footlight MT Light" w:cs="Arial"/>
                <w:szCs w:val="24"/>
              </w:rPr>
              <w:t>20</w:t>
            </w:r>
          </w:p>
        </w:tc>
        <w:tc>
          <w:tcPr>
            <w:tcW w:w="1275" w:type="dxa"/>
            <w:gridSpan w:val="2"/>
            <w:tcBorders>
              <w:top w:val="single" w:sz="4" w:space="0" w:color="auto"/>
              <w:left w:val="single" w:sz="4" w:space="0" w:color="auto"/>
              <w:bottom w:val="single" w:sz="4" w:space="0" w:color="auto"/>
              <w:right w:val="nil"/>
            </w:tcBorders>
            <w:vAlign w:val="center"/>
          </w:tcPr>
          <w:p w14:paraId="1B5B67D5" w14:textId="77777777" w:rsidR="009C27B8" w:rsidRPr="006C614C" w:rsidRDefault="0078231A" w:rsidP="00CF7D0F">
            <w:pPr>
              <w:jc w:val="center"/>
              <w:rPr>
                <w:rFonts w:ascii="Footlight MT Light" w:hAnsi="Footlight MT Light" w:cs="Arial"/>
                <w:szCs w:val="24"/>
              </w:rPr>
            </w:pPr>
            <w:r w:rsidRPr="006C614C">
              <w:rPr>
                <w:rFonts w:ascii="Footlight MT Light" w:hAnsi="Footlight MT Light" w:cs="Arial"/>
              </w:rPr>
              <w:t>24</w:t>
            </w:r>
          </w:p>
        </w:tc>
        <w:tc>
          <w:tcPr>
            <w:tcW w:w="1560" w:type="dxa"/>
            <w:gridSpan w:val="2"/>
            <w:tcBorders>
              <w:top w:val="single" w:sz="4" w:space="0" w:color="auto"/>
              <w:left w:val="single" w:sz="6" w:space="0" w:color="auto"/>
              <w:bottom w:val="single" w:sz="4" w:space="0" w:color="auto"/>
              <w:right w:val="single" w:sz="4" w:space="0" w:color="auto"/>
            </w:tcBorders>
          </w:tcPr>
          <w:p w14:paraId="1CAB256E" w14:textId="77777777" w:rsidR="009C27B8" w:rsidRPr="006C614C" w:rsidRDefault="009C27B8" w:rsidP="00CF7D0F">
            <w:pPr>
              <w:rPr>
                <w:rFonts w:ascii="Footlight MT Light" w:hAnsi="Footlight MT Light"/>
                <w:bCs/>
                <w:i/>
                <w:iCs/>
                <w:sz w:val="18"/>
                <w:highlight w:val="yellow"/>
              </w:rPr>
            </w:pPr>
          </w:p>
        </w:tc>
        <w:tc>
          <w:tcPr>
            <w:tcW w:w="1275" w:type="dxa"/>
            <w:tcBorders>
              <w:top w:val="single" w:sz="4" w:space="0" w:color="auto"/>
              <w:left w:val="single" w:sz="4" w:space="0" w:color="auto"/>
              <w:bottom w:val="single" w:sz="4" w:space="0" w:color="auto"/>
              <w:right w:val="single" w:sz="4" w:space="0" w:color="auto"/>
            </w:tcBorders>
          </w:tcPr>
          <w:p w14:paraId="6CC7B8A3" w14:textId="77777777" w:rsidR="009C27B8" w:rsidRPr="006C614C" w:rsidRDefault="009C27B8" w:rsidP="00CF7D0F">
            <w:pPr>
              <w:rPr>
                <w:rFonts w:ascii="Footlight MT Light" w:hAnsi="Footlight MT Light"/>
                <w:bCs/>
                <w:i/>
                <w:iCs/>
                <w:sz w:val="18"/>
                <w:highlight w:val="yellow"/>
              </w:rPr>
            </w:pPr>
          </w:p>
        </w:tc>
        <w:tc>
          <w:tcPr>
            <w:tcW w:w="1560" w:type="dxa"/>
            <w:gridSpan w:val="2"/>
            <w:tcBorders>
              <w:top w:val="single" w:sz="4" w:space="0" w:color="auto"/>
              <w:left w:val="single" w:sz="4" w:space="0" w:color="auto"/>
              <w:bottom w:val="single" w:sz="4" w:space="0" w:color="auto"/>
              <w:right w:val="single" w:sz="4" w:space="0" w:color="auto"/>
            </w:tcBorders>
          </w:tcPr>
          <w:p w14:paraId="45033096" w14:textId="77777777" w:rsidR="009C27B8" w:rsidRPr="006C614C" w:rsidRDefault="009C27B8" w:rsidP="00CF7D0F">
            <w:pPr>
              <w:rPr>
                <w:rFonts w:ascii="Footlight MT Light" w:hAnsi="Footlight MT Light"/>
                <w:bCs/>
                <w:i/>
                <w:iCs/>
                <w:sz w:val="18"/>
                <w:szCs w:val="16"/>
                <w:highlight w:val="yellow"/>
              </w:rPr>
            </w:pPr>
          </w:p>
        </w:tc>
        <w:tc>
          <w:tcPr>
            <w:tcW w:w="1559" w:type="dxa"/>
            <w:gridSpan w:val="2"/>
            <w:tcBorders>
              <w:top w:val="single" w:sz="4" w:space="0" w:color="auto"/>
              <w:left w:val="single" w:sz="4" w:space="0" w:color="auto"/>
              <w:bottom w:val="single" w:sz="4" w:space="0" w:color="auto"/>
              <w:right w:val="double" w:sz="6" w:space="0" w:color="auto"/>
            </w:tcBorders>
          </w:tcPr>
          <w:p w14:paraId="266BCF93" w14:textId="77777777" w:rsidR="009C27B8" w:rsidRPr="006C614C" w:rsidRDefault="009C27B8" w:rsidP="00CF7D0F">
            <w:pPr>
              <w:rPr>
                <w:rFonts w:ascii="Footlight MT Light" w:hAnsi="Footlight MT Light"/>
                <w:bCs/>
                <w:i/>
                <w:iCs/>
                <w:sz w:val="18"/>
                <w:szCs w:val="16"/>
                <w:highlight w:val="yellow"/>
              </w:rPr>
            </w:pPr>
          </w:p>
        </w:tc>
      </w:tr>
      <w:tr w:rsidR="006C614C" w:rsidRPr="006C614C" w14:paraId="416D7E44" w14:textId="77777777" w:rsidTr="00EE3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121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2118036" w14:textId="77777777" w:rsidR="0078231A" w:rsidRPr="006C614C" w:rsidRDefault="0078231A"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7077AE" w14:textId="77777777" w:rsidR="0078231A" w:rsidRPr="006C614C" w:rsidRDefault="0078231A" w:rsidP="0078231A">
            <w:pPr>
              <w:rPr>
                <w:rFonts w:ascii="Footlight MT Light" w:hAnsi="Footlight MT Light" w:cs="Arial"/>
                <w:szCs w:val="24"/>
              </w:rPr>
            </w:pPr>
            <w:r w:rsidRPr="006C614C">
              <w:rPr>
                <w:rFonts w:ascii="Footlight MT Light" w:hAnsi="Footlight MT Light" w:cs="Arial"/>
              </w:rPr>
              <w:t>Café capsules pour les machines "Nespresso n°8" flacons de (10 capsules)</w:t>
            </w:r>
          </w:p>
        </w:tc>
        <w:tc>
          <w:tcPr>
            <w:tcW w:w="1526" w:type="dxa"/>
            <w:tcBorders>
              <w:top w:val="single" w:sz="4" w:space="0" w:color="auto"/>
              <w:left w:val="single" w:sz="4" w:space="0" w:color="auto"/>
              <w:bottom w:val="single" w:sz="4" w:space="0" w:color="auto"/>
              <w:right w:val="single" w:sz="4" w:space="0" w:color="auto"/>
            </w:tcBorders>
            <w:vAlign w:val="center"/>
          </w:tcPr>
          <w:p w14:paraId="69ABFC71" w14:textId="77777777" w:rsidR="0078231A" w:rsidRPr="006C614C" w:rsidRDefault="0078231A" w:rsidP="000A506A">
            <w:pPr>
              <w:jc w:val="center"/>
              <w:rPr>
                <w:rFonts w:ascii="Footlight MT Light" w:hAnsi="Footlight MT Light" w:cs="Arial"/>
                <w:szCs w:val="24"/>
              </w:rPr>
            </w:pPr>
            <w:r w:rsidRPr="006C614C">
              <w:rPr>
                <w:rFonts w:ascii="Footlight MT Light" w:hAnsi="Footlight MT Light" w:cs="Arial"/>
              </w:rPr>
              <w:t>Paquet de (10 capsules)</w:t>
            </w:r>
          </w:p>
        </w:tc>
        <w:tc>
          <w:tcPr>
            <w:tcW w:w="1664" w:type="dxa"/>
            <w:gridSpan w:val="3"/>
            <w:tcBorders>
              <w:top w:val="single" w:sz="4" w:space="0" w:color="auto"/>
              <w:left w:val="single" w:sz="4" w:space="0" w:color="auto"/>
              <w:bottom w:val="single" w:sz="4" w:space="0" w:color="auto"/>
              <w:right w:val="single" w:sz="4" w:space="0" w:color="auto"/>
            </w:tcBorders>
            <w:vAlign w:val="center"/>
          </w:tcPr>
          <w:p w14:paraId="060057AA" w14:textId="77777777" w:rsidR="0078231A" w:rsidRPr="006C614C" w:rsidRDefault="0078231A"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2FDBB7" w14:textId="77777777" w:rsidR="0078231A" w:rsidRPr="005B0C6D" w:rsidRDefault="005B0C6D" w:rsidP="000A506A">
            <w:pPr>
              <w:jc w:val="center"/>
              <w:rPr>
                <w:rFonts w:ascii="Footlight MT Light" w:hAnsi="Footlight MT Light" w:cs="Arial"/>
                <w:szCs w:val="24"/>
              </w:rPr>
            </w:pPr>
            <w:r w:rsidRPr="005B0C6D">
              <w:rPr>
                <w:rFonts w:ascii="Footlight MT Light" w:hAnsi="Footlight MT Light" w:cs="Arial"/>
                <w:szCs w:val="24"/>
              </w:rPr>
              <w:t>20</w:t>
            </w:r>
          </w:p>
        </w:tc>
        <w:tc>
          <w:tcPr>
            <w:tcW w:w="1275" w:type="dxa"/>
            <w:gridSpan w:val="2"/>
            <w:tcBorders>
              <w:top w:val="single" w:sz="4" w:space="0" w:color="auto"/>
              <w:left w:val="single" w:sz="4" w:space="0" w:color="auto"/>
              <w:bottom w:val="single" w:sz="4" w:space="0" w:color="auto"/>
              <w:right w:val="nil"/>
            </w:tcBorders>
            <w:vAlign w:val="center"/>
          </w:tcPr>
          <w:p w14:paraId="050CD5D9" w14:textId="77777777" w:rsidR="0078231A" w:rsidRPr="006C614C" w:rsidRDefault="0078231A" w:rsidP="000A506A">
            <w:pPr>
              <w:jc w:val="center"/>
              <w:rPr>
                <w:rFonts w:ascii="Footlight MT Light" w:hAnsi="Footlight MT Light" w:cs="Arial"/>
                <w:szCs w:val="24"/>
              </w:rPr>
            </w:pPr>
            <w:r w:rsidRPr="006C614C">
              <w:rPr>
                <w:rFonts w:ascii="Footlight MT Light" w:hAnsi="Footlight MT Light" w:cs="Arial"/>
              </w:rPr>
              <w:t>24</w:t>
            </w:r>
          </w:p>
        </w:tc>
        <w:tc>
          <w:tcPr>
            <w:tcW w:w="1560" w:type="dxa"/>
            <w:gridSpan w:val="2"/>
            <w:tcBorders>
              <w:top w:val="single" w:sz="4" w:space="0" w:color="auto"/>
              <w:left w:val="single" w:sz="6" w:space="0" w:color="auto"/>
              <w:bottom w:val="single" w:sz="4" w:space="0" w:color="auto"/>
              <w:right w:val="single" w:sz="4" w:space="0" w:color="auto"/>
            </w:tcBorders>
          </w:tcPr>
          <w:p w14:paraId="58749B8E" w14:textId="77777777" w:rsidR="0078231A" w:rsidRPr="006C614C" w:rsidRDefault="0078231A" w:rsidP="000A506A">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14:paraId="0C80797F" w14:textId="77777777" w:rsidR="0078231A" w:rsidRPr="006C614C" w:rsidRDefault="0078231A" w:rsidP="000A506A">
            <w:pPr>
              <w:rPr>
                <w:rFonts w:ascii="Footlight MT Light" w:hAnsi="Footlight MT Light"/>
                <w:bCs/>
                <w:i/>
                <w:iCs/>
                <w:sz w:val="18"/>
              </w:rPr>
            </w:pPr>
          </w:p>
        </w:tc>
        <w:tc>
          <w:tcPr>
            <w:tcW w:w="1560" w:type="dxa"/>
            <w:gridSpan w:val="2"/>
            <w:tcBorders>
              <w:top w:val="single" w:sz="4" w:space="0" w:color="auto"/>
              <w:left w:val="single" w:sz="4" w:space="0" w:color="auto"/>
              <w:bottom w:val="single" w:sz="4" w:space="0" w:color="auto"/>
              <w:right w:val="single" w:sz="4" w:space="0" w:color="auto"/>
            </w:tcBorders>
          </w:tcPr>
          <w:p w14:paraId="37C1A79F" w14:textId="77777777" w:rsidR="0078231A" w:rsidRPr="006C614C" w:rsidRDefault="0078231A" w:rsidP="000A506A">
            <w:pPr>
              <w:rPr>
                <w:rFonts w:ascii="Footlight MT Light" w:hAnsi="Footlight MT Light"/>
                <w:bCs/>
                <w:i/>
                <w:iCs/>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14:paraId="1B48583B" w14:textId="77777777" w:rsidR="0078231A" w:rsidRPr="006C614C" w:rsidRDefault="0078231A" w:rsidP="000A506A">
            <w:pPr>
              <w:rPr>
                <w:rFonts w:ascii="Footlight MT Light" w:hAnsi="Footlight MT Light"/>
                <w:bCs/>
                <w:i/>
                <w:iCs/>
                <w:sz w:val="18"/>
                <w:szCs w:val="16"/>
              </w:rPr>
            </w:pPr>
          </w:p>
        </w:tc>
      </w:tr>
      <w:tr w:rsidR="009C27B8" w:rsidRPr="00EE1A46" w14:paraId="21D11FBA" w14:textId="77777777"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091BE56" w14:textId="77777777" w:rsidR="009C27B8" w:rsidRPr="009C27B8"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3FB599" w14:textId="77777777"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Lipton n°1 </w:t>
            </w:r>
          </w:p>
        </w:tc>
        <w:tc>
          <w:tcPr>
            <w:tcW w:w="1526" w:type="dxa"/>
            <w:tcBorders>
              <w:top w:val="single" w:sz="4" w:space="0" w:color="auto"/>
              <w:left w:val="single" w:sz="4" w:space="0" w:color="auto"/>
              <w:bottom w:val="single" w:sz="4" w:space="0" w:color="auto"/>
              <w:right w:val="single" w:sz="4" w:space="0" w:color="auto"/>
            </w:tcBorders>
            <w:vAlign w:val="center"/>
          </w:tcPr>
          <w:p w14:paraId="31266595" w14:textId="77777777" w:rsidR="009C27B8" w:rsidRPr="006C614C" w:rsidRDefault="00EE3B5C" w:rsidP="00CF7D0F">
            <w:pPr>
              <w:jc w:val="center"/>
              <w:rPr>
                <w:rFonts w:ascii="Footlight MT Light" w:hAnsi="Footlight MT Light" w:cs="Arial"/>
                <w:szCs w:val="24"/>
              </w:rPr>
            </w:pPr>
            <w:r>
              <w:rPr>
                <w:rFonts w:ascii="Footlight MT Light" w:hAnsi="Footlight MT Light" w:cs="Arial"/>
              </w:rPr>
              <w:t xml:space="preserve">Carton de 12 </w:t>
            </w:r>
            <w:r w:rsidR="005B0C6D" w:rsidRPr="006C614C">
              <w:rPr>
                <w:rFonts w:ascii="Footlight MT Light" w:hAnsi="Footlight MT Light" w:cs="Arial"/>
              </w:rPr>
              <w:t>P</w:t>
            </w:r>
            <w:r w:rsidR="009C27B8" w:rsidRPr="006C614C">
              <w:rPr>
                <w:rFonts w:ascii="Footlight MT Light" w:hAnsi="Footlight MT Light" w:cs="Arial"/>
              </w:rPr>
              <w:t>aquets</w:t>
            </w:r>
            <w:r w:rsidR="005B0C6D">
              <w:rPr>
                <w:rFonts w:ascii="Footlight MT Light" w:hAnsi="Footlight MT Light" w:cs="Arial"/>
              </w:rPr>
              <w:t xml:space="preserve"> </w:t>
            </w:r>
          </w:p>
        </w:tc>
        <w:tc>
          <w:tcPr>
            <w:tcW w:w="1664" w:type="dxa"/>
            <w:gridSpan w:val="3"/>
            <w:tcBorders>
              <w:top w:val="single" w:sz="4" w:space="0" w:color="auto"/>
              <w:left w:val="single" w:sz="4" w:space="0" w:color="auto"/>
              <w:bottom w:val="single" w:sz="4" w:space="0" w:color="auto"/>
              <w:right w:val="single" w:sz="4" w:space="0" w:color="auto"/>
            </w:tcBorders>
            <w:vAlign w:val="center"/>
          </w:tcPr>
          <w:p w14:paraId="2913C50B" w14:textId="77777777"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67B0E82" w14:textId="77777777" w:rsidR="009C27B8" w:rsidRPr="005B0C6D" w:rsidRDefault="00EE3B5C" w:rsidP="00CF7D0F">
            <w:pPr>
              <w:jc w:val="center"/>
              <w:rPr>
                <w:rFonts w:ascii="Footlight MT Light" w:hAnsi="Footlight MT Light" w:cs="Arial"/>
              </w:rPr>
            </w:pPr>
            <w:r>
              <w:rPr>
                <w:rFonts w:ascii="Footlight MT Light" w:hAnsi="Footlight MT Light" w:cs="Arial"/>
              </w:rPr>
              <w:t>20</w:t>
            </w:r>
          </w:p>
        </w:tc>
        <w:tc>
          <w:tcPr>
            <w:tcW w:w="1275" w:type="dxa"/>
            <w:gridSpan w:val="2"/>
            <w:tcBorders>
              <w:top w:val="single" w:sz="4" w:space="0" w:color="auto"/>
              <w:left w:val="single" w:sz="4" w:space="0" w:color="auto"/>
              <w:bottom w:val="single" w:sz="4" w:space="0" w:color="auto"/>
              <w:right w:val="nil"/>
            </w:tcBorders>
            <w:vAlign w:val="center"/>
          </w:tcPr>
          <w:p w14:paraId="69E8976C" w14:textId="2A45EA9C" w:rsidR="009C27B8" w:rsidRPr="006C614C" w:rsidRDefault="009C27B8" w:rsidP="00CF7D0F">
            <w:pPr>
              <w:jc w:val="center"/>
              <w:rPr>
                <w:rFonts w:ascii="Footlight MT Light" w:hAnsi="Footlight MT Light" w:cs="Arial"/>
                <w:color w:val="FF0000"/>
                <w:szCs w:val="24"/>
              </w:rPr>
            </w:pPr>
            <w:r w:rsidRPr="006C614C">
              <w:rPr>
                <w:rFonts w:ascii="Footlight MT Light" w:hAnsi="Footlight MT Light" w:cs="Arial"/>
              </w:rPr>
              <w:t>20</w:t>
            </w:r>
          </w:p>
        </w:tc>
        <w:tc>
          <w:tcPr>
            <w:tcW w:w="1560" w:type="dxa"/>
            <w:gridSpan w:val="2"/>
            <w:tcBorders>
              <w:top w:val="single" w:sz="4" w:space="0" w:color="auto"/>
              <w:left w:val="single" w:sz="6" w:space="0" w:color="auto"/>
              <w:bottom w:val="single" w:sz="4" w:space="0" w:color="auto"/>
              <w:right w:val="single" w:sz="4" w:space="0" w:color="auto"/>
            </w:tcBorders>
          </w:tcPr>
          <w:p w14:paraId="1B05F05D" w14:textId="77777777"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14:paraId="4DE2E95D" w14:textId="77777777"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14:paraId="151F7CDD" w14:textId="77777777"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14:paraId="7405E939" w14:textId="77777777" w:rsidR="009C27B8" w:rsidRPr="00EE1A46" w:rsidRDefault="009C27B8" w:rsidP="00CF7D0F">
            <w:pPr>
              <w:rPr>
                <w:rFonts w:ascii="Footlight MT Light" w:hAnsi="Footlight MT Light"/>
                <w:bCs/>
                <w:i/>
                <w:iCs/>
                <w:color w:val="FF0000"/>
                <w:sz w:val="18"/>
                <w:szCs w:val="16"/>
              </w:rPr>
            </w:pPr>
          </w:p>
        </w:tc>
      </w:tr>
      <w:tr w:rsidR="009C27B8" w:rsidRPr="00EE1A46" w14:paraId="762B4BE7" w14:textId="77777777"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EBAEB53" w14:textId="77777777" w:rsidR="009C27B8" w:rsidRPr="009C27B8"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E2B74E" w14:textId="77777777"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Thé citron </w:t>
            </w:r>
          </w:p>
        </w:tc>
        <w:tc>
          <w:tcPr>
            <w:tcW w:w="1526" w:type="dxa"/>
            <w:tcBorders>
              <w:top w:val="single" w:sz="4" w:space="0" w:color="auto"/>
              <w:left w:val="single" w:sz="4" w:space="0" w:color="auto"/>
              <w:bottom w:val="single" w:sz="4" w:space="0" w:color="auto"/>
              <w:right w:val="single" w:sz="4" w:space="0" w:color="auto"/>
            </w:tcBorders>
            <w:vAlign w:val="center"/>
          </w:tcPr>
          <w:p w14:paraId="7B9EF164" w14:textId="77777777" w:rsidR="009C27B8" w:rsidRPr="006C614C" w:rsidRDefault="00EE3B5C" w:rsidP="00CF7D0F">
            <w:pPr>
              <w:jc w:val="center"/>
              <w:rPr>
                <w:rFonts w:ascii="Footlight MT Light" w:hAnsi="Footlight MT Light" w:cs="Arial"/>
                <w:szCs w:val="24"/>
              </w:rPr>
            </w:pPr>
            <w:r>
              <w:rPr>
                <w:rFonts w:ascii="Footlight MT Light" w:hAnsi="Footlight MT Light" w:cs="Arial"/>
              </w:rPr>
              <w:t xml:space="preserve">Carton de 6 </w:t>
            </w:r>
            <w:r w:rsidR="005B0C6D" w:rsidRPr="006C614C">
              <w:rPr>
                <w:rFonts w:ascii="Footlight MT Light" w:hAnsi="Footlight MT Light" w:cs="Arial"/>
              </w:rPr>
              <w:t>F</w:t>
            </w:r>
            <w:r w:rsidR="009C27B8" w:rsidRPr="006C614C">
              <w:rPr>
                <w:rFonts w:ascii="Footlight MT Light" w:hAnsi="Footlight MT Light" w:cs="Arial"/>
              </w:rPr>
              <w:t>lacons</w:t>
            </w:r>
            <w:r w:rsidR="005B0C6D">
              <w:rPr>
                <w:rFonts w:ascii="Footlight MT Light" w:hAnsi="Footlight MT Light" w:cs="Arial"/>
              </w:rPr>
              <w:t xml:space="preserve"> </w:t>
            </w:r>
          </w:p>
        </w:tc>
        <w:tc>
          <w:tcPr>
            <w:tcW w:w="1664" w:type="dxa"/>
            <w:gridSpan w:val="3"/>
            <w:tcBorders>
              <w:top w:val="single" w:sz="4" w:space="0" w:color="auto"/>
              <w:left w:val="single" w:sz="4" w:space="0" w:color="auto"/>
              <w:bottom w:val="single" w:sz="4" w:space="0" w:color="auto"/>
              <w:right w:val="single" w:sz="4" w:space="0" w:color="auto"/>
            </w:tcBorders>
            <w:vAlign w:val="center"/>
          </w:tcPr>
          <w:p w14:paraId="1B9F832A" w14:textId="77777777"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177A338" w14:textId="77777777" w:rsidR="009C27B8" w:rsidRPr="005B0C6D" w:rsidRDefault="00EE3B5C" w:rsidP="00CF7D0F">
            <w:pPr>
              <w:jc w:val="center"/>
              <w:rPr>
                <w:rFonts w:ascii="Footlight MT Light" w:hAnsi="Footlight MT Light" w:cs="Arial"/>
              </w:rPr>
            </w:pPr>
            <w:r>
              <w:rPr>
                <w:rFonts w:ascii="Footlight MT Light" w:hAnsi="Footlight MT Light" w:cs="Arial"/>
              </w:rPr>
              <w:t>10</w:t>
            </w:r>
          </w:p>
        </w:tc>
        <w:tc>
          <w:tcPr>
            <w:tcW w:w="1275" w:type="dxa"/>
            <w:gridSpan w:val="2"/>
            <w:tcBorders>
              <w:top w:val="single" w:sz="4" w:space="0" w:color="auto"/>
              <w:left w:val="single" w:sz="4" w:space="0" w:color="auto"/>
              <w:bottom w:val="single" w:sz="4" w:space="0" w:color="auto"/>
              <w:right w:val="nil"/>
            </w:tcBorders>
            <w:vAlign w:val="center"/>
          </w:tcPr>
          <w:p w14:paraId="75BD87B0" w14:textId="77777777" w:rsidR="009C27B8" w:rsidRPr="006C614C" w:rsidRDefault="009C27B8" w:rsidP="00CF7D0F">
            <w:pPr>
              <w:jc w:val="center"/>
              <w:rPr>
                <w:rFonts w:ascii="Footlight MT Light" w:hAnsi="Footlight MT Light" w:cs="Arial"/>
                <w:color w:val="FF0000"/>
                <w:szCs w:val="24"/>
              </w:rPr>
            </w:pPr>
            <w:r w:rsidRPr="006C614C">
              <w:rPr>
                <w:rFonts w:ascii="Footlight MT Light" w:hAnsi="Footlight MT Light" w:cs="Arial"/>
              </w:rPr>
              <w:t>20</w:t>
            </w:r>
          </w:p>
        </w:tc>
        <w:tc>
          <w:tcPr>
            <w:tcW w:w="1560" w:type="dxa"/>
            <w:gridSpan w:val="2"/>
            <w:tcBorders>
              <w:top w:val="single" w:sz="4" w:space="0" w:color="auto"/>
              <w:left w:val="single" w:sz="6" w:space="0" w:color="auto"/>
              <w:bottom w:val="single" w:sz="4" w:space="0" w:color="auto"/>
              <w:right w:val="single" w:sz="4" w:space="0" w:color="auto"/>
            </w:tcBorders>
          </w:tcPr>
          <w:p w14:paraId="030B5DCE" w14:textId="77777777"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14:paraId="661A6CD8" w14:textId="77777777"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14:paraId="1ECE7F7A" w14:textId="77777777"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14:paraId="72FD301A" w14:textId="77777777" w:rsidR="009C27B8" w:rsidRPr="00EE1A46" w:rsidRDefault="009C27B8" w:rsidP="00CF7D0F">
            <w:pPr>
              <w:rPr>
                <w:rFonts w:ascii="Footlight MT Light" w:hAnsi="Footlight MT Light"/>
                <w:bCs/>
                <w:i/>
                <w:iCs/>
                <w:color w:val="FF0000"/>
                <w:sz w:val="18"/>
                <w:szCs w:val="16"/>
              </w:rPr>
            </w:pPr>
          </w:p>
        </w:tc>
      </w:tr>
      <w:tr w:rsidR="009C27B8" w:rsidRPr="00EE1A46" w14:paraId="041E8ED8" w14:textId="77777777"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6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60BE3DC" w14:textId="77777777" w:rsidR="009C27B8" w:rsidRPr="009C27B8"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31745F" w14:textId="77777777"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Eau minérale </w:t>
            </w:r>
          </w:p>
        </w:tc>
        <w:tc>
          <w:tcPr>
            <w:tcW w:w="1526" w:type="dxa"/>
            <w:tcBorders>
              <w:top w:val="single" w:sz="4" w:space="0" w:color="auto"/>
              <w:left w:val="single" w:sz="4" w:space="0" w:color="auto"/>
              <w:bottom w:val="single" w:sz="4" w:space="0" w:color="auto"/>
              <w:right w:val="single" w:sz="4" w:space="0" w:color="auto"/>
            </w:tcBorders>
            <w:vAlign w:val="center"/>
          </w:tcPr>
          <w:p w14:paraId="214A2752" w14:textId="77777777" w:rsidR="009C27B8" w:rsidRPr="006C614C" w:rsidRDefault="009C27B8" w:rsidP="00CF7D0F">
            <w:pPr>
              <w:jc w:val="center"/>
              <w:rPr>
                <w:rFonts w:ascii="Footlight MT Light" w:hAnsi="Footlight MT Light" w:cs="Arial"/>
                <w:szCs w:val="24"/>
              </w:rPr>
            </w:pPr>
            <w:r w:rsidRPr="006C614C">
              <w:rPr>
                <w:rFonts w:ascii="Footlight MT Light" w:hAnsi="Footlight MT Light" w:cs="Arial"/>
              </w:rPr>
              <w:t>Carton de 24 bouteilles</w:t>
            </w:r>
          </w:p>
        </w:tc>
        <w:tc>
          <w:tcPr>
            <w:tcW w:w="1664" w:type="dxa"/>
            <w:gridSpan w:val="3"/>
            <w:tcBorders>
              <w:top w:val="single" w:sz="4" w:space="0" w:color="auto"/>
              <w:left w:val="single" w:sz="4" w:space="0" w:color="auto"/>
              <w:bottom w:val="single" w:sz="4" w:space="0" w:color="auto"/>
              <w:right w:val="single" w:sz="4" w:space="0" w:color="auto"/>
            </w:tcBorders>
            <w:vAlign w:val="center"/>
          </w:tcPr>
          <w:p w14:paraId="34D34138" w14:textId="77777777"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EE5EBE">
              <w:rPr>
                <w:rFonts w:ascii="Footlight MT Light" w:hAnsi="Footlight MT Light"/>
                <w:sz w:val="20"/>
              </w:rPr>
              <w:t>2022</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79BF50" w14:textId="77777777" w:rsidR="009C27B8" w:rsidRPr="005B0C6D" w:rsidRDefault="005B0C6D" w:rsidP="00CF7D0F">
            <w:pPr>
              <w:jc w:val="center"/>
              <w:rPr>
                <w:rFonts w:ascii="Footlight MT Light" w:hAnsi="Footlight MT Light" w:cs="Arial"/>
              </w:rPr>
            </w:pPr>
            <w:r w:rsidRPr="005B0C6D">
              <w:rPr>
                <w:rFonts w:ascii="Footlight MT Light" w:hAnsi="Footlight MT Light" w:cs="Arial"/>
              </w:rPr>
              <w:t>5</w:t>
            </w:r>
            <w:r w:rsidR="009C27B8" w:rsidRPr="005B0C6D">
              <w:rPr>
                <w:rFonts w:ascii="Footlight MT Light" w:hAnsi="Footlight MT Light" w:cs="Arial"/>
              </w:rPr>
              <w:t>5</w:t>
            </w:r>
          </w:p>
        </w:tc>
        <w:tc>
          <w:tcPr>
            <w:tcW w:w="1275" w:type="dxa"/>
            <w:gridSpan w:val="2"/>
            <w:tcBorders>
              <w:top w:val="single" w:sz="4" w:space="0" w:color="auto"/>
              <w:left w:val="single" w:sz="4" w:space="0" w:color="auto"/>
              <w:bottom w:val="single" w:sz="4" w:space="0" w:color="auto"/>
              <w:right w:val="nil"/>
            </w:tcBorders>
            <w:vAlign w:val="center"/>
          </w:tcPr>
          <w:p w14:paraId="04AD1BDC" w14:textId="77777777" w:rsidR="009C27B8" w:rsidRPr="006C614C" w:rsidRDefault="009C27B8" w:rsidP="00CF7D0F">
            <w:pPr>
              <w:jc w:val="center"/>
              <w:rPr>
                <w:rFonts w:ascii="Footlight MT Light" w:hAnsi="Footlight MT Light" w:cs="Arial"/>
                <w:color w:val="FF0000"/>
                <w:szCs w:val="24"/>
              </w:rPr>
            </w:pPr>
            <w:r w:rsidRPr="006C614C">
              <w:rPr>
                <w:rFonts w:ascii="Footlight MT Light" w:hAnsi="Footlight MT Light" w:cs="Arial"/>
              </w:rPr>
              <w:t>60</w:t>
            </w:r>
          </w:p>
        </w:tc>
        <w:tc>
          <w:tcPr>
            <w:tcW w:w="1560" w:type="dxa"/>
            <w:gridSpan w:val="2"/>
            <w:tcBorders>
              <w:top w:val="single" w:sz="4" w:space="0" w:color="auto"/>
              <w:left w:val="single" w:sz="6" w:space="0" w:color="auto"/>
              <w:bottom w:val="single" w:sz="4" w:space="0" w:color="auto"/>
              <w:right w:val="single" w:sz="4" w:space="0" w:color="auto"/>
            </w:tcBorders>
          </w:tcPr>
          <w:p w14:paraId="00127874" w14:textId="77777777"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14:paraId="5FA3B016" w14:textId="77777777"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14:paraId="25A733CE" w14:textId="77777777"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14:paraId="1A7B37F6" w14:textId="77777777" w:rsidR="009C27B8" w:rsidRPr="00EE1A46" w:rsidRDefault="009C27B8" w:rsidP="00CF7D0F">
            <w:pPr>
              <w:rPr>
                <w:rFonts w:ascii="Footlight MT Light" w:hAnsi="Footlight MT Light"/>
                <w:bCs/>
                <w:i/>
                <w:iCs/>
                <w:color w:val="FF0000"/>
                <w:sz w:val="18"/>
                <w:szCs w:val="16"/>
              </w:rPr>
            </w:pPr>
          </w:p>
        </w:tc>
      </w:tr>
      <w:tr w:rsidR="006C614C" w:rsidRPr="006C614C" w14:paraId="77AA08CC" w14:textId="77777777" w:rsidTr="0022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418"/>
          <w:jc w:val="center"/>
        </w:trPr>
        <w:tc>
          <w:tcPr>
            <w:tcW w:w="11445" w:type="dxa"/>
            <w:gridSpan w:val="15"/>
            <w:tcBorders>
              <w:top w:val="single" w:sz="4" w:space="0" w:color="auto"/>
              <w:left w:val="single" w:sz="6" w:space="0" w:color="auto"/>
              <w:bottom w:val="single" w:sz="4" w:space="0" w:color="auto"/>
              <w:right w:val="single" w:sz="4" w:space="0" w:color="auto"/>
            </w:tcBorders>
            <w:vAlign w:val="center"/>
          </w:tcPr>
          <w:p w14:paraId="235AA9F8" w14:textId="77777777" w:rsidR="00F73532" w:rsidRPr="006C614C" w:rsidRDefault="00F73532" w:rsidP="0022446A">
            <w:pPr>
              <w:jc w:val="center"/>
              <w:rPr>
                <w:rFonts w:ascii="Book Antiqua" w:hAnsi="Book Antiqua"/>
                <w:lang w:val="en-US"/>
              </w:rPr>
            </w:pPr>
            <w:r w:rsidRPr="006C614C">
              <w:rPr>
                <w:rFonts w:ascii="Book Antiqua" w:hAnsi="Book Antiqua"/>
                <w:b/>
                <w:sz w:val="22"/>
                <w:szCs w:val="22"/>
                <w:lang w:val="en-US"/>
              </w:rPr>
              <w:t>Total Hors Taxes</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8375D18" w14:textId="77777777" w:rsidR="00F73532" w:rsidRPr="006C614C" w:rsidRDefault="00F73532" w:rsidP="0022446A">
            <w:pPr>
              <w:suppressAutoHyphens/>
              <w:jc w:val="center"/>
              <w:rPr>
                <w:sz w:val="20"/>
              </w:rPr>
            </w:pPr>
          </w:p>
        </w:tc>
        <w:tc>
          <w:tcPr>
            <w:tcW w:w="1559" w:type="dxa"/>
            <w:gridSpan w:val="2"/>
            <w:tcBorders>
              <w:top w:val="single" w:sz="4" w:space="0" w:color="auto"/>
              <w:left w:val="single" w:sz="4" w:space="0" w:color="auto"/>
              <w:bottom w:val="single" w:sz="4" w:space="0" w:color="auto"/>
              <w:right w:val="double" w:sz="6" w:space="0" w:color="auto"/>
            </w:tcBorders>
          </w:tcPr>
          <w:p w14:paraId="2EFB3EEE" w14:textId="77777777" w:rsidR="00F73532" w:rsidRPr="006C614C" w:rsidRDefault="00F73532" w:rsidP="00CF7D0F">
            <w:pPr>
              <w:suppressAutoHyphens/>
              <w:jc w:val="both"/>
              <w:rPr>
                <w:sz w:val="20"/>
              </w:rPr>
            </w:pPr>
          </w:p>
        </w:tc>
      </w:tr>
      <w:tr w:rsidR="006C614C" w:rsidRPr="006C614C" w14:paraId="3C67B2F7" w14:textId="77777777" w:rsidTr="0022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423"/>
          <w:jc w:val="center"/>
        </w:trPr>
        <w:tc>
          <w:tcPr>
            <w:tcW w:w="11445" w:type="dxa"/>
            <w:gridSpan w:val="15"/>
            <w:tcBorders>
              <w:top w:val="single" w:sz="4" w:space="0" w:color="auto"/>
              <w:left w:val="single" w:sz="6" w:space="0" w:color="auto"/>
              <w:bottom w:val="single" w:sz="4" w:space="0" w:color="auto"/>
              <w:right w:val="single" w:sz="4" w:space="0" w:color="auto"/>
            </w:tcBorders>
            <w:vAlign w:val="center"/>
          </w:tcPr>
          <w:p w14:paraId="5120803B" w14:textId="77777777" w:rsidR="00F73532" w:rsidRPr="006C614C" w:rsidRDefault="00F73532" w:rsidP="0022446A">
            <w:pPr>
              <w:jc w:val="center"/>
              <w:rPr>
                <w:rFonts w:ascii="Book Antiqua" w:hAnsi="Book Antiqua"/>
                <w:b/>
                <w:szCs w:val="22"/>
                <w:lang w:val="en-US"/>
              </w:rPr>
            </w:pPr>
            <w:r w:rsidRPr="006C614C">
              <w:rPr>
                <w:rFonts w:ascii="Book Antiqua" w:hAnsi="Book Antiqua"/>
                <w:b/>
                <w:sz w:val="22"/>
                <w:szCs w:val="22"/>
                <w:lang w:val="en-US"/>
              </w:rPr>
              <w:t>TVA (18%)</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6E436AA" w14:textId="77777777" w:rsidR="00F73532" w:rsidRPr="006C614C" w:rsidRDefault="00F73532" w:rsidP="0022446A">
            <w:pPr>
              <w:suppressAutoHyphens/>
              <w:jc w:val="center"/>
              <w:rPr>
                <w:sz w:val="20"/>
              </w:rPr>
            </w:pPr>
          </w:p>
        </w:tc>
        <w:tc>
          <w:tcPr>
            <w:tcW w:w="1559" w:type="dxa"/>
            <w:gridSpan w:val="2"/>
            <w:tcBorders>
              <w:top w:val="single" w:sz="4" w:space="0" w:color="auto"/>
              <w:left w:val="single" w:sz="4" w:space="0" w:color="auto"/>
              <w:bottom w:val="single" w:sz="4" w:space="0" w:color="auto"/>
              <w:right w:val="double" w:sz="6" w:space="0" w:color="auto"/>
            </w:tcBorders>
          </w:tcPr>
          <w:p w14:paraId="5C1212CA" w14:textId="77777777" w:rsidR="00F73532" w:rsidRPr="006C614C" w:rsidRDefault="00F73532" w:rsidP="00CF7D0F">
            <w:pPr>
              <w:suppressAutoHyphens/>
              <w:jc w:val="both"/>
              <w:rPr>
                <w:sz w:val="20"/>
              </w:rPr>
            </w:pPr>
          </w:p>
        </w:tc>
      </w:tr>
      <w:tr w:rsidR="006751BF" w:rsidRPr="006751BF" w14:paraId="1F5BA313" w14:textId="77777777" w:rsidTr="0022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3"/>
          <w:jc w:val="center"/>
        </w:trPr>
        <w:tc>
          <w:tcPr>
            <w:tcW w:w="11483" w:type="dxa"/>
            <w:gridSpan w:val="16"/>
            <w:tcBorders>
              <w:top w:val="single" w:sz="4" w:space="0" w:color="auto"/>
              <w:left w:val="double" w:sz="6" w:space="0" w:color="auto"/>
              <w:bottom w:val="single" w:sz="4" w:space="0" w:color="auto"/>
              <w:right w:val="single" w:sz="4" w:space="0" w:color="auto"/>
            </w:tcBorders>
            <w:vAlign w:val="center"/>
          </w:tcPr>
          <w:p w14:paraId="71497090" w14:textId="77777777" w:rsidR="00D06EBC" w:rsidRPr="006751BF" w:rsidRDefault="00D06EBC" w:rsidP="0022446A">
            <w:pPr>
              <w:jc w:val="center"/>
              <w:rPr>
                <w:rFonts w:ascii="Book Antiqua" w:hAnsi="Book Antiqua"/>
                <w:lang w:val="en-US"/>
              </w:rPr>
            </w:pPr>
            <w:r w:rsidRPr="006751BF">
              <w:rPr>
                <w:rFonts w:ascii="Book Antiqua" w:hAnsi="Book Antiqua"/>
                <w:b/>
                <w:sz w:val="22"/>
                <w:szCs w:val="22"/>
                <w:lang w:val="en-US"/>
              </w:rPr>
              <w:t xml:space="preserve">Total </w:t>
            </w:r>
            <w:proofErr w:type="spellStart"/>
            <w:r w:rsidRPr="006751BF">
              <w:rPr>
                <w:rFonts w:ascii="Book Antiqua" w:hAnsi="Book Antiqua"/>
                <w:b/>
                <w:sz w:val="22"/>
                <w:szCs w:val="22"/>
                <w:lang w:val="en-US"/>
              </w:rPr>
              <w:t>Toutes</w:t>
            </w:r>
            <w:proofErr w:type="spellEnd"/>
            <w:r w:rsidRPr="006751BF">
              <w:rPr>
                <w:rFonts w:ascii="Book Antiqua" w:hAnsi="Book Antiqua"/>
                <w:b/>
                <w:sz w:val="22"/>
                <w:szCs w:val="22"/>
                <w:lang w:val="en-US"/>
              </w:rPr>
              <w:t xml:space="preserve"> Taxes Comprises (</w:t>
            </w:r>
            <w:r w:rsidR="0022446A" w:rsidRPr="006751BF">
              <w:rPr>
                <w:rFonts w:ascii="Book Antiqua" w:hAnsi="Book Antiqua"/>
                <w:b/>
                <w:sz w:val="22"/>
                <w:szCs w:val="22"/>
                <w:lang w:val="en-US"/>
              </w:rPr>
              <w:t>1</w:t>
            </w:r>
            <w:r w:rsidRPr="006751BF">
              <w:rPr>
                <w:rFonts w:ascii="Book Antiqua" w:hAnsi="Book Antiqua"/>
                <w:b/>
                <w:sz w:val="22"/>
                <w:szCs w:val="22"/>
                <w:lang w:val="en-US"/>
              </w:rPr>
              <w:t>)</w:t>
            </w:r>
          </w:p>
        </w:tc>
        <w:tc>
          <w:tcPr>
            <w:tcW w:w="1559" w:type="dxa"/>
            <w:gridSpan w:val="2"/>
            <w:tcBorders>
              <w:top w:val="single" w:sz="4" w:space="0" w:color="auto"/>
              <w:left w:val="single" w:sz="4" w:space="0" w:color="auto"/>
              <w:bottom w:val="single" w:sz="4" w:space="0" w:color="auto"/>
              <w:right w:val="single" w:sz="4" w:space="0" w:color="auto"/>
            </w:tcBorders>
          </w:tcPr>
          <w:p w14:paraId="2970456A" w14:textId="77777777"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5323CC26" w14:textId="77777777" w:rsidR="00D06EBC" w:rsidRPr="006751BF" w:rsidRDefault="00D06EBC" w:rsidP="00AB6FEB">
            <w:pPr>
              <w:rPr>
                <w:rFonts w:ascii="Footlight MT Light" w:hAnsi="Footlight MT Light"/>
                <w:bCs/>
                <w:i/>
                <w:iCs/>
                <w:sz w:val="18"/>
                <w:szCs w:val="16"/>
              </w:rPr>
            </w:pPr>
          </w:p>
        </w:tc>
      </w:tr>
      <w:tr w:rsidR="006751BF" w:rsidRPr="006751BF" w14:paraId="25E3C319" w14:textId="77777777"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8"/>
          <w:jc w:val="center"/>
        </w:trPr>
        <w:tc>
          <w:tcPr>
            <w:tcW w:w="14592" w:type="dxa"/>
            <w:gridSpan w:val="20"/>
            <w:tcBorders>
              <w:top w:val="double" w:sz="6" w:space="0" w:color="auto"/>
              <w:left w:val="double" w:sz="6" w:space="0" w:color="auto"/>
              <w:bottom w:val="nil"/>
              <w:right w:val="double" w:sz="6" w:space="0" w:color="auto"/>
            </w:tcBorders>
            <w:shd w:val="clear" w:color="auto" w:fill="D9D9D9" w:themeFill="background1" w:themeFillShade="D9"/>
            <w:vAlign w:val="center"/>
          </w:tcPr>
          <w:p w14:paraId="198BDE81" w14:textId="77777777" w:rsidR="00D06EBC" w:rsidRPr="006751BF" w:rsidRDefault="00D06EBC" w:rsidP="00AB6FEB">
            <w:pPr>
              <w:pStyle w:val="Paragraphedeliste"/>
              <w:numPr>
                <w:ilvl w:val="0"/>
                <w:numId w:val="134"/>
              </w:numPr>
              <w:suppressAutoHyphens/>
              <w:jc w:val="center"/>
              <w:rPr>
                <w:rFonts w:ascii="Footlight MT Light" w:hAnsi="Footlight MT Light" w:cs="Verdana"/>
                <w:b/>
                <w:bCs/>
                <w:sz w:val="26"/>
                <w:szCs w:val="26"/>
              </w:rPr>
            </w:pPr>
            <w:r w:rsidRPr="006751BF">
              <w:rPr>
                <w:rFonts w:ascii="Footlight MT Light" w:hAnsi="Footlight MT Light" w:cs="Verdana"/>
                <w:b/>
                <w:bCs/>
                <w:sz w:val="26"/>
                <w:szCs w:val="26"/>
              </w:rPr>
              <w:t>Centre National d’Immunisation (CNI)</w:t>
            </w:r>
          </w:p>
        </w:tc>
      </w:tr>
      <w:tr w:rsidR="006751BF" w:rsidRPr="006751BF" w14:paraId="51A92B1F" w14:textId="77777777" w:rsidTr="00EE3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DC04D75" w14:textId="77777777" w:rsidR="00D06EBC" w:rsidRPr="006751BF" w:rsidRDefault="00D06EBC" w:rsidP="00AB6FEB">
            <w:pPr>
              <w:pStyle w:val="Paragraphedeliste"/>
              <w:numPr>
                <w:ilvl w:val="0"/>
                <w:numId w:val="168"/>
              </w:numPr>
              <w:jc w:val="center"/>
              <w:rPr>
                <w:rFonts w:ascii="Footlight MT Light" w:hAnsi="Footlight MT Light"/>
                <w:bCs/>
                <w:i/>
                <w:iCs/>
                <w:sz w:val="18"/>
              </w:rPr>
            </w:pPr>
          </w:p>
        </w:tc>
        <w:tc>
          <w:tcPr>
            <w:tcW w:w="2248" w:type="dxa"/>
            <w:tcBorders>
              <w:top w:val="single" w:sz="4" w:space="0" w:color="auto"/>
              <w:left w:val="single" w:sz="4" w:space="0" w:color="auto"/>
              <w:bottom w:val="single" w:sz="4" w:space="0" w:color="auto"/>
              <w:right w:val="single" w:sz="4" w:space="0" w:color="auto"/>
            </w:tcBorders>
            <w:vAlign w:val="center"/>
          </w:tcPr>
          <w:p w14:paraId="45683DE5" w14:textId="77777777" w:rsidR="00D06EBC" w:rsidRPr="006751BF" w:rsidRDefault="00D06EBC" w:rsidP="00AB6FEB">
            <w:pPr>
              <w:rPr>
                <w:rFonts w:ascii="Footlight MT Light" w:hAnsi="Footlight MT Light" w:cs="Arial"/>
                <w:szCs w:val="24"/>
              </w:rPr>
            </w:pPr>
            <w:r w:rsidRPr="006751BF">
              <w:rPr>
                <w:rFonts w:ascii="Footlight MT Light" w:hAnsi="Footlight MT Light" w:cs="Arial"/>
              </w:rPr>
              <w:t xml:space="preserve">Lait </w:t>
            </w:r>
            <w:proofErr w:type="gramStart"/>
            <w:r w:rsidRPr="006751BF">
              <w:rPr>
                <w:rFonts w:ascii="Footlight MT Light" w:hAnsi="Footlight MT Light" w:cs="Arial"/>
              </w:rPr>
              <w:t>NIDO  MF</w:t>
            </w:r>
            <w:proofErr w:type="gramEnd"/>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4B1B6377"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Boites de 900g</w:t>
            </w:r>
          </w:p>
        </w:tc>
        <w:tc>
          <w:tcPr>
            <w:tcW w:w="1451" w:type="dxa"/>
            <w:tcBorders>
              <w:top w:val="single" w:sz="4" w:space="0" w:color="auto"/>
              <w:left w:val="single" w:sz="4" w:space="0" w:color="auto"/>
              <w:bottom w:val="single" w:sz="4" w:space="0" w:color="auto"/>
              <w:right w:val="single" w:sz="4" w:space="0" w:color="auto"/>
            </w:tcBorders>
            <w:vAlign w:val="center"/>
          </w:tcPr>
          <w:p w14:paraId="74C3ADEF" w14:textId="77777777" w:rsidR="00D06EBC" w:rsidRPr="006751BF" w:rsidRDefault="00D06EBC" w:rsidP="00AB6FEB">
            <w:pPr>
              <w:jc w:val="center"/>
              <w:rPr>
                <w:rFonts w:ascii="Footlight MT Light" w:hAnsi="Footlight MT Light"/>
              </w:rPr>
            </w:pPr>
            <w:r w:rsidRPr="006751BF">
              <w:rPr>
                <w:rFonts w:ascii="Footlight MT Light" w:hAnsi="Footlight MT Light"/>
                <w:sz w:val="20"/>
              </w:rPr>
              <w:t xml:space="preserve">A partir du 15 mars </w:t>
            </w:r>
            <w:r w:rsidR="00EE5EBE">
              <w:rPr>
                <w:rFonts w:ascii="Footlight MT Light" w:hAnsi="Footlight MT Light"/>
                <w:sz w:val="20"/>
              </w:rPr>
              <w:t>2022</w:t>
            </w:r>
            <w:r w:rsidRPr="006751BF">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F4A4A3"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140</w:t>
            </w:r>
          </w:p>
        </w:tc>
        <w:tc>
          <w:tcPr>
            <w:tcW w:w="1276" w:type="dxa"/>
            <w:gridSpan w:val="2"/>
            <w:tcBorders>
              <w:top w:val="single" w:sz="4" w:space="0" w:color="auto"/>
              <w:left w:val="single" w:sz="4" w:space="0" w:color="auto"/>
              <w:bottom w:val="single" w:sz="4" w:space="0" w:color="auto"/>
              <w:right w:val="nil"/>
            </w:tcBorders>
            <w:vAlign w:val="center"/>
          </w:tcPr>
          <w:p w14:paraId="715CA999"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150</w:t>
            </w:r>
          </w:p>
        </w:tc>
        <w:tc>
          <w:tcPr>
            <w:tcW w:w="1559" w:type="dxa"/>
            <w:gridSpan w:val="2"/>
            <w:tcBorders>
              <w:top w:val="single" w:sz="4" w:space="0" w:color="auto"/>
              <w:left w:val="single" w:sz="6" w:space="0" w:color="auto"/>
              <w:bottom w:val="single" w:sz="4" w:space="0" w:color="auto"/>
              <w:right w:val="single" w:sz="4" w:space="0" w:color="auto"/>
            </w:tcBorders>
          </w:tcPr>
          <w:p w14:paraId="0AE34F1E" w14:textId="77777777" w:rsidR="00D06EBC" w:rsidRPr="006751BF" w:rsidRDefault="00D06EBC" w:rsidP="00AB6FEB">
            <w:pPr>
              <w:rPr>
                <w:rFonts w:ascii="Footlight MT Light" w:hAnsi="Footlight MT Light"/>
                <w:bCs/>
                <w:i/>
                <w:iCs/>
                <w:sz w:val="18"/>
              </w:rPr>
            </w:pPr>
          </w:p>
        </w:tc>
        <w:tc>
          <w:tcPr>
            <w:tcW w:w="1384" w:type="dxa"/>
            <w:gridSpan w:val="3"/>
            <w:tcBorders>
              <w:top w:val="single" w:sz="4" w:space="0" w:color="auto"/>
              <w:left w:val="single" w:sz="4" w:space="0" w:color="auto"/>
              <w:bottom w:val="single" w:sz="4" w:space="0" w:color="auto"/>
              <w:right w:val="single" w:sz="4" w:space="0" w:color="auto"/>
            </w:tcBorders>
          </w:tcPr>
          <w:p w14:paraId="4D5EE12D" w14:textId="77777777" w:rsidR="00D06EBC" w:rsidRPr="006751BF" w:rsidRDefault="00D06EBC" w:rsidP="00AB6FEB">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4BF16CCA" w14:textId="77777777"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07E75B60" w14:textId="77777777" w:rsidR="00D06EBC" w:rsidRPr="006751BF" w:rsidRDefault="00D06EBC" w:rsidP="00AB6FEB">
            <w:pPr>
              <w:rPr>
                <w:rFonts w:ascii="Footlight MT Light" w:hAnsi="Footlight MT Light"/>
                <w:bCs/>
                <w:i/>
                <w:iCs/>
                <w:sz w:val="18"/>
                <w:szCs w:val="16"/>
              </w:rPr>
            </w:pPr>
          </w:p>
        </w:tc>
      </w:tr>
      <w:tr w:rsidR="006751BF" w:rsidRPr="006751BF" w14:paraId="0B95FCF1" w14:textId="77777777" w:rsidTr="00EE3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5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1E81568" w14:textId="77777777" w:rsidR="00D06EBC" w:rsidRPr="006751BF" w:rsidRDefault="00D06EBC" w:rsidP="00AB6FEB">
            <w:pPr>
              <w:pStyle w:val="Paragraphedeliste"/>
              <w:numPr>
                <w:ilvl w:val="0"/>
                <w:numId w:val="168"/>
              </w:numPr>
              <w:jc w:val="center"/>
              <w:rPr>
                <w:rFonts w:ascii="Footlight MT Light" w:hAnsi="Footlight MT Light"/>
                <w:bCs/>
                <w:i/>
                <w:iCs/>
                <w:sz w:val="18"/>
              </w:rPr>
            </w:pPr>
          </w:p>
        </w:tc>
        <w:tc>
          <w:tcPr>
            <w:tcW w:w="2248" w:type="dxa"/>
            <w:tcBorders>
              <w:top w:val="single" w:sz="4" w:space="0" w:color="auto"/>
              <w:left w:val="single" w:sz="4" w:space="0" w:color="auto"/>
              <w:bottom w:val="single" w:sz="4" w:space="0" w:color="auto"/>
              <w:right w:val="single" w:sz="4" w:space="0" w:color="auto"/>
            </w:tcBorders>
            <w:vAlign w:val="center"/>
          </w:tcPr>
          <w:p w14:paraId="1F8A2C1F" w14:textId="77777777" w:rsidR="00D06EBC" w:rsidRPr="006751BF" w:rsidRDefault="00D06EBC" w:rsidP="00AB6FEB">
            <w:pPr>
              <w:rPr>
                <w:rFonts w:ascii="Footlight MT Light" w:hAnsi="Footlight MT Light" w:cs="Arial"/>
                <w:szCs w:val="24"/>
              </w:rPr>
            </w:pPr>
            <w:r w:rsidRPr="006751BF">
              <w:rPr>
                <w:rFonts w:ascii="Footlight MT Light" w:hAnsi="Footlight MT Light" w:cs="Arial"/>
              </w:rPr>
              <w:t xml:space="preserve">Sucre en morceau </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12CB65F9"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 xml:space="preserve">Paquets </w:t>
            </w:r>
          </w:p>
        </w:tc>
        <w:tc>
          <w:tcPr>
            <w:tcW w:w="1451" w:type="dxa"/>
            <w:tcBorders>
              <w:top w:val="single" w:sz="4" w:space="0" w:color="auto"/>
              <w:left w:val="single" w:sz="4" w:space="0" w:color="auto"/>
              <w:bottom w:val="single" w:sz="4" w:space="0" w:color="auto"/>
              <w:right w:val="single" w:sz="4" w:space="0" w:color="auto"/>
            </w:tcBorders>
            <w:vAlign w:val="center"/>
          </w:tcPr>
          <w:p w14:paraId="2013CA97" w14:textId="77777777" w:rsidR="00D06EBC" w:rsidRPr="006751BF" w:rsidRDefault="00D06EBC" w:rsidP="00AB6FEB">
            <w:pPr>
              <w:jc w:val="center"/>
              <w:rPr>
                <w:rFonts w:ascii="Footlight MT Light" w:hAnsi="Footlight MT Light"/>
              </w:rPr>
            </w:pPr>
            <w:r w:rsidRPr="006751BF">
              <w:rPr>
                <w:rFonts w:ascii="Footlight MT Light" w:hAnsi="Footlight MT Light"/>
                <w:sz w:val="20"/>
              </w:rPr>
              <w:t xml:space="preserve">A partir du 15 mars </w:t>
            </w:r>
            <w:r w:rsidR="00EE5EBE">
              <w:rPr>
                <w:rFonts w:ascii="Footlight MT Light" w:hAnsi="Footlight MT Light"/>
                <w:sz w:val="20"/>
              </w:rPr>
              <w:t>2022</w:t>
            </w:r>
            <w:r w:rsidRPr="006751BF">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4FC11F"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140</w:t>
            </w:r>
          </w:p>
        </w:tc>
        <w:tc>
          <w:tcPr>
            <w:tcW w:w="1276" w:type="dxa"/>
            <w:gridSpan w:val="2"/>
            <w:tcBorders>
              <w:top w:val="single" w:sz="4" w:space="0" w:color="auto"/>
              <w:left w:val="single" w:sz="4" w:space="0" w:color="auto"/>
              <w:bottom w:val="single" w:sz="4" w:space="0" w:color="auto"/>
              <w:right w:val="nil"/>
            </w:tcBorders>
            <w:vAlign w:val="center"/>
          </w:tcPr>
          <w:p w14:paraId="38B099EE"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150</w:t>
            </w:r>
          </w:p>
        </w:tc>
        <w:tc>
          <w:tcPr>
            <w:tcW w:w="1559" w:type="dxa"/>
            <w:gridSpan w:val="2"/>
            <w:tcBorders>
              <w:top w:val="single" w:sz="4" w:space="0" w:color="auto"/>
              <w:left w:val="single" w:sz="6" w:space="0" w:color="auto"/>
              <w:bottom w:val="single" w:sz="4" w:space="0" w:color="auto"/>
              <w:right w:val="single" w:sz="4" w:space="0" w:color="auto"/>
            </w:tcBorders>
          </w:tcPr>
          <w:p w14:paraId="6A0E06DE" w14:textId="77777777" w:rsidR="00D06EBC" w:rsidRPr="006751BF" w:rsidRDefault="00D06EBC" w:rsidP="00AB6FEB">
            <w:pPr>
              <w:rPr>
                <w:rFonts w:ascii="Footlight MT Light" w:hAnsi="Footlight MT Light"/>
                <w:bCs/>
                <w:i/>
                <w:iCs/>
                <w:sz w:val="18"/>
              </w:rPr>
            </w:pPr>
          </w:p>
        </w:tc>
        <w:tc>
          <w:tcPr>
            <w:tcW w:w="1384" w:type="dxa"/>
            <w:gridSpan w:val="3"/>
            <w:tcBorders>
              <w:top w:val="single" w:sz="4" w:space="0" w:color="auto"/>
              <w:left w:val="single" w:sz="4" w:space="0" w:color="auto"/>
              <w:bottom w:val="single" w:sz="4" w:space="0" w:color="auto"/>
              <w:right w:val="single" w:sz="4" w:space="0" w:color="auto"/>
            </w:tcBorders>
          </w:tcPr>
          <w:p w14:paraId="372A5076" w14:textId="77777777" w:rsidR="00D06EBC" w:rsidRPr="006751BF" w:rsidRDefault="00D06EBC" w:rsidP="00AB6FEB">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6D5D823A" w14:textId="77777777"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3759D039" w14:textId="77777777" w:rsidR="00D06EBC" w:rsidRPr="006751BF" w:rsidRDefault="00D06EBC" w:rsidP="00AB6FEB">
            <w:pPr>
              <w:rPr>
                <w:rFonts w:ascii="Footlight MT Light" w:hAnsi="Footlight MT Light"/>
                <w:bCs/>
                <w:i/>
                <w:iCs/>
                <w:sz w:val="18"/>
                <w:szCs w:val="16"/>
              </w:rPr>
            </w:pPr>
          </w:p>
        </w:tc>
      </w:tr>
      <w:tr w:rsidR="006751BF" w:rsidRPr="006751BF" w14:paraId="604C631E" w14:textId="77777777" w:rsidTr="00EE3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415620D" w14:textId="77777777" w:rsidR="00D06EBC" w:rsidRPr="006751BF" w:rsidRDefault="00D06EBC" w:rsidP="00AB6FEB">
            <w:pPr>
              <w:pStyle w:val="Paragraphedeliste"/>
              <w:numPr>
                <w:ilvl w:val="0"/>
                <w:numId w:val="168"/>
              </w:numPr>
              <w:jc w:val="center"/>
              <w:rPr>
                <w:rFonts w:ascii="Footlight MT Light" w:hAnsi="Footlight MT Light"/>
                <w:bCs/>
                <w:i/>
                <w:iCs/>
                <w:sz w:val="18"/>
              </w:rPr>
            </w:pPr>
          </w:p>
        </w:tc>
        <w:tc>
          <w:tcPr>
            <w:tcW w:w="2248" w:type="dxa"/>
            <w:tcBorders>
              <w:top w:val="single" w:sz="4" w:space="0" w:color="auto"/>
              <w:left w:val="single" w:sz="4" w:space="0" w:color="auto"/>
              <w:bottom w:val="single" w:sz="4" w:space="0" w:color="auto"/>
              <w:right w:val="single" w:sz="4" w:space="0" w:color="auto"/>
            </w:tcBorders>
            <w:vAlign w:val="center"/>
          </w:tcPr>
          <w:p w14:paraId="135F3E8E" w14:textId="77777777" w:rsidR="00D06EBC" w:rsidRPr="006751BF" w:rsidRDefault="00D06EBC" w:rsidP="00AB6FEB">
            <w:pPr>
              <w:rPr>
                <w:rFonts w:ascii="Footlight MT Light" w:hAnsi="Footlight MT Light" w:cs="Arial"/>
                <w:szCs w:val="24"/>
              </w:rPr>
            </w:pPr>
            <w:r w:rsidRPr="006751BF">
              <w:rPr>
                <w:rFonts w:ascii="Footlight MT Light" w:hAnsi="Footlight MT Light" w:cs="Arial"/>
              </w:rPr>
              <w:t>Nescafé boite petit format</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47EF790B"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 xml:space="preserve">Boite </w:t>
            </w:r>
          </w:p>
        </w:tc>
        <w:tc>
          <w:tcPr>
            <w:tcW w:w="1451" w:type="dxa"/>
            <w:tcBorders>
              <w:top w:val="single" w:sz="4" w:space="0" w:color="auto"/>
              <w:left w:val="single" w:sz="4" w:space="0" w:color="auto"/>
              <w:bottom w:val="single" w:sz="4" w:space="0" w:color="auto"/>
              <w:right w:val="single" w:sz="4" w:space="0" w:color="auto"/>
            </w:tcBorders>
            <w:vAlign w:val="center"/>
          </w:tcPr>
          <w:p w14:paraId="49038252" w14:textId="77777777" w:rsidR="00D06EBC" w:rsidRPr="006751BF" w:rsidRDefault="00D06EBC" w:rsidP="00AB6FEB">
            <w:pPr>
              <w:jc w:val="center"/>
              <w:rPr>
                <w:rFonts w:ascii="Footlight MT Light" w:hAnsi="Footlight MT Light"/>
              </w:rPr>
            </w:pPr>
            <w:r w:rsidRPr="006751BF">
              <w:rPr>
                <w:rFonts w:ascii="Footlight MT Light" w:hAnsi="Footlight MT Light"/>
                <w:sz w:val="20"/>
              </w:rPr>
              <w:t xml:space="preserve">A partir du 15 mars </w:t>
            </w:r>
            <w:r w:rsidR="00EE5EBE">
              <w:rPr>
                <w:rFonts w:ascii="Footlight MT Light" w:hAnsi="Footlight MT Light"/>
                <w:sz w:val="20"/>
              </w:rPr>
              <w:t>2022</w:t>
            </w:r>
            <w:r w:rsidRPr="006751BF">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AB7023"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140</w:t>
            </w:r>
          </w:p>
        </w:tc>
        <w:tc>
          <w:tcPr>
            <w:tcW w:w="1276" w:type="dxa"/>
            <w:gridSpan w:val="2"/>
            <w:tcBorders>
              <w:top w:val="single" w:sz="4" w:space="0" w:color="auto"/>
              <w:left w:val="single" w:sz="4" w:space="0" w:color="auto"/>
              <w:bottom w:val="single" w:sz="4" w:space="0" w:color="auto"/>
              <w:right w:val="nil"/>
            </w:tcBorders>
            <w:vAlign w:val="center"/>
          </w:tcPr>
          <w:p w14:paraId="19F9BB38"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150</w:t>
            </w:r>
          </w:p>
        </w:tc>
        <w:tc>
          <w:tcPr>
            <w:tcW w:w="1559" w:type="dxa"/>
            <w:gridSpan w:val="2"/>
            <w:tcBorders>
              <w:top w:val="single" w:sz="4" w:space="0" w:color="auto"/>
              <w:left w:val="single" w:sz="6" w:space="0" w:color="auto"/>
              <w:bottom w:val="single" w:sz="4" w:space="0" w:color="auto"/>
              <w:right w:val="single" w:sz="4" w:space="0" w:color="auto"/>
            </w:tcBorders>
          </w:tcPr>
          <w:p w14:paraId="1C901848" w14:textId="77777777" w:rsidR="00D06EBC" w:rsidRPr="006751BF" w:rsidRDefault="00D06EBC" w:rsidP="00AB6FEB">
            <w:pPr>
              <w:rPr>
                <w:rFonts w:ascii="Footlight MT Light" w:hAnsi="Footlight MT Light"/>
                <w:bCs/>
                <w:i/>
                <w:iCs/>
                <w:sz w:val="18"/>
              </w:rPr>
            </w:pPr>
          </w:p>
        </w:tc>
        <w:tc>
          <w:tcPr>
            <w:tcW w:w="1384" w:type="dxa"/>
            <w:gridSpan w:val="3"/>
            <w:tcBorders>
              <w:top w:val="single" w:sz="4" w:space="0" w:color="auto"/>
              <w:left w:val="single" w:sz="4" w:space="0" w:color="auto"/>
              <w:bottom w:val="single" w:sz="4" w:space="0" w:color="auto"/>
              <w:right w:val="single" w:sz="4" w:space="0" w:color="auto"/>
            </w:tcBorders>
          </w:tcPr>
          <w:p w14:paraId="5F0039D4" w14:textId="77777777" w:rsidR="00D06EBC" w:rsidRPr="006751BF" w:rsidRDefault="00D06EBC" w:rsidP="00AB6FEB">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26B75248" w14:textId="77777777"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61DC6CF2" w14:textId="77777777" w:rsidR="00D06EBC" w:rsidRPr="006751BF" w:rsidRDefault="00D06EBC" w:rsidP="00AB6FEB">
            <w:pPr>
              <w:rPr>
                <w:rFonts w:ascii="Footlight MT Light" w:hAnsi="Footlight MT Light"/>
                <w:bCs/>
                <w:i/>
                <w:iCs/>
                <w:sz w:val="18"/>
                <w:szCs w:val="16"/>
              </w:rPr>
            </w:pPr>
          </w:p>
        </w:tc>
      </w:tr>
      <w:tr w:rsidR="006751BF" w:rsidRPr="006751BF" w14:paraId="735EFD89" w14:textId="77777777" w:rsidTr="00EE3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D83629E" w14:textId="77777777" w:rsidR="00D06EBC" w:rsidRPr="006751BF" w:rsidRDefault="00D06EBC" w:rsidP="00AB6FEB">
            <w:pPr>
              <w:pStyle w:val="Paragraphedeliste"/>
              <w:numPr>
                <w:ilvl w:val="0"/>
                <w:numId w:val="168"/>
              </w:numPr>
              <w:jc w:val="center"/>
              <w:rPr>
                <w:rFonts w:ascii="Footlight MT Light" w:hAnsi="Footlight MT Light"/>
                <w:bCs/>
                <w:i/>
                <w:iCs/>
                <w:sz w:val="18"/>
              </w:rPr>
            </w:pPr>
          </w:p>
        </w:tc>
        <w:tc>
          <w:tcPr>
            <w:tcW w:w="2248" w:type="dxa"/>
            <w:tcBorders>
              <w:top w:val="single" w:sz="4" w:space="0" w:color="auto"/>
              <w:left w:val="single" w:sz="4" w:space="0" w:color="auto"/>
              <w:bottom w:val="single" w:sz="4" w:space="0" w:color="auto"/>
              <w:right w:val="single" w:sz="4" w:space="0" w:color="auto"/>
            </w:tcBorders>
            <w:vAlign w:val="center"/>
          </w:tcPr>
          <w:p w14:paraId="646B36BD" w14:textId="77777777" w:rsidR="00D06EBC" w:rsidRPr="006751BF" w:rsidRDefault="00D06EBC" w:rsidP="00AB6FEB">
            <w:pPr>
              <w:rPr>
                <w:rFonts w:ascii="Footlight MT Light" w:hAnsi="Footlight MT Light" w:cs="Arial"/>
                <w:szCs w:val="24"/>
              </w:rPr>
            </w:pPr>
            <w:r w:rsidRPr="006751BF">
              <w:rPr>
                <w:rFonts w:ascii="Footlight MT Light" w:hAnsi="Footlight MT Light" w:cs="Arial"/>
              </w:rPr>
              <w:t xml:space="preserve">Lipton n°1 </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001FEDDF"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 xml:space="preserve">Paquets </w:t>
            </w:r>
          </w:p>
        </w:tc>
        <w:tc>
          <w:tcPr>
            <w:tcW w:w="1451" w:type="dxa"/>
            <w:tcBorders>
              <w:top w:val="single" w:sz="4" w:space="0" w:color="auto"/>
              <w:left w:val="single" w:sz="4" w:space="0" w:color="auto"/>
              <w:bottom w:val="single" w:sz="4" w:space="0" w:color="auto"/>
              <w:right w:val="single" w:sz="4" w:space="0" w:color="auto"/>
            </w:tcBorders>
            <w:vAlign w:val="center"/>
          </w:tcPr>
          <w:p w14:paraId="63F52521" w14:textId="77777777" w:rsidR="00D06EBC" w:rsidRPr="006751BF" w:rsidRDefault="00D06EBC" w:rsidP="00AB6FEB">
            <w:pPr>
              <w:jc w:val="center"/>
              <w:rPr>
                <w:rFonts w:ascii="Footlight MT Light" w:hAnsi="Footlight MT Light"/>
              </w:rPr>
            </w:pPr>
            <w:r w:rsidRPr="006751BF">
              <w:rPr>
                <w:rFonts w:ascii="Footlight MT Light" w:hAnsi="Footlight MT Light"/>
                <w:sz w:val="20"/>
              </w:rPr>
              <w:t xml:space="preserve">A partir du 15 mars </w:t>
            </w:r>
            <w:r w:rsidR="00EE5EBE">
              <w:rPr>
                <w:rFonts w:ascii="Footlight MT Light" w:hAnsi="Footlight MT Light"/>
                <w:sz w:val="20"/>
              </w:rPr>
              <w:t>2022</w:t>
            </w:r>
            <w:r w:rsidRPr="006751BF">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E9E47C5"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140</w:t>
            </w:r>
          </w:p>
        </w:tc>
        <w:tc>
          <w:tcPr>
            <w:tcW w:w="1276" w:type="dxa"/>
            <w:gridSpan w:val="2"/>
            <w:tcBorders>
              <w:top w:val="single" w:sz="4" w:space="0" w:color="auto"/>
              <w:left w:val="single" w:sz="4" w:space="0" w:color="auto"/>
              <w:bottom w:val="single" w:sz="4" w:space="0" w:color="auto"/>
              <w:right w:val="nil"/>
            </w:tcBorders>
            <w:vAlign w:val="center"/>
          </w:tcPr>
          <w:p w14:paraId="29341E32"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150</w:t>
            </w:r>
          </w:p>
        </w:tc>
        <w:tc>
          <w:tcPr>
            <w:tcW w:w="1559" w:type="dxa"/>
            <w:gridSpan w:val="2"/>
            <w:tcBorders>
              <w:top w:val="single" w:sz="4" w:space="0" w:color="auto"/>
              <w:left w:val="single" w:sz="6" w:space="0" w:color="auto"/>
              <w:bottom w:val="single" w:sz="4" w:space="0" w:color="auto"/>
              <w:right w:val="single" w:sz="4" w:space="0" w:color="auto"/>
            </w:tcBorders>
          </w:tcPr>
          <w:p w14:paraId="4F771E88" w14:textId="77777777" w:rsidR="00D06EBC" w:rsidRPr="006751BF" w:rsidRDefault="00D06EBC" w:rsidP="00AB6FEB">
            <w:pPr>
              <w:rPr>
                <w:rFonts w:ascii="Footlight MT Light" w:hAnsi="Footlight MT Light"/>
                <w:bCs/>
                <w:i/>
                <w:iCs/>
                <w:sz w:val="18"/>
              </w:rPr>
            </w:pPr>
          </w:p>
        </w:tc>
        <w:tc>
          <w:tcPr>
            <w:tcW w:w="1384" w:type="dxa"/>
            <w:gridSpan w:val="3"/>
            <w:tcBorders>
              <w:top w:val="single" w:sz="4" w:space="0" w:color="auto"/>
              <w:left w:val="single" w:sz="4" w:space="0" w:color="auto"/>
              <w:bottom w:val="single" w:sz="4" w:space="0" w:color="auto"/>
              <w:right w:val="single" w:sz="4" w:space="0" w:color="auto"/>
            </w:tcBorders>
          </w:tcPr>
          <w:p w14:paraId="27DB345B" w14:textId="77777777" w:rsidR="00D06EBC" w:rsidRPr="006751BF" w:rsidRDefault="00D06EBC" w:rsidP="00AB6FEB">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1F743E95" w14:textId="77777777"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4991A475" w14:textId="77777777" w:rsidR="00D06EBC" w:rsidRPr="006751BF" w:rsidRDefault="00D06EBC" w:rsidP="00AB6FEB">
            <w:pPr>
              <w:rPr>
                <w:rFonts w:ascii="Footlight MT Light" w:hAnsi="Footlight MT Light"/>
                <w:bCs/>
                <w:i/>
                <w:iCs/>
                <w:sz w:val="18"/>
                <w:szCs w:val="16"/>
              </w:rPr>
            </w:pPr>
          </w:p>
        </w:tc>
      </w:tr>
      <w:tr w:rsidR="006751BF" w:rsidRPr="006751BF" w14:paraId="3D15A47B" w14:textId="77777777"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E31533A" w14:textId="77777777" w:rsidR="00D06EBC" w:rsidRPr="006751BF" w:rsidRDefault="00D06EBC" w:rsidP="00AB6FEB">
            <w:pPr>
              <w:pStyle w:val="Paragraphedeliste"/>
              <w:numPr>
                <w:ilvl w:val="0"/>
                <w:numId w:val="168"/>
              </w:numPr>
              <w:jc w:val="center"/>
              <w:rPr>
                <w:rFonts w:ascii="Footlight MT Light" w:hAnsi="Footlight MT Light"/>
                <w:bCs/>
                <w:i/>
                <w:iCs/>
                <w:sz w:val="18"/>
              </w:rPr>
            </w:pPr>
          </w:p>
        </w:tc>
        <w:tc>
          <w:tcPr>
            <w:tcW w:w="2248" w:type="dxa"/>
            <w:tcBorders>
              <w:top w:val="single" w:sz="4" w:space="0" w:color="auto"/>
              <w:left w:val="single" w:sz="4" w:space="0" w:color="auto"/>
              <w:bottom w:val="single" w:sz="4" w:space="0" w:color="auto"/>
              <w:right w:val="single" w:sz="4" w:space="0" w:color="auto"/>
            </w:tcBorders>
            <w:vAlign w:val="center"/>
          </w:tcPr>
          <w:p w14:paraId="6552A59F" w14:textId="77777777" w:rsidR="00D06EBC" w:rsidRPr="006751BF" w:rsidRDefault="00D06EBC" w:rsidP="00AB6FEB">
            <w:pPr>
              <w:rPr>
                <w:rFonts w:ascii="Footlight MT Light" w:hAnsi="Footlight MT Light" w:cs="Arial"/>
                <w:szCs w:val="24"/>
              </w:rPr>
            </w:pPr>
            <w:r w:rsidRPr="006751BF">
              <w:rPr>
                <w:rFonts w:ascii="Footlight MT Light" w:hAnsi="Footlight MT Light" w:cs="Arial"/>
              </w:rPr>
              <w:t xml:space="preserve">Thé citron </w:t>
            </w:r>
          </w:p>
        </w:tc>
        <w:tc>
          <w:tcPr>
            <w:tcW w:w="1688" w:type="dxa"/>
            <w:gridSpan w:val="3"/>
            <w:tcBorders>
              <w:top w:val="single" w:sz="4" w:space="0" w:color="auto"/>
              <w:left w:val="single" w:sz="4" w:space="0" w:color="auto"/>
              <w:bottom w:val="single" w:sz="4" w:space="0" w:color="auto"/>
              <w:right w:val="single" w:sz="4" w:space="0" w:color="auto"/>
            </w:tcBorders>
            <w:vAlign w:val="center"/>
          </w:tcPr>
          <w:p w14:paraId="2EA89E87"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 xml:space="preserve">Flacons </w:t>
            </w:r>
          </w:p>
        </w:tc>
        <w:tc>
          <w:tcPr>
            <w:tcW w:w="1451" w:type="dxa"/>
            <w:tcBorders>
              <w:top w:val="single" w:sz="4" w:space="0" w:color="auto"/>
              <w:left w:val="single" w:sz="4" w:space="0" w:color="auto"/>
              <w:bottom w:val="single" w:sz="4" w:space="0" w:color="auto"/>
              <w:right w:val="single" w:sz="4" w:space="0" w:color="auto"/>
            </w:tcBorders>
            <w:vAlign w:val="center"/>
          </w:tcPr>
          <w:p w14:paraId="15D66BC0" w14:textId="77777777" w:rsidR="00D06EBC" w:rsidRPr="006751BF" w:rsidRDefault="00D06EBC" w:rsidP="00AB6FEB">
            <w:pPr>
              <w:jc w:val="center"/>
              <w:rPr>
                <w:rFonts w:ascii="Footlight MT Light" w:hAnsi="Footlight MT Light"/>
              </w:rPr>
            </w:pPr>
            <w:r w:rsidRPr="006751BF">
              <w:rPr>
                <w:rFonts w:ascii="Footlight MT Light" w:hAnsi="Footlight MT Light"/>
                <w:sz w:val="20"/>
              </w:rPr>
              <w:t xml:space="preserve">A partir du 15 mars </w:t>
            </w:r>
            <w:r w:rsidR="00EE5EBE">
              <w:rPr>
                <w:rFonts w:ascii="Footlight MT Light" w:hAnsi="Footlight MT Light"/>
                <w:sz w:val="20"/>
              </w:rPr>
              <w:t>2022</w:t>
            </w:r>
            <w:r w:rsidRPr="006751BF">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DF05BE5"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140</w:t>
            </w:r>
          </w:p>
        </w:tc>
        <w:tc>
          <w:tcPr>
            <w:tcW w:w="1276" w:type="dxa"/>
            <w:gridSpan w:val="2"/>
            <w:tcBorders>
              <w:top w:val="single" w:sz="4" w:space="0" w:color="auto"/>
              <w:left w:val="single" w:sz="4" w:space="0" w:color="auto"/>
              <w:bottom w:val="single" w:sz="4" w:space="0" w:color="auto"/>
              <w:right w:val="nil"/>
            </w:tcBorders>
            <w:vAlign w:val="center"/>
          </w:tcPr>
          <w:p w14:paraId="69025467" w14:textId="77777777"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150</w:t>
            </w:r>
          </w:p>
        </w:tc>
        <w:tc>
          <w:tcPr>
            <w:tcW w:w="1559" w:type="dxa"/>
            <w:gridSpan w:val="2"/>
            <w:tcBorders>
              <w:top w:val="single" w:sz="4" w:space="0" w:color="auto"/>
              <w:left w:val="single" w:sz="6" w:space="0" w:color="auto"/>
              <w:bottom w:val="single" w:sz="4" w:space="0" w:color="auto"/>
              <w:right w:val="single" w:sz="4" w:space="0" w:color="auto"/>
            </w:tcBorders>
          </w:tcPr>
          <w:p w14:paraId="196CE90F" w14:textId="77777777" w:rsidR="00D06EBC" w:rsidRPr="006751BF" w:rsidRDefault="00D06EBC" w:rsidP="00AB6FEB">
            <w:pPr>
              <w:rPr>
                <w:rFonts w:ascii="Footlight MT Light" w:hAnsi="Footlight MT Light"/>
                <w:bCs/>
                <w:i/>
                <w:iCs/>
                <w:sz w:val="18"/>
              </w:rPr>
            </w:pPr>
          </w:p>
        </w:tc>
        <w:tc>
          <w:tcPr>
            <w:tcW w:w="1384" w:type="dxa"/>
            <w:gridSpan w:val="3"/>
            <w:tcBorders>
              <w:top w:val="single" w:sz="4" w:space="0" w:color="auto"/>
              <w:left w:val="single" w:sz="4" w:space="0" w:color="auto"/>
              <w:bottom w:val="single" w:sz="4" w:space="0" w:color="auto"/>
              <w:right w:val="single" w:sz="4" w:space="0" w:color="auto"/>
            </w:tcBorders>
          </w:tcPr>
          <w:p w14:paraId="02359EAC" w14:textId="77777777" w:rsidR="00D06EBC" w:rsidRPr="006751BF" w:rsidRDefault="00D06EBC" w:rsidP="00AB6FEB">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14:paraId="5E14E521" w14:textId="77777777"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62A7091E" w14:textId="77777777" w:rsidR="00D06EBC" w:rsidRPr="006751BF" w:rsidRDefault="00D06EBC" w:rsidP="00AB6FEB">
            <w:pPr>
              <w:rPr>
                <w:rFonts w:ascii="Footlight MT Light" w:hAnsi="Footlight MT Light"/>
                <w:bCs/>
                <w:i/>
                <w:iCs/>
                <w:sz w:val="18"/>
                <w:szCs w:val="16"/>
              </w:rPr>
            </w:pPr>
          </w:p>
        </w:tc>
      </w:tr>
      <w:tr w:rsidR="006751BF" w:rsidRPr="006751BF" w14:paraId="541CEF36" w14:textId="77777777"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2"/>
          <w:jc w:val="center"/>
        </w:trPr>
        <w:tc>
          <w:tcPr>
            <w:tcW w:w="11483" w:type="dxa"/>
            <w:gridSpan w:val="16"/>
            <w:tcBorders>
              <w:top w:val="single" w:sz="4" w:space="0" w:color="auto"/>
              <w:left w:val="double" w:sz="6" w:space="0" w:color="auto"/>
              <w:bottom w:val="single" w:sz="4" w:space="0" w:color="auto"/>
              <w:right w:val="single" w:sz="4" w:space="0" w:color="auto"/>
            </w:tcBorders>
            <w:vAlign w:val="center"/>
          </w:tcPr>
          <w:p w14:paraId="0253E1B2" w14:textId="77777777" w:rsidR="00D06EBC" w:rsidRPr="006751BF" w:rsidRDefault="00D06EBC" w:rsidP="00AB6FEB">
            <w:pPr>
              <w:jc w:val="center"/>
              <w:rPr>
                <w:rFonts w:ascii="Book Antiqua" w:hAnsi="Book Antiqua"/>
                <w:lang w:val="en-US"/>
              </w:rPr>
            </w:pPr>
            <w:r w:rsidRPr="006751BF">
              <w:rPr>
                <w:rFonts w:ascii="Book Antiqua" w:hAnsi="Book Antiqua"/>
                <w:b/>
                <w:sz w:val="22"/>
                <w:szCs w:val="22"/>
                <w:lang w:val="en-US"/>
              </w:rPr>
              <w:t>Total Hors Taxes</w:t>
            </w:r>
          </w:p>
        </w:tc>
        <w:tc>
          <w:tcPr>
            <w:tcW w:w="1559" w:type="dxa"/>
            <w:gridSpan w:val="2"/>
            <w:tcBorders>
              <w:top w:val="single" w:sz="4" w:space="0" w:color="auto"/>
              <w:left w:val="single" w:sz="4" w:space="0" w:color="auto"/>
              <w:bottom w:val="single" w:sz="4" w:space="0" w:color="auto"/>
              <w:right w:val="single" w:sz="4" w:space="0" w:color="auto"/>
            </w:tcBorders>
          </w:tcPr>
          <w:p w14:paraId="6706296D" w14:textId="77777777"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72702A8A" w14:textId="77777777" w:rsidR="00D06EBC" w:rsidRPr="006751BF" w:rsidRDefault="00D06EBC" w:rsidP="00AB6FEB">
            <w:pPr>
              <w:rPr>
                <w:rFonts w:ascii="Footlight MT Light" w:hAnsi="Footlight MT Light"/>
                <w:bCs/>
                <w:i/>
                <w:iCs/>
                <w:sz w:val="18"/>
                <w:szCs w:val="16"/>
              </w:rPr>
            </w:pPr>
          </w:p>
        </w:tc>
      </w:tr>
      <w:tr w:rsidR="006751BF" w:rsidRPr="006751BF" w14:paraId="5300401D" w14:textId="77777777"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2"/>
          <w:jc w:val="center"/>
        </w:trPr>
        <w:tc>
          <w:tcPr>
            <w:tcW w:w="11483" w:type="dxa"/>
            <w:gridSpan w:val="16"/>
            <w:tcBorders>
              <w:top w:val="single" w:sz="4" w:space="0" w:color="auto"/>
              <w:left w:val="double" w:sz="6" w:space="0" w:color="auto"/>
              <w:bottom w:val="single" w:sz="4" w:space="0" w:color="auto"/>
              <w:right w:val="single" w:sz="4" w:space="0" w:color="auto"/>
            </w:tcBorders>
            <w:vAlign w:val="center"/>
          </w:tcPr>
          <w:p w14:paraId="7511C6DA" w14:textId="77777777" w:rsidR="00D06EBC" w:rsidRPr="006751BF" w:rsidRDefault="00D06EBC" w:rsidP="00AB6FEB">
            <w:pPr>
              <w:jc w:val="center"/>
              <w:rPr>
                <w:rFonts w:ascii="Book Antiqua" w:hAnsi="Book Antiqua"/>
                <w:b/>
                <w:szCs w:val="22"/>
                <w:lang w:val="en-US"/>
              </w:rPr>
            </w:pPr>
            <w:r w:rsidRPr="006751BF">
              <w:rPr>
                <w:rFonts w:ascii="Book Antiqua" w:hAnsi="Book Antiqua"/>
                <w:b/>
                <w:sz w:val="22"/>
                <w:szCs w:val="22"/>
                <w:lang w:val="en-US"/>
              </w:rPr>
              <w:t>TVA (18%)</w:t>
            </w:r>
          </w:p>
        </w:tc>
        <w:tc>
          <w:tcPr>
            <w:tcW w:w="1559" w:type="dxa"/>
            <w:gridSpan w:val="2"/>
            <w:tcBorders>
              <w:top w:val="single" w:sz="4" w:space="0" w:color="auto"/>
              <w:left w:val="single" w:sz="4" w:space="0" w:color="auto"/>
              <w:bottom w:val="single" w:sz="4" w:space="0" w:color="auto"/>
              <w:right w:val="single" w:sz="4" w:space="0" w:color="auto"/>
            </w:tcBorders>
          </w:tcPr>
          <w:p w14:paraId="46068A0A" w14:textId="77777777"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03EA6A64" w14:textId="77777777" w:rsidR="00D06EBC" w:rsidRPr="006751BF" w:rsidRDefault="00D06EBC" w:rsidP="00AB6FEB">
            <w:pPr>
              <w:rPr>
                <w:rFonts w:ascii="Footlight MT Light" w:hAnsi="Footlight MT Light"/>
                <w:bCs/>
                <w:i/>
                <w:iCs/>
                <w:sz w:val="18"/>
                <w:szCs w:val="16"/>
              </w:rPr>
            </w:pPr>
          </w:p>
        </w:tc>
      </w:tr>
      <w:tr w:rsidR="006751BF" w:rsidRPr="006751BF" w14:paraId="5A47895B" w14:textId="77777777" w:rsidTr="0022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0"/>
          <w:jc w:val="center"/>
        </w:trPr>
        <w:tc>
          <w:tcPr>
            <w:tcW w:w="11483" w:type="dxa"/>
            <w:gridSpan w:val="16"/>
            <w:tcBorders>
              <w:top w:val="single" w:sz="4" w:space="0" w:color="auto"/>
              <w:left w:val="double" w:sz="6" w:space="0" w:color="auto"/>
              <w:bottom w:val="single" w:sz="4" w:space="0" w:color="auto"/>
              <w:right w:val="single" w:sz="4" w:space="0" w:color="auto"/>
            </w:tcBorders>
            <w:vAlign w:val="center"/>
          </w:tcPr>
          <w:p w14:paraId="4BA884CE" w14:textId="77777777" w:rsidR="00D06EBC" w:rsidRPr="006751BF" w:rsidRDefault="00D06EBC" w:rsidP="0022446A">
            <w:pPr>
              <w:jc w:val="center"/>
              <w:rPr>
                <w:rFonts w:ascii="Book Antiqua" w:hAnsi="Book Antiqua"/>
                <w:lang w:val="en-US"/>
              </w:rPr>
            </w:pPr>
            <w:r w:rsidRPr="006751BF">
              <w:rPr>
                <w:rFonts w:ascii="Book Antiqua" w:hAnsi="Book Antiqua"/>
                <w:b/>
                <w:sz w:val="22"/>
                <w:szCs w:val="22"/>
                <w:lang w:val="en-US"/>
              </w:rPr>
              <w:t xml:space="preserve">Total </w:t>
            </w:r>
            <w:proofErr w:type="spellStart"/>
            <w:r w:rsidRPr="006751BF">
              <w:rPr>
                <w:rFonts w:ascii="Book Antiqua" w:hAnsi="Book Antiqua"/>
                <w:b/>
                <w:sz w:val="22"/>
                <w:szCs w:val="22"/>
                <w:lang w:val="en-US"/>
              </w:rPr>
              <w:t>Toutes</w:t>
            </w:r>
            <w:proofErr w:type="spellEnd"/>
            <w:r w:rsidRPr="006751BF">
              <w:rPr>
                <w:rFonts w:ascii="Book Antiqua" w:hAnsi="Book Antiqua"/>
                <w:b/>
                <w:sz w:val="22"/>
                <w:szCs w:val="22"/>
                <w:lang w:val="en-US"/>
              </w:rPr>
              <w:t xml:space="preserve"> Taxes Comprises (</w:t>
            </w:r>
            <w:r w:rsidR="0022446A" w:rsidRPr="006751BF">
              <w:rPr>
                <w:rFonts w:ascii="Book Antiqua" w:hAnsi="Book Antiqua"/>
                <w:b/>
                <w:sz w:val="22"/>
                <w:szCs w:val="22"/>
                <w:lang w:val="en-US"/>
              </w:rPr>
              <w:t>2</w:t>
            </w:r>
            <w:r w:rsidRPr="006751BF">
              <w:rPr>
                <w:rFonts w:ascii="Book Antiqua" w:hAnsi="Book Antiqua"/>
                <w:b/>
                <w:sz w:val="22"/>
                <w:szCs w:val="22"/>
                <w:lang w:val="en-US"/>
              </w:rPr>
              <w:t>)</w:t>
            </w:r>
          </w:p>
        </w:tc>
        <w:tc>
          <w:tcPr>
            <w:tcW w:w="1559" w:type="dxa"/>
            <w:gridSpan w:val="2"/>
            <w:tcBorders>
              <w:top w:val="single" w:sz="4" w:space="0" w:color="auto"/>
              <w:left w:val="single" w:sz="4" w:space="0" w:color="auto"/>
              <w:bottom w:val="single" w:sz="4" w:space="0" w:color="auto"/>
              <w:right w:val="single" w:sz="4" w:space="0" w:color="auto"/>
            </w:tcBorders>
          </w:tcPr>
          <w:p w14:paraId="1AFBBEBC" w14:textId="77777777"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14:paraId="46D0FB5A" w14:textId="77777777" w:rsidR="00D06EBC" w:rsidRPr="006751BF" w:rsidRDefault="00D06EBC" w:rsidP="00AB6FEB">
            <w:pPr>
              <w:rPr>
                <w:rFonts w:ascii="Footlight MT Light" w:hAnsi="Footlight MT Light"/>
                <w:bCs/>
                <w:i/>
                <w:iCs/>
                <w:sz w:val="18"/>
                <w:szCs w:val="16"/>
              </w:rPr>
            </w:pPr>
          </w:p>
        </w:tc>
      </w:tr>
      <w:tr w:rsidR="006751BF" w:rsidRPr="006751BF" w14:paraId="3B1D5A5D" w14:textId="77777777" w:rsidTr="00AB6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jc w:val="center"/>
        </w:trPr>
        <w:tc>
          <w:tcPr>
            <w:tcW w:w="11445" w:type="dxa"/>
            <w:gridSpan w:val="15"/>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056D43DA" w14:textId="77777777" w:rsidR="00D06EBC" w:rsidRPr="006751BF" w:rsidRDefault="00D06EBC" w:rsidP="00AB6FEB">
            <w:pPr>
              <w:jc w:val="center"/>
              <w:rPr>
                <w:rFonts w:ascii="Book Antiqua" w:hAnsi="Book Antiqua"/>
                <w:b/>
                <w:szCs w:val="22"/>
              </w:rPr>
            </w:pPr>
            <w:r w:rsidRPr="006751BF">
              <w:rPr>
                <w:rFonts w:ascii="Book Antiqua" w:hAnsi="Book Antiqua"/>
                <w:b/>
                <w:sz w:val="22"/>
                <w:szCs w:val="22"/>
              </w:rPr>
              <w:t xml:space="preserve">TOTAL TOUTES TAXES COMPRISES </w:t>
            </w:r>
            <w:r w:rsidR="0022446A" w:rsidRPr="006751BF">
              <w:rPr>
                <w:rFonts w:ascii="Book Antiqua" w:hAnsi="Book Antiqua"/>
                <w:b/>
                <w:sz w:val="22"/>
                <w:szCs w:val="22"/>
              </w:rPr>
              <w:t>(LOT 13) = (1) + (2)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0A2DD" w14:textId="77777777" w:rsidR="00D06EBC" w:rsidRPr="006751BF" w:rsidRDefault="00D06EBC" w:rsidP="00AB6FEB">
            <w:pPr>
              <w:jc w:val="center"/>
              <w:rPr>
                <w:rFonts w:ascii="Book Antiqua" w:hAnsi="Book Antiqua"/>
                <w:b/>
                <w:szCs w:val="22"/>
              </w:rPr>
            </w:pPr>
          </w:p>
        </w:tc>
        <w:tc>
          <w:tcPr>
            <w:tcW w:w="1559" w:type="dxa"/>
            <w:gridSpan w:val="2"/>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1E04D99F" w14:textId="77777777" w:rsidR="00D06EBC" w:rsidRPr="006751BF" w:rsidRDefault="00D06EBC" w:rsidP="00AB6FEB">
            <w:pPr>
              <w:jc w:val="center"/>
              <w:rPr>
                <w:rFonts w:ascii="Book Antiqua" w:hAnsi="Book Antiqua"/>
                <w:b/>
                <w:szCs w:val="22"/>
              </w:rPr>
            </w:pPr>
          </w:p>
        </w:tc>
      </w:tr>
      <w:tr w:rsidR="006C614C" w:rsidRPr="006C614C" w14:paraId="6BD41F45" w14:textId="77777777"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jc w:val="center"/>
        </w:trPr>
        <w:tc>
          <w:tcPr>
            <w:tcW w:w="11445" w:type="dxa"/>
            <w:gridSpan w:val="15"/>
            <w:tcBorders>
              <w:top w:val="single" w:sz="4" w:space="0" w:color="auto"/>
              <w:left w:val="single" w:sz="6" w:space="0" w:color="auto"/>
              <w:bottom w:val="single" w:sz="4" w:space="0" w:color="auto"/>
              <w:right w:val="single" w:sz="4" w:space="0" w:color="auto"/>
            </w:tcBorders>
          </w:tcPr>
          <w:p w14:paraId="70208510" w14:textId="77777777" w:rsidR="00F73532" w:rsidRPr="0022446A" w:rsidRDefault="00F73532" w:rsidP="00CF7D0F">
            <w:pPr>
              <w:jc w:val="center"/>
              <w:rPr>
                <w:rFonts w:ascii="Book Antiqua" w:hAnsi="Book Antiqua"/>
                <w:b/>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2A9DAA81" w14:textId="77777777" w:rsidR="00F73532" w:rsidRPr="006C614C" w:rsidRDefault="00F73532" w:rsidP="00CF7D0F">
            <w:pPr>
              <w:suppressAutoHyphens/>
              <w:jc w:val="both"/>
              <w:rPr>
                <w:sz w:val="20"/>
              </w:rPr>
            </w:pPr>
          </w:p>
        </w:tc>
        <w:tc>
          <w:tcPr>
            <w:tcW w:w="1559" w:type="dxa"/>
            <w:gridSpan w:val="2"/>
            <w:tcBorders>
              <w:top w:val="single" w:sz="4" w:space="0" w:color="auto"/>
              <w:left w:val="single" w:sz="4" w:space="0" w:color="auto"/>
              <w:bottom w:val="single" w:sz="4" w:space="0" w:color="auto"/>
              <w:right w:val="double" w:sz="6" w:space="0" w:color="auto"/>
            </w:tcBorders>
          </w:tcPr>
          <w:p w14:paraId="7DA2DBB8" w14:textId="77777777" w:rsidR="00F73532" w:rsidRPr="006C614C" w:rsidRDefault="00F73532" w:rsidP="00CF7D0F">
            <w:pPr>
              <w:suppressAutoHyphens/>
              <w:jc w:val="both"/>
              <w:rPr>
                <w:sz w:val="20"/>
              </w:rPr>
            </w:pPr>
          </w:p>
        </w:tc>
      </w:tr>
    </w:tbl>
    <w:p w14:paraId="43C09CF7" w14:textId="77777777" w:rsidR="00F73532" w:rsidRPr="00EE3B5C" w:rsidRDefault="00F73532" w:rsidP="00F73532">
      <w:pPr>
        <w:tabs>
          <w:tab w:val="right" w:pos="4140"/>
          <w:tab w:val="left" w:pos="4500"/>
          <w:tab w:val="right" w:pos="9000"/>
        </w:tabs>
        <w:jc w:val="both"/>
        <w:rPr>
          <w:bCs/>
          <w:i/>
          <w:iCs/>
          <w:sz w:val="16"/>
          <w:szCs w:val="16"/>
        </w:rPr>
      </w:pPr>
    </w:p>
    <w:p w14:paraId="4F529628" w14:textId="77777777" w:rsidR="00966028" w:rsidRPr="00EE3B5C" w:rsidRDefault="00966028" w:rsidP="00EE3B5C">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w:t>
      </w:r>
      <w:r w:rsidR="00EE3B5C">
        <w:rPr>
          <w:rFonts w:ascii="Book Antiqua" w:hAnsi="Book Antiqua"/>
          <w:b/>
          <w:bCs/>
        </w:rPr>
        <w:t>u</w:t>
      </w:r>
      <w:proofErr w:type="gramEnd"/>
      <w:r w:rsidR="00EE3B5C">
        <w:rPr>
          <w:rFonts w:ascii="Book Antiqua" w:hAnsi="Book Antiqua"/>
          <w:b/>
          <w:bCs/>
        </w:rPr>
        <w:t xml:space="preserve"> conditionnent est obligatoire</w:t>
      </w:r>
    </w:p>
    <w:p w14:paraId="2E5761FC" w14:textId="77777777" w:rsidR="00966028" w:rsidRPr="00EE3B5C"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r w:rsidR="00EE3B5C">
        <w:rPr>
          <w:rFonts w:ascii="Book Antiqua" w:hAnsi="Book Antiqua"/>
        </w:rPr>
        <w:t>*</w:t>
      </w:r>
    </w:p>
    <w:p w14:paraId="6956D823" w14:textId="77777777" w:rsidR="00966028" w:rsidRPr="00EE3B5C"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w:t>
      </w:r>
      <w:r w:rsidR="00EE3B5C">
        <w:rPr>
          <w:rFonts w:ascii="Book Antiqua" w:hAnsi="Book Antiqua" w:cs="Arial"/>
        </w:rPr>
        <w:t>…… (en chiffres et en lettres) </w:t>
      </w:r>
    </w:p>
    <w:p w14:paraId="43AE9D84" w14:textId="77777777"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1CDDB2E3" w14:textId="77777777" w:rsidR="00966028" w:rsidRPr="00966028" w:rsidRDefault="00966028" w:rsidP="00966028">
      <w:pPr>
        <w:rPr>
          <w:rFonts w:ascii="Book Antiqua" w:hAnsi="Book Antiqua"/>
          <w:sz w:val="12"/>
          <w:szCs w:val="12"/>
        </w:rPr>
      </w:pPr>
    </w:p>
    <w:p w14:paraId="00247174" w14:textId="77777777"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14:paraId="11213175" w14:textId="77777777" w:rsidR="00F8209E" w:rsidRDefault="00F8209E" w:rsidP="00F73532">
      <w:pPr>
        <w:tabs>
          <w:tab w:val="right" w:pos="4140"/>
          <w:tab w:val="left" w:pos="4500"/>
          <w:tab w:val="right" w:pos="9000"/>
        </w:tabs>
        <w:jc w:val="both"/>
        <w:rPr>
          <w:bCs/>
          <w:i/>
          <w:iCs/>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268"/>
        <w:gridCol w:w="1526"/>
        <w:gridCol w:w="1451"/>
        <w:gridCol w:w="1134"/>
        <w:gridCol w:w="1276"/>
        <w:gridCol w:w="1559"/>
        <w:gridCol w:w="1384"/>
        <w:gridCol w:w="1559"/>
        <w:gridCol w:w="1550"/>
      </w:tblGrid>
      <w:tr w:rsidR="00F8209E" w:rsidRPr="00EE6D18" w14:paraId="6603A87F" w14:textId="77777777" w:rsidTr="003F2D64">
        <w:trPr>
          <w:gridBefore w:val="1"/>
          <w:wBefore w:w="498" w:type="dxa"/>
          <w:cantSplit/>
          <w:jc w:val="center"/>
        </w:trPr>
        <w:tc>
          <w:tcPr>
            <w:tcW w:w="245" w:type="dxa"/>
            <w:tcBorders>
              <w:top w:val="nil"/>
              <w:left w:val="nil"/>
              <w:bottom w:val="nil"/>
              <w:right w:val="nil"/>
            </w:tcBorders>
            <w:vAlign w:val="center"/>
          </w:tcPr>
          <w:p w14:paraId="4172FF77" w14:textId="77777777" w:rsidR="00F8209E" w:rsidRPr="00EE6D18" w:rsidRDefault="00F8209E" w:rsidP="003F2D64">
            <w:pPr>
              <w:jc w:val="both"/>
              <w:rPr>
                <w:szCs w:val="22"/>
              </w:rPr>
            </w:pPr>
          </w:p>
        </w:tc>
        <w:tc>
          <w:tcPr>
            <w:tcW w:w="13707" w:type="dxa"/>
            <w:gridSpan w:val="9"/>
            <w:tcBorders>
              <w:top w:val="nil"/>
              <w:left w:val="nil"/>
              <w:bottom w:val="nil"/>
              <w:right w:val="nil"/>
            </w:tcBorders>
            <w:vAlign w:val="center"/>
          </w:tcPr>
          <w:p w14:paraId="73BF55A5" w14:textId="77777777" w:rsidR="00F8209E" w:rsidRPr="00EE6D18" w:rsidRDefault="00F8209E" w:rsidP="003F2D64">
            <w:pPr>
              <w:jc w:val="both"/>
              <w:rPr>
                <w:bCs/>
                <w:i/>
                <w:iCs/>
                <w:szCs w:val="22"/>
              </w:rPr>
            </w:pPr>
            <w:r w:rsidRPr="00EE6D18">
              <w:rPr>
                <w:sz w:val="22"/>
                <w:szCs w:val="22"/>
              </w:rPr>
              <w:t xml:space="preserve">Date </w:t>
            </w:r>
            <w:r w:rsidRPr="00EE6D18">
              <w:rPr>
                <w:i/>
                <w:sz w:val="22"/>
                <w:szCs w:val="22"/>
              </w:rPr>
              <w:t>[</w:t>
            </w:r>
            <w:r w:rsidRPr="00EE6D18">
              <w:rPr>
                <w:bCs/>
                <w:i/>
                <w:iCs/>
                <w:sz w:val="22"/>
                <w:szCs w:val="22"/>
              </w:rPr>
              <w:t>Insérer la date (jour, mois, année) de remise de l’offre]</w:t>
            </w:r>
          </w:p>
          <w:p w14:paraId="0E45900F" w14:textId="77777777" w:rsidR="00F8209E" w:rsidRPr="00EE6D18" w:rsidRDefault="00F8209E" w:rsidP="003F2D64">
            <w:pPr>
              <w:jc w:val="both"/>
              <w:rPr>
                <w:bCs/>
                <w:i/>
                <w:iCs/>
                <w:szCs w:val="22"/>
              </w:rPr>
            </w:pPr>
            <w:r w:rsidRPr="00EE6D18">
              <w:rPr>
                <w:sz w:val="22"/>
                <w:szCs w:val="22"/>
              </w:rPr>
              <w:t>AAO No</w:t>
            </w:r>
            <w:proofErr w:type="gramStart"/>
            <w:r w:rsidRPr="00EE6D18">
              <w:rPr>
                <w:sz w:val="22"/>
                <w:szCs w:val="22"/>
              </w:rPr>
              <w:t>.:</w:t>
            </w:r>
            <w:proofErr w:type="gramEnd"/>
            <w:r w:rsidRPr="00EE6D18">
              <w:rPr>
                <w:sz w:val="22"/>
                <w:szCs w:val="22"/>
              </w:rPr>
              <w:t xml:space="preserve"> </w:t>
            </w:r>
            <w:r w:rsidRPr="00EE6D18">
              <w:rPr>
                <w:bCs/>
                <w:i/>
                <w:iCs/>
                <w:sz w:val="22"/>
                <w:szCs w:val="22"/>
              </w:rPr>
              <w:t>[Insérer les références de l’Appel d’Offres]</w:t>
            </w:r>
          </w:p>
          <w:p w14:paraId="1DB43F55" w14:textId="77777777" w:rsidR="00F8209E" w:rsidRPr="00EE6D18" w:rsidRDefault="00F8209E" w:rsidP="003F2D64">
            <w:pPr>
              <w:tabs>
                <w:tab w:val="right" w:pos="4752"/>
              </w:tabs>
              <w:spacing w:after="120"/>
              <w:jc w:val="both"/>
              <w:rPr>
                <w:bCs/>
                <w:i/>
                <w:iCs/>
                <w:szCs w:val="22"/>
              </w:rPr>
            </w:pPr>
            <w:r w:rsidRPr="00EE6D18">
              <w:rPr>
                <w:sz w:val="22"/>
                <w:szCs w:val="22"/>
              </w:rPr>
              <w:t xml:space="preserve">Variante No. : </w:t>
            </w:r>
            <w:r w:rsidRPr="00EE6D18">
              <w:rPr>
                <w:bCs/>
                <w:i/>
                <w:iCs/>
                <w:sz w:val="22"/>
                <w:szCs w:val="22"/>
              </w:rPr>
              <w:t>[Référence, le cas échéant et si le DAO l’autorise à condition de soumissionner pour la solution de base]</w:t>
            </w:r>
          </w:p>
          <w:p w14:paraId="26EE55FB" w14:textId="77777777" w:rsidR="00F8209E" w:rsidRPr="00EE6D18" w:rsidRDefault="00F8209E" w:rsidP="003F2D64">
            <w:pPr>
              <w:numPr>
                <w:ilvl w:val="0"/>
                <w:numId w:val="133"/>
              </w:numPr>
              <w:ind w:left="360"/>
              <w:jc w:val="both"/>
              <w:rPr>
                <w:rFonts w:ascii="Footlight MT Light" w:hAnsi="Footlight MT Light" w:cs="Verdana"/>
                <w:b/>
                <w:bCs/>
                <w:sz w:val="26"/>
                <w:szCs w:val="26"/>
              </w:rPr>
            </w:pPr>
            <w:r w:rsidRPr="00EE6D18">
              <w:rPr>
                <w:rFonts w:ascii="Footlight MT Light" w:hAnsi="Footlight MT Light" w:cs="Verdana"/>
                <w:b/>
                <w:bCs/>
                <w:sz w:val="26"/>
                <w:szCs w:val="26"/>
                <w:u w:val="single"/>
              </w:rPr>
              <w:t xml:space="preserve">Lot </w:t>
            </w:r>
            <w:proofErr w:type="gramStart"/>
            <w:r w:rsidRPr="00EE6D18">
              <w:rPr>
                <w:rFonts w:ascii="Footlight MT Light" w:hAnsi="Footlight MT Light" w:cs="Verdana"/>
                <w:b/>
                <w:bCs/>
                <w:sz w:val="26"/>
                <w:szCs w:val="26"/>
                <w:u w:val="single"/>
              </w:rPr>
              <w:t>1</w:t>
            </w:r>
            <w:r w:rsidR="00D42B17" w:rsidRPr="00EE6D18">
              <w:rPr>
                <w:rFonts w:ascii="Footlight MT Light" w:hAnsi="Footlight MT Light" w:cs="Verdana"/>
                <w:b/>
                <w:bCs/>
                <w:sz w:val="26"/>
                <w:szCs w:val="26"/>
                <w:u w:val="single"/>
              </w:rPr>
              <w:t>4</w:t>
            </w:r>
            <w:r w:rsidRPr="00EE6D18">
              <w:rPr>
                <w:rFonts w:ascii="Footlight MT Light" w:hAnsi="Footlight MT Light" w:cs="Verdana"/>
                <w:b/>
                <w:bCs/>
                <w:sz w:val="26"/>
                <w:szCs w:val="26"/>
              </w:rPr>
              <w:t>:</w:t>
            </w:r>
            <w:proofErr w:type="gramEnd"/>
            <w:r w:rsidRPr="00EE6D18">
              <w:rPr>
                <w:rFonts w:ascii="Footlight MT Light" w:hAnsi="Footlight MT Light" w:cs="Verdana"/>
                <w:b/>
                <w:bCs/>
                <w:sz w:val="26"/>
                <w:szCs w:val="26"/>
              </w:rPr>
              <w:t xml:space="preserve"> Fourniture de produits d’alimentation, d’entretien et d’hygiène destinés à l’Inspection des Affaires Sociales.</w:t>
            </w:r>
          </w:p>
          <w:p w14:paraId="20653735" w14:textId="77777777" w:rsidR="00F8209E" w:rsidRPr="00EE6D18" w:rsidRDefault="00F8209E" w:rsidP="003F2D64">
            <w:pPr>
              <w:ind w:left="360"/>
              <w:jc w:val="both"/>
              <w:rPr>
                <w:rFonts w:ascii="Footlight MT Light" w:hAnsi="Footlight MT Light" w:cs="Verdana"/>
                <w:b/>
                <w:bCs/>
                <w:sz w:val="12"/>
                <w:szCs w:val="12"/>
              </w:rPr>
            </w:pPr>
          </w:p>
        </w:tc>
      </w:tr>
      <w:tr w:rsidR="00F8209E" w:rsidRPr="00EE6D18" w14:paraId="4C2C645E"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14:paraId="3563EB7A" w14:textId="77777777" w:rsidR="00F8209E" w:rsidRPr="00EE6D18" w:rsidRDefault="00F8209E" w:rsidP="003F2D64">
            <w:pPr>
              <w:suppressAutoHyphens/>
              <w:jc w:val="center"/>
              <w:rPr>
                <w:rFonts w:ascii="Footlight MT Light" w:hAnsi="Footlight MT Light"/>
              </w:rPr>
            </w:pPr>
            <w:r w:rsidRPr="00EE6D18">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14:paraId="554D6AE8" w14:textId="77777777" w:rsidR="00F8209E" w:rsidRPr="00EE6D18" w:rsidRDefault="00F8209E" w:rsidP="003F2D64">
            <w:pPr>
              <w:suppressAutoHyphens/>
              <w:jc w:val="center"/>
              <w:rPr>
                <w:rFonts w:ascii="Footlight MT Light" w:hAnsi="Footlight MT Light"/>
              </w:rPr>
            </w:pPr>
            <w:r w:rsidRPr="00EE6D18">
              <w:rPr>
                <w:rFonts w:ascii="Footlight MT Light" w:hAnsi="Footlight MT Light"/>
              </w:rPr>
              <w:t>2</w:t>
            </w:r>
          </w:p>
        </w:tc>
        <w:tc>
          <w:tcPr>
            <w:tcW w:w="1526" w:type="dxa"/>
            <w:tcBorders>
              <w:top w:val="double" w:sz="6" w:space="0" w:color="auto"/>
              <w:left w:val="single" w:sz="4" w:space="0" w:color="auto"/>
              <w:bottom w:val="nil"/>
              <w:right w:val="single" w:sz="4" w:space="0" w:color="auto"/>
            </w:tcBorders>
            <w:vAlign w:val="center"/>
          </w:tcPr>
          <w:p w14:paraId="160B19FB" w14:textId="77777777" w:rsidR="00F8209E" w:rsidRPr="00EE6D18" w:rsidRDefault="00F8209E" w:rsidP="003F2D64">
            <w:pPr>
              <w:suppressAutoHyphens/>
              <w:jc w:val="center"/>
              <w:rPr>
                <w:rFonts w:ascii="Footlight MT Light" w:hAnsi="Footlight MT Light"/>
              </w:rPr>
            </w:pPr>
            <w:r w:rsidRPr="00EE6D18">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14:paraId="42F0618A" w14:textId="77777777" w:rsidR="00F8209E" w:rsidRPr="00EE6D18" w:rsidRDefault="00F8209E" w:rsidP="003F2D64">
            <w:pPr>
              <w:suppressAutoHyphens/>
              <w:jc w:val="center"/>
              <w:rPr>
                <w:rFonts w:ascii="Footlight MT Light" w:hAnsi="Footlight MT Light"/>
              </w:rPr>
            </w:pPr>
            <w:r w:rsidRPr="00EE6D18">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1ADABD2F" w14:textId="77777777" w:rsidR="00F8209E" w:rsidRPr="00EE6D18" w:rsidRDefault="00F8209E" w:rsidP="003F2D64">
            <w:pPr>
              <w:suppressAutoHyphens/>
              <w:jc w:val="center"/>
              <w:rPr>
                <w:rFonts w:ascii="Footlight MT Light" w:hAnsi="Footlight MT Light"/>
              </w:rPr>
            </w:pPr>
            <w:r w:rsidRPr="00EE6D18">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54986394" w14:textId="77777777" w:rsidR="00F8209E" w:rsidRPr="00EE6D18" w:rsidRDefault="00F8209E" w:rsidP="003F2D64">
            <w:pPr>
              <w:suppressAutoHyphens/>
              <w:jc w:val="center"/>
              <w:rPr>
                <w:rFonts w:ascii="Footlight MT Light" w:hAnsi="Footlight MT Light"/>
              </w:rPr>
            </w:pPr>
            <w:r w:rsidRPr="00EE6D18">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753104BF" w14:textId="77777777" w:rsidR="00F8209E" w:rsidRPr="00EE6D18" w:rsidRDefault="00F8209E" w:rsidP="003F2D64">
            <w:pPr>
              <w:suppressAutoHyphens/>
              <w:jc w:val="center"/>
              <w:rPr>
                <w:rFonts w:ascii="Footlight MT Light" w:hAnsi="Footlight MT Light"/>
              </w:rPr>
            </w:pPr>
            <w:r w:rsidRPr="00EE6D18">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7490075F" w14:textId="77777777" w:rsidR="00F8209E" w:rsidRPr="00EE6D18" w:rsidRDefault="00F8209E" w:rsidP="003F2D64">
            <w:pPr>
              <w:suppressAutoHyphens/>
              <w:jc w:val="center"/>
              <w:rPr>
                <w:rFonts w:ascii="Footlight MT Light" w:hAnsi="Footlight MT Light"/>
              </w:rPr>
            </w:pPr>
            <w:r w:rsidRPr="00EE6D18">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5477CE9B" w14:textId="77777777" w:rsidR="00F8209E" w:rsidRPr="00EE6D18" w:rsidRDefault="00F8209E" w:rsidP="003F2D64">
            <w:pPr>
              <w:suppressAutoHyphens/>
              <w:jc w:val="center"/>
              <w:rPr>
                <w:rFonts w:ascii="Footlight MT Light" w:hAnsi="Footlight MT Light"/>
              </w:rPr>
            </w:pPr>
            <w:r w:rsidRPr="00EE6D18">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133DFD55" w14:textId="77777777" w:rsidR="00F8209E" w:rsidRPr="00EE6D18" w:rsidRDefault="00F8209E" w:rsidP="003F2D64">
            <w:pPr>
              <w:suppressAutoHyphens/>
              <w:jc w:val="center"/>
              <w:rPr>
                <w:rFonts w:ascii="Footlight MT Light" w:hAnsi="Footlight MT Light"/>
              </w:rPr>
            </w:pPr>
            <w:r w:rsidRPr="00EE6D18">
              <w:rPr>
                <w:rFonts w:ascii="Footlight MT Light" w:hAnsi="Footlight MT Light"/>
              </w:rPr>
              <w:t>10</w:t>
            </w:r>
          </w:p>
        </w:tc>
      </w:tr>
      <w:tr w:rsidR="00F8209E" w:rsidRPr="00EE6D18" w14:paraId="246481C7"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E1356B8"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14:paraId="26F2B241"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Description</w:t>
            </w:r>
          </w:p>
          <w:p w14:paraId="47AD202F"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(Désignation)</w:t>
            </w:r>
          </w:p>
        </w:tc>
        <w:tc>
          <w:tcPr>
            <w:tcW w:w="1526" w:type="dxa"/>
            <w:tcBorders>
              <w:top w:val="single" w:sz="4" w:space="0" w:color="auto"/>
              <w:left w:val="single" w:sz="4" w:space="0" w:color="auto"/>
              <w:bottom w:val="single" w:sz="4" w:space="0" w:color="auto"/>
              <w:right w:val="single" w:sz="4" w:space="0" w:color="auto"/>
            </w:tcBorders>
            <w:vAlign w:val="center"/>
          </w:tcPr>
          <w:p w14:paraId="57B88A3B" w14:textId="77777777" w:rsidR="00F8209E" w:rsidRPr="00EE6D18" w:rsidRDefault="00F8209E" w:rsidP="003F2D64">
            <w:pPr>
              <w:spacing w:after="200" w:line="276" w:lineRule="auto"/>
              <w:jc w:val="center"/>
              <w:rPr>
                <w:rFonts w:ascii="Footlight MT Light" w:hAnsi="Footlight MT Light"/>
                <w:b/>
                <w:szCs w:val="24"/>
              </w:rPr>
            </w:pPr>
            <w:r w:rsidRPr="00EE6D18">
              <w:rPr>
                <w:rFonts w:ascii="Footlight MT Light" w:hAnsi="Footlight MT Light"/>
                <w:b/>
                <w:szCs w:val="24"/>
              </w:rPr>
              <w:t>Unités</w:t>
            </w:r>
          </w:p>
          <w:p w14:paraId="5D9BED7F" w14:textId="77777777" w:rsidR="00F8209E" w:rsidRPr="00EE6D18" w:rsidRDefault="00F8209E" w:rsidP="003F2D64">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41F308D6" w14:textId="77777777" w:rsidR="00F8209E" w:rsidRPr="00EE6D18" w:rsidRDefault="00F8209E" w:rsidP="003F2D64">
            <w:pPr>
              <w:pStyle w:val="Notedebasdepage"/>
              <w:jc w:val="center"/>
              <w:rPr>
                <w:rFonts w:ascii="Footlight MT Light" w:hAnsi="Footlight MT Light"/>
                <w:b/>
                <w:sz w:val="24"/>
                <w:szCs w:val="24"/>
                <w:vertAlign w:val="superscript"/>
                <w:lang w:val="fr-FR"/>
              </w:rPr>
            </w:pPr>
            <w:r w:rsidRPr="00EE6D18">
              <w:rPr>
                <w:rFonts w:ascii="Footlight MT Light" w:hAnsi="Footlight MT Light"/>
                <w:b/>
                <w:sz w:val="24"/>
                <w:szCs w:val="24"/>
                <w:lang w:val="fr-FR"/>
              </w:rPr>
              <w:t>Date de livraison (délais)</w:t>
            </w:r>
          </w:p>
          <w:p w14:paraId="23A6E292" w14:textId="77777777" w:rsidR="00F8209E" w:rsidRPr="00EE6D18" w:rsidRDefault="00F8209E" w:rsidP="003F2D64">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4EB2EF"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minimum</w:t>
            </w:r>
          </w:p>
          <w:p w14:paraId="6A3367FE"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51296E10"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maximum</w:t>
            </w:r>
          </w:p>
          <w:p w14:paraId="3D704024"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1659873D"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minimum</w:t>
            </w:r>
          </w:p>
          <w:p w14:paraId="03A5E0B1" w14:textId="77777777" w:rsidR="00F8209E" w:rsidRPr="00EE6D18" w:rsidRDefault="00F8209E" w:rsidP="003F2D64">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0DA99C41"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maximum</w:t>
            </w:r>
          </w:p>
          <w:p w14:paraId="3EDC14B3" w14:textId="77777777" w:rsidR="00F8209E" w:rsidRPr="00EE6D18" w:rsidRDefault="00F8209E" w:rsidP="003F2D64">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C12DB84"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14:paraId="1A7C0B2E"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w:t>
            </w:r>
            <w:proofErr w:type="gramStart"/>
            <w:r w:rsidRPr="00EE6D18">
              <w:rPr>
                <w:rFonts w:ascii="Footlight MT Light" w:hAnsi="Footlight MT Light"/>
                <w:b/>
                <w:szCs w:val="24"/>
              </w:rPr>
              <w:t>colonne</w:t>
            </w:r>
            <w:proofErr w:type="gramEnd"/>
            <w:r w:rsidRPr="00EE6D18">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23C5AE57"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14:paraId="71BE1625" w14:textId="77777777"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w:t>
            </w:r>
            <w:proofErr w:type="gramStart"/>
            <w:r w:rsidRPr="00EE6D18">
              <w:rPr>
                <w:rFonts w:ascii="Footlight MT Light" w:hAnsi="Footlight MT Light"/>
                <w:b/>
                <w:szCs w:val="24"/>
              </w:rPr>
              <w:t>colonne</w:t>
            </w:r>
            <w:proofErr w:type="gramEnd"/>
            <w:r w:rsidRPr="00EE6D18">
              <w:rPr>
                <w:rFonts w:ascii="Footlight MT Light" w:hAnsi="Footlight MT Light"/>
                <w:b/>
                <w:szCs w:val="24"/>
              </w:rPr>
              <w:t xml:space="preserve"> 6 X colonne8)</w:t>
            </w:r>
          </w:p>
        </w:tc>
      </w:tr>
      <w:tr w:rsidR="00F8209E" w:rsidRPr="00EE6D18" w14:paraId="52A2C1A5"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14:paraId="3ED37E58" w14:textId="77777777" w:rsidR="00F8209E" w:rsidRPr="00EE6D18" w:rsidRDefault="00F8209E" w:rsidP="00F8209E">
            <w:pPr>
              <w:pStyle w:val="Paragraphedeliste"/>
              <w:numPr>
                <w:ilvl w:val="0"/>
                <w:numId w:val="134"/>
              </w:numPr>
              <w:suppressAutoHyphens/>
              <w:jc w:val="center"/>
              <w:rPr>
                <w:rFonts w:ascii="Footlight MT Light" w:hAnsi="Footlight MT Light" w:cs="Verdana"/>
                <w:b/>
                <w:bCs/>
                <w:sz w:val="26"/>
                <w:szCs w:val="26"/>
              </w:rPr>
            </w:pPr>
            <w:r w:rsidRPr="00EE6D18">
              <w:rPr>
                <w:rFonts w:ascii="Footlight MT Light" w:hAnsi="Footlight MT Light" w:cs="Verdana"/>
                <w:b/>
                <w:bCs/>
                <w:sz w:val="26"/>
                <w:szCs w:val="26"/>
              </w:rPr>
              <w:t>Inspection des Affaires Sociales (IAS)</w:t>
            </w:r>
          </w:p>
        </w:tc>
      </w:tr>
      <w:tr w:rsidR="00F8209E" w:rsidRPr="00EE6D18" w14:paraId="0A324337"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9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8EBC250"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78A5C12" w14:textId="77777777" w:rsidR="00F8209E" w:rsidRPr="00EE6D18" w:rsidRDefault="007E0831" w:rsidP="003F2D64">
            <w:pPr>
              <w:rPr>
                <w:rFonts w:ascii="Footlight MT Light" w:hAnsi="Footlight MT Light" w:cs="Arial"/>
              </w:rPr>
            </w:pPr>
            <w:r w:rsidRPr="00EE6D18">
              <w:rPr>
                <w:rFonts w:ascii="Footlight MT Light" w:hAnsi="Footlight MT Light" w:cs="Arial"/>
              </w:rPr>
              <w:t xml:space="preserve">Lait </w:t>
            </w:r>
            <w:proofErr w:type="gramStart"/>
            <w:r w:rsidRPr="00EE6D18">
              <w:rPr>
                <w:rFonts w:ascii="Footlight MT Light" w:hAnsi="Footlight MT Light" w:cs="Arial"/>
              </w:rPr>
              <w:t xml:space="preserve">NIDO </w:t>
            </w:r>
            <w:r w:rsidR="00F8209E" w:rsidRPr="00EE6D18">
              <w:rPr>
                <w:rFonts w:ascii="Footlight MT Light" w:hAnsi="Footlight MT Light" w:cs="Arial"/>
              </w:rPr>
              <w:t xml:space="preserve"> GF</w:t>
            </w:r>
            <w:proofErr w:type="gramEnd"/>
          </w:p>
        </w:tc>
        <w:tc>
          <w:tcPr>
            <w:tcW w:w="1526" w:type="dxa"/>
            <w:tcBorders>
              <w:top w:val="single" w:sz="4" w:space="0" w:color="auto"/>
              <w:left w:val="single" w:sz="4" w:space="0" w:color="auto"/>
              <w:bottom w:val="single" w:sz="4" w:space="0" w:color="auto"/>
              <w:right w:val="single" w:sz="4" w:space="0" w:color="auto"/>
            </w:tcBorders>
            <w:vAlign w:val="center"/>
          </w:tcPr>
          <w:p w14:paraId="31FACC52" w14:textId="77777777" w:rsidR="00F8209E" w:rsidRPr="00EE6D18" w:rsidRDefault="00F8209E" w:rsidP="003F2D64">
            <w:pPr>
              <w:jc w:val="center"/>
              <w:rPr>
                <w:rFonts w:ascii="Footlight MT Light" w:hAnsi="Footlight MT Light" w:cs="Arial"/>
              </w:rPr>
            </w:pPr>
            <w:r w:rsidRPr="00EE6D18">
              <w:rPr>
                <w:rFonts w:ascii="Footlight MT Light" w:hAnsi="Footlight MT Light" w:cs="Arial"/>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14:paraId="7D7D3EF3"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8E4F653" w14:textId="77777777"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23</w:t>
            </w:r>
          </w:p>
        </w:tc>
        <w:tc>
          <w:tcPr>
            <w:tcW w:w="1276" w:type="dxa"/>
            <w:tcBorders>
              <w:top w:val="single" w:sz="4" w:space="0" w:color="auto"/>
              <w:left w:val="single" w:sz="4" w:space="0" w:color="auto"/>
              <w:bottom w:val="single" w:sz="4" w:space="0" w:color="auto"/>
              <w:right w:val="nil"/>
            </w:tcBorders>
            <w:vAlign w:val="center"/>
          </w:tcPr>
          <w:p w14:paraId="12CAA659" w14:textId="77777777" w:rsidR="00F8209E" w:rsidRPr="00EE6D18" w:rsidRDefault="00AE3C81" w:rsidP="003F2D64">
            <w:pPr>
              <w:jc w:val="center"/>
              <w:rPr>
                <w:rFonts w:ascii="Footlight MT Light" w:hAnsi="Footlight MT Light" w:cs="Arial"/>
              </w:rPr>
            </w:pPr>
            <w:r>
              <w:rPr>
                <w:rFonts w:ascii="Footlight MT Light" w:hAnsi="Footlight MT Light" w:cs="Arial"/>
              </w:rPr>
              <w:t>26</w:t>
            </w:r>
          </w:p>
        </w:tc>
        <w:tc>
          <w:tcPr>
            <w:tcW w:w="1559" w:type="dxa"/>
            <w:tcBorders>
              <w:top w:val="single" w:sz="4" w:space="0" w:color="auto"/>
              <w:left w:val="single" w:sz="6" w:space="0" w:color="auto"/>
              <w:bottom w:val="single" w:sz="4" w:space="0" w:color="auto"/>
              <w:right w:val="single" w:sz="4" w:space="0" w:color="auto"/>
            </w:tcBorders>
          </w:tcPr>
          <w:p w14:paraId="035C4FCB" w14:textId="77777777"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76DDFB6" w14:textId="77777777"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D2C0F1A" w14:textId="77777777"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E4C24F3" w14:textId="77777777" w:rsidR="00F8209E" w:rsidRPr="00EE6D18" w:rsidRDefault="00F8209E" w:rsidP="003F2D64">
            <w:pPr>
              <w:rPr>
                <w:rFonts w:ascii="Footlight MT Light" w:hAnsi="Footlight MT Light"/>
                <w:bCs/>
                <w:i/>
                <w:iCs/>
                <w:sz w:val="18"/>
                <w:szCs w:val="16"/>
              </w:rPr>
            </w:pPr>
          </w:p>
        </w:tc>
      </w:tr>
      <w:tr w:rsidR="00F8209E" w:rsidRPr="00EE6D18" w14:paraId="132C8A2C"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5494CA7"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80E7AEF" w14:textId="77777777" w:rsidR="00F8209E" w:rsidRPr="00EE6D18" w:rsidRDefault="007E0831" w:rsidP="003F2D64">
            <w:pPr>
              <w:rPr>
                <w:rFonts w:ascii="Footlight MT Light" w:hAnsi="Footlight MT Light" w:cs="Arial"/>
              </w:rPr>
            </w:pPr>
            <w:r w:rsidRPr="00EE6D18">
              <w:rPr>
                <w:rFonts w:ascii="Footlight MT Light" w:hAnsi="Footlight MT Light" w:cs="Arial"/>
              </w:rPr>
              <w:t xml:space="preserve">Lait </w:t>
            </w:r>
            <w:proofErr w:type="gramStart"/>
            <w:r w:rsidRPr="00EE6D18">
              <w:rPr>
                <w:rFonts w:ascii="Footlight MT Light" w:hAnsi="Footlight MT Light" w:cs="Arial"/>
              </w:rPr>
              <w:t xml:space="preserve">NIDO </w:t>
            </w:r>
            <w:r w:rsidR="00F8209E" w:rsidRPr="00EE6D18">
              <w:rPr>
                <w:rFonts w:ascii="Footlight MT Light" w:hAnsi="Footlight MT Light" w:cs="Arial"/>
              </w:rPr>
              <w:t xml:space="preserve"> MF</w:t>
            </w:r>
            <w:proofErr w:type="gramEnd"/>
          </w:p>
        </w:tc>
        <w:tc>
          <w:tcPr>
            <w:tcW w:w="1526" w:type="dxa"/>
            <w:tcBorders>
              <w:top w:val="single" w:sz="4" w:space="0" w:color="auto"/>
              <w:left w:val="single" w:sz="4" w:space="0" w:color="auto"/>
              <w:bottom w:val="single" w:sz="4" w:space="0" w:color="auto"/>
              <w:right w:val="single" w:sz="4" w:space="0" w:color="auto"/>
            </w:tcBorders>
            <w:vAlign w:val="center"/>
          </w:tcPr>
          <w:p w14:paraId="4E8EFB9D" w14:textId="77777777" w:rsidR="00F8209E" w:rsidRPr="00EE6D18" w:rsidRDefault="00F8209E" w:rsidP="003F2D64">
            <w:pPr>
              <w:jc w:val="center"/>
              <w:rPr>
                <w:rFonts w:ascii="Footlight MT Light" w:hAnsi="Footlight MT Light" w:cs="Arial"/>
              </w:rPr>
            </w:pPr>
            <w:r w:rsidRPr="00EE6D18">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14:paraId="5E57993D"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9EA5E1" w14:textId="77777777"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14:paraId="1E4E9816" w14:textId="77777777" w:rsidR="00F8209E" w:rsidRPr="00EE6D18" w:rsidRDefault="00AE3C81" w:rsidP="003F2D64">
            <w:pPr>
              <w:jc w:val="center"/>
              <w:rPr>
                <w:rFonts w:ascii="Footlight MT Light" w:hAnsi="Footlight MT Light" w:cs="Arial"/>
                <w:szCs w:val="24"/>
              </w:rPr>
            </w:pPr>
            <w:r>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14:paraId="482D3452" w14:textId="77777777"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93D0DB3" w14:textId="77777777"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64352B0" w14:textId="77777777"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FC7E86D" w14:textId="77777777" w:rsidR="00F8209E" w:rsidRPr="00EE6D18" w:rsidRDefault="00F8209E" w:rsidP="003F2D64">
            <w:pPr>
              <w:rPr>
                <w:rFonts w:ascii="Footlight MT Light" w:hAnsi="Footlight MT Light"/>
                <w:bCs/>
                <w:i/>
                <w:iCs/>
                <w:sz w:val="18"/>
                <w:szCs w:val="16"/>
              </w:rPr>
            </w:pPr>
          </w:p>
        </w:tc>
      </w:tr>
      <w:tr w:rsidR="00F8209E" w:rsidRPr="00EE6D18" w14:paraId="268E4FDB"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EBD7507"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53F6C7A" w14:textId="77777777"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Lipton n°1 </w:t>
            </w:r>
          </w:p>
        </w:tc>
        <w:tc>
          <w:tcPr>
            <w:tcW w:w="1526" w:type="dxa"/>
            <w:tcBorders>
              <w:top w:val="single" w:sz="4" w:space="0" w:color="auto"/>
              <w:left w:val="single" w:sz="4" w:space="0" w:color="auto"/>
              <w:bottom w:val="single" w:sz="4" w:space="0" w:color="auto"/>
              <w:right w:val="single" w:sz="4" w:space="0" w:color="auto"/>
            </w:tcBorders>
            <w:vAlign w:val="center"/>
          </w:tcPr>
          <w:p w14:paraId="5D31637A" w14:textId="77777777"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14:paraId="4AC23362"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73A1E4E" w14:textId="77777777"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14:paraId="2BA958CD" w14:textId="77777777" w:rsidR="00F8209E" w:rsidRPr="00EE6D18" w:rsidRDefault="00AE3C81" w:rsidP="003F2D64">
            <w:pPr>
              <w:jc w:val="center"/>
              <w:rPr>
                <w:rFonts w:ascii="Footlight MT Light" w:hAnsi="Footlight MT Light" w:cs="Arial"/>
              </w:rPr>
            </w:pPr>
            <w:r>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14:paraId="1AC0685F" w14:textId="77777777"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270CB51" w14:textId="77777777"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C34D538" w14:textId="77777777"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1E48350" w14:textId="77777777" w:rsidR="00F8209E" w:rsidRPr="00EE6D18" w:rsidRDefault="00F8209E" w:rsidP="003F2D64">
            <w:pPr>
              <w:rPr>
                <w:rFonts w:ascii="Footlight MT Light" w:hAnsi="Footlight MT Light"/>
                <w:bCs/>
                <w:i/>
                <w:iCs/>
                <w:sz w:val="18"/>
                <w:szCs w:val="16"/>
              </w:rPr>
            </w:pPr>
          </w:p>
        </w:tc>
      </w:tr>
      <w:tr w:rsidR="00F8209E" w:rsidRPr="00EE6D18" w14:paraId="3AE7CA83"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C9A5C73"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8D98418" w14:textId="77777777" w:rsidR="00F8209E" w:rsidRPr="00EE6D18" w:rsidRDefault="00F8209E" w:rsidP="003F2D64">
            <w:pPr>
              <w:rPr>
                <w:rFonts w:ascii="Footlight MT Light" w:hAnsi="Footlight MT Light" w:cs="Arial"/>
              </w:rPr>
            </w:pPr>
            <w:r w:rsidRPr="00EE6D18">
              <w:rPr>
                <w:rFonts w:ascii="Footlight MT Light" w:hAnsi="Footlight MT Light" w:cs="Arial"/>
              </w:rPr>
              <w:t xml:space="preserve">Eau minérale petite bouteille </w:t>
            </w:r>
          </w:p>
        </w:tc>
        <w:tc>
          <w:tcPr>
            <w:tcW w:w="1526" w:type="dxa"/>
            <w:tcBorders>
              <w:top w:val="single" w:sz="4" w:space="0" w:color="auto"/>
              <w:left w:val="single" w:sz="4" w:space="0" w:color="auto"/>
              <w:bottom w:val="single" w:sz="4" w:space="0" w:color="auto"/>
              <w:right w:val="single" w:sz="4" w:space="0" w:color="auto"/>
            </w:tcBorders>
            <w:vAlign w:val="center"/>
          </w:tcPr>
          <w:p w14:paraId="1BAD37CE" w14:textId="77777777"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Carton de 24 bouteilles</w:t>
            </w:r>
          </w:p>
        </w:tc>
        <w:tc>
          <w:tcPr>
            <w:tcW w:w="1451" w:type="dxa"/>
            <w:tcBorders>
              <w:top w:val="single" w:sz="4" w:space="0" w:color="auto"/>
              <w:left w:val="single" w:sz="4" w:space="0" w:color="auto"/>
              <w:bottom w:val="single" w:sz="4" w:space="0" w:color="auto"/>
              <w:right w:val="single" w:sz="4" w:space="0" w:color="auto"/>
            </w:tcBorders>
            <w:vAlign w:val="center"/>
          </w:tcPr>
          <w:p w14:paraId="5F429E52"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9C08A61" w14:textId="77777777"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14:paraId="0A8975DF" w14:textId="77777777" w:rsidR="00F8209E" w:rsidRPr="00EE6D18" w:rsidRDefault="00AE3C81" w:rsidP="003F2D64">
            <w:pPr>
              <w:jc w:val="center"/>
              <w:rPr>
                <w:rFonts w:ascii="Footlight MT Light" w:hAnsi="Footlight MT Light" w:cs="Arial"/>
              </w:rPr>
            </w:pPr>
            <w:r>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14:paraId="567B9C31" w14:textId="77777777" w:rsidR="00F8209E" w:rsidRPr="00EE6D18" w:rsidRDefault="00F8209E" w:rsidP="003F2D64">
            <w:pPr>
              <w:rPr>
                <w:rFonts w:ascii="Footlight MT Light" w:hAnsi="Footlight MT Light"/>
                <w:bCs/>
                <w:i/>
                <w:iCs/>
                <w:sz w:val="18"/>
                <w:highlight w:val="yellow"/>
              </w:rPr>
            </w:pPr>
          </w:p>
        </w:tc>
        <w:tc>
          <w:tcPr>
            <w:tcW w:w="1384" w:type="dxa"/>
            <w:tcBorders>
              <w:top w:val="single" w:sz="4" w:space="0" w:color="auto"/>
              <w:left w:val="single" w:sz="4" w:space="0" w:color="auto"/>
              <w:bottom w:val="single" w:sz="4" w:space="0" w:color="auto"/>
              <w:right w:val="single" w:sz="4" w:space="0" w:color="auto"/>
            </w:tcBorders>
          </w:tcPr>
          <w:p w14:paraId="5F23D5C5" w14:textId="77777777" w:rsidR="00F8209E" w:rsidRPr="00EE6D18" w:rsidRDefault="00F8209E" w:rsidP="003F2D64">
            <w:pPr>
              <w:rPr>
                <w:rFonts w:ascii="Footlight MT Light" w:hAnsi="Footlight MT Light"/>
                <w:bCs/>
                <w:i/>
                <w:iCs/>
                <w:sz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7CCCDBD3" w14:textId="77777777" w:rsidR="00F8209E" w:rsidRPr="00EE6D18" w:rsidRDefault="00F8209E" w:rsidP="003F2D64">
            <w:pPr>
              <w:rPr>
                <w:rFonts w:ascii="Footlight MT Light" w:hAnsi="Footlight MT Light"/>
                <w:bCs/>
                <w:i/>
                <w:iCs/>
                <w:sz w:val="18"/>
                <w:szCs w:val="16"/>
                <w:highlight w:val="yellow"/>
              </w:rPr>
            </w:pPr>
          </w:p>
        </w:tc>
        <w:tc>
          <w:tcPr>
            <w:tcW w:w="1550" w:type="dxa"/>
            <w:tcBorders>
              <w:top w:val="single" w:sz="4" w:space="0" w:color="auto"/>
              <w:left w:val="single" w:sz="4" w:space="0" w:color="auto"/>
              <w:bottom w:val="single" w:sz="4" w:space="0" w:color="auto"/>
              <w:right w:val="double" w:sz="6" w:space="0" w:color="auto"/>
            </w:tcBorders>
          </w:tcPr>
          <w:p w14:paraId="5A1A381E" w14:textId="77777777" w:rsidR="00F8209E" w:rsidRPr="00EE6D18" w:rsidRDefault="00F8209E" w:rsidP="003F2D64">
            <w:pPr>
              <w:rPr>
                <w:rFonts w:ascii="Footlight MT Light" w:hAnsi="Footlight MT Light"/>
                <w:bCs/>
                <w:i/>
                <w:iCs/>
                <w:sz w:val="18"/>
                <w:szCs w:val="16"/>
                <w:highlight w:val="yellow"/>
              </w:rPr>
            </w:pPr>
          </w:p>
        </w:tc>
      </w:tr>
      <w:tr w:rsidR="00F8209E" w:rsidRPr="00EE6D18" w14:paraId="40D199E7"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950E7D7"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FDB24A8" w14:textId="77777777"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Sucre en morceau </w:t>
            </w:r>
          </w:p>
        </w:tc>
        <w:tc>
          <w:tcPr>
            <w:tcW w:w="1526" w:type="dxa"/>
            <w:tcBorders>
              <w:top w:val="single" w:sz="4" w:space="0" w:color="auto"/>
              <w:left w:val="single" w:sz="4" w:space="0" w:color="auto"/>
              <w:bottom w:val="single" w:sz="4" w:space="0" w:color="auto"/>
              <w:right w:val="single" w:sz="4" w:space="0" w:color="auto"/>
            </w:tcBorders>
            <w:vAlign w:val="center"/>
          </w:tcPr>
          <w:p w14:paraId="751A1D0A" w14:textId="77777777"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14:paraId="05D90AF0"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28547DD" w14:textId="77777777"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16</w:t>
            </w:r>
          </w:p>
        </w:tc>
        <w:tc>
          <w:tcPr>
            <w:tcW w:w="1276" w:type="dxa"/>
            <w:tcBorders>
              <w:top w:val="single" w:sz="4" w:space="0" w:color="auto"/>
              <w:left w:val="single" w:sz="4" w:space="0" w:color="auto"/>
              <w:bottom w:val="single" w:sz="4" w:space="0" w:color="auto"/>
              <w:right w:val="nil"/>
            </w:tcBorders>
            <w:vAlign w:val="center"/>
          </w:tcPr>
          <w:p w14:paraId="7E22EFB4" w14:textId="77777777" w:rsidR="00F8209E" w:rsidRPr="00EE6D18" w:rsidRDefault="00AE3C81" w:rsidP="003F2D64">
            <w:pPr>
              <w:jc w:val="center"/>
              <w:rPr>
                <w:rFonts w:ascii="Footlight MT Light" w:hAnsi="Footlight MT Light" w:cs="Arial"/>
              </w:rPr>
            </w:pPr>
            <w:r>
              <w:rPr>
                <w:rFonts w:ascii="Footlight MT Light" w:hAnsi="Footlight MT Light" w:cs="Arial"/>
              </w:rPr>
              <w:t>18</w:t>
            </w:r>
          </w:p>
        </w:tc>
        <w:tc>
          <w:tcPr>
            <w:tcW w:w="1559" w:type="dxa"/>
            <w:tcBorders>
              <w:top w:val="single" w:sz="4" w:space="0" w:color="auto"/>
              <w:left w:val="single" w:sz="6" w:space="0" w:color="auto"/>
              <w:bottom w:val="single" w:sz="4" w:space="0" w:color="auto"/>
              <w:right w:val="single" w:sz="4" w:space="0" w:color="auto"/>
            </w:tcBorders>
          </w:tcPr>
          <w:p w14:paraId="1D52C780" w14:textId="77777777"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BBC3DC3" w14:textId="77777777"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F9A2786" w14:textId="77777777"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7EB16AB" w14:textId="77777777" w:rsidR="00F8209E" w:rsidRPr="00EE6D18" w:rsidRDefault="00F8209E" w:rsidP="003F2D64">
            <w:pPr>
              <w:rPr>
                <w:rFonts w:ascii="Footlight MT Light" w:hAnsi="Footlight MT Light"/>
                <w:bCs/>
                <w:i/>
                <w:iCs/>
                <w:sz w:val="18"/>
                <w:szCs w:val="16"/>
              </w:rPr>
            </w:pPr>
          </w:p>
        </w:tc>
      </w:tr>
      <w:tr w:rsidR="00F8209E" w:rsidRPr="00EE6D18" w14:paraId="16B94CF4"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40A0F74"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0FFBB7E" w14:textId="77777777" w:rsidR="00F8209E" w:rsidRPr="00EE6D18" w:rsidRDefault="00F8209E" w:rsidP="003F2D64">
            <w:pPr>
              <w:rPr>
                <w:rFonts w:ascii="Footlight MT Light" w:hAnsi="Footlight MT Light" w:cs="Arial"/>
                <w:szCs w:val="24"/>
              </w:rPr>
            </w:pPr>
            <w:r w:rsidRPr="00EE6D18">
              <w:rPr>
                <w:rFonts w:ascii="Footlight MT Light" w:hAnsi="Footlight MT Light" w:cs="Arial"/>
              </w:rPr>
              <w:t>Nescafé GF</w:t>
            </w:r>
          </w:p>
        </w:tc>
        <w:tc>
          <w:tcPr>
            <w:tcW w:w="1526" w:type="dxa"/>
            <w:tcBorders>
              <w:top w:val="single" w:sz="4" w:space="0" w:color="auto"/>
              <w:left w:val="single" w:sz="4" w:space="0" w:color="auto"/>
              <w:bottom w:val="single" w:sz="4" w:space="0" w:color="auto"/>
              <w:right w:val="single" w:sz="4" w:space="0" w:color="auto"/>
            </w:tcBorders>
            <w:vAlign w:val="center"/>
          </w:tcPr>
          <w:p w14:paraId="7DC8AF41" w14:textId="77777777"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Carton de 12 boites de 200 g</w:t>
            </w:r>
          </w:p>
        </w:tc>
        <w:tc>
          <w:tcPr>
            <w:tcW w:w="1451" w:type="dxa"/>
            <w:tcBorders>
              <w:top w:val="single" w:sz="4" w:space="0" w:color="auto"/>
              <w:left w:val="single" w:sz="4" w:space="0" w:color="auto"/>
              <w:bottom w:val="single" w:sz="4" w:space="0" w:color="auto"/>
              <w:right w:val="single" w:sz="4" w:space="0" w:color="auto"/>
            </w:tcBorders>
            <w:vAlign w:val="center"/>
          </w:tcPr>
          <w:p w14:paraId="16F852B1"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F89105D" w14:textId="77777777"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14:paraId="5845A53D" w14:textId="77777777" w:rsidR="00F8209E" w:rsidRPr="00EE6D18" w:rsidRDefault="00AE3C81" w:rsidP="003F2D64">
            <w:pPr>
              <w:jc w:val="center"/>
              <w:rPr>
                <w:rFonts w:ascii="Footlight MT Light" w:hAnsi="Footlight MT Light" w:cs="Arial"/>
                <w:szCs w:val="24"/>
              </w:rPr>
            </w:pPr>
            <w:r>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14:paraId="02E0ECC1" w14:textId="77777777"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9E7688E" w14:textId="77777777"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DA2CB29" w14:textId="77777777"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9589783" w14:textId="77777777" w:rsidR="00F8209E" w:rsidRPr="00EE6D18" w:rsidRDefault="00F8209E" w:rsidP="003F2D64">
            <w:pPr>
              <w:rPr>
                <w:rFonts w:ascii="Footlight MT Light" w:hAnsi="Footlight MT Light"/>
                <w:bCs/>
                <w:i/>
                <w:iCs/>
                <w:sz w:val="18"/>
                <w:szCs w:val="16"/>
              </w:rPr>
            </w:pPr>
          </w:p>
        </w:tc>
      </w:tr>
      <w:tr w:rsidR="00F8209E" w:rsidRPr="00EE6D18" w14:paraId="5781D07C"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DC9EC07"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670BC02" w14:textId="77777777"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Savon Eco GF </w:t>
            </w:r>
          </w:p>
        </w:tc>
        <w:tc>
          <w:tcPr>
            <w:tcW w:w="1526" w:type="dxa"/>
            <w:tcBorders>
              <w:top w:val="single" w:sz="4" w:space="0" w:color="auto"/>
              <w:left w:val="single" w:sz="4" w:space="0" w:color="auto"/>
              <w:bottom w:val="single" w:sz="4" w:space="0" w:color="auto"/>
              <w:right w:val="single" w:sz="4" w:space="0" w:color="auto"/>
            </w:tcBorders>
            <w:vAlign w:val="center"/>
          </w:tcPr>
          <w:p w14:paraId="4DE96F0B" w14:textId="77777777"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Carton de 48 morceaux</w:t>
            </w:r>
          </w:p>
        </w:tc>
        <w:tc>
          <w:tcPr>
            <w:tcW w:w="1451" w:type="dxa"/>
            <w:tcBorders>
              <w:top w:val="single" w:sz="4" w:space="0" w:color="auto"/>
              <w:left w:val="single" w:sz="4" w:space="0" w:color="auto"/>
              <w:bottom w:val="single" w:sz="4" w:space="0" w:color="auto"/>
              <w:right w:val="single" w:sz="4" w:space="0" w:color="auto"/>
            </w:tcBorders>
            <w:vAlign w:val="center"/>
          </w:tcPr>
          <w:p w14:paraId="0F55DC6E"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F61CDC" w14:textId="77777777" w:rsidR="00F8209E" w:rsidRPr="00EE6D18" w:rsidRDefault="00AE3C81" w:rsidP="003F2D64">
            <w:pPr>
              <w:jc w:val="center"/>
              <w:rPr>
                <w:rFonts w:ascii="Footlight MT Light" w:hAnsi="Footlight MT Light" w:cs="Arial"/>
              </w:rPr>
            </w:pPr>
            <w:r>
              <w:rPr>
                <w:rFonts w:ascii="Footlight MT Light" w:hAnsi="Footlight MT Light" w:cs="Arial"/>
              </w:rPr>
              <w:t>25</w:t>
            </w:r>
          </w:p>
        </w:tc>
        <w:tc>
          <w:tcPr>
            <w:tcW w:w="1276" w:type="dxa"/>
            <w:tcBorders>
              <w:top w:val="single" w:sz="4" w:space="0" w:color="auto"/>
              <w:left w:val="single" w:sz="4" w:space="0" w:color="auto"/>
              <w:bottom w:val="single" w:sz="4" w:space="0" w:color="auto"/>
              <w:right w:val="nil"/>
            </w:tcBorders>
            <w:vAlign w:val="center"/>
          </w:tcPr>
          <w:p w14:paraId="5BBE06E7" w14:textId="77777777" w:rsidR="00F8209E" w:rsidRPr="00EE6D18" w:rsidRDefault="00AE3C81" w:rsidP="003F2D64">
            <w:pPr>
              <w:jc w:val="center"/>
              <w:rPr>
                <w:rFonts w:ascii="Footlight MT Light" w:hAnsi="Footlight MT Light" w:cs="Arial"/>
                <w:szCs w:val="24"/>
              </w:rPr>
            </w:pPr>
            <w:r>
              <w:rPr>
                <w:rFonts w:ascii="Footlight MT Light" w:hAnsi="Footlight MT Light" w:cs="Arial"/>
              </w:rPr>
              <w:t>28</w:t>
            </w:r>
          </w:p>
        </w:tc>
        <w:tc>
          <w:tcPr>
            <w:tcW w:w="1559" w:type="dxa"/>
            <w:tcBorders>
              <w:top w:val="single" w:sz="4" w:space="0" w:color="auto"/>
              <w:left w:val="single" w:sz="6" w:space="0" w:color="auto"/>
              <w:bottom w:val="single" w:sz="4" w:space="0" w:color="auto"/>
              <w:right w:val="single" w:sz="4" w:space="0" w:color="auto"/>
            </w:tcBorders>
          </w:tcPr>
          <w:p w14:paraId="241BA3D0" w14:textId="77777777"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3681883" w14:textId="77777777"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B812B09" w14:textId="77777777"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55CE31F" w14:textId="77777777" w:rsidR="00F8209E" w:rsidRPr="00EE6D18" w:rsidRDefault="00F8209E" w:rsidP="003F2D64">
            <w:pPr>
              <w:rPr>
                <w:rFonts w:ascii="Footlight MT Light" w:hAnsi="Footlight MT Light"/>
                <w:bCs/>
                <w:i/>
                <w:iCs/>
                <w:sz w:val="18"/>
                <w:szCs w:val="16"/>
              </w:rPr>
            </w:pPr>
          </w:p>
        </w:tc>
      </w:tr>
      <w:tr w:rsidR="00F8209E" w:rsidRPr="00EE6D18" w14:paraId="0ABEBDD8"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A28160A"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EE2542C" w14:textId="77777777"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Insecticide parfumés 1000 ml </w:t>
            </w:r>
          </w:p>
        </w:tc>
        <w:tc>
          <w:tcPr>
            <w:tcW w:w="1526" w:type="dxa"/>
            <w:tcBorders>
              <w:top w:val="single" w:sz="4" w:space="0" w:color="auto"/>
              <w:left w:val="single" w:sz="4" w:space="0" w:color="auto"/>
              <w:bottom w:val="single" w:sz="4" w:space="0" w:color="auto"/>
              <w:right w:val="single" w:sz="4" w:space="0" w:color="auto"/>
            </w:tcBorders>
            <w:vAlign w:val="center"/>
          </w:tcPr>
          <w:p w14:paraId="2BC41452" w14:textId="77777777" w:rsidR="00F8209E" w:rsidRPr="00EE6D18" w:rsidRDefault="00F8209E" w:rsidP="003F2D64">
            <w:pPr>
              <w:jc w:val="center"/>
              <w:rPr>
                <w:rFonts w:ascii="Footlight MT Light" w:hAnsi="Footlight MT Light" w:cs="Arial"/>
              </w:rPr>
            </w:pPr>
            <w:proofErr w:type="gramStart"/>
            <w:r w:rsidRPr="00EE6D18">
              <w:rPr>
                <w:rFonts w:ascii="Footlight MT Light" w:hAnsi="Footlight MT Light" w:cs="Arial"/>
              </w:rPr>
              <w:t>carton</w:t>
            </w:r>
            <w:proofErr w:type="gramEnd"/>
            <w:r w:rsidRPr="00EE6D18">
              <w:rPr>
                <w:rFonts w:ascii="Footlight MT Light" w:hAnsi="Footlight MT Light" w:cs="Arial"/>
              </w:rPr>
              <w:t xml:space="preserve"> de 24 unités</w:t>
            </w:r>
          </w:p>
        </w:tc>
        <w:tc>
          <w:tcPr>
            <w:tcW w:w="1451" w:type="dxa"/>
            <w:tcBorders>
              <w:top w:val="single" w:sz="4" w:space="0" w:color="auto"/>
              <w:left w:val="single" w:sz="4" w:space="0" w:color="auto"/>
              <w:bottom w:val="single" w:sz="4" w:space="0" w:color="auto"/>
              <w:right w:val="single" w:sz="4" w:space="0" w:color="auto"/>
            </w:tcBorders>
            <w:vAlign w:val="center"/>
          </w:tcPr>
          <w:p w14:paraId="1C4C5CB1"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8CB00B" w14:textId="77777777" w:rsidR="00F8209E" w:rsidRPr="00EE6D18" w:rsidRDefault="00AE3C81" w:rsidP="003F2D64">
            <w:pPr>
              <w:jc w:val="center"/>
              <w:rPr>
                <w:rFonts w:ascii="Footlight MT Light" w:hAnsi="Footlight MT Light" w:cs="Arial"/>
              </w:rPr>
            </w:pPr>
            <w:r>
              <w:rPr>
                <w:rFonts w:ascii="Footlight MT Light" w:hAnsi="Footlight MT Light" w:cs="Arial"/>
              </w:rPr>
              <w:t>70</w:t>
            </w:r>
          </w:p>
        </w:tc>
        <w:tc>
          <w:tcPr>
            <w:tcW w:w="1276" w:type="dxa"/>
            <w:tcBorders>
              <w:top w:val="single" w:sz="4" w:space="0" w:color="auto"/>
              <w:left w:val="single" w:sz="4" w:space="0" w:color="auto"/>
              <w:bottom w:val="single" w:sz="4" w:space="0" w:color="auto"/>
              <w:right w:val="nil"/>
            </w:tcBorders>
            <w:vAlign w:val="center"/>
          </w:tcPr>
          <w:p w14:paraId="084A6340" w14:textId="77777777" w:rsidR="00F8209E" w:rsidRPr="00EE6D18" w:rsidRDefault="00AE3C81" w:rsidP="003F2D64">
            <w:pPr>
              <w:jc w:val="center"/>
              <w:rPr>
                <w:rFonts w:ascii="Footlight MT Light" w:hAnsi="Footlight MT Light" w:cs="Arial"/>
                <w:szCs w:val="24"/>
              </w:rPr>
            </w:pPr>
            <w:r>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14:paraId="28CE4C24" w14:textId="77777777"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D4BDC45" w14:textId="77777777"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24DF8B7" w14:textId="77777777"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44B606A" w14:textId="77777777" w:rsidR="00F8209E" w:rsidRPr="00EE6D18" w:rsidRDefault="00F8209E" w:rsidP="003F2D64">
            <w:pPr>
              <w:rPr>
                <w:rFonts w:ascii="Footlight MT Light" w:hAnsi="Footlight MT Light"/>
                <w:bCs/>
                <w:i/>
                <w:iCs/>
                <w:sz w:val="18"/>
                <w:szCs w:val="16"/>
              </w:rPr>
            </w:pPr>
          </w:p>
        </w:tc>
      </w:tr>
      <w:tr w:rsidR="00F8209E" w:rsidRPr="00EE6D18" w14:paraId="3515930B"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285BA58"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F4AA89E" w14:textId="77777777"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Thé citron en flacon </w:t>
            </w:r>
          </w:p>
        </w:tc>
        <w:tc>
          <w:tcPr>
            <w:tcW w:w="1526" w:type="dxa"/>
            <w:tcBorders>
              <w:top w:val="single" w:sz="4" w:space="0" w:color="auto"/>
              <w:left w:val="single" w:sz="4" w:space="0" w:color="auto"/>
              <w:bottom w:val="single" w:sz="4" w:space="0" w:color="auto"/>
              <w:right w:val="single" w:sz="4" w:space="0" w:color="auto"/>
            </w:tcBorders>
            <w:vAlign w:val="center"/>
          </w:tcPr>
          <w:p w14:paraId="1E33AFC2" w14:textId="77777777"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Unité</w:t>
            </w:r>
          </w:p>
        </w:tc>
        <w:tc>
          <w:tcPr>
            <w:tcW w:w="1451" w:type="dxa"/>
            <w:tcBorders>
              <w:top w:val="single" w:sz="4" w:space="0" w:color="auto"/>
              <w:left w:val="single" w:sz="4" w:space="0" w:color="auto"/>
              <w:bottom w:val="single" w:sz="4" w:space="0" w:color="auto"/>
              <w:right w:val="single" w:sz="4" w:space="0" w:color="auto"/>
            </w:tcBorders>
            <w:vAlign w:val="center"/>
          </w:tcPr>
          <w:p w14:paraId="3FEA70C8"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FF57130" w14:textId="77777777" w:rsidR="00F8209E" w:rsidRPr="00EE6D18" w:rsidRDefault="00AE3C81" w:rsidP="003F2D64">
            <w:pPr>
              <w:jc w:val="center"/>
              <w:rPr>
                <w:rFonts w:ascii="Footlight MT Light" w:hAnsi="Footlight MT Light" w:cs="Arial"/>
              </w:rPr>
            </w:pPr>
            <w:r>
              <w:rPr>
                <w:rFonts w:ascii="Footlight MT Light" w:hAnsi="Footlight MT Light" w:cs="Arial"/>
              </w:rPr>
              <w:t>65</w:t>
            </w:r>
          </w:p>
        </w:tc>
        <w:tc>
          <w:tcPr>
            <w:tcW w:w="1276" w:type="dxa"/>
            <w:tcBorders>
              <w:top w:val="single" w:sz="4" w:space="0" w:color="auto"/>
              <w:left w:val="single" w:sz="4" w:space="0" w:color="auto"/>
              <w:bottom w:val="single" w:sz="4" w:space="0" w:color="auto"/>
              <w:right w:val="nil"/>
            </w:tcBorders>
            <w:vAlign w:val="center"/>
          </w:tcPr>
          <w:p w14:paraId="260411AF" w14:textId="77777777" w:rsidR="00F8209E" w:rsidRPr="00EE6D18" w:rsidRDefault="00AE3C81" w:rsidP="003F2D64">
            <w:pPr>
              <w:jc w:val="center"/>
              <w:rPr>
                <w:rFonts w:ascii="Footlight MT Light" w:hAnsi="Footlight MT Light" w:cs="Arial"/>
                <w:szCs w:val="24"/>
              </w:rPr>
            </w:pPr>
            <w:r>
              <w:rPr>
                <w:rFonts w:ascii="Footlight MT Light" w:hAnsi="Footlight MT Light" w:cs="Arial"/>
              </w:rPr>
              <w:t>70</w:t>
            </w:r>
          </w:p>
        </w:tc>
        <w:tc>
          <w:tcPr>
            <w:tcW w:w="1559" w:type="dxa"/>
            <w:tcBorders>
              <w:top w:val="single" w:sz="4" w:space="0" w:color="auto"/>
              <w:left w:val="single" w:sz="6" w:space="0" w:color="auto"/>
              <w:bottom w:val="single" w:sz="4" w:space="0" w:color="auto"/>
              <w:right w:val="single" w:sz="4" w:space="0" w:color="auto"/>
            </w:tcBorders>
          </w:tcPr>
          <w:p w14:paraId="052738D9" w14:textId="77777777"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CBCA13E" w14:textId="77777777"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B829B24" w14:textId="77777777"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C86A931" w14:textId="77777777" w:rsidR="00F8209E" w:rsidRPr="00EE6D18" w:rsidRDefault="00F8209E" w:rsidP="003F2D64">
            <w:pPr>
              <w:rPr>
                <w:rFonts w:ascii="Footlight MT Light" w:hAnsi="Footlight MT Light"/>
                <w:bCs/>
                <w:i/>
                <w:iCs/>
                <w:sz w:val="18"/>
                <w:szCs w:val="16"/>
              </w:rPr>
            </w:pPr>
          </w:p>
        </w:tc>
      </w:tr>
      <w:tr w:rsidR="00F8209E" w:rsidRPr="00EE6D18" w14:paraId="5C5548E2"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7B6E976"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F270CE3" w14:textId="77777777" w:rsidR="00F8209E" w:rsidRPr="00EE6D18" w:rsidRDefault="00F8209E" w:rsidP="003F2D64">
            <w:pPr>
              <w:rPr>
                <w:rFonts w:ascii="Footlight MT Light" w:hAnsi="Footlight MT Light" w:cs="Arial"/>
                <w:szCs w:val="24"/>
              </w:rPr>
            </w:pPr>
            <w:r w:rsidRPr="00EE6D18">
              <w:rPr>
                <w:rFonts w:ascii="Footlight MT Light" w:hAnsi="Footlight MT Light" w:cs="Arial"/>
              </w:rPr>
              <w:t>Mouchoir en papier (voiture kleenex)</w:t>
            </w:r>
          </w:p>
        </w:tc>
        <w:tc>
          <w:tcPr>
            <w:tcW w:w="1526" w:type="dxa"/>
            <w:tcBorders>
              <w:top w:val="single" w:sz="4" w:space="0" w:color="auto"/>
              <w:left w:val="single" w:sz="4" w:space="0" w:color="auto"/>
              <w:bottom w:val="single" w:sz="4" w:space="0" w:color="auto"/>
              <w:right w:val="single" w:sz="4" w:space="0" w:color="auto"/>
            </w:tcBorders>
            <w:vAlign w:val="center"/>
          </w:tcPr>
          <w:p w14:paraId="78264311" w14:textId="77777777"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14:paraId="6EE7E4E0"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444F66" w14:textId="77777777" w:rsidR="00F8209E" w:rsidRPr="00EE6D18" w:rsidRDefault="00AE3C81" w:rsidP="003F2D64">
            <w:pPr>
              <w:jc w:val="center"/>
              <w:rPr>
                <w:rFonts w:ascii="Footlight MT Light" w:hAnsi="Footlight MT Light" w:cs="Arial"/>
              </w:rPr>
            </w:pPr>
            <w:r>
              <w:rPr>
                <w:rFonts w:ascii="Footlight MT Light" w:hAnsi="Footlight MT Light" w:cs="Arial"/>
              </w:rPr>
              <w:t>70</w:t>
            </w:r>
          </w:p>
        </w:tc>
        <w:tc>
          <w:tcPr>
            <w:tcW w:w="1276" w:type="dxa"/>
            <w:tcBorders>
              <w:top w:val="single" w:sz="4" w:space="0" w:color="auto"/>
              <w:left w:val="single" w:sz="4" w:space="0" w:color="auto"/>
              <w:bottom w:val="single" w:sz="4" w:space="0" w:color="auto"/>
              <w:right w:val="nil"/>
            </w:tcBorders>
            <w:vAlign w:val="center"/>
          </w:tcPr>
          <w:p w14:paraId="44A6D6CB" w14:textId="77777777" w:rsidR="00F8209E" w:rsidRPr="00EE6D18" w:rsidRDefault="00AE3C81" w:rsidP="003F2D64">
            <w:pPr>
              <w:jc w:val="center"/>
              <w:rPr>
                <w:rFonts w:ascii="Footlight MT Light" w:hAnsi="Footlight MT Light" w:cs="Arial"/>
                <w:szCs w:val="24"/>
              </w:rPr>
            </w:pPr>
            <w:r>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14:paraId="4F8B0250" w14:textId="77777777"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2E4855D" w14:textId="77777777"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3DD1382" w14:textId="77777777"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3422A15" w14:textId="77777777" w:rsidR="00F8209E" w:rsidRPr="00EE6D18" w:rsidRDefault="00F8209E" w:rsidP="003F2D64">
            <w:pPr>
              <w:rPr>
                <w:rFonts w:ascii="Footlight MT Light" w:hAnsi="Footlight MT Light"/>
                <w:bCs/>
                <w:i/>
                <w:iCs/>
                <w:sz w:val="18"/>
                <w:szCs w:val="16"/>
              </w:rPr>
            </w:pPr>
          </w:p>
        </w:tc>
      </w:tr>
      <w:tr w:rsidR="00F8209E" w:rsidRPr="00EE6D18" w14:paraId="16B0E41B"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ED9FD76" w14:textId="77777777"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BDD7F45" w14:textId="77777777"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Savon </w:t>
            </w:r>
            <w:r w:rsidR="007E0831" w:rsidRPr="00EE6D18">
              <w:rPr>
                <w:rFonts w:ascii="Footlight MT Light" w:hAnsi="Footlight MT Light" w:cs="Arial"/>
              </w:rPr>
              <w:t>OMO rouge</w:t>
            </w:r>
            <w:r w:rsidRPr="00EE6D18">
              <w:rPr>
                <w:rFonts w:ascii="Footlight MT Light" w:hAnsi="Footlight MT Light" w:cs="Arial"/>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1B684705" w14:textId="77777777"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Sacs</w:t>
            </w:r>
          </w:p>
        </w:tc>
        <w:tc>
          <w:tcPr>
            <w:tcW w:w="1451" w:type="dxa"/>
            <w:tcBorders>
              <w:top w:val="single" w:sz="4" w:space="0" w:color="auto"/>
              <w:left w:val="single" w:sz="4" w:space="0" w:color="auto"/>
              <w:bottom w:val="single" w:sz="4" w:space="0" w:color="auto"/>
              <w:right w:val="single" w:sz="4" w:space="0" w:color="auto"/>
            </w:tcBorders>
            <w:vAlign w:val="center"/>
          </w:tcPr>
          <w:p w14:paraId="0A795333" w14:textId="77777777"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7990D5" w14:textId="77777777" w:rsidR="00F8209E" w:rsidRPr="00EE6D18" w:rsidRDefault="00AE3C81" w:rsidP="003F2D64">
            <w:pPr>
              <w:jc w:val="center"/>
              <w:rPr>
                <w:rFonts w:ascii="Footlight MT Light" w:hAnsi="Footlight MT Light" w:cs="Arial"/>
              </w:rPr>
            </w:pPr>
            <w:r>
              <w:rPr>
                <w:rFonts w:ascii="Footlight MT Light" w:hAnsi="Footlight MT Light" w:cs="Arial"/>
              </w:rPr>
              <w:t>15</w:t>
            </w:r>
          </w:p>
        </w:tc>
        <w:tc>
          <w:tcPr>
            <w:tcW w:w="1276" w:type="dxa"/>
            <w:tcBorders>
              <w:top w:val="single" w:sz="4" w:space="0" w:color="auto"/>
              <w:left w:val="single" w:sz="4" w:space="0" w:color="auto"/>
              <w:bottom w:val="single" w:sz="4" w:space="0" w:color="auto"/>
              <w:right w:val="nil"/>
            </w:tcBorders>
            <w:vAlign w:val="center"/>
          </w:tcPr>
          <w:p w14:paraId="31B63C42" w14:textId="77777777" w:rsidR="00F8209E" w:rsidRPr="00EE6D18" w:rsidRDefault="00AE3C81" w:rsidP="003F2D64">
            <w:pPr>
              <w:jc w:val="center"/>
              <w:rPr>
                <w:rFonts w:ascii="Footlight MT Light" w:hAnsi="Footlight MT Light" w:cs="Arial"/>
              </w:rPr>
            </w:pPr>
            <w:r>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373273A3" w14:textId="77777777"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58B0EE1" w14:textId="77777777"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2C69F55" w14:textId="77777777"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8DB78A9" w14:textId="77777777" w:rsidR="00F8209E" w:rsidRPr="00EE6D18" w:rsidRDefault="00F8209E" w:rsidP="003F2D64">
            <w:pPr>
              <w:rPr>
                <w:rFonts w:ascii="Footlight MT Light" w:hAnsi="Footlight MT Light"/>
                <w:bCs/>
                <w:i/>
                <w:iCs/>
                <w:sz w:val="18"/>
                <w:szCs w:val="16"/>
              </w:rPr>
            </w:pPr>
          </w:p>
        </w:tc>
      </w:tr>
      <w:tr w:rsidR="00F8209E" w:rsidRPr="00EE6D18" w14:paraId="59A764FC"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1B2BAB44" w14:textId="77777777" w:rsidR="00F8209E" w:rsidRPr="00EE6D18" w:rsidRDefault="00F8209E" w:rsidP="003F2D64">
            <w:pPr>
              <w:jc w:val="center"/>
              <w:rPr>
                <w:rFonts w:ascii="Book Antiqua" w:hAnsi="Book Antiqua"/>
                <w:lang w:val="en-US"/>
              </w:rPr>
            </w:pPr>
            <w:r w:rsidRPr="00EE6D18">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7555FFCE" w14:textId="77777777" w:rsidR="00F8209E" w:rsidRPr="00EE6D18" w:rsidRDefault="00F8209E"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7F437333" w14:textId="77777777" w:rsidR="00F8209E" w:rsidRPr="00EE6D18" w:rsidRDefault="00F8209E" w:rsidP="003F2D64">
            <w:pPr>
              <w:suppressAutoHyphens/>
              <w:jc w:val="both"/>
              <w:rPr>
                <w:sz w:val="20"/>
              </w:rPr>
            </w:pPr>
          </w:p>
        </w:tc>
      </w:tr>
      <w:tr w:rsidR="00F8209E" w:rsidRPr="00EE6D18" w14:paraId="39FC185C"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05DA0253" w14:textId="77777777" w:rsidR="00F8209E" w:rsidRPr="00EE6D18" w:rsidRDefault="00F8209E" w:rsidP="003F2D64">
            <w:pPr>
              <w:jc w:val="center"/>
              <w:rPr>
                <w:rFonts w:ascii="Book Antiqua" w:hAnsi="Book Antiqua"/>
                <w:b/>
                <w:szCs w:val="22"/>
                <w:lang w:val="en-US"/>
              </w:rPr>
            </w:pPr>
            <w:r w:rsidRPr="00EE6D18">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1797D769" w14:textId="77777777" w:rsidR="00F8209E" w:rsidRPr="00EE6D18" w:rsidRDefault="00F8209E"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372FA5E5" w14:textId="77777777" w:rsidR="00F8209E" w:rsidRPr="00EE6D18" w:rsidRDefault="00F8209E" w:rsidP="003F2D64">
            <w:pPr>
              <w:suppressAutoHyphens/>
              <w:jc w:val="both"/>
              <w:rPr>
                <w:sz w:val="20"/>
              </w:rPr>
            </w:pPr>
          </w:p>
        </w:tc>
      </w:tr>
      <w:tr w:rsidR="00F8209E" w:rsidRPr="00EE6D18" w14:paraId="66A53039"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173F56EB" w14:textId="77777777" w:rsidR="00F8209E" w:rsidRPr="00EE6D18" w:rsidRDefault="00F8209E" w:rsidP="003F2D64">
            <w:pPr>
              <w:jc w:val="center"/>
              <w:rPr>
                <w:rFonts w:ascii="Book Antiqua" w:hAnsi="Book Antiqua"/>
                <w:b/>
                <w:szCs w:val="22"/>
                <w:lang w:val="en-US"/>
              </w:rPr>
            </w:pPr>
            <w:r w:rsidRPr="00EE6D18">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63282" w14:textId="77777777" w:rsidR="00F8209E" w:rsidRPr="00EE6D18" w:rsidRDefault="00F8209E" w:rsidP="003F2D64">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46FCADD2" w14:textId="77777777" w:rsidR="00F8209E" w:rsidRPr="00EE6D18" w:rsidRDefault="00F8209E" w:rsidP="003F2D64">
            <w:pPr>
              <w:jc w:val="center"/>
              <w:rPr>
                <w:rFonts w:ascii="Book Antiqua" w:hAnsi="Book Antiqua"/>
                <w:b/>
                <w:szCs w:val="22"/>
                <w:lang w:val="en-US"/>
              </w:rPr>
            </w:pPr>
          </w:p>
        </w:tc>
      </w:tr>
      <w:tr w:rsidR="00F8209E" w:rsidRPr="00EE6D18" w14:paraId="30E000BB"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6A37D9DD" w14:textId="77777777" w:rsidR="00F8209E" w:rsidRPr="00EE6D18" w:rsidRDefault="00F8209E" w:rsidP="003F2D64">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7BADE759" w14:textId="77777777" w:rsidR="00F8209E" w:rsidRPr="00EE6D18" w:rsidRDefault="00F8209E"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59912908" w14:textId="77777777" w:rsidR="00F8209E" w:rsidRPr="00EE6D18" w:rsidRDefault="00F8209E" w:rsidP="003F2D64">
            <w:pPr>
              <w:suppressAutoHyphens/>
              <w:jc w:val="both"/>
              <w:rPr>
                <w:sz w:val="20"/>
              </w:rPr>
            </w:pPr>
          </w:p>
        </w:tc>
      </w:tr>
    </w:tbl>
    <w:p w14:paraId="1C88E432" w14:textId="77777777" w:rsidR="00F8209E" w:rsidRPr="00EE6D18" w:rsidRDefault="00F8209E" w:rsidP="00F8209E">
      <w:pPr>
        <w:tabs>
          <w:tab w:val="right" w:pos="4140"/>
          <w:tab w:val="left" w:pos="4500"/>
          <w:tab w:val="right" w:pos="9000"/>
        </w:tabs>
        <w:jc w:val="both"/>
        <w:rPr>
          <w:bCs/>
          <w:i/>
          <w:iCs/>
        </w:rPr>
      </w:pPr>
    </w:p>
    <w:p w14:paraId="4AA718F9" w14:textId="77777777" w:rsidR="00F8209E" w:rsidRPr="00EE6D18" w:rsidRDefault="00F8209E" w:rsidP="00F8209E">
      <w:pPr>
        <w:tabs>
          <w:tab w:val="left" w:pos="435"/>
        </w:tabs>
        <w:rPr>
          <w:rFonts w:ascii="Book Antiqua" w:hAnsi="Book Antiqua"/>
          <w:b/>
          <w:bCs/>
        </w:rPr>
      </w:pPr>
      <w:r w:rsidRPr="00EE6D18">
        <w:rPr>
          <w:rFonts w:ascii="Book Antiqua" w:hAnsi="Book Antiqua"/>
          <w:b/>
          <w:bCs/>
          <w:u w:val="single"/>
        </w:rPr>
        <w:t>NB </w:t>
      </w:r>
      <w:r w:rsidRPr="00EE6D18">
        <w:rPr>
          <w:rFonts w:ascii="Book Antiqua" w:hAnsi="Book Antiqua"/>
          <w:b/>
          <w:bCs/>
        </w:rPr>
        <w:t xml:space="preserve">: le </w:t>
      </w:r>
      <w:proofErr w:type="gramStart"/>
      <w:r w:rsidRPr="00EE6D18">
        <w:rPr>
          <w:rFonts w:ascii="Book Antiqua" w:hAnsi="Book Antiqua"/>
          <w:b/>
          <w:bCs/>
        </w:rPr>
        <w:t>respect  du</w:t>
      </w:r>
      <w:proofErr w:type="gramEnd"/>
      <w:r w:rsidRPr="00EE6D18">
        <w:rPr>
          <w:rFonts w:ascii="Book Antiqua" w:hAnsi="Book Antiqua"/>
          <w:b/>
          <w:bCs/>
        </w:rPr>
        <w:t xml:space="preserve"> conditionnent est obligatoire</w:t>
      </w:r>
    </w:p>
    <w:p w14:paraId="0775D4E3" w14:textId="77777777" w:rsidR="00F8209E" w:rsidRPr="00EE6D18" w:rsidRDefault="00F8209E" w:rsidP="00F8209E">
      <w:pPr>
        <w:tabs>
          <w:tab w:val="left" w:pos="435"/>
        </w:tabs>
        <w:rPr>
          <w:rFonts w:ascii="Book Antiqua" w:hAnsi="Book Antiqua"/>
          <w:b/>
          <w:bCs/>
          <w:sz w:val="6"/>
          <w:szCs w:val="6"/>
        </w:rPr>
      </w:pPr>
    </w:p>
    <w:p w14:paraId="4E74C66E" w14:textId="77777777" w:rsidR="00F8209E" w:rsidRPr="00EE6D18" w:rsidRDefault="00F8209E" w:rsidP="00F8209E">
      <w:pPr>
        <w:rPr>
          <w:rFonts w:ascii="Book Antiqua" w:hAnsi="Book Antiqua"/>
          <w:sz w:val="12"/>
          <w:szCs w:val="12"/>
        </w:rPr>
      </w:pPr>
    </w:p>
    <w:p w14:paraId="70ED4C1D" w14:textId="77777777" w:rsidR="00F8209E" w:rsidRPr="00EE6D18" w:rsidRDefault="00F8209E" w:rsidP="00F8209E">
      <w:pPr>
        <w:rPr>
          <w:rFonts w:ascii="Book Antiqua" w:hAnsi="Book Antiqua"/>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minimum</w:t>
      </w:r>
      <w:r w:rsidRPr="00EE6D18">
        <w:rPr>
          <w:rFonts w:ascii="Book Antiqua" w:hAnsi="Book Antiqua" w:cs="Arial"/>
        </w:rPr>
        <w:t xml:space="preserve"> Toutes Taxes Comprises de……… (en chiffres et en lettres) </w:t>
      </w:r>
    </w:p>
    <w:p w14:paraId="5A8DF2CA" w14:textId="77777777" w:rsidR="00F8209E" w:rsidRPr="00EE6D18" w:rsidRDefault="00F8209E" w:rsidP="00F8209E">
      <w:pPr>
        <w:tabs>
          <w:tab w:val="right" w:pos="4140"/>
          <w:tab w:val="left" w:pos="4500"/>
          <w:tab w:val="right" w:pos="9000"/>
        </w:tabs>
        <w:jc w:val="both"/>
        <w:rPr>
          <w:bCs/>
          <w:sz w:val="6"/>
          <w:szCs w:val="6"/>
        </w:rPr>
      </w:pPr>
    </w:p>
    <w:p w14:paraId="12A80BC6" w14:textId="77777777" w:rsidR="00F8209E" w:rsidRPr="00EE6D18" w:rsidRDefault="00F8209E" w:rsidP="00F8209E">
      <w:pPr>
        <w:rPr>
          <w:rFonts w:ascii="Book Antiqua" w:hAnsi="Book Antiqua"/>
          <w:sz w:val="12"/>
          <w:szCs w:val="12"/>
        </w:rPr>
      </w:pPr>
    </w:p>
    <w:p w14:paraId="53D85CFB" w14:textId="77777777" w:rsidR="00F8209E" w:rsidRPr="00EE6D18" w:rsidRDefault="00F8209E" w:rsidP="00F8209E">
      <w:pPr>
        <w:rPr>
          <w:rFonts w:ascii="Book Antiqua" w:hAnsi="Book Antiqua" w:cs="Arial"/>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maximum</w:t>
      </w:r>
      <w:r w:rsidRPr="00EE6D18">
        <w:rPr>
          <w:rFonts w:ascii="Book Antiqua" w:hAnsi="Book Antiqua" w:cs="Arial"/>
        </w:rPr>
        <w:t xml:space="preserve"> Toutes Taxes Comprises de……… (en chiffres et en lettres) </w:t>
      </w:r>
    </w:p>
    <w:p w14:paraId="2E73EFE9" w14:textId="77777777" w:rsidR="00F8209E" w:rsidRPr="00EE6D18" w:rsidRDefault="00F8209E" w:rsidP="00F8209E">
      <w:pPr>
        <w:tabs>
          <w:tab w:val="right" w:pos="4140"/>
          <w:tab w:val="left" w:pos="4500"/>
          <w:tab w:val="right" w:pos="9000"/>
        </w:tabs>
        <w:jc w:val="both"/>
        <w:rPr>
          <w:bCs/>
          <w:sz w:val="6"/>
          <w:szCs w:val="6"/>
        </w:rPr>
      </w:pPr>
    </w:p>
    <w:p w14:paraId="30C7989C" w14:textId="77777777" w:rsidR="00F8209E" w:rsidRPr="00EE6D18" w:rsidRDefault="00F8209E" w:rsidP="00F8209E">
      <w:pPr>
        <w:rPr>
          <w:rFonts w:ascii="Book Antiqua" w:hAnsi="Book Antiqua"/>
          <w:sz w:val="12"/>
          <w:szCs w:val="12"/>
        </w:rPr>
      </w:pPr>
    </w:p>
    <w:p w14:paraId="74365FC7" w14:textId="77777777" w:rsidR="00F8209E" w:rsidRPr="00EE6D18" w:rsidRDefault="00F8209E" w:rsidP="00F8209E">
      <w:pPr>
        <w:tabs>
          <w:tab w:val="right" w:pos="4140"/>
          <w:tab w:val="left" w:pos="4500"/>
          <w:tab w:val="right" w:pos="9000"/>
        </w:tabs>
        <w:jc w:val="both"/>
        <w:rPr>
          <w:bCs/>
        </w:rPr>
      </w:pPr>
      <w:r w:rsidRPr="00EE6D18">
        <w:t xml:space="preserve">Nom du Soumissionnaire </w:t>
      </w:r>
      <w:r w:rsidRPr="00EE6D18">
        <w:rPr>
          <w:bCs/>
          <w:i/>
          <w:iCs/>
        </w:rPr>
        <w:t xml:space="preserve">[Insérer le nom du </w:t>
      </w:r>
      <w:r w:rsidRPr="00EE6D18">
        <w:rPr>
          <w:i/>
        </w:rPr>
        <w:t>Soumissionnaire</w:t>
      </w:r>
      <w:r w:rsidRPr="00EE6D18">
        <w:rPr>
          <w:bCs/>
          <w:i/>
          <w:iCs/>
        </w:rPr>
        <w:t>]</w:t>
      </w:r>
      <w:r w:rsidRPr="00EE6D18">
        <w:t xml:space="preserve"> Signature </w:t>
      </w:r>
      <w:r w:rsidRPr="00EE6D18">
        <w:rPr>
          <w:bCs/>
          <w:i/>
          <w:iCs/>
        </w:rPr>
        <w:t>[Insérer signature]</w:t>
      </w:r>
      <w:r w:rsidRPr="00EE6D18">
        <w:rPr>
          <w:bCs/>
        </w:rPr>
        <w:t xml:space="preserve">, </w:t>
      </w:r>
    </w:p>
    <w:p w14:paraId="65053D97" w14:textId="77777777" w:rsidR="00F8209E" w:rsidRPr="00EE6D18" w:rsidRDefault="00F8209E" w:rsidP="00F8209E">
      <w:pPr>
        <w:rPr>
          <w:rFonts w:ascii="Book Antiqua" w:hAnsi="Book Antiqua"/>
          <w:sz w:val="12"/>
          <w:szCs w:val="12"/>
        </w:rPr>
      </w:pPr>
    </w:p>
    <w:p w14:paraId="1518C411" w14:textId="77777777" w:rsidR="00F8209E" w:rsidRPr="00EE6D18" w:rsidRDefault="00F8209E" w:rsidP="00F8209E">
      <w:pPr>
        <w:tabs>
          <w:tab w:val="right" w:pos="4140"/>
          <w:tab w:val="left" w:pos="4500"/>
          <w:tab w:val="right" w:pos="9000"/>
        </w:tabs>
        <w:jc w:val="both"/>
        <w:rPr>
          <w:bCs/>
          <w:i/>
          <w:iCs/>
        </w:rPr>
      </w:pPr>
      <w:r w:rsidRPr="00EE6D18">
        <w:rPr>
          <w:bCs/>
        </w:rPr>
        <w:t xml:space="preserve">Date </w:t>
      </w:r>
      <w:r w:rsidRPr="00EE6D18">
        <w:rPr>
          <w:bCs/>
          <w:i/>
          <w:iCs/>
        </w:rPr>
        <w:t>[Insérer la date]</w:t>
      </w:r>
    </w:p>
    <w:p w14:paraId="72267D77" w14:textId="77777777" w:rsidR="00F8209E" w:rsidRPr="00EE6D18" w:rsidRDefault="00F8209E" w:rsidP="00F73532">
      <w:pPr>
        <w:tabs>
          <w:tab w:val="right" w:pos="4140"/>
          <w:tab w:val="left" w:pos="4500"/>
          <w:tab w:val="right" w:pos="9000"/>
        </w:tabs>
        <w:jc w:val="both"/>
        <w:rPr>
          <w:bCs/>
          <w:i/>
          <w:iCs/>
        </w:rPr>
      </w:pPr>
    </w:p>
    <w:p w14:paraId="49A82E66" w14:textId="77777777" w:rsidR="00F73532" w:rsidRPr="00EE6D18" w:rsidRDefault="00F73532" w:rsidP="00F73532">
      <w:pPr>
        <w:tabs>
          <w:tab w:val="right" w:pos="4140"/>
          <w:tab w:val="left" w:pos="4500"/>
          <w:tab w:val="right" w:pos="9000"/>
        </w:tabs>
        <w:jc w:val="both"/>
        <w:rPr>
          <w:bCs/>
          <w:i/>
          <w:iCs/>
        </w:rPr>
      </w:pPr>
    </w:p>
    <w:p w14:paraId="5408D5BF" w14:textId="77777777" w:rsidR="00F73532" w:rsidRPr="00EE6D18" w:rsidRDefault="00F73532" w:rsidP="00B44760">
      <w:pPr>
        <w:tabs>
          <w:tab w:val="right" w:pos="4140"/>
          <w:tab w:val="left" w:pos="4500"/>
          <w:tab w:val="right" w:pos="9000"/>
        </w:tabs>
        <w:jc w:val="both"/>
        <w:rPr>
          <w:bCs/>
          <w:i/>
          <w:iCs/>
        </w:rPr>
      </w:pPr>
    </w:p>
    <w:p w14:paraId="71FCE04B" w14:textId="77777777" w:rsidR="00D42B17" w:rsidRPr="00EE6D18" w:rsidRDefault="00D42B17" w:rsidP="00B44760">
      <w:pPr>
        <w:tabs>
          <w:tab w:val="right" w:pos="4140"/>
          <w:tab w:val="left" w:pos="4500"/>
          <w:tab w:val="right" w:pos="9000"/>
        </w:tabs>
        <w:jc w:val="both"/>
        <w:rPr>
          <w:bCs/>
          <w:i/>
          <w:iCs/>
        </w:rPr>
      </w:pPr>
    </w:p>
    <w:p w14:paraId="0D358A45" w14:textId="77777777" w:rsidR="00D42B17" w:rsidRPr="00EE6D18" w:rsidRDefault="00D42B17" w:rsidP="00B44760">
      <w:pPr>
        <w:tabs>
          <w:tab w:val="right" w:pos="4140"/>
          <w:tab w:val="left" w:pos="4500"/>
          <w:tab w:val="right" w:pos="9000"/>
        </w:tabs>
        <w:jc w:val="both"/>
        <w:rPr>
          <w:bCs/>
          <w:i/>
          <w:iCs/>
        </w:rPr>
      </w:pPr>
    </w:p>
    <w:p w14:paraId="5A0637A1" w14:textId="77777777" w:rsidR="00D42B17" w:rsidRPr="00EE6D18" w:rsidRDefault="00D42B17" w:rsidP="00B44760">
      <w:pPr>
        <w:tabs>
          <w:tab w:val="right" w:pos="4140"/>
          <w:tab w:val="left" w:pos="4500"/>
          <w:tab w:val="right" w:pos="9000"/>
        </w:tabs>
        <w:jc w:val="both"/>
        <w:rPr>
          <w:bCs/>
          <w:i/>
          <w:iCs/>
        </w:rPr>
      </w:pPr>
    </w:p>
    <w:p w14:paraId="3B910F07" w14:textId="77777777" w:rsidR="00D42B17" w:rsidRPr="00EE6D18" w:rsidRDefault="00D42B17" w:rsidP="00B44760">
      <w:pPr>
        <w:tabs>
          <w:tab w:val="right" w:pos="4140"/>
          <w:tab w:val="left" w:pos="4500"/>
          <w:tab w:val="right" w:pos="9000"/>
        </w:tabs>
        <w:jc w:val="both"/>
        <w:rPr>
          <w:bCs/>
          <w:i/>
          <w:iCs/>
        </w:rPr>
      </w:pPr>
    </w:p>
    <w:p w14:paraId="46FA5CD4" w14:textId="77777777" w:rsidR="00D42B17" w:rsidRPr="00EE6D18" w:rsidRDefault="00D42B17" w:rsidP="00B44760">
      <w:pPr>
        <w:tabs>
          <w:tab w:val="right" w:pos="4140"/>
          <w:tab w:val="left" w:pos="4500"/>
          <w:tab w:val="right" w:pos="9000"/>
        </w:tabs>
        <w:jc w:val="both"/>
        <w:rPr>
          <w:bCs/>
          <w:i/>
          <w:iCs/>
        </w:rPr>
      </w:pPr>
    </w:p>
    <w:p w14:paraId="0DC81054" w14:textId="77777777" w:rsidR="00D42B17" w:rsidRPr="00EE6D18" w:rsidRDefault="00D42B17" w:rsidP="00B44760">
      <w:pPr>
        <w:tabs>
          <w:tab w:val="right" w:pos="4140"/>
          <w:tab w:val="left" w:pos="4500"/>
          <w:tab w:val="right" w:pos="9000"/>
        </w:tabs>
        <w:jc w:val="both"/>
        <w:rPr>
          <w:bCs/>
          <w:i/>
          <w:iCs/>
        </w:rPr>
      </w:pPr>
    </w:p>
    <w:p w14:paraId="4F271BCA" w14:textId="77777777" w:rsidR="00D42B17" w:rsidRPr="00EE6D18" w:rsidRDefault="00D42B17" w:rsidP="00B44760">
      <w:pPr>
        <w:tabs>
          <w:tab w:val="right" w:pos="4140"/>
          <w:tab w:val="left" w:pos="4500"/>
          <w:tab w:val="right" w:pos="9000"/>
        </w:tabs>
        <w:jc w:val="both"/>
        <w:rPr>
          <w:bCs/>
          <w:i/>
          <w:iCs/>
        </w:rPr>
      </w:pPr>
    </w:p>
    <w:p w14:paraId="2A61F3D8" w14:textId="77777777" w:rsidR="00D42B17" w:rsidRPr="00EE6D18" w:rsidRDefault="00D42B17" w:rsidP="00B44760">
      <w:pPr>
        <w:tabs>
          <w:tab w:val="right" w:pos="4140"/>
          <w:tab w:val="left" w:pos="4500"/>
          <w:tab w:val="right" w:pos="9000"/>
        </w:tabs>
        <w:jc w:val="both"/>
        <w:rPr>
          <w:bCs/>
          <w:i/>
          <w:iCs/>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268"/>
        <w:gridCol w:w="1526"/>
        <w:gridCol w:w="1451"/>
        <w:gridCol w:w="1134"/>
        <w:gridCol w:w="1276"/>
        <w:gridCol w:w="1559"/>
        <w:gridCol w:w="1384"/>
        <w:gridCol w:w="1559"/>
        <w:gridCol w:w="1550"/>
      </w:tblGrid>
      <w:tr w:rsidR="00D42B17" w:rsidRPr="00EE6D18" w14:paraId="4793F850" w14:textId="77777777" w:rsidTr="003F2D64">
        <w:trPr>
          <w:gridBefore w:val="1"/>
          <w:wBefore w:w="498" w:type="dxa"/>
          <w:cantSplit/>
          <w:jc w:val="center"/>
        </w:trPr>
        <w:tc>
          <w:tcPr>
            <w:tcW w:w="245" w:type="dxa"/>
            <w:tcBorders>
              <w:top w:val="nil"/>
              <w:left w:val="nil"/>
              <w:bottom w:val="nil"/>
              <w:right w:val="nil"/>
            </w:tcBorders>
            <w:vAlign w:val="center"/>
          </w:tcPr>
          <w:p w14:paraId="0AD468AF" w14:textId="77777777" w:rsidR="00D42B17" w:rsidRPr="00EE6D18" w:rsidRDefault="00D42B17" w:rsidP="003F2D64">
            <w:pPr>
              <w:jc w:val="both"/>
              <w:rPr>
                <w:szCs w:val="22"/>
              </w:rPr>
            </w:pPr>
          </w:p>
        </w:tc>
        <w:tc>
          <w:tcPr>
            <w:tcW w:w="13707" w:type="dxa"/>
            <w:gridSpan w:val="9"/>
            <w:tcBorders>
              <w:top w:val="nil"/>
              <w:left w:val="nil"/>
              <w:bottom w:val="nil"/>
              <w:right w:val="nil"/>
            </w:tcBorders>
            <w:vAlign w:val="center"/>
          </w:tcPr>
          <w:p w14:paraId="11C0B26E" w14:textId="77777777" w:rsidR="00D42B17" w:rsidRPr="00EE6D18" w:rsidRDefault="00D42B17" w:rsidP="003F2D64">
            <w:pPr>
              <w:jc w:val="both"/>
              <w:rPr>
                <w:bCs/>
                <w:i/>
                <w:iCs/>
                <w:szCs w:val="22"/>
              </w:rPr>
            </w:pPr>
            <w:r w:rsidRPr="00EE6D18">
              <w:rPr>
                <w:sz w:val="22"/>
                <w:szCs w:val="22"/>
              </w:rPr>
              <w:t xml:space="preserve">Date </w:t>
            </w:r>
            <w:r w:rsidRPr="00EE6D18">
              <w:rPr>
                <w:i/>
                <w:sz w:val="22"/>
                <w:szCs w:val="22"/>
              </w:rPr>
              <w:t>[</w:t>
            </w:r>
            <w:r w:rsidRPr="00EE6D18">
              <w:rPr>
                <w:bCs/>
                <w:i/>
                <w:iCs/>
                <w:sz w:val="22"/>
                <w:szCs w:val="22"/>
              </w:rPr>
              <w:t>Insérer la date (jour, mois, année) de remise de l’offre]</w:t>
            </w:r>
          </w:p>
          <w:p w14:paraId="2889E9EC" w14:textId="77777777" w:rsidR="00D42B17" w:rsidRPr="00EE6D18" w:rsidRDefault="00D42B17" w:rsidP="003F2D64">
            <w:pPr>
              <w:jc w:val="both"/>
              <w:rPr>
                <w:bCs/>
                <w:i/>
                <w:iCs/>
                <w:szCs w:val="22"/>
              </w:rPr>
            </w:pPr>
            <w:r w:rsidRPr="00EE6D18">
              <w:rPr>
                <w:sz w:val="22"/>
                <w:szCs w:val="22"/>
              </w:rPr>
              <w:t>AAO No</w:t>
            </w:r>
            <w:proofErr w:type="gramStart"/>
            <w:r w:rsidRPr="00EE6D18">
              <w:rPr>
                <w:sz w:val="22"/>
                <w:szCs w:val="22"/>
              </w:rPr>
              <w:t>.:</w:t>
            </w:r>
            <w:proofErr w:type="gramEnd"/>
            <w:r w:rsidRPr="00EE6D18">
              <w:rPr>
                <w:sz w:val="22"/>
                <w:szCs w:val="22"/>
              </w:rPr>
              <w:t xml:space="preserve"> </w:t>
            </w:r>
            <w:r w:rsidRPr="00EE6D18">
              <w:rPr>
                <w:bCs/>
                <w:i/>
                <w:iCs/>
                <w:sz w:val="22"/>
                <w:szCs w:val="22"/>
              </w:rPr>
              <w:t>[Insérer les références de l’Appel d’Offres]</w:t>
            </w:r>
          </w:p>
          <w:p w14:paraId="4DDFD2E8" w14:textId="77777777" w:rsidR="00D42B17" w:rsidRPr="00EE6D18" w:rsidRDefault="00D42B17" w:rsidP="003F2D64">
            <w:pPr>
              <w:tabs>
                <w:tab w:val="right" w:pos="4752"/>
              </w:tabs>
              <w:spacing w:after="120"/>
              <w:jc w:val="both"/>
              <w:rPr>
                <w:bCs/>
                <w:i/>
                <w:iCs/>
                <w:szCs w:val="22"/>
              </w:rPr>
            </w:pPr>
            <w:r w:rsidRPr="00EE6D18">
              <w:rPr>
                <w:sz w:val="22"/>
                <w:szCs w:val="22"/>
              </w:rPr>
              <w:t xml:space="preserve">Variante No. : </w:t>
            </w:r>
            <w:r w:rsidRPr="00EE6D18">
              <w:rPr>
                <w:bCs/>
                <w:i/>
                <w:iCs/>
                <w:sz w:val="22"/>
                <w:szCs w:val="22"/>
              </w:rPr>
              <w:t>[Référence, le cas échéant et si le DAO l’autorise à condition de soumissionner pour la solution de base]</w:t>
            </w:r>
          </w:p>
          <w:p w14:paraId="1EAAF5C2" w14:textId="77777777" w:rsidR="00D42B17" w:rsidRPr="00EE6D18" w:rsidRDefault="00D42B17" w:rsidP="003F2D64">
            <w:pPr>
              <w:numPr>
                <w:ilvl w:val="0"/>
                <w:numId w:val="133"/>
              </w:numPr>
              <w:ind w:left="360"/>
              <w:jc w:val="both"/>
              <w:rPr>
                <w:rFonts w:ascii="Footlight MT Light" w:hAnsi="Footlight MT Light" w:cs="Verdana"/>
                <w:b/>
                <w:bCs/>
                <w:sz w:val="26"/>
                <w:szCs w:val="26"/>
              </w:rPr>
            </w:pPr>
            <w:r w:rsidRPr="00EE6D18">
              <w:rPr>
                <w:rFonts w:ascii="Footlight MT Light" w:hAnsi="Footlight MT Light" w:cs="Verdana"/>
                <w:b/>
                <w:bCs/>
                <w:sz w:val="26"/>
                <w:szCs w:val="26"/>
                <w:u w:val="single"/>
              </w:rPr>
              <w:t xml:space="preserve">Lot </w:t>
            </w:r>
            <w:proofErr w:type="gramStart"/>
            <w:r w:rsidRPr="00EE6D18">
              <w:rPr>
                <w:rFonts w:ascii="Footlight MT Light" w:hAnsi="Footlight MT Light" w:cs="Verdana"/>
                <w:b/>
                <w:bCs/>
                <w:sz w:val="26"/>
                <w:szCs w:val="26"/>
                <w:u w:val="single"/>
              </w:rPr>
              <w:t>15</w:t>
            </w:r>
            <w:r w:rsidRPr="00EE6D18">
              <w:rPr>
                <w:rFonts w:ascii="Footlight MT Light" w:hAnsi="Footlight MT Light" w:cs="Verdana"/>
                <w:b/>
                <w:bCs/>
                <w:sz w:val="26"/>
                <w:szCs w:val="26"/>
              </w:rPr>
              <w:t>:</w:t>
            </w:r>
            <w:proofErr w:type="gramEnd"/>
            <w:r w:rsidRPr="00EE6D18">
              <w:rPr>
                <w:rFonts w:ascii="Footlight MT Light" w:hAnsi="Footlight MT Light" w:cs="Verdana"/>
                <w:b/>
                <w:bCs/>
                <w:sz w:val="26"/>
                <w:szCs w:val="26"/>
              </w:rPr>
              <w:t xml:space="preserve"> Fourniture de produits d’alimentation, d’entretien et d’hygiène destinés à la Direction Nationale du Développement Social (DNDS).</w:t>
            </w:r>
          </w:p>
          <w:p w14:paraId="1FA2E766" w14:textId="77777777" w:rsidR="00D42B17" w:rsidRPr="00EE6D18" w:rsidRDefault="00D42B17" w:rsidP="003F2D64">
            <w:pPr>
              <w:ind w:left="360"/>
              <w:jc w:val="both"/>
              <w:rPr>
                <w:rFonts w:ascii="Footlight MT Light" w:hAnsi="Footlight MT Light" w:cs="Verdana"/>
                <w:b/>
                <w:bCs/>
                <w:sz w:val="12"/>
                <w:szCs w:val="12"/>
              </w:rPr>
            </w:pPr>
          </w:p>
        </w:tc>
      </w:tr>
      <w:tr w:rsidR="00D42B17" w:rsidRPr="00EE6D18" w14:paraId="08A1E073"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14:paraId="12AA011D" w14:textId="77777777" w:rsidR="00D42B17" w:rsidRPr="00EE6D18" w:rsidRDefault="00D42B17" w:rsidP="003F2D64">
            <w:pPr>
              <w:suppressAutoHyphens/>
              <w:jc w:val="center"/>
              <w:rPr>
                <w:rFonts w:ascii="Footlight MT Light" w:hAnsi="Footlight MT Light"/>
              </w:rPr>
            </w:pPr>
            <w:r w:rsidRPr="00EE6D18">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14:paraId="1EF9662A" w14:textId="77777777" w:rsidR="00D42B17" w:rsidRPr="00EE6D18" w:rsidRDefault="00D42B17" w:rsidP="003F2D64">
            <w:pPr>
              <w:suppressAutoHyphens/>
              <w:jc w:val="center"/>
              <w:rPr>
                <w:rFonts w:ascii="Footlight MT Light" w:hAnsi="Footlight MT Light"/>
              </w:rPr>
            </w:pPr>
            <w:r w:rsidRPr="00EE6D18">
              <w:rPr>
                <w:rFonts w:ascii="Footlight MT Light" w:hAnsi="Footlight MT Light"/>
              </w:rPr>
              <w:t>2</w:t>
            </w:r>
          </w:p>
        </w:tc>
        <w:tc>
          <w:tcPr>
            <w:tcW w:w="1526" w:type="dxa"/>
            <w:tcBorders>
              <w:top w:val="double" w:sz="6" w:space="0" w:color="auto"/>
              <w:left w:val="single" w:sz="4" w:space="0" w:color="auto"/>
              <w:bottom w:val="nil"/>
              <w:right w:val="single" w:sz="4" w:space="0" w:color="auto"/>
            </w:tcBorders>
            <w:vAlign w:val="center"/>
          </w:tcPr>
          <w:p w14:paraId="60D12EAD" w14:textId="77777777" w:rsidR="00D42B17" w:rsidRPr="00EE6D18" w:rsidRDefault="00D42B17" w:rsidP="003F2D64">
            <w:pPr>
              <w:suppressAutoHyphens/>
              <w:jc w:val="center"/>
              <w:rPr>
                <w:rFonts w:ascii="Footlight MT Light" w:hAnsi="Footlight MT Light"/>
              </w:rPr>
            </w:pPr>
            <w:r w:rsidRPr="00EE6D18">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14:paraId="53F87F62" w14:textId="77777777" w:rsidR="00D42B17" w:rsidRPr="00EE6D18" w:rsidRDefault="00D42B17" w:rsidP="003F2D64">
            <w:pPr>
              <w:suppressAutoHyphens/>
              <w:jc w:val="center"/>
              <w:rPr>
                <w:rFonts w:ascii="Footlight MT Light" w:hAnsi="Footlight MT Light"/>
              </w:rPr>
            </w:pPr>
            <w:r w:rsidRPr="00EE6D18">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7F3BB8F3" w14:textId="77777777" w:rsidR="00D42B17" w:rsidRPr="00EE6D18" w:rsidRDefault="00D42B17" w:rsidP="003F2D64">
            <w:pPr>
              <w:suppressAutoHyphens/>
              <w:jc w:val="center"/>
              <w:rPr>
                <w:rFonts w:ascii="Footlight MT Light" w:hAnsi="Footlight MT Light"/>
              </w:rPr>
            </w:pPr>
            <w:r w:rsidRPr="00EE6D18">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31334720" w14:textId="77777777" w:rsidR="00D42B17" w:rsidRPr="00EE6D18" w:rsidRDefault="00D42B17" w:rsidP="003F2D64">
            <w:pPr>
              <w:suppressAutoHyphens/>
              <w:jc w:val="center"/>
              <w:rPr>
                <w:rFonts w:ascii="Footlight MT Light" w:hAnsi="Footlight MT Light"/>
              </w:rPr>
            </w:pPr>
            <w:r w:rsidRPr="00EE6D18">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173C726A" w14:textId="77777777" w:rsidR="00D42B17" w:rsidRPr="00EE6D18" w:rsidRDefault="00D42B17" w:rsidP="003F2D64">
            <w:pPr>
              <w:suppressAutoHyphens/>
              <w:jc w:val="center"/>
              <w:rPr>
                <w:rFonts w:ascii="Footlight MT Light" w:hAnsi="Footlight MT Light"/>
              </w:rPr>
            </w:pPr>
            <w:r w:rsidRPr="00EE6D18">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04FE138B" w14:textId="77777777" w:rsidR="00D42B17" w:rsidRPr="00EE6D18" w:rsidRDefault="00D42B17" w:rsidP="003F2D64">
            <w:pPr>
              <w:suppressAutoHyphens/>
              <w:jc w:val="center"/>
              <w:rPr>
                <w:rFonts w:ascii="Footlight MT Light" w:hAnsi="Footlight MT Light"/>
              </w:rPr>
            </w:pPr>
            <w:r w:rsidRPr="00EE6D18">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22407678" w14:textId="77777777" w:rsidR="00D42B17" w:rsidRPr="00EE6D18" w:rsidRDefault="00D42B17" w:rsidP="003F2D64">
            <w:pPr>
              <w:suppressAutoHyphens/>
              <w:jc w:val="center"/>
              <w:rPr>
                <w:rFonts w:ascii="Footlight MT Light" w:hAnsi="Footlight MT Light"/>
              </w:rPr>
            </w:pPr>
            <w:r w:rsidRPr="00EE6D18">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1E0D8B33" w14:textId="77777777" w:rsidR="00D42B17" w:rsidRPr="00EE6D18" w:rsidRDefault="00D42B17" w:rsidP="003F2D64">
            <w:pPr>
              <w:suppressAutoHyphens/>
              <w:jc w:val="center"/>
              <w:rPr>
                <w:rFonts w:ascii="Footlight MT Light" w:hAnsi="Footlight MT Light"/>
              </w:rPr>
            </w:pPr>
            <w:r w:rsidRPr="00EE6D18">
              <w:rPr>
                <w:rFonts w:ascii="Footlight MT Light" w:hAnsi="Footlight MT Light"/>
              </w:rPr>
              <w:t>10</w:t>
            </w:r>
          </w:p>
        </w:tc>
      </w:tr>
      <w:tr w:rsidR="00D42B17" w:rsidRPr="00EE6D18" w14:paraId="677459FC"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52C42BD"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14:paraId="4E0937E2"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Description</w:t>
            </w:r>
          </w:p>
          <w:p w14:paraId="52B1B02B"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(Désignation)</w:t>
            </w:r>
          </w:p>
        </w:tc>
        <w:tc>
          <w:tcPr>
            <w:tcW w:w="1526" w:type="dxa"/>
            <w:tcBorders>
              <w:top w:val="single" w:sz="4" w:space="0" w:color="auto"/>
              <w:left w:val="single" w:sz="4" w:space="0" w:color="auto"/>
              <w:bottom w:val="single" w:sz="4" w:space="0" w:color="auto"/>
              <w:right w:val="single" w:sz="4" w:space="0" w:color="auto"/>
            </w:tcBorders>
            <w:vAlign w:val="center"/>
          </w:tcPr>
          <w:p w14:paraId="05C03E03" w14:textId="77777777" w:rsidR="00D42B17" w:rsidRPr="00EE6D18" w:rsidRDefault="00D42B17" w:rsidP="003F2D64">
            <w:pPr>
              <w:spacing w:after="200" w:line="276" w:lineRule="auto"/>
              <w:jc w:val="center"/>
              <w:rPr>
                <w:rFonts w:ascii="Footlight MT Light" w:hAnsi="Footlight MT Light"/>
                <w:b/>
                <w:szCs w:val="24"/>
              </w:rPr>
            </w:pPr>
            <w:r w:rsidRPr="00EE6D18">
              <w:rPr>
                <w:rFonts w:ascii="Footlight MT Light" w:hAnsi="Footlight MT Light"/>
                <w:b/>
                <w:szCs w:val="24"/>
              </w:rPr>
              <w:t>Unités</w:t>
            </w:r>
          </w:p>
          <w:p w14:paraId="3B17AB24" w14:textId="77777777" w:rsidR="00D42B17" w:rsidRPr="00EE6D18" w:rsidRDefault="00D42B17" w:rsidP="003F2D64">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160D6ACF" w14:textId="77777777" w:rsidR="00D42B17" w:rsidRPr="00EE6D18" w:rsidRDefault="00D42B17" w:rsidP="003F2D64">
            <w:pPr>
              <w:pStyle w:val="Notedebasdepage"/>
              <w:jc w:val="center"/>
              <w:rPr>
                <w:rFonts w:ascii="Footlight MT Light" w:hAnsi="Footlight MT Light"/>
                <w:b/>
                <w:sz w:val="24"/>
                <w:szCs w:val="24"/>
                <w:vertAlign w:val="superscript"/>
                <w:lang w:val="fr-FR"/>
              </w:rPr>
            </w:pPr>
            <w:r w:rsidRPr="00EE6D18">
              <w:rPr>
                <w:rFonts w:ascii="Footlight MT Light" w:hAnsi="Footlight MT Light"/>
                <w:b/>
                <w:sz w:val="24"/>
                <w:szCs w:val="24"/>
                <w:lang w:val="fr-FR"/>
              </w:rPr>
              <w:t>Date de livraison (délais)</w:t>
            </w:r>
          </w:p>
          <w:p w14:paraId="1BC73BCD" w14:textId="77777777" w:rsidR="00D42B17" w:rsidRPr="00EE6D18" w:rsidRDefault="00D42B17" w:rsidP="003F2D64">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4DEE94"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minimum</w:t>
            </w:r>
          </w:p>
          <w:p w14:paraId="59C68C11"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30F83C06"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maximum</w:t>
            </w:r>
          </w:p>
          <w:p w14:paraId="3E236F79"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70783EC2"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minimum</w:t>
            </w:r>
          </w:p>
          <w:p w14:paraId="500C9575" w14:textId="77777777" w:rsidR="00D42B17" w:rsidRPr="00EE6D18" w:rsidRDefault="00D42B17" w:rsidP="003F2D64">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0DCE8272"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maximum</w:t>
            </w:r>
          </w:p>
          <w:p w14:paraId="466F1A31" w14:textId="77777777" w:rsidR="00D42B17" w:rsidRPr="00EE6D18" w:rsidRDefault="00D42B17" w:rsidP="003F2D64">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F4CAE48"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14:paraId="2BC6C9E3"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w:t>
            </w:r>
            <w:proofErr w:type="gramStart"/>
            <w:r w:rsidRPr="00EE6D18">
              <w:rPr>
                <w:rFonts w:ascii="Footlight MT Light" w:hAnsi="Footlight MT Light"/>
                <w:b/>
                <w:szCs w:val="24"/>
              </w:rPr>
              <w:t>colonne</w:t>
            </w:r>
            <w:proofErr w:type="gramEnd"/>
            <w:r w:rsidRPr="00EE6D18">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043BD91E"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14:paraId="07050A9A" w14:textId="77777777"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w:t>
            </w:r>
            <w:proofErr w:type="gramStart"/>
            <w:r w:rsidRPr="00EE6D18">
              <w:rPr>
                <w:rFonts w:ascii="Footlight MT Light" w:hAnsi="Footlight MT Light"/>
                <w:b/>
                <w:szCs w:val="24"/>
              </w:rPr>
              <w:t>colonne</w:t>
            </w:r>
            <w:proofErr w:type="gramEnd"/>
            <w:r w:rsidRPr="00EE6D18">
              <w:rPr>
                <w:rFonts w:ascii="Footlight MT Light" w:hAnsi="Footlight MT Light"/>
                <w:b/>
                <w:szCs w:val="24"/>
              </w:rPr>
              <w:t xml:space="preserve"> 6 X colonne8)</w:t>
            </w:r>
          </w:p>
        </w:tc>
      </w:tr>
      <w:tr w:rsidR="00D42B17" w:rsidRPr="00EE6D18" w14:paraId="08FAD933"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14:paraId="75AD008B" w14:textId="77777777" w:rsidR="00D42B17" w:rsidRPr="00EE6D18" w:rsidRDefault="00D42B17" w:rsidP="003F2D64">
            <w:pPr>
              <w:pStyle w:val="Paragraphedeliste"/>
              <w:numPr>
                <w:ilvl w:val="0"/>
                <w:numId w:val="134"/>
              </w:numPr>
              <w:suppressAutoHyphens/>
              <w:jc w:val="center"/>
              <w:rPr>
                <w:rFonts w:ascii="Footlight MT Light" w:hAnsi="Footlight MT Light" w:cs="Verdana"/>
                <w:b/>
                <w:bCs/>
                <w:sz w:val="26"/>
                <w:szCs w:val="26"/>
              </w:rPr>
            </w:pPr>
            <w:r w:rsidRPr="00EE6D18">
              <w:rPr>
                <w:rFonts w:ascii="Footlight MT Light" w:hAnsi="Footlight MT Light" w:cs="Verdana"/>
                <w:b/>
                <w:bCs/>
                <w:sz w:val="26"/>
                <w:szCs w:val="26"/>
              </w:rPr>
              <w:t>Direction Nationale du Développement Social (DNDS)</w:t>
            </w:r>
          </w:p>
        </w:tc>
      </w:tr>
      <w:tr w:rsidR="00D42B17" w:rsidRPr="00EE6D18" w14:paraId="5DD11243"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9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A6B2104"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ADE65BB" w14:textId="77777777" w:rsidR="00D42B17" w:rsidRPr="00EE6D18" w:rsidRDefault="00D42B17" w:rsidP="003F2D64">
            <w:pPr>
              <w:rPr>
                <w:rFonts w:ascii="Footlight MT Light" w:hAnsi="Footlight MT Light" w:cs="Arial"/>
                <w:szCs w:val="24"/>
              </w:rPr>
            </w:pPr>
            <w:r w:rsidRPr="00EE6D18">
              <w:rPr>
                <w:rFonts w:ascii="Footlight MT Light" w:hAnsi="Footlight MT Light" w:cs="Arial"/>
              </w:rPr>
              <w:t xml:space="preserve">Thé citron en flacon </w:t>
            </w:r>
          </w:p>
        </w:tc>
        <w:tc>
          <w:tcPr>
            <w:tcW w:w="1526" w:type="dxa"/>
            <w:tcBorders>
              <w:top w:val="single" w:sz="4" w:space="0" w:color="auto"/>
              <w:left w:val="single" w:sz="4" w:space="0" w:color="auto"/>
              <w:bottom w:val="single" w:sz="4" w:space="0" w:color="auto"/>
              <w:right w:val="single" w:sz="4" w:space="0" w:color="auto"/>
            </w:tcBorders>
            <w:vAlign w:val="center"/>
          </w:tcPr>
          <w:p w14:paraId="60F17127"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Carton de 12 boites</w:t>
            </w:r>
          </w:p>
        </w:tc>
        <w:tc>
          <w:tcPr>
            <w:tcW w:w="1451" w:type="dxa"/>
            <w:tcBorders>
              <w:top w:val="single" w:sz="4" w:space="0" w:color="auto"/>
              <w:left w:val="single" w:sz="4" w:space="0" w:color="auto"/>
              <w:bottom w:val="single" w:sz="4" w:space="0" w:color="auto"/>
              <w:right w:val="single" w:sz="4" w:space="0" w:color="auto"/>
            </w:tcBorders>
            <w:vAlign w:val="center"/>
          </w:tcPr>
          <w:p w14:paraId="298EC42E"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508D879" w14:textId="77777777"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14:paraId="1F6589E7" w14:textId="77777777" w:rsidR="00D42B17" w:rsidRPr="00EE6D18" w:rsidRDefault="00D42B17" w:rsidP="003F2D64">
            <w:pPr>
              <w:jc w:val="center"/>
              <w:rPr>
                <w:rFonts w:ascii="Footlight MT Light" w:hAnsi="Footlight MT Light" w:cs="Arial"/>
              </w:rPr>
            </w:pPr>
            <w:r w:rsidRPr="00EE6D18">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14:paraId="156824A2"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75219CA"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3B44A68"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6971A19" w14:textId="77777777" w:rsidR="00D42B17" w:rsidRPr="00EE6D18" w:rsidRDefault="00D42B17" w:rsidP="003F2D64">
            <w:pPr>
              <w:rPr>
                <w:rFonts w:ascii="Footlight MT Light" w:hAnsi="Footlight MT Light"/>
                <w:bCs/>
                <w:i/>
                <w:iCs/>
                <w:sz w:val="18"/>
                <w:szCs w:val="16"/>
              </w:rPr>
            </w:pPr>
          </w:p>
        </w:tc>
      </w:tr>
      <w:tr w:rsidR="00D42B17" w:rsidRPr="00EE6D18" w14:paraId="2EBBCC8E"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8B684BC"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14:paraId="4D0EE575" w14:textId="77777777" w:rsidR="00D42B17" w:rsidRPr="00EE6D18" w:rsidRDefault="00D42B17" w:rsidP="003F2D64">
            <w:r w:rsidRPr="00EE6D18">
              <w:rPr>
                <w:rFonts w:ascii="Footlight MT Light" w:hAnsi="Footlight MT Light" w:cs="Arial"/>
              </w:rPr>
              <w:t>Nespresso" flacons de (10 capsules)</w:t>
            </w:r>
          </w:p>
        </w:tc>
        <w:tc>
          <w:tcPr>
            <w:tcW w:w="1526" w:type="dxa"/>
            <w:tcBorders>
              <w:top w:val="single" w:sz="4" w:space="0" w:color="auto"/>
              <w:left w:val="single" w:sz="4" w:space="0" w:color="auto"/>
              <w:bottom w:val="single" w:sz="4" w:space="0" w:color="auto"/>
              <w:right w:val="single" w:sz="4" w:space="0" w:color="auto"/>
            </w:tcBorders>
          </w:tcPr>
          <w:p w14:paraId="4F858614" w14:textId="77777777" w:rsidR="00D42B17" w:rsidRPr="00EE6D18" w:rsidRDefault="00D42B17" w:rsidP="003F2D64">
            <w:pPr>
              <w:jc w:val="center"/>
              <w:rPr>
                <w:rFonts w:ascii="Footlight MT Light" w:hAnsi="Footlight MT Light" w:cs="Arial"/>
              </w:rPr>
            </w:pPr>
            <w:r w:rsidRPr="00EE6D18">
              <w:rPr>
                <w:rFonts w:ascii="Footlight MT Light" w:hAnsi="Footlight MT Light" w:cs="Arial"/>
              </w:rPr>
              <w:t>Nespresso" flacons de (10 capsules)</w:t>
            </w:r>
          </w:p>
        </w:tc>
        <w:tc>
          <w:tcPr>
            <w:tcW w:w="1451" w:type="dxa"/>
            <w:tcBorders>
              <w:top w:val="single" w:sz="4" w:space="0" w:color="auto"/>
              <w:left w:val="single" w:sz="4" w:space="0" w:color="auto"/>
              <w:bottom w:val="single" w:sz="4" w:space="0" w:color="auto"/>
              <w:right w:val="single" w:sz="4" w:space="0" w:color="auto"/>
            </w:tcBorders>
            <w:vAlign w:val="center"/>
          </w:tcPr>
          <w:p w14:paraId="50759F88"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B75FE52" w14:textId="77777777"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16</w:t>
            </w:r>
          </w:p>
        </w:tc>
        <w:tc>
          <w:tcPr>
            <w:tcW w:w="1276" w:type="dxa"/>
            <w:tcBorders>
              <w:top w:val="single" w:sz="4" w:space="0" w:color="auto"/>
              <w:left w:val="single" w:sz="4" w:space="0" w:color="auto"/>
              <w:bottom w:val="single" w:sz="4" w:space="0" w:color="auto"/>
              <w:right w:val="nil"/>
            </w:tcBorders>
            <w:vAlign w:val="center"/>
          </w:tcPr>
          <w:p w14:paraId="08AA686F"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0C75193C"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355BB0A"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AF51081"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686DC3B" w14:textId="77777777" w:rsidR="00D42B17" w:rsidRPr="00EE6D18" w:rsidRDefault="00D42B17" w:rsidP="003F2D64">
            <w:pPr>
              <w:rPr>
                <w:rFonts w:ascii="Footlight MT Light" w:hAnsi="Footlight MT Light"/>
                <w:bCs/>
                <w:i/>
                <w:iCs/>
                <w:sz w:val="18"/>
                <w:szCs w:val="16"/>
              </w:rPr>
            </w:pPr>
          </w:p>
        </w:tc>
      </w:tr>
      <w:tr w:rsidR="00D42B17" w:rsidRPr="00EE6D18" w14:paraId="6665278C"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5A326A5"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F0E7796" w14:textId="77777777" w:rsidR="00D42B17" w:rsidRPr="00EE6D18" w:rsidRDefault="00D42B17" w:rsidP="003F2D64">
            <w:pPr>
              <w:rPr>
                <w:rFonts w:ascii="Footlight MT Light" w:hAnsi="Footlight MT Light" w:cs="Arial"/>
              </w:rPr>
            </w:pPr>
            <w:r w:rsidRPr="00EE6D18">
              <w:rPr>
                <w:rFonts w:ascii="Footlight MT Light" w:hAnsi="Footlight MT Light" w:cs="Arial"/>
              </w:rPr>
              <w:t xml:space="preserve">Nescafé </w:t>
            </w:r>
            <w:proofErr w:type="spellStart"/>
            <w:r w:rsidRPr="00EE6D18">
              <w:rPr>
                <w:rFonts w:ascii="Footlight MT Light" w:hAnsi="Footlight MT Light" w:cs="Arial"/>
              </w:rPr>
              <w:t>stichettes</w:t>
            </w:r>
            <w:proofErr w:type="spellEnd"/>
          </w:p>
        </w:tc>
        <w:tc>
          <w:tcPr>
            <w:tcW w:w="1526" w:type="dxa"/>
            <w:tcBorders>
              <w:top w:val="single" w:sz="4" w:space="0" w:color="auto"/>
              <w:left w:val="single" w:sz="4" w:space="0" w:color="auto"/>
              <w:bottom w:val="single" w:sz="4" w:space="0" w:color="auto"/>
              <w:right w:val="single" w:sz="4" w:space="0" w:color="auto"/>
            </w:tcBorders>
            <w:vAlign w:val="center"/>
          </w:tcPr>
          <w:p w14:paraId="390E81D8" w14:textId="77777777" w:rsidR="00D42B17" w:rsidRPr="00EE6D18" w:rsidRDefault="00D42B17" w:rsidP="003F2D64">
            <w:pPr>
              <w:jc w:val="center"/>
              <w:rPr>
                <w:rFonts w:ascii="Footlight MT Light" w:hAnsi="Footlight MT Light" w:cs="Arial"/>
              </w:rPr>
            </w:pPr>
            <w:r w:rsidRPr="00EE6D18">
              <w:rPr>
                <w:rFonts w:ascii="Footlight MT Light" w:hAnsi="Footlight MT Light" w:cs="Arial"/>
              </w:rPr>
              <w:t>Carton de 120</w:t>
            </w:r>
          </w:p>
        </w:tc>
        <w:tc>
          <w:tcPr>
            <w:tcW w:w="1451" w:type="dxa"/>
            <w:tcBorders>
              <w:top w:val="single" w:sz="4" w:space="0" w:color="auto"/>
              <w:left w:val="single" w:sz="4" w:space="0" w:color="auto"/>
              <w:bottom w:val="single" w:sz="4" w:space="0" w:color="auto"/>
              <w:right w:val="single" w:sz="4" w:space="0" w:color="auto"/>
            </w:tcBorders>
            <w:vAlign w:val="center"/>
          </w:tcPr>
          <w:p w14:paraId="7C9818D3"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1FD634A" w14:textId="77777777"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6</w:t>
            </w:r>
          </w:p>
        </w:tc>
        <w:tc>
          <w:tcPr>
            <w:tcW w:w="1276" w:type="dxa"/>
            <w:tcBorders>
              <w:top w:val="single" w:sz="4" w:space="0" w:color="auto"/>
              <w:left w:val="single" w:sz="4" w:space="0" w:color="auto"/>
              <w:bottom w:val="single" w:sz="4" w:space="0" w:color="auto"/>
              <w:right w:val="nil"/>
            </w:tcBorders>
            <w:vAlign w:val="center"/>
          </w:tcPr>
          <w:p w14:paraId="20D70BD7" w14:textId="77777777" w:rsidR="00D42B17" w:rsidRPr="00EE6D18" w:rsidRDefault="00D42B17" w:rsidP="003F2D64">
            <w:pPr>
              <w:jc w:val="center"/>
              <w:rPr>
                <w:rFonts w:ascii="Footlight MT Light" w:hAnsi="Footlight MT Light" w:cs="Arial"/>
              </w:rPr>
            </w:pPr>
            <w:r w:rsidRPr="00EE6D18">
              <w:rPr>
                <w:rFonts w:ascii="Footlight MT Light" w:hAnsi="Footlight MT Light" w:cs="Arial"/>
              </w:rPr>
              <w:t>8</w:t>
            </w:r>
          </w:p>
        </w:tc>
        <w:tc>
          <w:tcPr>
            <w:tcW w:w="1559" w:type="dxa"/>
            <w:tcBorders>
              <w:top w:val="single" w:sz="4" w:space="0" w:color="auto"/>
              <w:left w:val="single" w:sz="6" w:space="0" w:color="auto"/>
              <w:bottom w:val="single" w:sz="4" w:space="0" w:color="auto"/>
              <w:right w:val="single" w:sz="4" w:space="0" w:color="auto"/>
            </w:tcBorders>
          </w:tcPr>
          <w:p w14:paraId="74EDF79E"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841514C"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CD8B5D7"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0C4BBCB" w14:textId="77777777" w:rsidR="00D42B17" w:rsidRPr="00EE6D18" w:rsidRDefault="00D42B17" w:rsidP="003F2D64">
            <w:pPr>
              <w:rPr>
                <w:rFonts w:ascii="Footlight MT Light" w:hAnsi="Footlight MT Light"/>
                <w:bCs/>
                <w:i/>
                <w:iCs/>
                <w:sz w:val="18"/>
                <w:szCs w:val="16"/>
              </w:rPr>
            </w:pPr>
          </w:p>
        </w:tc>
      </w:tr>
      <w:tr w:rsidR="00D42B17" w:rsidRPr="00EE6D18" w14:paraId="316C69E7"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1AB06AA"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92B9BAC" w14:textId="77777777" w:rsidR="00D42B17" w:rsidRPr="00EE6D18" w:rsidRDefault="00D42B17" w:rsidP="003F2D64">
            <w:pPr>
              <w:rPr>
                <w:rFonts w:ascii="Footlight MT Light" w:hAnsi="Footlight MT Light" w:cs="Arial"/>
                <w:szCs w:val="24"/>
              </w:rPr>
            </w:pPr>
            <w:r w:rsidRPr="00EE6D18">
              <w:rPr>
                <w:rFonts w:ascii="Footlight MT Light" w:hAnsi="Footlight MT Light" w:cs="Arial"/>
              </w:rPr>
              <w:t xml:space="preserve">Lipton n°1 </w:t>
            </w:r>
          </w:p>
        </w:tc>
        <w:tc>
          <w:tcPr>
            <w:tcW w:w="1526" w:type="dxa"/>
            <w:tcBorders>
              <w:top w:val="single" w:sz="4" w:space="0" w:color="auto"/>
              <w:left w:val="single" w:sz="4" w:space="0" w:color="auto"/>
              <w:bottom w:val="single" w:sz="4" w:space="0" w:color="auto"/>
              <w:right w:val="single" w:sz="4" w:space="0" w:color="auto"/>
            </w:tcBorders>
            <w:vAlign w:val="center"/>
          </w:tcPr>
          <w:p w14:paraId="08FFEF41"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Carton de 100</w:t>
            </w:r>
          </w:p>
        </w:tc>
        <w:tc>
          <w:tcPr>
            <w:tcW w:w="1451" w:type="dxa"/>
            <w:tcBorders>
              <w:top w:val="single" w:sz="4" w:space="0" w:color="auto"/>
              <w:left w:val="single" w:sz="4" w:space="0" w:color="auto"/>
              <w:bottom w:val="single" w:sz="4" w:space="0" w:color="auto"/>
              <w:right w:val="single" w:sz="4" w:space="0" w:color="auto"/>
            </w:tcBorders>
            <w:vAlign w:val="center"/>
          </w:tcPr>
          <w:p w14:paraId="5D8A34F4"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A1E5227" w14:textId="77777777"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16</w:t>
            </w:r>
          </w:p>
        </w:tc>
        <w:tc>
          <w:tcPr>
            <w:tcW w:w="1276" w:type="dxa"/>
            <w:tcBorders>
              <w:top w:val="single" w:sz="4" w:space="0" w:color="auto"/>
              <w:left w:val="single" w:sz="4" w:space="0" w:color="auto"/>
              <w:bottom w:val="single" w:sz="4" w:space="0" w:color="auto"/>
              <w:right w:val="nil"/>
            </w:tcBorders>
            <w:vAlign w:val="center"/>
          </w:tcPr>
          <w:p w14:paraId="18427005" w14:textId="77777777" w:rsidR="00D42B17" w:rsidRPr="00EE6D18" w:rsidRDefault="00D42B17" w:rsidP="003F2D64">
            <w:pPr>
              <w:jc w:val="center"/>
              <w:rPr>
                <w:rFonts w:ascii="Footlight MT Light" w:hAnsi="Footlight MT Light" w:cs="Arial"/>
              </w:rPr>
            </w:pPr>
            <w:r w:rsidRPr="00EE6D18">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14:paraId="47D03F17" w14:textId="77777777" w:rsidR="00D42B17" w:rsidRPr="00EE6D18" w:rsidRDefault="00D42B17" w:rsidP="003F2D64">
            <w:pPr>
              <w:rPr>
                <w:rFonts w:ascii="Footlight MT Light" w:hAnsi="Footlight MT Light"/>
                <w:bCs/>
                <w:i/>
                <w:iCs/>
                <w:sz w:val="18"/>
                <w:highlight w:val="yellow"/>
              </w:rPr>
            </w:pPr>
          </w:p>
        </w:tc>
        <w:tc>
          <w:tcPr>
            <w:tcW w:w="1384" w:type="dxa"/>
            <w:tcBorders>
              <w:top w:val="single" w:sz="4" w:space="0" w:color="auto"/>
              <w:left w:val="single" w:sz="4" w:space="0" w:color="auto"/>
              <w:bottom w:val="single" w:sz="4" w:space="0" w:color="auto"/>
              <w:right w:val="single" w:sz="4" w:space="0" w:color="auto"/>
            </w:tcBorders>
          </w:tcPr>
          <w:p w14:paraId="1B1135F1" w14:textId="77777777" w:rsidR="00D42B17" w:rsidRPr="00EE6D18" w:rsidRDefault="00D42B17" w:rsidP="003F2D64">
            <w:pPr>
              <w:rPr>
                <w:rFonts w:ascii="Footlight MT Light" w:hAnsi="Footlight MT Light"/>
                <w:bCs/>
                <w:i/>
                <w:iCs/>
                <w:sz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7E4F1731" w14:textId="77777777" w:rsidR="00D42B17" w:rsidRPr="00EE6D18" w:rsidRDefault="00D42B17" w:rsidP="003F2D64">
            <w:pPr>
              <w:rPr>
                <w:rFonts w:ascii="Footlight MT Light" w:hAnsi="Footlight MT Light"/>
                <w:bCs/>
                <w:i/>
                <w:iCs/>
                <w:sz w:val="18"/>
                <w:szCs w:val="16"/>
                <w:highlight w:val="yellow"/>
              </w:rPr>
            </w:pPr>
          </w:p>
        </w:tc>
        <w:tc>
          <w:tcPr>
            <w:tcW w:w="1550" w:type="dxa"/>
            <w:tcBorders>
              <w:top w:val="single" w:sz="4" w:space="0" w:color="auto"/>
              <w:left w:val="single" w:sz="4" w:space="0" w:color="auto"/>
              <w:bottom w:val="single" w:sz="4" w:space="0" w:color="auto"/>
              <w:right w:val="double" w:sz="6" w:space="0" w:color="auto"/>
            </w:tcBorders>
          </w:tcPr>
          <w:p w14:paraId="3B39BF4B" w14:textId="77777777" w:rsidR="00D42B17" w:rsidRPr="00EE6D18" w:rsidRDefault="00D42B17" w:rsidP="003F2D64">
            <w:pPr>
              <w:rPr>
                <w:rFonts w:ascii="Footlight MT Light" w:hAnsi="Footlight MT Light"/>
                <w:bCs/>
                <w:i/>
                <w:iCs/>
                <w:sz w:val="18"/>
                <w:szCs w:val="16"/>
                <w:highlight w:val="yellow"/>
              </w:rPr>
            </w:pPr>
          </w:p>
        </w:tc>
      </w:tr>
      <w:tr w:rsidR="00D42B17" w:rsidRPr="00EE6D18" w14:paraId="3104DE28"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7278B9A"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3234DC4" w14:textId="77777777" w:rsidR="00D42B17" w:rsidRPr="00EE6D18" w:rsidRDefault="00D42B17" w:rsidP="003F2D64">
            <w:pPr>
              <w:rPr>
                <w:rFonts w:ascii="Footlight MT Light" w:hAnsi="Footlight MT Light" w:cs="Arial"/>
                <w:szCs w:val="24"/>
              </w:rPr>
            </w:pPr>
            <w:r w:rsidRPr="00EE6D18">
              <w:rPr>
                <w:rFonts w:ascii="Footlight MT Light" w:hAnsi="Footlight MT Light" w:cs="Arial"/>
              </w:rPr>
              <w:t xml:space="preserve">Boisson en cannette (Fanta, Coca, </w:t>
            </w:r>
            <w:r w:rsidR="00856C62" w:rsidRPr="00EE6D18">
              <w:rPr>
                <w:rFonts w:ascii="Footlight MT Light" w:hAnsi="Footlight MT Light" w:cs="Arial"/>
              </w:rPr>
              <w:t>IVORIO</w:t>
            </w:r>
            <w:r w:rsidRPr="00EE6D18">
              <w:rPr>
                <w:rFonts w:ascii="Footlight MT Light" w:hAnsi="Footlight MT Light" w:cs="Arial"/>
              </w:rPr>
              <w:t xml:space="preserve">, </w:t>
            </w:r>
            <w:proofErr w:type="spellStart"/>
            <w:r w:rsidR="00856C62" w:rsidRPr="00EE6D18">
              <w:rPr>
                <w:rFonts w:ascii="Footlight MT Light" w:hAnsi="Footlight MT Light" w:cs="Arial"/>
              </w:rPr>
              <w:t>VIMTO</w:t>
            </w:r>
            <w:r w:rsidRPr="00EE6D18">
              <w:rPr>
                <w:rFonts w:ascii="Footlight MT Light" w:hAnsi="Footlight MT Light" w:cs="Arial"/>
              </w:rPr>
              <w:t>t</w:t>
            </w:r>
            <w:proofErr w:type="spellEnd"/>
            <w:r w:rsidRPr="00EE6D18">
              <w:rPr>
                <w:rFonts w:ascii="Footlight MT Light" w:hAnsi="Footlight MT Light" w:cs="Arial"/>
              </w:rPr>
              <w:t xml:space="preserve"> et </w:t>
            </w:r>
            <w:proofErr w:type="spellStart"/>
            <w:r w:rsidRPr="00EE6D18">
              <w:rPr>
                <w:rFonts w:ascii="Footlight MT Light" w:hAnsi="Footlight MT Light" w:cs="Arial"/>
              </w:rPr>
              <w:t>sprit</w:t>
            </w:r>
            <w:proofErr w:type="spellEnd"/>
            <w:r w:rsidRPr="00EE6D18">
              <w:rPr>
                <w:rFonts w:ascii="Footlight MT Light" w:hAnsi="Footlight MT Light" w:cs="Arial"/>
              </w:rPr>
              <w:t>)</w:t>
            </w:r>
          </w:p>
        </w:tc>
        <w:tc>
          <w:tcPr>
            <w:tcW w:w="1526" w:type="dxa"/>
            <w:tcBorders>
              <w:top w:val="single" w:sz="4" w:space="0" w:color="auto"/>
              <w:left w:val="single" w:sz="4" w:space="0" w:color="auto"/>
              <w:bottom w:val="single" w:sz="4" w:space="0" w:color="auto"/>
              <w:right w:val="single" w:sz="4" w:space="0" w:color="auto"/>
            </w:tcBorders>
            <w:vAlign w:val="center"/>
          </w:tcPr>
          <w:p w14:paraId="6C6B223B"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Casier de 24 canettes non gazeuses</w:t>
            </w:r>
          </w:p>
        </w:tc>
        <w:tc>
          <w:tcPr>
            <w:tcW w:w="1451" w:type="dxa"/>
            <w:tcBorders>
              <w:top w:val="single" w:sz="4" w:space="0" w:color="auto"/>
              <w:left w:val="single" w:sz="4" w:space="0" w:color="auto"/>
              <w:bottom w:val="single" w:sz="4" w:space="0" w:color="auto"/>
              <w:right w:val="single" w:sz="4" w:space="0" w:color="auto"/>
            </w:tcBorders>
            <w:vAlign w:val="center"/>
          </w:tcPr>
          <w:p w14:paraId="650D1CF4"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31CAFA8" w14:textId="77777777"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55</w:t>
            </w:r>
          </w:p>
        </w:tc>
        <w:tc>
          <w:tcPr>
            <w:tcW w:w="1276" w:type="dxa"/>
            <w:tcBorders>
              <w:top w:val="single" w:sz="4" w:space="0" w:color="auto"/>
              <w:left w:val="single" w:sz="4" w:space="0" w:color="auto"/>
              <w:bottom w:val="single" w:sz="4" w:space="0" w:color="auto"/>
              <w:right w:val="nil"/>
            </w:tcBorders>
            <w:vAlign w:val="center"/>
          </w:tcPr>
          <w:p w14:paraId="3E8B92E7" w14:textId="77777777" w:rsidR="00D42B17" w:rsidRPr="00EE6D18" w:rsidRDefault="00D42B17" w:rsidP="003F2D64">
            <w:pPr>
              <w:jc w:val="center"/>
              <w:rPr>
                <w:rFonts w:ascii="Footlight MT Light" w:hAnsi="Footlight MT Light" w:cs="Arial"/>
              </w:rPr>
            </w:pPr>
            <w:r w:rsidRPr="00EE6D18">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0B8F7DB7"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AD68822"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3315219"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6276972" w14:textId="77777777" w:rsidR="00D42B17" w:rsidRPr="00EE6D18" w:rsidRDefault="00D42B17" w:rsidP="003F2D64">
            <w:pPr>
              <w:rPr>
                <w:rFonts w:ascii="Footlight MT Light" w:hAnsi="Footlight MT Light"/>
                <w:bCs/>
                <w:i/>
                <w:iCs/>
                <w:sz w:val="18"/>
                <w:szCs w:val="16"/>
              </w:rPr>
            </w:pPr>
          </w:p>
        </w:tc>
      </w:tr>
      <w:tr w:rsidR="00D42B17" w:rsidRPr="00EE6D18" w14:paraId="4CE10686"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2CB70A9"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1ADCBD9" w14:textId="77777777" w:rsidR="00D42B17" w:rsidRPr="00EE6D18" w:rsidRDefault="00D42B17" w:rsidP="003F2D64">
            <w:pPr>
              <w:rPr>
                <w:rFonts w:ascii="Footlight MT Light" w:hAnsi="Footlight MT Light" w:cs="Arial"/>
              </w:rPr>
            </w:pPr>
            <w:r w:rsidRPr="00EE6D18">
              <w:rPr>
                <w:rFonts w:ascii="Footlight MT Light" w:hAnsi="Footlight MT Light" w:cs="Arial"/>
              </w:rPr>
              <w:t>Eau minérale petite bouteille (Tombouctou)</w:t>
            </w:r>
          </w:p>
        </w:tc>
        <w:tc>
          <w:tcPr>
            <w:tcW w:w="1526" w:type="dxa"/>
            <w:tcBorders>
              <w:top w:val="single" w:sz="4" w:space="0" w:color="auto"/>
              <w:left w:val="single" w:sz="4" w:space="0" w:color="auto"/>
              <w:bottom w:val="single" w:sz="4" w:space="0" w:color="auto"/>
              <w:right w:val="single" w:sz="4" w:space="0" w:color="auto"/>
            </w:tcBorders>
            <w:vAlign w:val="center"/>
          </w:tcPr>
          <w:p w14:paraId="33723679"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Carton de 24 bouteilles</w:t>
            </w:r>
          </w:p>
        </w:tc>
        <w:tc>
          <w:tcPr>
            <w:tcW w:w="1451" w:type="dxa"/>
            <w:tcBorders>
              <w:top w:val="single" w:sz="4" w:space="0" w:color="auto"/>
              <w:left w:val="single" w:sz="4" w:space="0" w:color="auto"/>
              <w:bottom w:val="single" w:sz="4" w:space="0" w:color="auto"/>
              <w:right w:val="single" w:sz="4" w:space="0" w:color="auto"/>
            </w:tcBorders>
            <w:vAlign w:val="center"/>
          </w:tcPr>
          <w:p w14:paraId="3FA09680"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EBA7E7A" w14:textId="77777777"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90</w:t>
            </w:r>
          </w:p>
        </w:tc>
        <w:tc>
          <w:tcPr>
            <w:tcW w:w="1276" w:type="dxa"/>
            <w:tcBorders>
              <w:top w:val="single" w:sz="4" w:space="0" w:color="auto"/>
              <w:left w:val="single" w:sz="4" w:space="0" w:color="auto"/>
              <w:bottom w:val="single" w:sz="4" w:space="0" w:color="auto"/>
              <w:right w:val="nil"/>
            </w:tcBorders>
            <w:vAlign w:val="center"/>
          </w:tcPr>
          <w:p w14:paraId="2392B6DC"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100</w:t>
            </w:r>
          </w:p>
        </w:tc>
        <w:tc>
          <w:tcPr>
            <w:tcW w:w="1559" w:type="dxa"/>
            <w:tcBorders>
              <w:top w:val="single" w:sz="4" w:space="0" w:color="auto"/>
              <w:left w:val="single" w:sz="6" w:space="0" w:color="auto"/>
              <w:bottom w:val="single" w:sz="4" w:space="0" w:color="auto"/>
              <w:right w:val="single" w:sz="4" w:space="0" w:color="auto"/>
            </w:tcBorders>
          </w:tcPr>
          <w:p w14:paraId="4E7DD3AA"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C2DEE02"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910A6FC"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EE2C65F" w14:textId="77777777" w:rsidR="00D42B17" w:rsidRPr="00EE6D18" w:rsidRDefault="00D42B17" w:rsidP="003F2D64">
            <w:pPr>
              <w:rPr>
                <w:rFonts w:ascii="Footlight MT Light" w:hAnsi="Footlight MT Light"/>
                <w:bCs/>
                <w:i/>
                <w:iCs/>
                <w:sz w:val="18"/>
                <w:szCs w:val="16"/>
              </w:rPr>
            </w:pPr>
          </w:p>
        </w:tc>
      </w:tr>
      <w:tr w:rsidR="00D42B17" w:rsidRPr="00EE6D18" w14:paraId="5AC1145B"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FC41E9D"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1D7685E" w14:textId="77777777" w:rsidR="00D42B17" w:rsidRPr="00EE6D18" w:rsidRDefault="007E0831" w:rsidP="003F2D64">
            <w:pPr>
              <w:rPr>
                <w:rFonts w:ascii="Footlight MT Light" w:hAnsi="Footlight MT Light" w:cs="Arial"/>
                <w:szCs w:val="24"/>
              </w:rPr>
            </w:pPr>
            <w:r w:rsidRPr="00EE6D18">
              <w:rPr>
                <w:rFonts w:ascii="Footlight MT Light" w:hAnsi="Footlight MT Light" w:cs="Arial"/>
              </w:rPr>
              <w:t xml:space="preserve">Lait </w:t>
            </w:r>
            <w:proofErr w:type="gramStart"/>
            <w:r w:rsidRPr="00EE6D18">
              <w:rPr>
                <w:rFonts w:ascii="Footlight MT Light" w:hAnsi="Footlight MT Light" w:cs="Arial"/>
              </w:rPr>
              <w:t xml:space="preserve">NIDO </w:t>
            </w:r>
            <w:r w:rsidR="00D42B17" w:rsidRPr="00EE6D18">
              <w:rPr>
                <w:rFonts w:ascii="Footlight MT Light" w:hAnsi="Footlight MT Light" w:cs="Arial"/>
              </w:rPr>
              <w:t xml:space="preserve"> MF</w:t>
            </w:r>
            <w:proofErr w:type="gramEnd"/>
          </w:p>
        </w:tc>
        <w:tc>
          <w:tcPr>
            <w:tcW w:w="1526" w:type="dxa"/>
            <w:tcBorders>
              <w:top w:val="single" w:sz="4" w:space="0" w:color="auto"/>
              <w:left w:val="single" w:sz="4" w:space="0" w:color="auto"/>
              <w:bottom w:val="single" w:sz="4" w:space="0" w:color="auto"/>
              <w:right w:val="single" w:sz="4" w:space="0" w:color="auto"/>
            </w:tcBorders>
            <w:vAlign w:val="center"/>
          </w:tcPr>
          <w:p w14:paraId="4FCBB763"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14:paraId="5547379E"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82D7C65" w14:textId="77777777" w:rsidR="00D42B17" w:rsidRPr="00EE6D18" w:rsidRDefault="00A843A4" w:rsidP="003F2D64">
            <w:pPr>
              <w:jc w:val="center"/>
              <w:rPr>
                <w:rFonts w:ascii="Footlight MT Light" w:hAnsi="Footlight MT Light" w:cs="Arial"/>
              </w:rPr>
            </w:pPr>
            <w:r w:rsidRPr="00EE6D18">
              <w:rPr>
                <w:rFonts w:ascii="Footlight MT Light" w:hAnsi="Footlight MT Light" w:cs="Arial"/>
              </w:rPr>
              <w:t>50</w:t>
            </w:r>
          </w:p>
        </w:tc>
        <w:tc>
          <w:tcPr>
            <w:tcW w:w="1276" w:type="dxa"/>
            <w:tcBorders>
              <w:top w:val="single" w:sz="4" w:space="0" w:color="auto"/>
              <w:left w:val="single" w:sz="4" w:space="0" w:color="auto"/>
              <w:bottom w:val="single" w:sz="4" w:space="0" w:color="auto"/>
              <w:right w:val="nil"/>
            </w:tcBorders>
            <w:vAlign w:val="center"/>
          </w:tcPr>
          <w:p w14:paraId="7409F9EB"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55</w:t>
            </w:r>
          </w:p>
        </w:tc>
        <w:tc>
          <w:tcPr>
            <w:tcW w:w="1559" w:type="dxa"/>
            <w:tcBorders>
              <w:top w:val="single" w:sz="4" w:space="0" w:color="auto"/>
              <w:left w:val="single" w:sz="6" w:space="0" w:color="auto"/>
              <w:bottom w:val="single" w:sz="4" w:space="0" w:color="auto"/>
              <w:right w:val="single" w:sz="4" w:space="0" w:color="auto"/>
            </w:tcBorders>
          </w:tcPr>
          <w:p w14:paraId="3DC5944C"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FD6FF0D"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6036E96"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CB65AAA" w14:textId="77777777" w:rsidR="00D42B17" w:rsidRPr="00EE6D18" w:rsidRDefault="00D42B17" w:rsidP="003F2D64">
            <w:pPr>
              <w:rPr>
                <w:rFonts w:ascii="Footlight MT Light" w:hAnsi="Footlight MT Light"/>
                <w:bCs/>
                <w:i/>
                <w:iCs/>
                <w:sz w:val="18"/>
                <w:szCs w:val="16"/>
              </w:rPr>
            </w:pPr>
          </w:p>
        </w:tc>
      </w:tr>
      <w:tr w:rsidR="00D42B17" w:rsidRPr="00EE6D18" w14:paraId="1B22C37D"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C36D6C7"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EDA6377" w14:textId="77777777" w:rsidR="00D42B17" w:rsidRPr="00EE6D18" w:rsidRDefault="00D42B17" w:rsidP="003F2D64">
            <w:pPr>
              <w:rPr>
                <w:rFonts w:ascii="Footlight MT Light" w:hAnsi="Footlight MT Light" w:cs="Arial"/>
                <w:szCs w:val="24"/>
              </w:rPr>
            </w:pPr>
            <w:r w:rsidRPr="00EE6D18">
              <w:rPr>
                <w:rFonts w:ascii="Footlight MT Light" w:hAnsi="Footlight MT Light" w:cs="Arial"/>
              </w:rPr>
              <w:t xml:space="preserve">Sucre en morceau </w:t>
            </w:r>
          </w:p>
        </w:tc>
        <w:tc>
          <w:tcPr>
            <w:tcW w:w="1526" w:type="dxa"/>
            <w:tcBorders>
              <w:top w:val="single" w:sz="4" w:space="0" w:color="auto"/>
              <w:left w:val="single" w:sz="4" w:space="0" w:color="auto"/>
              <w:bottom w:val="single" w:sz="4" w:space="0" w:color="auto"/>
              <w:right w:val="single" w:sz="4" w:space="0" w:color="auto"/>
            </w:tcBorders>
            <w:vAlign w:val="center"/>
          </w:tcPr>
          <w:p w14:paraId="3B269789"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14:paraId="52902B4D"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FD9FC37" w14:textId="77777777" w:rsidR="00D42B17" w:rsidRPr="00EE6D18" w:rsidRDefault="00A843A4" w:rsidP="003F2D64">
            <w:pPr>
              <w:jc w:val="center"/>
              <w:rPr>
                <w:rFonts w:ascii="Footlight MT Light" w:hAnsi="Footlight MT Light" w:cs="Arial"/>
              </w:rPr>
            </w:pPr>
            <w:r w:rsidRPr="00EE6D18">
              <w:rPr>
                <w:rFonts w:ascii="Footlight MT Light" w:hAnsi="Footlight MT Light" w:cs="Arial"/>
              </w:rPr>
              <w:t>8</w:t>
            </w:r>
          </w:p>
        </w:tc>
        <w:tc>
          <w:tcPr>
            <w:tcW w:w="1276" w:type="dxa"/>
            <w:tcBorders>
              <w:top w:val="single" w:sz="4" w:space="0" w:color="auto"/>
              <w:left w:val="single" w:sz="4" w:space="0" w:color="auto"/>
              <w:bottom w:val="single" w:sz="4" w:space="0" w:color="auto"/>
              <w:right w:val="nil"/>
            </w:tcBorders>
            <w:vAlign w:val="center"/>
          </w:tcPr>
          <w:p w14:paraId="68ADC29D"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14:paraId="6D0FEBF5"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6DBF790"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FB515F9"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118AFF3" w14:textId="77777777" w:rsidR="00D42B17" w:rsidRPr="00EE6D18" w:rsidRDefault="00D42B17" w:rsidP="003F2D64">
            <w:pPr>
              <w:rPr>
                <w:rFonts w:ascii="Footlight MT Light" w:hAnsi="Footlight MT Light"/>
                <w:bCs/>
                <w:i/>
                <w:iCs/>
                <w:sz w:val="18"/>
                <w:szCs w:val="16"/>
              </w:rPr>
            </w:pPr>
          </w:p>
        </w:tc>
      </w:tr>
      <w:tr w:rsidR="00D42B17" w:rsidRPr="00EE6D18" w14:paraId="4B374BB7"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FB24D75"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6523A14" w14:textId="77777777" w:rsidR="00D42B17" w:rsidRPr="00EE6D18" w:rsidRDefault="00D42B17" w:rsidP="003F2D64">
            <w:pPr>
              <w:rPr>
                <w:rFonts w:ascii="Footlight MT Light" w:hAnsi="Footlight MT Light" w:cs="Arial"/>
                <w:szCs w:val="24"/>
              </w:rPr>
            </w:pPr>
            <w:r w:rsidRPr="00EE6D18">
              <w:rPr>
                <w:rFonts w:ascii="Footlight MT Light" w:hAnsi="Footlight MT Light" w:cs="Arial"/>
              </w:rPr>
              <w:t>Serviette GF</w:t>
            </w:r>
          </w:p>
        </w:tc>
        <w:tc>
          <w:tcPr>
            <w:tcW w:w="1526" w:type="dxa"/>
            <w:tcBorders>
              <w:top w:val="single" w:sz="4" w:space="0" w:color="auto"/>
              <w:left w:val="single" w:sz="4" w:space="0" w:color="auto"/>
              <w:bottom w:val="single" w:sz="4" w:space="0" w:color="auto"/>
              <w:right w:val="single" w:sz="4" w:space="0" w:color="auto"/>
            </w:tcBorders>
            <w:vAlign w:val="center"/>
          </w:tcPr>
          <w:p w14:paraId="6B8ACA0F"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Pièce</w:t>
            </w:r>
          </w:p>
        </w:tc>
        <w:tc>
          <w:tcPr>
            <w:tcW w:w="1451" w:type="dxa"/>
            <w:tcBorders>
              <w:top w:val="single" w:sz="4" w:space="0" w:color="auto"/>
              <w:left w:val="single" w:sz="4" w:space="0" w:color="auto"/>
              <w:bottom w:val="single" w:sz="4" w:space="0" w:color="auto"/>
              <w:right w:val="single" w:sz="4" w:space="0" w:color="auto"/>
            </w:tcBorders>
            <w:vAlign w:val="center"/>
          </w:tcPr>
          <w:p w14:paraId="46769583"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E52AA5D" w14:textId="77777777" w:rsidR="00D42B17" w:rsidRPr="00EE6D18" w:rsidRDefault="00A843A4" w:rsidP="003F2D64">
            <w:pPr>
              <w:jc w:val="center"/>
              <w:rPr>
                <w:rFonts w:ascii="Footlight MT Light" w:hAnsi="Footlight MT Light" w:cs="Arial"/>
              </w:rPr>
            </w:pPr>
            <w:r w:rsidRPr="00EE6D18">
              <w:rPr>
                <w:rFonts w:ascii="Footlight MT Light" w:hAnsi="Footlight MT Light" w:cs="Arial"/>
              </w:rPr>
              <w:t>25</w:t>
            </w:r>
          </w:p>
        </w:tc>
        <w:tc>
          <w:tcPr>
            <w:tcW w:w="1276" w:type="dxa"/>
            <w:tcBorders>
              <w:top w:val="single" w:sz="4" w:space="0" w:color="auto"/>
              <w:left w:val="single" w:sz="4" w:space="0" w:color="auto"/>
              <w:bottom w:val="single" w:sz="4" w:space="0" w:color="auto"/>
              <w:right w:val="nil"/>
            </w:tcBorders>
            <w:vAlign w:val="center"/>
          </w:tcPr>
          <w:p w14:paraId="545EA194"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30</w:t>
            </w:r>
          </w:p>
        </w:tc>
        <w:tc>
          <w:tcPr>
            <w:tcW w:w="1559" w:type="dxa"/>
            <w:tcBorders>
              <w:top w:val="single" w:sz="4" w:space="0" w:color="auto"/>
              <w:left w:val="single" w:sz="6" w:space="0" w:color="auto"/>
              <w:bottom w:val="single" w:sz="4" w:space="0" w:color="auto"/>
              <w:right w:val="single" w:sz="4" w:space="0" w:color="auto"/>
            </w:tcBorders>
          </w:tcPr>
          <w:p w14:paraId="4D6984E7"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41C7F76"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452C123"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5C82B70" w14:textId="77777777" w:rsidR="00D42B17" w:rsidRPr="00EE6D18" w:rsidRDefault="00D42B17" w:rsidP="003F2D64">
            <w:pPr>
              <w:rPr>
                <w:rFonts w:ascii="Footlight MT Light" w:hAnsi="Footlight MT Light"/>
                <w:bCs/>
                <w:i/>
                <w:iCs/>
                <w:sz w:val="18"/>
                <w:szCs w:val="16"/>
              </w:rPr>
            </w:pPr>
          </w:p>
        </w:tc>
      </w:tr>
      <w:tr w:rsidR="00D42B17" w:rsidRPr="00EE6D18" w14:paraId="33D4D3C1"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3609821"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BB8EC00" w14:textId="77777777" w:rsidR="00D42B17" w:rsidRPr="00EE6D18" w:rsidRDefault="00D42B17" w:rsidP="003F2D64">
            <w:pPr>
              <w:rPr>
                <w:rFonts w:ascii="Footlight MT Light" w:hAnsi="Footlight MT Light" w:cs="Arial"/>
              </w:rPr>
            </w:pPr>
            <w:r w:rsidRPr="00EE6D18">
              <w:rPr>
                <w:rFonts w:ascii="Footlight MT Light" w:hAnsi="Footlight MT Light" w:cs="Arial"/>
              </w:rPr>
              <w:t xml:space="preserve">Déodorant </w:t>
            </w:r>
          </w:p>
        </w:tc>
        <w:tc>
          <w:tcPr>
            <w:tcW w:w="1526" w:type="dxa"/>
            <w:tcBorders>
              <w:top w:val="single" w:sz="4" w:space="0" w:color="auto"/>
              <w:left w:val="single" w:sz="4" w:space="0" w:color="auto"/>
              <w:bottom w:val="single" w:sz="4" w:space="0" w:color="auto"/>
              <w:right w:val="single" w:sz="4" w:space="0" w:color="auto"/>
            </w:tcBorders>
            <w:vAlign w:val="center"/>
          </w:tcPr>
          <w:p w14:paraId="104296D1" w14:textId="77777777" w:rsidR="00D42B17" w:rsidRPr="00EE6D18" w:rsidRDefault="00D42B17" w:rsidP="003F2D64">
            <w:pPr>
              <w:jc w:val="center"/>
              <w:rPr>
                <w:rFonts w:ascii="Footlight MT Light" w:hAnsi="Footlight MT Light" w:cs="Arial"/>
              </w:rPr>
            </w:pPr>
            <w:r w:rsidRPr="00EE6D18">
              <w:rPr>
                <w:rFonts w:ascii="Footlight MT Light" w:hAnsi="Footlight MT Light" w:cs="Arial"/>
              </w:rPr>
              <w:t>Carton de 24</w:t>
            </w:r>
          </w:p>
        </w:tc>
        <w:tc>
          <w:tcPr>
            <w:tcW w:w="1451" w:type="dxa"/>
            <w:tcBorders>
              <w:top w:val="single" w:sz="4" w:space="0" w:color="auto"/>
              <w:left w:val="single" w:sz="4" w:space="0" w:color="auto"/>
              <w:bottom w:val="single" w:sz="4" w:space="0" w:color="auto"/>
              <w:right w:val="single" w:sz="4" w:space="0" w:color="auto"/>
            </w:tcBorders>
            <w:vAlign w:val="center"/>
          </w:tcPr>
          <w:p w14:paraId="65A08918"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AB84E42" w14:textId="77777777" w:rsidR="00D42B17" w:rsidRPr="00EE6D18" w:rsidRDefault="00A843A4" w:rsidP="003F2D64">
            <w:pPr>
              <w:jc w:val="center"/>
              <w:rPr>
                <w:rFonts w:ascii="Footlight MT Light" w:hAnsi="Footlight MT Light" w:cs="Arial"/>
              </w:rPr>
            </w:pPr>
            <w:r w:rsidRPr="00EE6D18">
              <w:rPr>
                <w:rFonts w:ascii="Footlight MT Light" w:hAnsi="Footlight MT Light" w:cs="Arial"/>
              </w:rPr>
              <w:t>8</w:t>
            </w:r>
          </w:p>
        </w:tc>
        <w:tc>
          <w:tcPr>
            <w:tcW w:w="1276" w:type="dxa"/>
            <w:tcBorders>
              <w:top w:val="single" w:sz="4" w:space="0" w:color="auto"/>
              <w:left w:val="single" w:sz="4" w:space="0" w:color="auto"/>
              <w:bottom w:val="single" w:sz="4" w:space="0" w:color="auto"/>
              <w:right w:val="nil"/>
            </w:tcBorders>
            <w:vAlign w:val="center"/>
          </w:tcPr>
          <w:p w14:paraId="6B9F336F"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14:paraId="55851405"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D5DF6D4"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8D31C40"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5EF9931" w14:textId="77777777" w:rsidR="00D42B17" w:rsidRPr="00EE6D18" w:rsidRDefault="00D42B17" w:rsidP="003F2D64">
            <w:pPr>
              <w:rPr>
                <w:rFonts w:ascii="Footlight MT Light" w:hAnsi="Footlight MT Light"/>
                <w:bCs/>
                <w:i/>
                <w:iCs/>
                <w:sz w:val="18"/>
                <w:szCs w:val="16"/>
              </w:rPr>
            </w:pPr>
          </w:p>
        </w:tc>
      </w:tr>
      <w:tr w:rsidR="00D42B17" w:rsidRPr="00EE6D18" w14:paraId="6D0DCB93"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6CC5C9F"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909FA81" w14:textId="77777777" w:rsidR="00D42B17" w:rsidRPr="00EE6D18" w:rsidRDefault="00D42B17" w:rsidP="003F2D64">
            <w:pPr>
              <w:rPr>
                <w:rFonts w:ascii="Footlight MT Light" w:hAnsi="Footlight MT Light" w:cs="Arial"/>
                <w:szCs w:val="24"/>
              </w:rPr>
            </w:pPr>
            <w:r w:rsidRPr="00EE6D18">
              <w:rPr>
                <w:rFonts w:ascii="Footlight MT Light" w:hAnsi="Footlight MT Light" w:cs="Arial"/>
              </w:rPr>
              <w:t>Mouchoir en papier (voiture kleenex)</w:t>
            </w:r>
          </w:p>
        </w:tc>
        <w:tc>
          <w:tcPr>
            <w:tcW w:w="1526" w:type="dxa"/>
            <w:tcBorders>
              <w:top w:val="single" w:sz="4" w:space="0" w:color="auto"/>
              <w:left w:val="single" w:sz="4" w:space="0" w:color="auto"/>
              <w:bottom w:val="single" w:sz="4" w:space="0" w:color="auto"/>
              <w:right w:val="single" w:sz="4" w:space="0" w:color="auto"/>
            </w:tcBorders>
            <w:vAlign w:val="center"/>
          </w:tcPr>
          <w:p w14:paraId="3EDC104A"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14:paraId="1B69B02A"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0980776" w14:textId="77777777" w:rsidR="00D42B17" w:rsidRPr="00EE6D18" w:rsidRDefault="00A843A4" w:rsidP="003F2D64">
            <w:pPr>
              <w:jc w:val="center"/>
              <w:rPr>
                <w:rFonts w:ascii="Footlight MT Light" w:hAnsi="Footlight MT Light" w:cs="Arial"/>
              </w:rPr>
            </w:pPr>
            <w:r w:rsidRPr="00EE6D18">
              <w:rPr>
                <w:rFonts w:ascii="Footlight MT Light" w:hAnsi="Footlight MT Light" w:cs="Arial"/>
              </w:rPr>
              <w:t>90</w:t>
            </w:r>
          </w:p>
        </w:tc>
        <w:tc>
          <w:tcPr>
            <w:tcW w:w="1276" w:type="dxa"/>
            <w:tcBorders>
              <w:top w:val="single" w:sz="4" w:space="0" w:color="auto"/>
              <w:left w:val="single" w:sz="4" w:space="0" w:color="auto"/>
              <w:bottom w:val="single" w:sz="4" w:space="0" w:color="auto"/>
              <w:right w:val="nil"/>
            </w:tcBorders>
            <w:vAlign w:val="center"/>
          </w:tcPr>
          <w:p w14:paraId="2363094B" w14:textId="77777777" w:rsidR="00D42B17" w:rsidRPr="00EE6D18" w:rsidRDefault="00D42B17" w:rsidP="003F2D64">
            <w:pPr>
              <w:jc w:val="center"/>
              <w:rPr>
                <w:rFonts w:ascii="Footlight MT Light" w:hAnsi="Footlight MT Light" w:cs="Arial"/>
              </w:rPr>
            </w:pPr>
            <w:r w:rsidRPr="00EE6D18">
              <w:rPr>
                <w:rFonts w:ascii="Footlight MT Light" w:hAnsi="Footlight MT Light" w:cs="Arial"/>
              </w:rPr>
              <w:t>100</w:t>
            </w:r>
          </w:p>
        </w:tc>
        <w:tc>
          <w:tcPr>
            <w:tcW w:w="1559" w:type="dxa"/>
            <w:tcBorders>
              <w:top w:val="single" w:sz="4" w:space="0" w:color="auto"/>
              <w:left w:val="single" w:sz="6" w:space="0" w:color="auto"/>
              <w:bottom w:val="single" w:sz="4" w:space="0" w:color="auto"/>
              <w:right w:val="single" w:sz="4" w:space="0" w:color="auto"/>
            </w:tcBorders>
          </w:tcPr>
          <w:p w14:paraId="29684A67"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0FB2830"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E4179F3"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0F0482E" w14:textId="77777777" w:rsidR="00D42B17" w:rsidRPr="00EE6D18" w:rsidRDefault="00D42B17" w:rsidP="003F2D64">
            <w:pPr>
              <w:rPr>
                <w:rFonts w:ascii="Footlight MT Light" w:hAnsi="Footlight MT Light"/>
                <w:bCs/>
                <w:i/>
                <w:iCs/>
                <w:sz w:val="18"/>
                <w:szCs w:val="16"/>
              </w:rPr>
            </w:pPr>
          </w:p>
        </w:tc>
      </w:tr>
      <w:tr w:rsidR="00D42B17" w:rsidRPr="00EE6D18" w14:paraId="06A4755C"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547AF74"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A22C217" w14:textId="77777777" w:rsidR="00D42B17" w:rsidRPr="00EE6D18" w:rsidRDefault="00D42B17" w:rsidP="003F2D64">
            <w:pPr>
              <w:rPr>
                <w:rFonts w:ascii="Footlight MT Light" w:hAnsi="Footlight MT Light" w:cs="Arial"/>
                <w:szCs w:val="24"/>
              </w:rPr>
            </w:pPr>
            <w:r w:rsidRPr="00EE6D18">
              <w:rPr>
                <w:rFonts w:ascii="Footlight MT Light" w:hAnsi="Footlight MT Light" w:cs="Arial"/>
              </w:rPr>
              <w:t>Omo</w:t>
            </w:r>
          </w:p>
        </w:tc>
        <w:tc>
          <w:tcPr>
            <w:tcW w:w="1526" w:type="dxa"/>
            <w:tcBorders>
              <w:top w:val="single" w:sz="4" w:space="0" w:color="auto"/>
              <w:left w:val="single" w:sz="4" w:space="0" w:color="auto"/>
              <w:bottom w:val="single" w:sz="4" w:space="0" w:color="auto"/>
              <w:right w:val="single" w:sz="4" w:space="0" w:color="auto"/>
            </w:tcBorders>
            <w:vAlign w:val="center"/>
          </w:tcPr>
          <w:p w14:paraId="527CDB19"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Paquet</w:t>
            </w:r>
          </w:p>
        </w:tc>
        <w:tc>
          <w:tcPr>
            <w:tcW w:w="1451" w:type="dxa"/>
            <w:tcBorders>
              <w:top w:val="single" w:sz="4" w:space="0" w:color="auto"/>
              <w:left w:val="single" w:sz="4" w:space="0" w:color="auto"/>
              <w:bottom w:val="single" w:sz="4" w:space="0" w:color="auto"/>
              <w:right w:val="single" w:sz="4" w:space="0" w:color="auto"/>
            </w:tcBorders>
            <w:vAlign w:val="center"/>
          </w:tcPr>
          <w:p w14:paraId="1AEE39C2"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02A7BA1" w14:textId="77777777" w:rsidR="00D42B17" w:rsidRPr="00EE6D18" w:rsidRDefault="00A843A4" w:rsidP="003F2D64">
            <w:pPr>
              <w:jc w:val="center"/>
              <w:rPr>
                <w:rFonts w:ascii="Footlight MT Light" w:hAnsi="Footlight MT Light" w:cs="Arial"/>
              </w:rPr>
            </w:pPr>
            <w:r w:rsidRPr="00EE6D18">
              <w:rPr>
                <w:rFonts w:ascii="Footlight MT Light" w:hAnsi="Footlight MT Light" w:cs="Arial"/>
              </w:rPr>
              <w:t>5</w:t>
            </w:r>
          </w:p>
        </w:tc>
        <w:tc>
          <w:tcPr>
            <w:tcW w:w="1276" w:type="dxa"/>
            <w:tcBorders>
              <w:top w:val="single" w:sz="4" w:space="0" w:color="auto"/>
              <w:left w:val="single" w:sz="4" w:space="0" w:color="auto"/>
              <w:bottom w:val="single" w:sz="4" w:space="0" w:color="auto"/>
              <w:right w:val="nil"/>
            </w:tcBorders>
            <w:vAlign w:val="center"/>
          </w:tcPr>
          <w:p w14:paraId="38D59326"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14:paraId="747AF377"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BDB1431"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EA26E4D"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86E32ED" w14:textId="77777777" w:rsidR="00D42B17" w:rsidRPr="00EE6D18" w:rsidRDefault="00D42B17" w:rsidP="003F2D64">
            <w:pPr>
              <w:rPr>
                <w:rFonts w:ascii="Footlight MT Light" w:hAnsi="Footlight MT Light"/>
                <w:bCs/>
                <w:i/>
                <w:iCs/>
                <w:sz w:val="18"/>
                <w:szCs w:val="16"/>
              </w:rPr>
            </w:pPr>
          </w:p>
        </w:tc>
      </w:tr>
      <w:tr w:rsidR="00D42B17" w:rsidRPr="00EE6D18" w14:paraId="36B6F6D7"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E36F3EE" w14:textId="77777777"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D38E36D" w14:textId="77777777" w:rsidR="00D42B17" w:rsidRPr="00EE6D18" w:rsidRDefault="00D42B17" w:rsidP="003F2D64">
            <w:pPr>
              <w:rPr>
                <w:rFonts w:ascii="Footlight MT Light" w:hAnsi="Footlight MT Light" w:cs="Arial"/>
                <w:szCs w:val="24"/>
              </w:rPr>
            </w:pPr>
            <w:r w:rsidRPr="00EE6D18">
              <w:rPr>
                <w:rFonts w:ascii="Footlight MT Light" w:hAnsi="Footlight MT Light" w:cs="Arial"/>
              </w:rPr>
              <w:t xml:space="preserve">Insecticide </w:t>
            </w:r>
            <w:proofErr w:type="spellStart"/>
            <w:r w:rsidRPr="00EE6D18">
              <w:rPr>
                <w:rFonts w:ascii="Footlight MT Light" w:hAnsi="Footlight MT Light" w:cs="Arial"/>
              </w:rPr>
              <w:t>Prenuim</w:t>
            </w:r>
            <w:proofErr w:type="spellEnd"/>
          </w:p>
        </w:tc>
        <w:tc>
          <w:tcPr>
            <w:tcW w:w="1526" w:type="dxa"/>
            <w:tcBorders>
              <w:top w:val="single" w:sz="4" w:space="0" w:color="auto"/>
              <w:left w:val="single" w:sz="4" w:space="0" w:color="auto"/>
              <w:bottom w:val="single" w:sz="4" w:space="0" w:color="auto"/>
              <w:right w:val="single" w:sz="4" w:space="0" w:color="auto"/>
            </w:tcBorders>
            <w:vAlign w:val="center"/>
          </w:tcPr>
          <w:p w14:paraId="1A79B114" w14:textId="77777777" w:rsidR="00D42B17" w:rsidRPr="00EE6D18" w:rsidRDefault="004E1FDA" w:rsidP="003F2D64">
            <w:pPr>
              <w:jc w:val="center"/>
              <w:rPr>
                <w:rFonts w:ascii="Footlight MT Light" w:hAnsi="Footlight MT Light" w:cs="Arial"/>
                <w:szCs w:val="24"/>
              </w:rPr>
            </w:pPr>
            <w:r w:rsidRPr="00EE6D18">
              <w:rPr>
                <w:rFonts w:ascii="Footlight MT Light" w:hAnsi="Footlight MT Light" w:cs="Arial"/>
              </w:rPr>
              <w:t>Carton de 24</w:t>
            </w:r>
            <w:r w:rsidR="00D42B17" w:rsidRPr="00EE6D18">
              <w:rPr>
                <w:rFonts w:ascii="Footlight MT Light" w:hAnsi="Footlight MT Light" w:cs="Arial"/>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14:paraId="498B15FF" w14:textId="77777777"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7D7A748" w14:textId="77777777" w:rsidR="00D42B17" w:rsidRPr="00EE6D18" w:rsidRDefault="00A843A4" w:rsidP="003F2D64">
            <w:pPr>
              <w:jc w:val="center"/>
              <w:rPr>
                <w:rFonts w:ascii="Footlight MT Light" w:hAnsi="Footlight MT Light" w:cs="Arial"/>
              </w:rPr>
            </w:pPr>
            <w:r w:rsidRPr="00EE6D18">
              <w:rPr>
                <w:rFonts w:ascii="Footlight MT Light" w:hAnsi="Footlight MT Light" w:cs="Arial"/>
              </w:rPr>
              <w:t>12</w:t>
            </w:r>
          </w:p>
        </w:tc>
        <w:tc>
          <w:tcPr>
            <w:tcW w:w="1276" w:type="dxa"/>
            <w:tcBorders>
              <w:top w:val="single" w:sz="4" w:space="0" w:color="auto"/>
              <w:left w:val="single" w:sz="4" w:space="0" w:color="auto"/>
              <w:bottom w:val="single" w:sz="4" w:space="0" w:color="auto"/>
              <w:right w:val="nil"/>
            </w:tcBorders>
            <w:vAlign w:val="center"/>
          </w:tcPr>
          <w:p w14:paraId="27397895" w14:textId="77777777"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15</w:t>
            </w:r>
          </w:p>
        </w:tc>
        <w:tc>
          <w:tcPr>
            <w:tcW w:w="1559" w:type="dxa"/>
            <w:tcBorders>
              <w:top w:val="single" w:sz="4" w:space="0" w:color="auto"/>
              <w:left w:val="single" w:sz="6" w:space="0" w:color="auto"/>
              <w:bottom w:val="single" w:sz="4" w:space="0" w:color="auto"/>
              <w:right w:val="single" w:sz="4" w:space="0" w:color="auto"/>
            </w:tcBorders>
          </w:tcPr>
          <w:p w14:paraId="62D3B6AE" w14:textId="77777777"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F142725" w14:textId="77777777"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32EB2E5" w14:textId="77777777"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191F027" w14:textId="77777777" w:rsidR="00D42B17" w:rsidRPr="00EE6D18" w:rsidRDefault="00D42B17" w:rsidP="003F2D64">
            <w:pPr>
              <w:rPr>
                <w:rFonts w:ascii="Footlight MT Light" w:hAnsi="Footlight MT Light"/>
                <w:bCs/>
                <w:i/>
                <w:iCs/>
                <w:sz w:val="18"/>
                <w:szCs w:val="16"/>
              </w:rPr>
            </w:pPr>
          </w:p>
        </w:tc>
      </w:tr>
      <w:tr w:rsidR="00D42B17" w:rsidRPr="00EE6D18" w14:paraId="047B80EA"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24285473" w14:textId="77777777" w:rsidR="00D42B17" w:rsidRPr="00EE6D18" w:rsidRDefault="00D42B17" w:rsidP="003F2D64">
            <w:pPr>
              <w:jc w:val="center"/>
              <w:rPr>
                <w:rFonts w:ascii="Book Antiqua" w:hAnsi="Book Antiqua"/>
                <w:lang w:val="en-US"/>
              </w:rPr>
            </w:pPr>
            <w:r w:rsidRPr="00EE6D18">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3A3C780D" w14:textId="77777777" w:rsidR="00D42B17" w:rsidRPr="00EE6D18" w:rsidRDefault="00D42B17"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3CD64E02" w14:textId="77777777" w:rsidR="00D42B17" w:rsidRPr="00EE6D18" w:rsidRDefault="00D42B17" w:rsidP="003F2D64">
            <w:pPr>
              <w:suppressAutoHyphens/>
              <w:jc w:val="both"/>
              <w:rPr>
                <w:sz w:val="20"/>
              </w:rPr>
            </w:pPr>
          </w:p>
        </w:tc>
      </w:tr>
      <w:tr w:rsidR="00D42B17" w:rsidRPr="00EE6D18" w14:paraId="6B54237A"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110D50DA" w14:textId="77777777" w:rsidR="00D42B17" w:rsidRPr="00EE6D18" w:rsidRDefault="00D42B17" w:rsidP="003F2D64">
            <w:pPr>
              <w:jc w:val="center"/>
              <w:rPr>
                <w:rFonts w:ascii="Book Antiqua" w:hAnsi="Book Antiqua"/>
                <w:b/>
                <w:szCs w:val="22"/>
                <w:lang w:val="en-US"/>
              </w:rPr>
            </w:pPr>
            <w:r w:rsidRPr="00EE6D18">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46E36561" w14:textId="77777777" w:rsidR="00D42B17" w:rsidRPr="00EE6D18" w:rsidRDefault="00D42B17"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1CB51E32" w14:textId="77777777" w:rsidR="00D42B17" w:rsidRPr="00EE6D18" w:rsidRDefault="00D42B17" w:rsidP="003F2D64">
            <w:pPr>
              <w:suppressAutoHyphens/>
              <w:jc w:val="both"/>
              <w:rPr>
                <w:sz w:val="20"/>
              </w:rPr>
            </w:pPr>
          </w:p>
        </w:tc>
      </w:tr>
      <w:tr w:rsidR="00D42B17" w:rsidRPr="00EE6D18" w14:paraId="534383E4"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15E1EBD2" w14:textId="77777777" w:rsidR="00D42B17" w:rsidRPr="00EE6D18" w:rsidRDefault="00D42B17" w:rsidP="003F2D64">
            <w:pPr>
              <w:jc w:val="center"/>
              <w:rPr>
                <w:rFonts w:ascii="Book Antiqua" w:hAnsi="Book Antiqua"/>
                <w:b/>
                <w:szCs w:val="22"/>
                <w:lang w:val="en-US"/>
              </w:rPr>
            </w:pPr>
            <w:r w:rsidRPr="00EE6D18">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08B5E" w14:textId="77777777" w:rsidR="00D42B17" w:rsidRPr="00EE6D18" w:rsidRDefault="00D42B17" w:rsidP="003F2D64">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568F51D7" w14:textId="77777777" w:rsidR="00D42B17" w:rsidRPr="00EE6D18" w:rsidRDefault="00D42B17" w:rsidP="003F2D64">
            <w:pPr>
              <w:jc w:val="center"/>
              <w:rPr>
                <w:rFonts w:ascii="Book Antiqua" w:hAnsi="Book Antiqua"/>
                <w:b/>
                <w:szCs w:val="22"/>
                <w:lang w:val="en-US"/>
              </w:rPr>
            </w:pPr>
          </w:p>
        </w:tc>
      </w:tr>
      <w:tr w:rsidR="00D42B17" w:rsidRPr="00EE6D18" w14:paraId="7F39D69E"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6027930C" w14:textId="77777777" w:rsidR="00D42B17" w:rsidRPr="00EE6D18" w:rsidRDefault="00D42B17" w:rsidP="003F2D64">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69412FAA" w14:textId="77777777" w:rsidR="00D42B17" w:rsidRPr="00EE6D18" w:rsidRDefault="00D42B17"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04CE73B7" w14:textId="77777777" w:rsidR="00D42B17" w:rsidRPr="00EE6D18" w:rsidRDefault="00D42B17" w:rsidP="003F2D64">
            <w:pPr>
              <w:suppressAutoHyphens/>
              <w:jc w:val="both"/>
              <w:rPr>
                <w:sz w:val="20"/>
              </w:rPr>
            </w:pPr>
          </w:p>
        </w:tc>
      </w:tr>
    </w:tbl>
    <w:p w14:paraId="68EB72DE" w14:textId="77777777" w:rsidR="00D42B17" w:rsidRPr="00EE6D18" w:rsidRDefault="00D42B17" w:rsidP="00D42B17">
      <w:pPr>
        <w:tabs>
          <w:tab w:val="right" w:pos="4140"/>
          <w:tab w:val="left" w:pos="4500"/>
          <w:tab w:val="right" w:pos="9000"/>
        </w:tabs>
        <w:jc w:val="both"/>
        <w:rPr>
          <w:bCs/>
          <w:i/>
          <w:iCs/>
        </w:rPr>
      </w:pPr>
    </w:p>
    <w:p w14:paraId="2BA29813" w14:textId="77777777" w:rsidR="00D42B17" w:rsidRPr="00EE6D18" w:rsidRDefault="00D42B17" w:rsidP="00D42B17">
      <w:pPr>
        <w:tabs>
          <w:tab w:val="left" w:pos="435"/>
        </w:tabs>
        <w:rPr>
          <w:rFonts w:ascii="Book Antiqua" w:hAnsi="Book Antiqua"/>
          <w:b/>
          <w:bCs/>
        </w:rPr>
      </w:pPr>
      <w:r w:rsidRPr="00EE6D18">
        <w:rPr>
          <w:rFonts w:ascii="Book Antiqua" w:hAnsi="Book Antiqua"/>
          <w:b/>
          <w:bCs/>
          <w:u w:val="single"/>
        </w:rPr>
        <w:t>NB </w:t>
      </w:r>
      <w:r w:rsidRPr="00EE6D18">
        <w:rPr>
          <w:rFonts w:ascii="Book Antiqua" w:hAnsi="Book Antiqua"/>
          <w:b/>
          <w:bCs/>
        </w:rPr>
        <w:t xml:space="preserve">: le </w:t>
      </w:r>
      <w:proofErr w:type="gramStart"/>
      <w:r w:rsidRPr="00EE6D18">
        <w:rPr>
          <w:rFonts w:ascii="Book Antiqua" w:hAnsi="Book Antiqua"/>
          <w:b/>
          <w:bCs/>
        </w:rPr>
        <w:t>respect  du</w:t>
      </w:r>
      <w:proofErr w:type="gramEnd"/>
      <w:r w:rsidRPr="00EE6D18">
        <w:rPr>
          <w:rFonts w:ascii="Book Antiqua" w:hAnsi="Book Antiqua"/>
          <w:b/>
          <w:bCs/>
        </w:rPr>
        <w:t xml:space="preserve"> conditionnent est obligatoire</w:t>
      </w:r>
    </w:p>
    <w:p w14:paraId="17B0DA2F" w14:textId="77777777" w:rsidR="00D42B17" w:rsidRPr="00EE6D18" w:rsidRDefault="00D42B17" w:rsidP="00D42B17">
      <w:pPr>
        <w:tabs>
          <w:tab w:val="left" w:pos="435"/>
        </w:tabs>
        <w:rPr>
          <w:rFonts w:ascii="Book Antiqua" w:hAnsi="Book Antiqua"/>
          <w:b/>
          <w:bCs/>
          <w:sz w:val="6"/>
          <w:szCs w:val="6"/>
        </w:rPr>
      </w:pPr>
    </w:p>
    <w:p w14:paraId="76AF0946" w14:textId="77777777" w:rsidR="00D42B17" w:rsidRPr="00EE6D18" w:rsidRDefault="00D42B17" w:rsidP="00D42B17">
      <w:pPr>
        <w:rPr>
          <w:rFonts w:ascii="Book Antiqua" w:hAnsi="Book Antiqua"/>
          <w:sz w:val="12"/>
          <w:szCs w:val="12"/>
        </w:rPr>
      </w:pPr>
    </w:p>
    <w:p w14:paraId="3403B838" w14:textId="77777777" w:rsidR="00D42B17" w:rsidRPr="00EE6D18" w:rsidRDefault="00D42B17" w:rsidP="00D42B17">
      <w:pPr>
        <w:rPr>
          <w:rFonts w:ascii="Book Antiqua" w:hAnsi="Book Antiqua"/>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minimum</w:t>
      </w:r>
      <w:r w:rsidRPr="00EE6D18">
        <w:rPr>
          <w:rFonts w:ascii="Book Antiqua" w:hAnsi="Book Antiqua" w:cs="Arial"/>
        </w:rPr>
        <w:t xml:space="preserve"> Toutes Taxes Comprises de……… (en chiffres et en lettres) </w:t>
      </w:r>
    </w:p>
    <w:p w14:paraId="0DBF0481" w14:textId="77777777" w:rsidR="00D42B17" w:rsidRPr="00EE6D18" w:rsidRDefault="00D42B17" w:rsidP="00D42B17">
      <w:pPr>
        <w:tabs>
          <w:tab w:val="right" w:pos="4140"/>
          <w:tab w:val="left" w:pos="4500"/>
          <w:tab w:val="right" w:pos="9000"/>
        </w:tabs>
        <w:jc w:val="both"/>
        <w:rPr>
          <w:bCs/>
          <w:sz w:val="6"/>
          <w:szCs w:val="6"/>
        </w:rPr>
      </w:pPr>
    </w:p>
    <w:p w14:paraId="741C7944" w14:textId="77777777" w:rsidR="00D42B17" w:rsidRPr="00EE6D18" w:rsidRDefault="00D42B17" w:rsidP="00D42B17">
      <w:pPr>
        <w:rPr>
          <w:rFonts w:ascii="Book Antiqua" w:hAnsi="Book Antiqua"/>
          <w:sz w:val="12"/>
          <w:szCs w:val="12"/>
        </w:rPr>
      </w:pPr>
    </w:p>
    <w:p w14:paraId="03650C95" w14:textId="77777777" w:rsidR="00D42B17" w:rsidRPr="00EE6D18" w:rsidRDefault="00D42B17" w:rsidP="00D42B17">
      <w:pPr>
        <w:rPr>
          <w:rFonts w:ascii="Book Antiqua" w:hAnsi="Book Antiqua" w:cs="Arial"/>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maximum</w:t>
      </w:r>
      <w:r w:rsidRPr="00EE6D18">
        <w:rPr>
          <w:rFonts w:ascii="Book Antiqua" w:hAnsi="Book Antiqua" w:cs="Arial"/>
        </w:rPr>
        <w:t xml:space="preserve"> Toutes Taxes Comprises de……… (en chiffres et en lettres) </w:t>
      </w:r>
    </w:p>
    <w:p w14:paraId="56A072BD" w14:textId="77777777" w:rsidR="00D42B17" w:rsidRPr="00EE6D18" w:rsidRDefault="00D42B17" w:rsidP="00D42B17">
      <w:pPr>
        <w:tabs>
          <w:tab w:val="right" w:pos="4140"/>
          <w:tab w:val="left" w:pos="4500"/>
          <w:tab w:val="right" w:pos="9000"/>
        </w:tabs>
        <w:jc w:val="both"/>
        <w:rPr>
          <w:bCs/>
          <w:sz w:val="6"/>
          <w:szCs w:val="6"/>
        </w:rPr>
      </w:pPr>
    </w:p>
    <w:p w14:paraId="645EA8DB" w14:textId="77777777" w:rsidR="00D42B17" w:rsidRPr="00EE6D18" w:rsidRDefault="00D42B17" w:rsidP="00D42B17">
      <w:pPr>
        <w:rPr>
          <w:rFonts w:ascii="Book Antiqua" w:hAnsi="Book Antiqua"/>
          <w:sz w:val="12"/>
          <w:szCs w:val="12"/>
        </w:rPr>
      </w:pPr>
    </w:p>
    <w:p w14:paraId="1E80BE7D" w14:textId="77777777" w:rsidR="00D42B17" w:rsidRPr="00EE6D18" w:rsidRDefault="00D42B17" w:rsidP="00D42B17">
      <w:pPr>
        <w:tabs>
          <w:tab w:val="right" w:pos="4140"/>
          <w:tab w:val="left" w:pos="4500"/>
          <w:tab w:val="right" w:pos="9000"/>
        </w:tabs>
        <w:jc w:val="both"/>
        <w:rPr>
          <w:bCs/>
        </w:rPr>
      </w:pPr>
      <w:r w:rsidRPr="00EE6D18">
        <w:t xml:space="preserve">Nom du Soumissionnaire </w:t>
      </w:r>
      <w:r w:rsidRPr="00EE6D18">
        <w:rPr>
          <w:bCs/>
          <w:i/>
          <w:iCs/>
        </w:rPr>
        <w:t xml:space="preserve">[Insérer le nom du </w:t>
      </w:r>
      <w:r w:rsidRPr="00EE6D18">
        <w:rPr>
          <w:i/>
        </w:rPr>
        <w:t>Soumissionnaire</w:t>
      </w:r>
      <w:r w:rsidRPr="00EE6D18">
        <w:rPr>
          <w:bCs/>
          <w:i/>
          <w:iCs/>
        </w:rPr>
        <w:t>]</w:t>
      </w:r>
      <w:r w:rsidRPr="00EE6D18">
        <w:t xml:space="preserve"> Signature </w:t>
      </w:r>
      <w:r w:rsidRPr="00EE6D18">
        <w:rPr>
          <w:bCs/>
          <w:i/>
          <w:iCs/>
        </w:rPr>
        <w:t>[Insérer signature]</w:t>
      </w:r>
      <w:r w:rsidRPr="00EE6D18">
        <w:rPr>
          <w:bCs/>
        </w:rPr>
        <w:t xml:space="preserve">, </w:t>
      </w:r>
    </w:p>
    <w:p w14:paraId="4C188E96" w14:textId="77777777" w:rsidR="00D42B17" w:rsidRPr="00EE6D18" w:rsidRDefault="00D42B17" w:rsidP="00D42B17">
      <w:pPr>
        <w:rPr>
          <w:rFonts w:ascii="Book Antiqua" w:hAnsi="Book Antiqua"/>
          <w:sz w:val="12"/>
          <w:szCs w:val="12"/>
        </w:rPr>
      </w:pPr>
    </w:p>
    <w:p w14:paraId="6522EDC7" w14:textId="77777777" w:rsidR="00D42B17" w:rsidRPr="00EE6D18" w:rsidRDefault="00D42B17" w:rsidP="00D42B17">
      <w:pPr>
        <w:tabs>
          <w:tab w:val="right" w:pos="4140"/>
          <w:tab w:val="left" w:pos="4500"/>
          <w:tab w:val="right" w:pos="9000"/>
        </w:tabs>
        <w:jc w:val="both"/>
        <w:rPr>
          <w:bCs/>
          <w:i/>
          <w:iCs/>
        </w:rPr>
      </w:pPr>
      <w:r w:rsidRPr="00EE6D18">
        <w:rPr>
          <w:bCs/>
        </w:rPr>
        <w:t xml:space="preserve">Date </w:t>
      </w:r>
      <w:r w:rsidRPr="00EE6D18">
        <w:rPr>
          <w:bCs/>
          <w:i/>
          <w:iCs/>
        </w:rPr>
        <w:t>[Insérer la date]</w:t>
      </w:r>
    </w:p>
    <w:p w14:paraId="0808CA9B" w14:textId="77777777" w:rsidR="00D42B17" w:rsidRPr="00EE6D18" w:rsidRDefault="00D42B17" w:rsidP="00D42B17">
      <w:pPr>
        <w:tabs>
          <w:tab w:val="right" w:pos="4140"/>
          <w:tab w:val="left" w:pos="4500"/>
          <w:tab w:val="right" w:pos="9000"/>
        </w:tabs>
        <w:jc w:val="both"/>
        <w:rPr>
          <w:bCs/>
          <w:i/>
          <w:iCs/>
        </w:rPr>
      </w:pPr>
    </w:p>
    <w:p w14:paraId="54515195" w14:textId="77777777" w:rsidR="00D42B17" w:rsidRPr="00EE6D18" w:rsidRDefault="00D42B17" w:rsidP="00B44760">
      <w:pPr>
        <w:tabs>
          <w:tab w:val="right" w:pos="4140"/>
          <w:tab w:val="left" w:pos="4500"/>
          <w:tab w:val="right" w:pos="9000"/>
        </w:tabs>
        <w:jc w:val="both"/>
        <w:rPr>
          <w:bCs/>
          <w:i/>
          <w:iCs/>
        </w:rPr>
      </w:pPr>
    </w:p>
    <w:p w14:paraId="4EB3A096" w14:textId="77777777" w:rsidR="00EA3FFB" w:rsidRPr="00EE6D18" w:rsidRDefault="00EA3FFB" w:rsidP="00B44760">
      <w:pPr>
        <w:tabs>
          <w:tab w:val="right" w:pos="4140"/>
          <w:tab w:val="left" w:pos="4500"/>
          <w:tab w:val="right" w:pos="9000"/>
        </w:tabs>
        <w:jc w:val="both"/>
        <w:rPr>
          <w:bCs/>
          <w:i/>
          <w:iCs/>
        </w:rPr>
      </w:pPr>
    </w:p>
    <w:p w14:paraId="5C248411" w14:textId="77777777" w:rsidR="00131DA8" w:rsidRPr="00EE6D18" w:rsidRDefault="00131DA8" w:rsidP="00B44760">
      <w:pPr>
        <w:tabs>
          <w:tab w:val="right" w:pos="4140"/>
          <w:tab w:val="left" w:pos="4500"/>
          <w:tab w:val="right" w:pos="9000"/>
        </w:tabs>
        <w:jc w:val="both"/>
        <w:rPr>
          <w:bCs/>
          <w:i/>
          <w:iCs/>
        </w:rPr>
      </w:pPr>
    </w:p>
    <w:p w14:paraId="7FEB5764" w14:textId="77777777" w:rsidR="00131DA8" w:rsidRPr="00EE6D18" w:rsidRDefault="00131DA8" w:rsidP="00B44760">
      <w:pPr>
        <w:tabs>
          <w:tab w:val="right" w:pos="4140"/>
          <w:tab w:val="left" w:pos="4500"/>
          <w:tab w:val="right" w:pos="9000"/>
        </w:tabs>
        <w:jc w:val="both"/>
        <w:rPr>
          <w:bCs/>
          <w:i/>
          <w:iCs/>
        </w:rPr>
      </w:pPr>
    </w:p>
    <w:p w14:paraId="028481A8" w14:textId="77777777" w:rsidR="00131DA8" w:rsidRPr="00EE6D18" w:rsidRDefault="00131DA8" w:rsidP="00B44760">
      <w:pPr>
        <w:tabs>
          <w:tab w:val="right" w:pos="4140"/>
          <w:tab w:val="left" w:pos="4500"/>
          <w:tab w:val="right" w:pos="9000"/>
        </w:tabs>
        <w:jc w:val="both"/>
        <w:rPr>
          <w:bCs/>
          <w:i/>
          <w:iCs/>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268"/>
        <w:gridCol w:w="1526"/>
        <w:gridCol w:w="1451"/>
        <w:gridCol w:w="1134"/>
        <w:gridCol w:w="1276"/>
        <w:gridCol w:w="1559"/>
        <w:gridCol w:w="1384"/>
        <w:gridCol w:w="1559"/>
        <w:gridCol w:w="1550"/>
      </w:tblGrid>
      <w:tr w:rsidR="00131DA8" w:rsidRPr="00EE6D18" w14:paraId="55AF1C31" w14:textId="77777777" w:rsidTr="003F2D64">
        <w:trPr>
          <w:gridBefore w:val="1"/>
          <w:wBefore w:w="498" w:type="dxa"/>
          <w:cantSplit/>
          <w:jc w:val="center"/>
        </w:trPr>
        <w:tc>
          <w:tcPr>
            <w:tcW w:w="245" w:type="dxa"/>
            <w:tcBorders>
              <w:top w:val="nil"/>
              <w:left w:val="nil"/>
              <w:bottom w:val="nil"/>
              <w:right w:val="nil"/>
            </w:tcBorders>
            <w:vAlign w:val="center"/>
          </w:tcPr>
          <w:p w14:paraId="306EB3EB" w14:textId="77777777" w:rsidR="00131DA8" w:rsidRPr="00EE6D18" w:rsidRDefault="00131DA8" w:rsidP="003F2D64">
            <w:pPr>
              <w:jc w:val="both"/>
              <w:rPr>
                <w:szCs w:val="22"/>
              </w:rPr>
            </w:pPr>
          </w:p>
        </w:tc>
        <w:tc>
          <w:tcPr>
            <w:tcW w:w="13707" w:type="dxa"/>
            <w:gridSpan w:val="9"/>
            <w:tcBorders>
              <w:top w:val="nil"/>
              <w:left w:val="nil"/>
              <w:bottom w:val="nil"/>
              <w:right w:val="nil"/>
            </w:tcBorders>
            <w:vAlign w:val="center"/>
          </w:tcPr>
          <w:p w14:paraId="21F90675" w14:textId="77777777" w:rsidR="00131DA8" w:rsidRPr="00EE6D18" w:rsidRDefault="00131DA8" w:rsidP="003F2D64">
            <w:pPr>
              <w:jc w:val="both"/>
              <w:rPr>
                <w:bCs/>
                <w:i/>
                <w:iCs/>
                <w:szCs w:val="22"/>
              </w:rPr>
            </w:pPr>
            <w:r w:rsidRPr="00EE6D18">
              <w:rPr>
                <w:sz w:val="22"/>
                <w:szCs w:val="22"/>
              </w:rPr>
              <w:t xml:space="preserve">Date </w:t>
            </w:r>
            <w:r w:rsidRPr="00EE6D18">
              <w:rPr>
                <w:i/>
                <w:sz w:val="22"/>
                <w:szCs w:val="22"/>
              </w:rPr>
              <w:t>[</w:t>
            </w:r>
            <w:r w:rsidRPr="00EE6D18">
              <w:rPr>
                <w:bCs/>
                <w:i/>
                <w:iCs/>
                <w:sz w:val="22"/>
                <w:szCs w:val="22"/>
              </w:rPr>
              <w:t>Insérer la date (jour, mois, année) de remise de l’offre]</w:t>
            </w:r>
          </w:p>
          <w:p w14:paraId="697976F1" w14:textId="77777777" w:rsidR="00131DA8" w:rsidRPr="00EE6D18" w:rsidRDefault="00131DA8" w:rsidP="003F2D64">
            <w:pPr>
              <w:jc w:val="both"/>
              <w:rPr>
                <w:bCs/>
                <w:i/>
                <w:iCs/>
                <w:szCs w:val="22"/>
              </w:rPr>
            </w:pPr>
            <w:r w:rsidRPr="00EE6D18">
              <w:rPr>
                <w:sz w:val="22"/>
                <w:szCs w:val="22"/>
              </w:rPr>
              <w:t>AAO No</w:t>
            </w:r>
            <w:proofErr w:type="gramStart"/>
            <w:r w:rsidRPr="00EE6D18">
              <w:rPr>
                <w:sz w:val="22"/>
                <w:szCs w:val="22"/>
              </w:rPr>
              <w:t>.:</w:t>
            </w:r>
            <w:proofErr w:type="gramEnd"/>
            <w:r w:rsidRPr="00EE6D18">
              <w:rPr>
                <w:sz w:val="22"/>
                <w:szCs w:val="22"/>
              </w:rPr>
              <w:t xml:space="preserve"> </w:t>
            </w:r>
            <w:r w:rsidRPr="00EE6D18">
              <w:rPr>
                <w:bCs/>
                <w:i/>
                <w:iCs/>
                <w:sz w:val="22"/>
                <w:szCs w:val="22"/>
              </w:rPr>
              <w:t>[Insérer les références de l’Appel d’Offres]</w:t>
            </w:r>
          </w:p>
          <w:p w14:paraId="73D4DD7B" w14:textId="77777777" w:rsidR="00131DA8" w:rsidRPr="00EE6D18" w:rsidRDefault="00131DA8" w:rsidP="003F2D64">
            <w:pPr>
              <w:tabs>
                <w:tab w:val="right" w:pos="4752"/>
              </w:tabs>
              <w:spacing w:after="120"/>
              <w:jc w:val="both"/>
              <w:rPr>
                <w:bCs/>
                <w:i/>
                <w:iCs/>
                <w:szCs w:val="22"/>
              </w:rPr>
            </w:pPr>
            <w:r w:rsidRPr="00EE6D18">
              <w:rPr>
                <w:sz w:val="22"/>
                <w:szCs w:val="22"/>
              </w:rPr>
              <w:t xml:space="preserve">Variante No. : </w:t>
            </w:r>
            <w:r w:rsidRPr="00EE6D18">
              <w:rPr>
                <w:bCs/>
                <w:i/>
                <w:iCs/>
                <w:sz w:val="22"/>
                <w:szCs w:val="22"/>
              </w:rPr>
              <w:t>[Référence, le cas échéant et si le DAO l’autorise à condition de soumissionner pour la solution de base]</w:t>
            </w:r>
          </w:p>
          <w:p w14:paraId="4841A108" w14:textId="77777777" w:rsidR="00131DA8" w:rsidRPr="00EE6D18" w:rsidRDefault="00131DA8" w:rsidP="003F2D64">
            <w:pPr>
              <w:numPr>
                <w:ilvl w:val="0"/>
                <w:numId w:val="133"/>
              </w:numPr>
              <w:ind w:left="360"/>
              <w:jc w:val="both"/>
              <w:rPr>
                <w:rFonts w:ascii="Footlight MT Light" w:hAnsi="Footlight MT Light" w:cs="Verdana"/>
                <w:b/>
                <w:bCs/>
                <w:sz w:val="26"/>
                <w:szCs w:val="26"/>
              </w:rPr>
            </w:pPr>
            <w:r w:rsidRPr="00EE6D18">
              <w:rPr>
                <w:rFonts w:ascii="Footlight MT Light" w:hAnsi="Footlight MT Light" w:cs="Verdana"/>
                <w:b/>
                <w:bCs/>
                <w:sz w:val="26"/>
                <w:szCs w:val="26"/>
                <w:u w:val="single"/>
              </w:rPr>
              <w:t xml:space="preserve">Lot </w:t>
            </w:r>
            <w:proofErr w:type="gramStart"/>
            <w:r w:rsidRPr="00EE6D18">
              <w:rPr>
                <w:rFonts w:ascii="Footlight MT Light" w:hAnsi="Footlight MT Light" w:cs="Verdana"/>
                <w:b/>
                <w:bCs/>
                <w:sz w:val="26"/>
                <w:szCs w:val="26"/>
                <w:u w:val="single"/>
              </w:rPr>
              <w:t>16</w:t>
            </w:r>
            <w:r w:rsidRPr="00EE6D18">
              <w:rPr>
                <w:rFonts w:ascii="Footlight MT Light" w:hAnsi="Footlight MT Light" w:cs="Verdana"/>
                <w:b/>
                <w:bCs/>
                <w:sz w:val="26"/>
                <w:szCs w:val="26"/>
              </w:rPr>
              <w:t>:</w:t>
            </w:r>
            <w:proofErr w:type="gramEnd"/>
            <w:r w:rsidRPr="00EE6D18">
              <w:rPr>
                <w:rFonts w:ascii="Footlight MT Light" w:hAnsi="Footlight MT Light" w:cs="Verdana"/>
                <w:b/>
                <w:bCs/>
                <w:sz w:val="26"/>
                <w:szCs w:val="26"/>
              </w:rPr>
              <w:t xml:space="preserve"> Fourniture de produits d’alimentation, d’entretien et d’hygiène destinés à la Direction Nationale de la Protection Sociale et de l’Economie Solidaire (DNPSES).</w:t>
            </w:r>
          </w:p>
          <w:p w14:paraId="18CB98BC" w14:textId="77777777" w:rsidR="00131DA8" w:rsidRPr="00EE6D18" w:rsidRDefault="00131DA8" w:rsidP="003F2D64">
            <w:pPr>
              <w:ind w:left="360"/>
              <w:jc w:val="both"/>
              <w:rPr>
                <w:rFonts w:ascii="Footlight MT Light" w:hAnsi="Footlight MT Light" w:cs="Verdana"/>
                <w:b/>
                <w:bCs/>
                <w:sz w:val="12"/>
                <w:szCs w:val="12"/>
              </w:rPr>
            </w:pPr>
          </w:p>
        </w:tc>
      </w:tr>
      <w:tr w:rsidR="00131DA8" w:rsidRPr="00EE6D18" w14:paraId="005CD5E8"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14:paraId="39D970F9" w14:textId="77777777" w:rsidR="00131DA8" w:rsidRPr="00EE6D18" w:rsidRDefault="00131DA8" w:rsidP="003F2D64">
            <w:pPr>
              <w:suppressAutoHyphens/>
              <w:jc w:val="center"/>
              <w:rPr>
                <w:rFonts w:ascii="Footlight MT Light" w:hAnsi="Footlight MT Light"/>
              </w:rPr>
            </w:pPr>
            <w:r w:rsidRPr="00EE6D18">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14:paraId="65CFCCE2" w14:textId="77777777" w:rsidR="00131DA8" w:rsidRPr="00EE6D18" w:rsidRDefault="00131DA8" w:rsidP="003F2D64">
            <w:pPr>
              <w:suppressAutoHyphens/>
              <w:jc w:val="center"/>
              <w:rPr>
                <w:rFonts w:ascii="Footlight MT Light" w:hAnsi="Footlight MT Light"/>
              </w:rPr>
            </w:pPr>
            <w:r w:rsidRPr="00EE6D18">
              <w:rPr>
                <w:rFonts w:ascii="Footlight MT Light" w:hAnsi="Footlight MT Light"/>
              </w:rPr>
              <w:t>2</w:t>
            </w:r>
          </w:p>
        </w:tc>
        <w:tc>
          <w:tcPr>
            <w:tcW w:w="1526" w:type="dxa"/>
            <w:tcBorders>
              <w:top w:val="double" w:sz="6" w:space="0" w:color="auto"/>
              <w:left w:val="single" w:sz="4" w:space="0" w:color="auto"/>
              <w:bottom w:val="nil"/>
              <w:right w:val="single" w:sz="4" w:space="0" w:color="auto"/>
            </w:tcBorders>
            <w:vAlign w:val="center"/>
          </w:tcPr>
          <w:p w14:paraId="6FF3DE6E" w14:textId="77777777" w:rsidR="00131DA8" w:rsidRPr="00EE6D18" w:rsidRDefault="00131DA8" w:rsidP="003F2D64">
            <w:pPr>
              <w:suppressAutoHyphens/>
              <w:jc w:val="center"/>
              <w:rPr>
                <w:rFonts w:ascii="Footlight MT Light" w:hAnsi="Footlight MT Light"/>
              </w:rPr>
            </w:pPr>
            <w:r w:rsidRPr="00EE6D18">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14:paraId="79A9041D" w14:textId="77777777" w:rsidR="00131DA8" w:rsidRPr="00EE6D18" w:rsidRDefault="00131DA8" w:rsidP="003F2D64">
            <w:pPr>
              <w:suppressAutoHyphens/>
              <w:jc w:val="center"/>
              <w:rPr>
                <w:rFonts w:ascii="Footlight MT Light" w:hAnsi="Footlight MT Light"/>
              </w:rPr>
            </w:pPr>
            <w:r w:rsidRPr="00EE6D18">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14:paraId="640FCAF0" w14:textId="77777777" w:rsidR="00131DA8" w:rsidRPr="00EE6D18" w:rsidRDefault="00131DA8" w:rsidP="003F2D64">
            <w:pPr>
              <w:suppressAutoHyphens/>
              <w:jc w:val="center"/>
              <w:rPr>
                <w:rFonts w:ascii="Footlight MT Light" w:hAnsi="Footlight MT Light"/>
              </w:rPr>
            </w:pPr>
            <w:r w:rsidRPr="00EE6D18">
              <w:rPr>
                <w:rFonts w:ascii="Footlight MT Light" w:hAnsi="Footlight MT Light"/>
              </w:rPr>
              <w:t>5</w:t>
            </w:r>
          </w:p>
        </w:tc>
        <w:tc>
          <w:tcPr>
            <w:tcW w:w="1276" w:type="dxa"/>
            <w:tcBorders>
              <w:top w:val="double" w:sz="6" w:space="0" w:color="auto"/>
              <w:left w:val="single" w:sz="4" w:space="0" w:color="auto"/>
              <w:bottom w:val="nil"/>
              <w:right w:val="nil"/>
            </w:tcBorders>
            <w:vAlign w:val="center"/>
          </w:tcPr>
          <w:p w14:paraId="4CE94383" w14:textId="77777777" w:rsidR="00131DA8" w:rsidRPr="00EE6D18" w:rsidRDefault="00131DA8" w:rsidP="003F2D64">
            <w:pPr>
              <w:suppressAutoHyphens/>
              <w:jc w:val="center"/>
              <w:rPr>
                <w:rFonts w:ascii="Footlight MT Light" w:hAnsi="Footlight MT Light"/>
              </w:rPr>
            </w:pPr>
            <w:r w:rsidRPr="00EE6D18">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14:paraId="2BCFC8C4" w14:textId="77777777" w:rsidR="00131DA8" w:rsidRPr="00EE6D18" w:rsidRDefault="00131DA8" w:rsidP="003F2D64">
            <w:pPr>
              <w:suppressAutoHyphens/>
              <w:jc w:val="center"/>
              <w:rPr>
                <w:rFonts w:ascii="Footlight MT Light" w:hAnsi="Footlight MT Light"/>
              </w:rPr>
            </w:pPr>
            <w:r w:rsidRPr="00EE6D18">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14:paraId="5D55C850" w14:textId="77777777" w:rsidR="00131DA8" w:rsidRPr="00EE6D18" w:rsidRDefault="00131DA8" w:rsidP="003F2D64">
            <w:pPr>
              <w:suppressAutoHyphens/>
              <w:jc w:val="center"/>
              <w:rPr>
                <w:rFonts w:ascii="Footlight MT Light" w:hAnsi="Footlight MT Light"/>
              </w:rPr>
            </w:pPr>
            <w:r w:rsidRPr="00EE6D18">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3EF29F59" w14:textId="77777777" w:rsidR="00131DA8" w:rsidRPr="00EE6D18" w:rsidRDefault="00131DA8" w:rsidP="003F2D64">
            <w:pPr>
              <w:suppressAutoHyphens/>
              <w:jc w:val="center"/>
              <w:rPr>
                <w:rFonts w:ascii="Footlight MT Light" w:hAnsi="Footlight MT Light"/>
              </w:rPr>
            </w:pPr>
            <w:r w:rsidRPr="00EE6D18">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14:paraId="7CD7DD97" w14:textId="77777777" w:rsidR="00131DA8" w:rsidRPr="00EE6D18" w:rsidRDefault="00131DA8" w:rsidP="003F2D64">
            <w:pPr>
              <w:suppressAutoHyphens/>
              <w:jc w:val="center"/>
              <w:rPr>
                <w:rFonts w:ascii="Footlight MT Light" w:hAnsi="Footlight MT Light"/>
              </w:rPr>
            </w:pPr>
            <w:r w:rsidRPr="00EE6D18">
              <w:rPr>
                <w:rFonts w:ascii="Footlight MT Light" w:hAnsi="Footlight MT Light"/>
              </w:rPr>
              <w:t>10</w:t>
            </w:r>
          </w:p>
        </w:tc>
      </w:tr>
      <w:tr w:rsidR="00131DA8" w:rsidRPr="00EE6D18" w14:paraId="1B6214DF"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486D610"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14:paraId="43CEE0CE"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Description</w:t>
            </w:r>
          </w:p>
          <w:p w14:paraId="72932180"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(Désignation)</w:t>
            </w:r>
          </w:p>
        </w:tc>
        <w:tc>
          <w:tcPr>
            <w:tcW w:w="1526" w:type="dxa"/>
            <w:tcBorders>
              <w:top w:val="single" w:sz="4" w:space="0" w:color="auto"/>
              <w:left w:val="single" w:sz="4" w:space="0" w:color="auto"/>
              <w:bottom w:val="single" w:sz="4" w:space="0" w:color="auto"/>
              <w:right w:val="single" w:sz="4" w:space="0" w:color="auto"/>
            </w:tcBorders>
            <w:vAlign w:val="center"/>
          </w:tcPr>
          <w:p w14:paraId="11791D52" w14:textId="77777777" w:rsidR="00131DA8" w:rsidRPr="00EE6D18" w:rsidRDefault="00131DA8" w:rsidP="003F2D64">
            <w:pPr>
              <w:spacing w:after="200" w:line="276" w:lineRule="auto"/>
              <w:jc w:val="center"/>
              <w:rPr>
                <w:rFonts w:ascii="Footlight MT Light" w:hAnsi="Footlight MT Light"/>
                <w:b/>
                <w:szCs w:val="24"/>
              </w:rPr>
            </w:pPr>
            <w:r w:rsidRPr="00EE6D18">
              <w:rPr>
                <w:rFonts w:ascii="Footlight MT Light" w:hAnsi="Footlight MT Light"/>
                <w:b/>
                <w:szCs w:val="24"/>
              </w:rPr>
              <w:t>Unités</w:t>
            </w:r>
          </w:p>
          <w:p w14:paraId="6E6682F7" w14:textId="77777777" w:rsidR="00131DA8" w:rsidRPr="00EE6D18" w:rsidRDefault="00131DA8" w:rsidP="003F2D64">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6DBB3610" w14:textId="77777777" w:rsidR="00131DA8" w:rsidRPr="00EE6D18" w:rsidRDefault="00131DA8" w:rsidP="003F2D64">
            <w:pPr>
              <w:pStyle w:val="Notedebasdepage"/>
              <w:jc w:val="center"/>
              <w:rPr>
                <w:rFonts w:ascii="Footlight MT Light" w:hAnsi="Footlight MT Light"/>
                <w:b/>
                <w:sz w:val="24"/>
                <w:szCs w:val="24"/>
                <w:vertAlign w:val="superscript"/>
                <w:lang w:val="fr-FR"/>
              </w:rPr>
            </w:pPr>
            <w:r w:rsidRPr="00EE6D18">
              <w:rPr>
                <w:rFonts w:ascii="Footlight MT Light" w:hAnsi="Footlight MT Light"/>
                <w:b/>
                <w:sz w:val="24"/>
                <w:szCs w:val="24"/>
                <w:lang w:val="fr-FR"/>
              </w:rPr>
              <w:t>Date de livraison (délais)</w:t>
            </w:r>
          </w:p>
          <w:p w14:paraId="4215F93A" w14:textId="77777777" w:rsidR="00131DA8" w:rsidRPr="00EE6D18" w:rsidRDefault="00131DA8" w:rsidP="003F2D64">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06F1D2"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minimum</w:t>
            </w:r>
          </w:p>
          <w:p w14:paraId="0577F7A2"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14:paraId="6663BC5E"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maximum</w:t>
            </w:r>
          </w:p>
          <w:p w14:paraId="1B3E5D09"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4283D18D"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minimum</w:t>
            </w:r>
          </w:p>
          <w:p w14:paraId="560AD94D" w14:textId="77777777" w:rsidR="00131DA8" w:rsidRPr="00EE6D18" w:rsidRDefault="00131DA8" w:rsidP="003F2D64">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793F38F5"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maximum</w:t>
            </w:r>
          </w:p>
          <w:p w14:paraId="097914FB" w14:textId="77777777" w:rsidR="00131DA8" w:rsidRPr="00EE6D18" w:rsidRDefault="00131DA8" w:rsidP="003F2D64">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5268BF9"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14:paraId="32D47812"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w:t>
            </w:r>
            <w:proofErr w:type="gramStart"/>
            <w:r w:rsidRPr="00EE6D18">
              <w:rPr>
                <w:rFonts w:ascii="Footlight MT Light" w:hAnsi="Footlight MT Light"/>
                <w:b/>
                <w:szCs w:val="24"/>
              </w:rPr>
              <w:t>colonne</w:t>
            </w:r>
            <w:proofErr w:type="gramEnd"/>
            <w:r w:rsidRPr="00EE6D18">
              <w:rPr>
                <w:rFonts w:ascii="Footlight MT Light" w:hAnsi="Footlight MT Light"/>
                <w:b/>
                <w:szCs w:val="24"/>
              </w:rPr>
              <w:t xml:space="preserve"> 5 X colonne7)</w:t>
            </w:r>
          </w:p>
        </w:tc>
        <w:tc>
          <w:tcPr>
            <w:tcW w:w="1550" w:type="dxa"/>
            <w:tcBorders>
              <w:top w:val="single" w:sz="4" w:space="0" w:color="auto"/>
              <w:left w:val="single" w:sz="4" w:space="0" w:color="auto"/>
              <w:bottom w:val="single" w:sz="4" w:space="0" w:color="auto"/>
              <w:right w:val="double" w:sz="6" w:space="0" w:color="auto"/>
            </w:tcBorders>
            <w:vAlign w:val="center"/>
          </w:tcPr>
          <w:p w14:paraId="1C0F0F40"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14:paraId="08C8D362" w14:textId="77777777"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w:t>
            </w:r>
            <w:proofErr w:type="gramStart"/>
            <w:r w:rsidRPr="00EE6D18">
              <w:rPr>
                <w:rFonts w:ascii="Footlight MT Light" w:hAnsi="Footlight MT Light"/>
                <w:b/>
                <w:szCs w:val="24"/>
              </w:rPr>
              <w:t>colonne</w:t>
            </w:r>
            <w:proofErr w:type="gramEnd"/>
            <w:r w:rsidRPr="00EE6D18">
              <w:rPr>
                <w:rFonts w:ascii="Footlight MT Light" w:hAnsi="Footlight MT Light"/>
                <w:b/>
                <w:szCs w:val="24"/>
              </w:rPr>
              <w:t xml:space="preserve"> 6 X colonne8)</w:t>
            </w:r>
          </w:p>
        </w:tc>
      </w:tr>
      <w:tr w:rsidR="00131DA8" w:rsidRPr="00EE6D18" w14:paraId="27C6CAD6"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14:paraId="1CC76051" w14:textId="77777777" w:rsidR="00131DA8" w:rsidRPr="00EE6D18" w:rsidRDefault="00131DA8" w:rsidP="003F2D64">
            <w:pPr>
              <w:pStyle w:val="Paragraphedeliste"/>
              <w:numPr>
                <w:ilvl w:val="0"/>
                <w:numId w:val="134"/>
              </w:numPr>
              <w:suppressAutoHyphens/>
              <w:jc w:val="center"/>
              <w:rPr>
                <w:rFonts w:ascii="Footlight MT Light" w:hAnsi="Footlight MT Light" w:cs="Verdana"/>
                <w:b/>
                <w:bCs/>
                <w:sz w:val="26"/>
                <w:szCs w:val="26"/>
              </w:rPr>
            </w:pPr>
            <w:r w:rsidRPr="00EE6D18">
              <w:rPr>
                <w:rFonts w:ascii="Footlight MT Light" w:hAnsi="Footlight MT Light" w:cs="Verdana"/>
                <w:b/>
                <w:bCs/>
                <w:sz w:val="26"/>
                <w:szCs w:val="26"/>
              </w:rPr>
              <w:t>Direction Nationale de la Protection Sociale et de l’Economie Solidaire (DNPSES)</w:t>
            </w:r>
          </w:p>
        </w:tc>
      </w:tr>
      <w:tr w:rsidR="00131DA8" w:rsidRPr="00EE6D18" w14:paraId="7CFE6122"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9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0602B31"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65BA29" w14:textId="77777777" w:rsidR="00131DA8" w:rsidRPr="00EE6D18" w:rsidRDefault="007E0831" w:rsidP="003F2D64">
            <w:pPr>
              <w:rPr>
                <w:rFonts w:ascii="Footlight MT Light" w:hAnsi="Footlight MT Light" w:cs="Arial"/>
              </w:rPr>
            </w:pPr>
            <w:r w:rsidRPr="00EE6D18">
              <w:rPr>
                <w:rFonts w:ascii="Footlight MT Light" w:hAnsi="Footlight MT Light" w:cs="Arial"/>
              </w:rPr>
              <w:t xml:space="preserve">Lait </w:t>
            </w:r>
            <w:proofErr w:type="gramStart"/>
            <w:r w:rsidRPr="00EE6D18">
              <w:rPr>
                <w:rFonts w:ascii="Footlight MT Light" w:hAnsi="Footlight MT Light" w:cs="Arial"/>
              </w:rPr>
              <w:t xml:space="preserve">NIDO </w:t>
            </w:r>
            <w:r w:rsidR="00131DA8" w:rsidRPr="00EE6D18">
              <w:rPr>
                <w:rFonts w:ascii="Footlight MT Light" w:hAnsi="Footlight MT Light" w:cs="Arial"/>
              </w:rPr>
              <w:t xml:space="preserve"> GF</w:t>
            </w:r>
            <w:proofErr w:type="gramEnd"/>
          </w:p>
        </w:tc>
        <w:tc>
          <w:tcPr>
            <w:tcW w:w="1526" w:type="dxa"/>
            <w:tcBorders>
              <w:top w:val="single" w:sz="4" w:space="0" w:color="auto"/>
              <w:left w:val="single" w:sz="4" w:space="0" w:color="auto"/>
              <w:bottom w:val="single" w:sz="4" w:space="0" w:color="auto"/>
              <w:right w:val="single" w:sz="4" w:space="0" w:color="auto"/>
            </w:tcBorders>
            <w:vAlign w:val="center"/>
          </w:tcPr>
          <w:p w14:paraId="5DA39C0C"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14:paraId="68A65A70"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0E871F9" w14:textId="77777777"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55</w:t>
            </w:r>
          </w:p>
        </w:tc>
        <w:tc>
          <w:tcPr>
            <w:tcW w:w="1276" w:type="dxa"/>
            <w:tcBorders>
              <w:top w:val="single" w:sz="4" w:space="0" w:color="auto"/>
              <w:left w:val="single" w:sz="4" w:space="0" w:color="auto"/>
              <w:bottom w:val="single" w:sz="4" w:space="0" w:color="auto"/>
              <w:right w:val="nil"/>
            </w:tcBorders>
            <w:vAlign w:val="center"/>
          </w:tcPr>
          <w:p w14:paraId="00693DE5"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607824E6"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C2C79EC"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14E5050"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46BF763" w14:textId="77777777" w:rsidR="00131DA8" w:rsidRPr="00EE6D18" w:rsidRDefault="00131DA8" w:rsidP="003F2D64">
            <w:pPr>
              <w:rPr>
                <w:rFonts w:ascii="Footlight MT Light" w:hAnsi="Footlight MT Light"/>
                <w:bCs/>
                <w:i/>
                <w:iCs/>
                <w:sz w:val="18"/>
                <w:szCs w:val="16"/>
              </w:rPr>
            </w:pPr>
          </w:p>
        </w:tc>
      </w:tr>
      <w:tr w:rsidR="00131DA8" w:rsidRPr="00EE6D18" w14:paraId="293B896F"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5E16331"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A722CB" w14:textId="77777777" w:rsidR="00131DA8" w:rsidRPr="00EE6D18" w:rsidRDefault="007E0831" w:rsidP="003F2D64">
            <w:pPr>
              <w:rPr>
                <w:rFonts w:ascii="Footlight MT Light" w:hAnsi="Footlight MT Light" w:cs="Arial"/>
              </w:rPr>
            </w:pPr>
            <w:r w:rsidRPr="00EE6D18">
              <w:rPr>
                <w:rFonts w:ascii="Footlight MT Light" w:hAnsi="Footlight MT Light" w:cs="Arial"/>
              </w:rPr>
              <w:t xml:space="preserve">Lait </w:t>
            </w:r>
            <w:proofErr w:type="gramStart"/>
            <w:r w:rsidRPr="00EE6D18">
              <w:rPr>
                <w:rFonts w:ascii="Footlight MT Light" w:hAnsi="Footlight MT Light" w:cs="Arial"/>
              </w:rPr>
              <w:t xml:space="preserve">NIDO </w:t>
            </w:r>
            <w:r w:rsidR="00131DA8" w:rsidRPr="00EE6D18">
              <w:rPr>
                <w:rFonts w:ascii="Footlight MT Light" w:hAnsi="Footlight MT Light" w:cs="Arial"/>
              </w:rPr>
              <w:t xml:space="preserve"> MF</w:t>
            </w:r>
            <w:proofErr w:type="gramEnd"/>
          </w:p>
        </w:tc>
        <w:tc>
          <w:tcPr>
            <w:tcW w:w="1526" w:type="dxa"/>
            <w:tcBorders>
              <w:top w:val="single" w:sz="4" w:space="0" w:color="auto"/>
              <w:left w:val="single" w:sz="4" w:space="0" w:color="auto"/>
              <w:bottom w:val="single" w:sz="4" w:space="0" w:color="auto"/>
              <w:right w:val="single" w:sz="4" w:space="0" w:color="auto"/>
            </w:tcBorders>
            <w:vAlign w:val="center"/>
          </w:tcPr>
          <w:p w14:paraId="10EEB757"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14:paraId="30FC462B"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91CB6FC" w14:textId="77777777"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75</w:t>
            </w:r>
          </w:p>
        </w:tc>
        <w:tc>
          <w:tcPr>
            <w:tcW w:w="1276" w:type="dxa"/>
            <w:tcBorders>
              <w:top w:val="single" w:sz="4" w:space="0" w:color="auto"/>
              <w:left w:val="single" w:sz="4" w:space="0" w:color="auto"/>
              <w:bottom w:val="single" w:sz="4" w:space="0" w:color="auto"/>
              <w:right w:val="nil"/>
            </w:tcBorders>
            <w:vAlign w:val="center"/>
          </w:tcPr>
          <w:p w14:paraId="3DA4D9CF"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14:paraId="7844A221"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C0CB436"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E6A6EEF"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42E8F48" w14:textId="77777777" w:rsidR="00131DA8" w:rsidRPr="00EE6D18" w:rsidRDefault="00131DA8" w:rsidP="003F2D64">
            <w:pPr>
              <w:rPr>
                <w:rFonts w:ascii="Footlight MT Light" w:hAnsi="Footlight MT Light"/>
                <w:bCs/>
                <w:i/>
                <w:iCs/>
                <w:sz w:val="18"/>
                <w:szCs w:val="16"/>
              </w:rPr>
            </w:pPr>
          </w:p>
        </w:tc>
      </w:tr>
      <w:tr w:rsidR="00131DA8" w:rsidRPr="00EE6D18" w14:paraId="1682E4C9"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C143DB7"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F907FE1"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Sucre en morceau </w:t>
            </w:r>
          </w:p>
        </w:tc>
        <w:tc>
          <w:tcPr>
            <w:tcW w:w="1526" w:type="dxa"/>
            <w:tcBorders>
              <w:top w:val="single" w:sz="4" w:space="0" w:color="auto"/>
              <w:left w:val="single" w:sz="4" w:space="0" w:color="auto"/>
              <w:bottom w:val="single" w:sz="4" w:space="0" w:color="auto"/>
              <w:right w:val="single" w:sz="4" w:space="0" w:color="auto"/>
            </w:tcBorders>
            <w:vAlign w:val="center"/>
          </w:tcPr>
          <w:p w14:paraId="4586B1E1"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14:paraId="5B62E818"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6EB502" w14:textId="77777777"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14:paraId="3E231B31"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63D6FE3E"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9E46963"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AABE523"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0F825851" w14:textId="77777777" w:rsidR="00131DA8" w:rsidRPr="00EE6D18" w:rsidRDefault="00131DA8" w:rsidP="003F2D64">
            <w:pPr>
              <w:rPr>
                <w:rFonts w:ascii="Footlight MT Light" w:hAnsi="Footlight MT Light"/>
                <w:bCs/>
                <w:i/>
                <w:iCs/>
                <w:sz w:val="18"/>
                <w:szCs w:val="16"/>
              </w:rPr>
            </w:pPr>
          </w:p>
        </w:tc>
      </w:tr>
      <w:tr w:rsidR="00131DA8" w:rsidRPr="00EE6D18" w14:paraId="1C273062"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68F9FD4"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EF35352"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Lipton n°1 </w:t>
            </w:r>
          </w:p>
        </w:tc>
        <w:tc>
          <w:tcPr>
            <w:tcW w:w="1526" w:type="dxa"/>
            <w:tcBorders>
              <w:top w:val="single" w:sz="4" w:space="0" w:color="auto"/>
              <w:left w:val="single" w:sz="4" w:space="0" w:color="auto"/>
              <w:bottom w:val="single" w:sz="4" w:space="0" w:color="auto"/>
              <w:right w:val="single" w:sz="4" w:space="0" w:color="auto"/>
            </w:tcBorders>
            <w:vAlign w:val="center"/>
          </w:tcPr>
          <w:p w14:paraId="17D03953"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14:paraId="2A33D209"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10D758B" w14:textId="77777777"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14:paraId="1C6319E8"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50</w:t>
            </w:r>
          </w:p>
        </w:tc>
        <w:tc>
          <w:tcPr>
            <w:tcW w:w="1559" w:type="dxa"/>
            <w:tcBorders>
              <w:top w:val="single" w:sz="4" w:space="0" w:color="auto"/>
              <w:left w:val="single" w:sz="6" w:space="0" w:color="auto"/>
              <w:bottom w:val="single" w:sz="4" w:space="0" w:color="auto"/>
              <w:right w:val="single" w:sz="4" w:space="0" w:color="auto"/>
            </w:tcBorders>
          </w:tcPr>
          <w:p w14:paraId="20E5ACE7" w14:textId="77777777" w:rsidR="00131DA8" w:rsidRPr="00EE6D18" w:rsidRDefault="00131DA8" w:rsidP="003F2D64">
            <w:pPr>
              <w:rPr>
                <w:rFonts w:ascii="Footlight MT Light" w:hAnsi="Footlight MT Light"/>
                <w:bCs/>
                <w:i/>
                <w:iCs/>
                <w:sz w:val="18"/>
                <w:highlight w:val="yellow"/>
              </w:rPr>
            </w:pPr>
          </w:p>
        </w:tc>
        <w:tc>
          <w:tcPr>
            <w:tcW w:w="1384" w:type="dxa"/>
            <w:tcBorders>
              <w:top w:val="single" w:sz="4" w:space="0" w:color="auto"/>
              <w:left w:val="single" w:sz="4" w:space="0" w:color="auto"/>
              <w:bottom w:val="single" w:sz="4" w:space="0" w:color="auto"/>
              <w:right w:val="single" w:sz="4" w:space="0" w:color="auto"/>
            </w:tcBorders>
          </w:tcPr>
          <w:p w14:paraId="2626E8AB" w14:textId="77777777" w:rsidR="00131DA8" w:rsidRPr="00EE6D18" w:rsidRDefault="00131DA8" w:rsidP="003F2D64">
            <w:pPr>
              <w:rPr>
                <w:rFonts w:ascii="Footlight MT Light" w:hAnsi="Footlight MT Light"/>
                <w:bCs/>
                <w:i/>
                <w:iCs/>
                <w:sz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3DB8BE4A" w14:textId="77777777" w:rsidR="00131DA8" w:rsidRPr="00EE6D18" w:rsidRDefault="00131DA8" w:rsidP="003F2D64">
            <w:pPr>
              <w:rPr>
                <w:rFonts w:ascii="Footlight MT Light" w:hAnsi="Footlight MT Light"/>
                <w:bCs/>
                <w:i/>
                <w:iCs/>
                <w:sz w:val="18"/>
                <w:szCs w:val="16"/>
                <w:highlight w:val="yellow"/>
              </w:rPr>
            </w:pPr>
          </w:p>
        </w:tc>
        <w:tc>
          <w:tcPr>
            <w:tcW w:w="1550" w:type="dxa"/>
            <w:tcBorders>
              <w:top w:val="single" w:sz="4" w:space="0" w:color="auto"/>
              <w:left w:val="single" w:sz="4" w:space="0" w:color="auto"/>
              <w:bottom w:val="single" w:sz="4" w:space="0" w:color="auto"/>
              <w:right w:val="double" w:sz="6" w:space="0" w:color="auto"/>
            </w:tcBorders>
          </w:tcPr>
          <w:p w14:paraId="7368F260" w14:textId="77777777" w:rsidR="00131DA8" w:rsidRPr="00EE6D18" w:rsidRDefault="00131DA8" w:rsidP="003F2D64">
            <w:pPr>
              <w:rPr>
                <w:rFonts w:ascii="Footlight MT Light" w:hAnsi="Footlight MT Light"/>
                <w:bCs/>
                <w:i/>
                <w:iCs/>
                <w:sz w:val="18"/>
                <w:szCs w:val="16"/>
                <w:highlight w:val="yellow"/>
              </w:rPr>
            </w:pPr>
          </w:p>
        </w:tc>
      </w:tr>
      <w:tr w:rsidR="00131DA8" w:rsidRPr="00EE6D18" w14:paraId="34BD7977"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677DB79"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F2B6974"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Thé citron en flacon </w:t>
            </w:r>
          </w:p>
        </w:tc>
        <w:tc>
          <w:tcPr>
            <w:tcW w:w="1526" w:type="dxa"/>
            <w:tcBorders>
              <w:top w:val="single" w:sz="4" w:space="0" w:color="auto"/>
              <w:left w:val="single" w:sz="4" w:space="0" w:color="auto"/>
              <w:bottom w:val="single" w:sz="4" w:space="0" w:color="auto"/>
              <w:right w:val="single" w:sz="4" w:space="0" w:color="auto"/>
            </w:tcBorders>
            <w:vAlign w:val="center"/>
          </w:tcPr>
          <w:p w14:paraId="1F795F55"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 de 12 boites</w:t>
            </w:r>
          </w:p>
        </w:tc>
        <w:tc>
          <w:tcPr>
            <w:tcW w:w="1451" w:type="dxa"/>
            <w:tcBorders>
              <w:top w:val="single" w:sz="4" w:space="0" w:color="auto"/>
              <w:left w:val="single" w:sz="4" w:space="0" w:color="auto"/>
              <w:bottom w:val="single" w:sz="4" w:space="0" w:color="auto"/>
              <w:right w:val="single" w:sz="4" w:space="0" w:color="auto"/>
            </w:tcBorders>
            <w:vAlign w:val="center"/>
          </w:tcPr>
          <w:p w14:paraId="0E4B11B4"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0F2E75A" w14:textId="77777777"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55</w:t>
            </w:r>
          </w:p>
        </w:tc>
        <w:tc>
          <w:tcPr>
            <w:tcW w:w="1276" w:type="dxa"/>
            <w:tcBorders>
              <w:top w:val="single" w:sz="4" w:space="0" w:color="auto"/>
              <w:left w:val="single" w:sz="4" w:space="0" w:color="auto"/>
              <w:bottom w:val="single" w:sz="4" w:space="0" w:color="auto"/>
              <w:right w:val="nil"/>
            </w:tcBorders>
            <w:vAlign w:val="center"/>
          </w:tcPr>
          <w:p w14:paraId="31A2540B"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14:paraId="3B7EF6A6"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0C9112E"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CA4C125"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7925B18" w14:textId="77777777" w:rsidR="00131DA8" w:rsidRPr="00EE6D18" w:rsidRDefault="00131DA8" w:rsidP="003F2D64">
            <w:pPr>
              <w:rPr>
                <w:rFonts w:ascii="Footlight MT Light" w:hAnsi="Footlight MT Light"/>
                <w:bCs/>
                <w:i/>
                <w:iCs/>
                <w:sz w:val="18"/>
                <w:szCs w:val="16"/>
              </w:rPr>
            </w:pPr>
          </w:p>
        </w:tc>
      </w:tr>
      <w:tr w:rsidR="00131DA8" w:rsidRPr="00EE6D18" w14:paraId="3957EBC1"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3E9AA96"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6422CF6"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Thé Achoura   </w:t>
            </w:r>
          </w:p>
        </w:tc>
        <w:tc>
          <w:tcPr>
            <w:tcW w:w="1526" w:type="dxa"/>
            <w:tcBorders>
              <w:top w:val="single" w:sz="4" w:space="0" w:color="auto"/>
              <w:left w:val="single" w:sz="4" w:space="0" w:color="auto"/>
              <w:bottom w:val="single" w:sz="4" w:space="0" w:color="auto"/>
              <w:right w:val="single" w:sz="4" w:space="0" w:color="auto"/>
            </w:tcBorders>
            <w:vAlign w:val="center"/>
          </w:tcPr>
          <w:p w14:paraId="03C3A580"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Cartons de Boite de 250 g</w:t>
            </w:r>
          </w:p>
        </w:tc>
        <w:tc>
          <w:tcPr>
            <w:tcW w:w="1451" w:type="dxa"/>
            <w:tcBorders>
              <w:top w:val="single" w:sz="4" w:space="0" w:color="auto"/>
              <w:left w:val="single" w:sz="4" w:space="0" w:color="auto"/>
              <w:bottom w:val="single" w:sz="4" w:space="0" w:color="auto"/>
              <w:right w:val="single" w:sz="4" w:space="0" w:color="auto"/>
            </w:tcBorders>
            <w:vAlign w:val="center"/>
          </w:tcPr>
          <w:p w14:paraId="03B0C199"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EFFB07F" w14:textId="77777777"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16</w:t>
            </w:r>
          </w:p>
        </w:tc>
        <w:tc>
          <w:tcPr>
            <w:tcW w:w="1276" w:type="dxa"/>
            <w:tcBorders>
              <w:top w:val="single" w:sz="4" w:space="0" w:color="auto"/>
              <w:left w:val="single" w:sz="4" w:space="0" w:color="auto"/>
              <w:bottom w:val="single" w:sz="4" w:space="0" w:color="auto"/>
              <w:right w:val="nil"/>
            </w:tcBorders>
            <w:vAlign w:val="center"/>
          </w:tcPr>
          <w:p w14:paraId="2222CE88"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2C59FB71"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30FF532"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63E3C27"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C969ED2" w14:textId="77777777" w:rsidR="00131DA8" w:rsidRPr="00EE6D18" w:rsidRDefault="00131DA8" w:rsidP="003F2D64">
            <w:pPr>
              <w:rPr>
                <w:rFonts w:ascii="Footlight MT Light" w:hAnsi="Footlight MT Light"/>
                <w:bCs/>
                <w:i/>
                <w:iCs/>
                <w:sz w:val="18"/>
                <w:szCs w:val="16"/>
              </w:rPr>
            </w:pPr>
          </w:p>
        </w:tc>
      </w:tr>
      <w:tr w:rsidR="00131DA8" w:rsidRPr="00EE6D18" w14:paraId="6960673C"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CFC228D"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FC67A73"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Nescafé GF</w:t>
            </w:r>
          </w:p>
        </w:tc>
        <w:tc>
          <w:tcPr>
            <w:tcW w:w="1526" w:type="dxa"/>
            <w:tcBorders>
              <w:top w:val="single" w:sz="4" w:space="0" w:color="auto"/>
              <w:left w:val="single" w:sz="4" w:space="0" w:color="auto"/>
              <w:bottom w:val="single" w:sz="4" w:space="0" w:color="auto"/>
              <w:right w:val="single" w:sz="4" w:space="0" w:color="auto"/>
            </w:tcBorders>
            <w:vAlign w:val="center"/>
          </w:tcPr>
          <w:p w14:paraId="2C54781A"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 de 12 boites de 200 g</w:t>
            </w:r>
          </w:p>
        </w:tc>
        <w:tc>
          <w:tcPr>
            <w:tcW w:w="1451" w:type="dxa"/>
            <w:tcBorders>
              <w:top w:val="single" w:sz="4" w:space="0" w:color="auto"/>
              <w:left w:val="single" w:sz="4" w:space="0" w:color="auto"/>
              <w:bottom w:val="single" w:sz="4" w:space="0" w:color="auto"/>
              <w:right w:val="single" w:sz="4" w:space="0" w:color="auto"/>
            </w:tcBorders>
            <w:vAlign w:val="center"/>
          </w:tcPr>
          <w:p w14:paraId="3F904DB2"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E016DBF"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35</w:t>
            </w:r>
          </w:p>
        </w:tc>
        <w:tc>
          <w:tcPr>
            <w:tcW w:w="1276" w:type="dxa"/>
            <w:tcBorders>
              <w:top w:val="single" w:sz="4" w:space="0" w:color="auto"/>
              <w:left w:val="single" w:sz="4" w:space="0" w:color="auto"/>
              <w:bottom w:val="single" w:sz="4" w:space="0" w:color="auto"/>
              <w:right w:val="nil"/>
            </w:tcBorders>
            <w:vAlign w:val="center"/>
          </w:tcPr>
          <w:p w14:paraId="37DC0830"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14:paraId="0F32DE13"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D7E4111"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F92EB90"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263CA9B" w14:textId="77777777" w:rsidR="00131DA8" w:rsidRPr="00EE6D18" w:rsidRDefault="00131DA8" w:rsidP="003F2D64">
            <w:pPr>
              <w:rPr>
                <w:rFonts w:ascii="Footlight MT Light" w:hAnsi="Footlight MT Light"/>
                <w:bCs/>
                <w:i/>
                <w:iCs/>
                <w:sz w:val="18"/>
                <w:szCs w:val="16"/>
              </w:rPr>
            </w:pPr>
          </w:p>
        </w:tc>
      </w:tr>
      <w:tr w:rsidR="00131DA8" w:rsidRPr="00EE6D18" w14:paraId="47AEE700"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2655B37"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5690E77"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Sucre en poudre </w:t>
            </w:r>
          </w:p>
        </w:tc>
        <w:tc>
          <w:tcPr>
            <w:tcW w:w="1526" w:type="dxa"/>
            <w:tcBorders>
              <w:top w:val="single" w:sz="4" w:space="0" w:color="auto"/>
              <w:left w:val="single" w:sz="4" w:space="0" w:color="auto"/>
              <w:bottom w:val="single" w:sz="4" w:space="0" w:color="auto"/>
              <w:right w:val="single" w:sz="4" w:space="0" w:color="auto"/>
            </w:tcBorders>
            <w:vAlign w:val="center"/>
          </w:tcPr>
          <w:p w14:paraId="5A5CE1FE"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 xml:space="preserve">Sac de 50 </w:t>
            </w:r>
            <w:r w:rsidR="007E0831" w:rsidRPr="00EE6D18">
              <w:rPr>
                <w:rFonts w:ascii="Footlight MT Light" w:hAnsi="Footlight MT Light" w:cs="Arial"/>
              </w:rPr>
              <w:t>Kg</w:t>
            </w:r>
          </w:p>
        </w:tc>
        <w:tc>
          <w:tcPr>
            <w:tcW w:w="1451" w:type="dxa"/>
            <w:tcBorders>
              <w:top w:val="single" w:sz="4" w:space="0" w:color="auto"/>
              <w:left w:val="single" w:sz="4" w:space="0" w:color="auto"/>
              <w:bottom w:val="single" w:sz="4" w:space="0" w:color="auto"/>
              <w:right w:val="single" w:sz="4" w:space="0" w:color="auto"/>
            </w:tcBorders>
            <w:vAlign w:val="center"/>
          </w:tcPr>
          <w:p w14:paraId="3856A35E"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EC61BAC"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5</w:t>
            </w:r>
          </w:p>
        </w:tc>
        <w:tc>
          <w:tcPr>
            <w:tcW w:w="1276" w:type="dxa"/>
            <w:tcBorders>
              <w:top w:val="single" w:sz="4" w:space="0" w:color="auto"/>
              <w:left w:val="single" w:sz="4" w:space="0" w:color="auto"/>
              <w:bottom w:val="single" w:sz="4" w:space="0" w:color="auto"/>
              <w:right w:val="nil"/>
            </w:tcBorders>
            <w:vAlign w:val="center"/>
          </w:tcPr>
          <w:p w14:paraId="41207D1C"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14:paraId="166C7D1B"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5B0837CB"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5514F6B"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7B60B28E" w14:textId="77777777" w:rsidR="00131DA8" w:rsidRPr="00EE6D18" w:rsidRDefault="00131DA8" w:rsidP="003F2D64">
            <w:pPr>
              <w:rPr>
                <w:rFonts w:ascii="Footlight MT Light" w:hAnsi="Footlight MT Light"/>
                <w:bCs/>
                <w:i/>
                <w:iCs/>
                <w:sz w:val="18"/>
                <w:szCs w:val="16"/>
              </w:rPr>
            </w:pPr>
          </w:p>
        </w:tc>
      </w:tr>
      <w:tr w:rsidR="00131DA8" w:rsidRPr="00EE6D18" w14:paraId="70EB0F11" w14:textId="77777777" w:rsidTr="00131D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1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BE0B6C1"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6CFD618"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Déodorant pour bureau (Lotion AIR FRAGRANCE Noir </w:t>
            </w:r>
            <w:r w:rsidR="00C7358F" w:rsidRPr="00EE6D18">
              <w:rPr>
                <w:rFonts w:ascii="Footlight MT Light" w:hAnsi="Footlight MT Light" w:cs="Arial"/>
              </w:rPr>
              <w:t>PURIFY</w:t>
            </w:r>
            <w:r w:rsidRPr="00EE6D18">
              <w:rPr>
                <w:rFonts w:ascii="Footlight MT Light" w:hAnsi="Footlight MT Light" w:cs="Arial"/>
              </w:rPr>
              <w:t>) GF</w:t>
            </w:r>
          </w:p>
        </w:tc>
        <w:tc>
          <w:tcPr>
            <w:tcW w:w="1526" w:type="dxa"/>
            <w:tcBorders>
              <w:top w:val="single" w:sz="4" w:space="0" w:color="auto"/>
              <w:left w:val="single" w:sz="4" w:space="0" w:color="auto"/>
              <w:bottom w:val="single" w:sz="4" w:space="0" w:color="auto"/>
              <w:right w:val="single" w:sz="4" w:space="0" w:color="auto"/>
            </w:tcBorders>
            <w:vAlign w:val="center"/>
          </w:tcPr>
          <w:p w14:paraId="3E55113D"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Carton de 24 unités</w:t>
            </w:r>
          </w:p>
        </w:tc>
        <w:tc>
          <w:tcPr>
            <w:tcW w:w="1451" w:type="dxa"/>
            <w:tcBorders>
              <w:top w:val="single" w:sz="4" w:space="0" w:color="auto"/>
              <w:left w:val="single" w:sz="4" w:space="0" w:color="auto"/>
              <w:bottom w:val="single" w:sz="4" w:space="0" w:color="auto"/>
              <w:right w:val="single" w:sz="4" w:space="0" w:color="auto"/>
            </w:tcBorders>
            <w:vAlign w:val="center"/>
          </w:tcPr>
          <w:p w14:paraId="608325AD"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24959DB"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8</w:t>
            </w:r>
          </w:p>
        </w:tc>
        <w:tc>
          <w:tcPr>
            <w:tcW w:w="1276" w:type="dxa"/>
            <w:tcBorders>
              <w:top w:val="single" w:sz="4" w:space="0" w:color="auto"/>
              <w:left w:val="single" w:sz="4" w:space="0" w:color="auto"/>
              <w:bottom w:val="single" w:sz="4" w:space="0" w:color="auto"/>
              <w:right w:val="nil"/>
            </w:tcBorders>
            <w:vAlign w:val="center"/>
          </w:tcPr>
          <w:p w14:paraId="7308F1A2"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14:paraId="392AD434"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B1BAE93"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0051585"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E175A2B" w14:textId="77777777" w:rsidR="00131DA8" w:rsidRPr="00EE6D18" w:rsidRDefault="00131DA8" w:rsidP="003F2D64">
            <w:pPr>
              <w:rPr>
                <w:rFonts w:ascii="Footlight MT Light" w:hAnsi="Footlight MT Light"/>
                <w:bCs/>
                <w:i/>
                <w:iCs/>
                <w:sz w:val="18"/>
                <w:szCs w:val="16"/>
              </w:rPr>
            </w:pPr>
          </w:p>
        </w:tc>
      </w:tr>
      <w:tr w:rsidR="00131DA8" w:rsidRPr="00EE6D18" w14:paraId="23FF5334"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4ADEB27"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F22E0E8"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Insecticide parfumés 1000 ml ORO</w:t>
            </w:r>
          </w:p>
        </w:tc>
        <w:tc>
          <w:tcPr>
            <w:tcW w:w="1526" w:type="dxa"/>
            <w:tcBorders>
              <w:top w:val="single" w:sz="4" w:space="0" w:color="auto"/>
              <w:left w:val="single" w:sz="4" w:space="0" w:color="auto"/>
              <w:bottom w:val="single" w:sz="4" w:space="0" w:color="auto"/>
              <w:right w:val="single" w:sz="4" w:space="0" w:color="auto"/>
            </w:tcBorders>
            <w:vAlign w:val="center"/>
          </w:tcPr>
          <w:p w14:paraId="181ADE6E" w14:textId="77777777" w:rsidR="00131DA8" w:rsidRPr="00EE6D18" w:rsidRDefault="00131DA8" w:rsidP="003F2D64">
            <w:pPr>
              <w:jc w:val="center"/>
              <w:rPr>
                <w:rFonts w:ascii="Footlight MT Light" w:hAnsi="Footlight MT Light" w:cs="Arial"/>
              </w:rPr>
            </w:pPr>
            <w:proofErr w:type="gramStart"/>
            <w:r w:rsidRPr="00EE6D18">
              <w:rPr>
                <w:rFonts w:ascii="Footlight MT Light" w:hAnsi="Footlight MT Light" w:cs="Arial"/>
              </w:rPr>
              <w:t>carton</w:t>
            </w:r>
            <w:proofErr w:type="gramEnd"/>
            <w:r w:rsidRPr="00EE6D18">
              <w:rPr>
                <w:rFonts w:ascii="Footlight MT Light" w:hAnsi="Footlight MT Light" w:cs="Arial"/>
              </w:rPr>
              <w:t xml:space="preserve"> de 24 unités</w:t>
            </w:r>
          </w:p>
        </w:tc>
        <w:tc>
          <w:tcPr>
            <w:tcW w:w="1451" w:type="dxa"/>
            <w:tcBorders>
              <w:top w:val="single" w:sz="4" w:space="0" w:color="auto"/>
              <w:left w:val="single" w:sz="4" w:space="0" w:color="auto"/>
              <w:bottom w:val="single" w:sz="4" w:space="0" w:color="auto"/>
              <w:right w:val="single" w:sz="4" w:space="0" w:color="auto"/>
            </w:tcBorders>
            <w:vAlign w:val="center"/>
          </w:tcPr>
          <w:p w14:paraId="59D3D3A3"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E6AFE77"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6</w:t>
            </w:r>
          </w:p>
        </w:tc>
        <w:tc>
          <w:tcPr>
            <w:tcW w:w="1276" w:type="dxa"/>
            <w:tcBorders>
              <w:top w:val="single" w:sz="4" w:space="0" w:color="auto"/>
              <w:left w:val="single" w:sz="4" w:space="0" w:color="auto"/>
              <w:bottom w:val="single" w:sz="4" w:space="0" w:color="auto"/>
              <w:right w:val="nil"/>
            </w:tcBorders>
            <w:vAlign w:val="center"/>
          </w:tcPr>
          <w:p w14:paraId="59B0E46F"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8</w:t>
            </w:r>
          </w:p>
        </w:tc>
        <w:tc>
          <w:tcPr>
            <w:tcW w:w="1559" w:type="dxa"/>
            <w:tcBorders>
              <w:top w:val="single" w:sz="4" w:space="0" w:color="auto"/>
              <w:left w:val="single" w:sz="6" w:space="0" w:color="auto"/>
              <w:bottom w:val="single" w:sz="4" w:space="0" w:color="auto"/>
              <w:right w:val="single" w:sz="4" w:space="0" w:color="auto"/>
            </w:tcBorders>
          </w:tcPr>
          <w:p w14:paraId="723861EB"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8116E47"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FC08803"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82EBC6C" w14:textId="77777777" w:rsidR="00131DA8" w:rsidRPr="00EE6D18" w:rsidRDefault="00131DA8" w:rsidP="003F2D64">
            <w:pPr>
              <w:rPr>
                <w:rFonts w:ascii="Footlight MT Light" w:hAnsi="Footlight MT Light"/>
                <w:bCs/>
                <w:i/>
                <w:iCs/>
                <w:sz w:val="18"/>
                <w:szCs w:val="16"/>
              </w:rPr>
            </w:pPr>
          </w:p>
        </w:tc>
      </w:tr>
      <w:tr w:rsidR="00131DA8" w:rsidRPr="00EE6D18" w14:paraId="5C4082DE"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527AECF"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E6A0887"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Savon </w:t>
            </w:r>
            <w:r w:rsidR="00856C62" w:rsidRPr="00EE6D18">
              <w:rPr>
                <w:rFonts w:ascii="Footlight MT Light" w:hAnsi="Footlight MT Light" w:cs="Arial"/>
              </w:rPr>
              <w:t>HIPPO</w:t>
            </w:r>
            <w:r w:rsidRPr="00EE6D18">
              <w:rPr>
                <w:rFonts w:ascii="Footlight MT Light" w:hAnsi="Footlight MT Light" w:cs="Arial"/>
              </w:rPr>
              <w:t xml:space="preserve"> Koulikoro </w:t>
            </w:r>
          </w:p>
        </w:tc>
        <w:tc>
          <w:tcPr>
            <w:tcW w:w="1526" w:type="dxa"/>
            <w:tcBorders>
              <w:top w:val="single" w:sz="4" w:space="0" w:color="auto"/>
              <w:left w:val="single" w:sz="4" w:space="0" w:color="auto"/>
              <w:bottom w:val="single" w:sz="4" w:space="0" w:color="auto"/>
              <w:right w:val="single" w:sz="4" w:space="0" w:color="auto"/>
            </w:tcBorders>
            <w:vAlign w:val="center"/>
          </w:tcPr>
          <w:p w14:paraId="34D5E7E7"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 de 48 morceaux</w:t>
            </w:r>
          </w:p>
        </w:tc>
        <w:tc>
          <w:tcPr>
            <w:tcW w:w="1451" w:type="dxa"/>
            <w:tcBorders>
              <w:top w:val="single" w:sz="4" w:space="0" w:color="auto"/>
              <w:left w:val="single" w:sz="4" w:space="0" w:color="auto"/>
              <w:bottom w:val="single" w:sz="4" w:space="0" w:color="auto"/>
              <w:right w:val="single" w:sz="4" w:space="0" w:color="auto"/>
            </w:tcBorders>
            <w:vAlign w:val="center"/>
          </w:tcPr>
          <w:p w14:paraId="0D2E5FFD"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72522EF"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25</w:t>
            </w:r>
          </w:p>
        </w:tc>
        <w:tc>
          <w:tcPr>
            <w:tcW w:w="1276" w:type="dxa"/>
            <w:tcBorders>
              <w:top w:val="single" w:sz="4" w:space="0" w:color="auto"/>
              <w:left w:val="single" w:sz="4" w:space="0" w:color="auto"/>
              <w:bottom w:val="single" w:sz="4" w:space="0" w:color="auto"/>
              <w:right w:val="nil"/>
            </w:tcBorders>
            <w:vAlign w:val="center"/>
          </w:tcPr>
          <w:p w14:paraId="76BA033D"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30</w:t>
            </w:r>
          </w:p>
        </w:tc>
        <w:tc>
          <w:tcPr>
            <w:tcW w:w="1559" w:type="dxa"/>
            <w:tcBorders>
              <w:top w:val="single" w:sz="4" w:space="0" w:color="auto"/>
              <w:left w:val="single" w:sz="6" w:space="0" w:color="auto"/>
              <w:bottom w:val="single" w:sz="4" w:space="0" w:color="auto"/>
              <w:right w:val="single" w:sz="4" w:space="0" w:color="auto"/>
            </w:tcBorders>
          </w:tcPr>
          <w:p w14:paraId="591B21E3"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00EFDC82"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CEB0EF1"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30A8F15E" w14:textId="77777777" w:rsidR="00131DA8" w:rsidRPr="00EE6D18" w:rsidRDefault="00131DA8" w:rsidP="003F2D64">
            <w:pPr>
              <w:rPr>
                <w:rFonts w:ascii="Footlight MT Light" w:hAnsi="Footlight MT Light"/>
                <w:bCs/>
                <w:i/>
                <w:iCs/>
                <w:sz w:val="18"/>
                <w:szCs w:val="16"/>
              </w:rPr>
            </w:pPr>
          </w:p>
        </w:tc>
      </w:tr>
      <w:tr w:rsidR="00131DA8" w:rsidRPr="00EE6D18" w14:paraId="20731378"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1E96D6E"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317F0F9"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Savon </w:t>
            </w:r>
            <w:r w:rsidR="007E0831" w:rsidRPr="00EE6D18">
              <w:rPr>
                <w:rFonts w:ascii="Footlight MT Light" w:hAnsi="Footlight MT Light" w:cs="Arial"/>
              </w:rPr>
              <w:t>OMO rouge</w:t>
            </w:r>
            <w:r w:rsidRPr="00EE6D18">
              <w:rPr>
                <w:rFonts w:ascii="Footlight MT Light" w:hAnsi="Footlight MT Light" w:cs="Arial"/>
              </w:rPr>
              <w:t xml:space="preserve"> </w:t>
            </w:r>
            <w:r w:rsidR="00C7358F" w:rsidRPr="00EE6D18">
              <w:rPr>
                <w:rFonts w:ascii="Footlight MT Light" w:hAnsi="Footlight MT Light" w:cs="Arial"/>
              </w:rPr>
              <w:t>BARIKATIGUI</w:t>
            </w:r>
          </w:p>
        </w:tc>
        <w:tc>
          <w:tcPr>
            <w:tcW w:w="1526" w:type="dxa"/>
            <w:tcBorders>
              <w:top w:val="single" w:sz="4" w:space="0" w:color="auto"/>
              <w:left w:val="single" w:sz="4" w:space="0" w:color="auto"/>
              <w:bottom w:val="single" w:sz="4" w:space="0" w:color="auto"/>
              <w:right w:val="single" w:sz="4" w:space="0" w:color="auto"/>
            </w:tcBorders>
            <w:vAlign w:val="center"/>
          </w:tcPr>
          <w:p w14:paraId="28845C65"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Sac de 100 sachets</w:t>
            </w:r>
          </w:p>
        </w:tc>
        <w:tc>
          <w:tcPr>
            <w:tcW w:w="1451" w:type="dxa"/>
            <w:tcBorders>
              <w:top w:val="single" w:sz="4" w:space="0" w:color="auto"/>
              <w:left w:val="single" w:sz="4" w:space="0" w:color="auto"/>
              <w:bottom w:val="single" w:sz="4" w:space="0" w:color="auto"/>
              <w:right w:val="single" w:sz="4" w:space="0" w:color="auto"/>
            </w:tcBorders>
            <w:vAlign w:val="center"/>
          </w:tcPr>
          <w:p w14:paraId="78D963A8"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6D1237C"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25</w:t>
            </w:r>
          </w:p>
        </w:tc>
        <w:tc>
          <w:tcPr>
            <w:tcW w:w="1276" w:type="dxa"/>
            <w:tcBorders>
              <w:top w:val="single" w:sz="4" w:space="0" w:color="auto"/>
              <w:left w:val="single" w:sz="4" w:space="0" w:color="auto"/>
              <w:bottom w:val="single" w:sz="4" w:space="0" w:color="auto"/>
              <w:right w:val="nil"/>
            </w:tcBorders>
            <w:vAlign w:val="center"/>
          </w:tcPr>
          <w:p w14:paraId="604B24D6"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30</w:t>
            </w:r>
          </w:p>
        </w:tc>
        <w:tc>
          <w:tcPr>
            <w:tcW w:w="1559" w:type="dxa"/>
            <w:tcBorders>
              <w:top w:val="single" w:sz="4" w:space="0" w:color="auto"/>
              <w:left w:val="single" w:sz="6" w:space="0" w:color="auto"/>
              <w:bottom w:val="single" w:sz="4" w:space="0" w:color="auto"/>
              <w:right w:val="single" w:sz="4" w:space="0" w:color="auto"/>
            </w:tcBorders>
          </w:tcPr>
          <w:p w14:paraId="3DD108F3"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75118A3"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D2AEE33"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300CADC" w14:textId="77777777" w:rsidR="00131DA8" w:rsidRPr="00EE6D18" w:rsidRDefault="00131DA8" w:rsidP="003F2D64">
            <w:pPr>
              <w:rPr>
                <w:rFonts w:ascii="Footlight MT Light" w:hAnsi="Footlight MT Light"/>
                <w:bCs/>
                <w:i/>
                <w:iCs/>
                <w:sz w:val="18"/>
                <w:szCs w:val="16"/>
              </w:rPr>
            </w:pPr>
          </w:p>
        </w:tc>
      </w:tr>
      <w:tr w:rsidR="00131DA8" w:rsidRPr="00EE6D18" w14:paraId="596AFE5E"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9BEA93F"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26FE11B"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Déodorant pour voiture (TOKYO) </w:t>
            </w:r>
          </w:p>
        </w:tc>
        <w:tc>
          <w:tcPr>
            <w:tcW w:w="1526" w:type="dxa"/>
            <w:tcBorders>
              <w:top w:val="single" w:sz="4" w:space="0" w:color="auto"/>
              <w:left w:val="single" w:sz="4" w:space="0" w:color="auto"/>
              <w:bottom w:val="single" w:sz="4" w:space="0" w:color="auto"/>
              <w:right w:val="single" w:sz="4" w:space="0" w:color="auto"/>
            </w:tcBorders>
            <w:vAlign w:val="center"/>
          </w:tcPr>
          <w:p w14:paraId="391B8F2B"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71502D99"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BF243A4"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25</w:t>
            </w:r>
          </w:p>
        </w:tc>
        <w:tc>
          <w:tcPr>
            <w:tcW w:w="1276" w:type="dxa"/>
            <w:tcBorders>
              <w:top w:val="single" w:sz="4" w:space="0" w:color="auto"/>
              <w:left w:val="single" w:sz="4" w:space="0" w:color="auto"/>
              <w:bottom w:val="single" w:sz="4" w:space="0" w:color="auto"/>
              <w:right w:val="nil"/>
            </w:tcBorders>
            <w:vAlign w:val="center"/>
          </w:tcPr>
          <w:p w14:paraId="0819A434"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30</w:t>
            </w:r>
          </w:p>
        </w:tc>
        <w:tc>
          <w:tcPr>
            <w:tcW w:w="1559" w:type="dxa"/>
            <w:tcBorders>
              <w:top w:val="single" w:sz="4" w:space="0" w:color="auto"/>
              <w:left w:val="single" w:sz="6" w:space="0" w:color="auto"/>
              <w:bottom w:val="single" w:sz="4" w:space="0" w:color="auto"/>
              <w:right w:val="single" w:sz="4" w:space="0" w:color="auto"/>
            </w:tcBorders>
          </w:tcPr>
          <w:p w14:paraId="5ABD0627"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0A1E6E7"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E23F27F"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441AF663" w14:textId="77777777" w:rsidR="00131DA8" w:rsidRPr="00EE6D18" w:rsidRDefault="00131DA8" w:rsidP="003F2D64">
            <w:pPr>
              <w:rPr>
                <w:rFonts w:ascii="Footlight MT Light" w:hAnsi="Footlight MT Light"/>
                <w:bCs/>
                <w:i/>
                <w:iCs/>
                <w:sz w:val="18"/>
                <w:szCs w:val="16"/>
              </w:rPr>
            </w:pPr>
          </w:p>
        </w:tc>
      </w:tr>
      <w:tr w:rsidR="00131DA8" w:rsidRPr="00EE6D18" w14:paraId="386B3291"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8AD4425"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A1C4424"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Kleenex pour voiture (LOTUS)</w:t>
            </w:r>
          </w:p>
        </w:tc>
        <w:tc>
          <w:tcPr>
            <w:tcW w:w="1526" w:type="dxa"/>
            <w:tcBorders>
              <w:top w:val="single" w:sz="4" w:space="0" w:color="auto"/>
              <w:left w:val="single" w:sz="4" w:space="0" w:color="auto"/>
              <w:bottom w:val="single" w:sz="4" w:space="0" w:color="auto"/>
              <w:right w:val="single" w:sz="4" w:space="0" w:color="auto"/>
            </w:tcBorders>
            <w:vAlign w:val="center"/>
          </w:tcPr>
          <w:p w14:paraId="196EE6EE"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14:paraId="4E9E07BC"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F9B97E2"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10</w:t>
            </w:r>
          </w:p>
        </w:tc>
        <w:tc>
          <w:tcPr>
            <w:tcW w:w="1276" w:type="dxa"/>
            <w:tcBorders>
              <w:top w:val="single" w:sz="4" w:space="0" w:color="auto"/>
              <w:left w:val="single" w:sz="4" w:space="0" w:color="auto"/>
              <w:bottom w:val="single" w:sz="4" w:space="0" w:color="auto"/>
              <w:right w:val="nil"/>
            </w:tcBorders>
            <w:vAlign w:val="center"/>
          </w:tcPr>
          <w:p w14:paraId="2F1E71C0"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12</w:t>
            </w:r>
          </w:p>
        </w:tc>
        <w:tc>
          <w:tcPr>
            <w:tcW w:w="1559" w:type="dxa"/>
            <w:tcBorders>
              <w:top w:val="single" w:sz="4" w:space="0" w:color="auto"/>
              <w:left w:val="single" w:sz="6" w:space="0" w:color="auto"/>
              <w:bottom w:val="single" w:sz="4" w:space="0" w:color="auto"/>
              <w:right w:val="single" w:sz="4" w:space="0" w:color="auto"/>
            </w:tcBorders>
          </w:tcPr>
          <w:p w14:paraId="3DFE9284"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6A479B88"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826987B"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5BB48BFC" w14:textId="77777777" w:rsidR="00131DA8" w:rsidRPr="00EE6D18" w:rsidRDefault="00131DA8" w:rsidP="003F2D64">
            <w:pPr>
              <w:rPr>
                <w:rFonts w:ascii="Footlight MT Light" w:hAnsi="Footlight MT Light"/>
                <w:bCs/>
                <w:i/>
                <w:iCs/>
                <w:sz w:val="18"/>
                <w:szCs w:val="16"/>
              </w:rPr>
            </w:pPr>
          </w:p>
        </w:tc>
      </w:tr>
      <w:tr w:rsidR="00131DA8" w:rsidRPr="00EE6D18" w14:paraId="3ACC1FA2"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37FAD5C"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2A5D3D"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Eau minérale petite bouteille</w:t>
            </w:r>
          </w:p>
        </w:tc>
        <w:tc>
          <w:tcPr>
            <w:tcW w:w="1526" w:type="dxa"/>
            <w:tcBorders>
              <w:top w:val="single" w:sz="4" w:space="0" w:color="auto"/>
              <w:left w:val="single" w:sz="4" w:space="0" w:color="auto"/>
              <w:bottom w:val="single" w:sz="4" w:space="0" w:color="auto"/>
              <w:right w:val="single" w:sz="4" w:space="0" w:color="auto"/>
            </w:tcBorders>
            <w:vAlign w:val="center"/>
          </w:tcPr>
          <w:p w14:paraId="7847DD8D"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14:paraId="780B55BE"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5E54D09"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180</w:t>
            </w:r>
          </w:p>
        </w:tc>
        <w:tc>
          <w:tcPr>
            <w:tcW w:w="1276" w:type="dxa"/>
            <w:tcBorders>
              <w:top w:val="single" w:sz="4" w:space="0" w:color="auto"/>
              <w:left w:val="single" w:sz="4" w:space="0" w:color="auto"/>
              <w:bottom w:val="single" w:sz="4" w:space="0" w:color="auto"/>
              <w:right w:val="nil"/>
            </w:tcBorders>
            <w:vAlign w:val="center"/>
          </w:tcPr>
          <w:p w14:paraId="28C94B95"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200</w:t>
            </w:r>
          </w:p>
        </w:tc>
        <w:tc>
          <w:tcPr>
            <w:tcW w:w="1559" w:type="dxa"/>
            <w:tcBorders>
              <w:top w:val="single" w:sz="4" w:space="0" w:color="auto"/>
              <w:left w:val="single" w:sz="6" w:space="0" w:color="auto"/>
              <w:bottom w:val="single" w:sz="4" w:space="0" w:color="auto"/>
              <w:right w:val="single" w:sz="4" w:space="0" w:color="auto"/>
            </w:tcBorders>
          </w:tcPr>
          <w:p w14:paraId="4D654987"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41C294F0"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0D88D4F"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6EB1EC88" w14:textId="77777777" w:rsidR="00131DA8" w:rsidRPr="00EE6D18" w:rsidRDefault="00131DA8" w:rsidP="003F2D64">
            <w:pPr>
              <w:rPr>
                <w:rFonts w:ascii="Footlight MT Light" w:hAnsi="Footlight MT Light"/>
                <w:bCs/>
                <w:i/>
                <w:iCs/>
                <w:sz w:val="18"/>
                <w:szCs w:val="16"/>
              </w:rPr>
            </w:pPr>
          </w:p>
        </w:tc>
      </w:tr>
      <w:tr w:rsidR="00131DA8" w:rsidRPr="00EE6D18" w14:paraId="0D3F018D"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3E65800"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6CAE325"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Café moulu Carte Noire </w:t>
            </w:r>
          </w:p>
        </w:tc>
        <w:tc>
          <w:tcPr>
            <w:tcW w:w="1526" w:type="dxa"/>
            <w:tcBorders>
              <w:top w:val="single" w:sz="4" w:space="0" w:color="auto"/>
              <w:left w:val="single" w:sz="4" w:space="0" w:color="auto"/>
              <w:bottom w:val="single" w:sz="4" w:space="0" w:color="auto"/>
              <w:right w:val="single" w:sz="4" w:space="0" w:color="auto"/>
            </w:tcBorders>
            <w:vAlign w:val="center"/>
          </w:tcPr>
          <w:p w14:paraId="6078F8E7"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Unité</w:t>
            </w:r>
          </w:p>
        </w:tc>
        <w:tc>
          <w:tcPr>
            <w:tcW w:w="1451" w:type="dxa"/>
            <w:tcBorders>
              <w:top w:val="single" w:sz="4" w:space="0" w:color="auto"/>
              <w:left w:val="single" w:sz="4" w:space="0" w:color="auto"/>
              <w:bottom w:val="single" w:sz="4" w:space="0" w:color="auto"/>
              <w:right w:val="single" w:sz="4" w:space="0" w:color="auto"/>
            </w:tcBorders>
            <w:vAlign w:val="center"/>
          </w:tcPr>
          <w:p w14:paraId="1BF19681"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E278B83"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15</w:t>
            </w:r>
          </w:p>
        </w:tc>
        <w:tc>
          <w:tcPr>
            <w:tcW w:w="1276" w:type="dxa"/>
            <w:tcBorders>
              <w:top w:val="single" w:sz="4" w:space="0" w:color="auto"/>
              <w:left w:val="single" w:sz="4" w:space="0" w:color="auto"/>
              <w:bottom w:val="single" w:sz="4" w:space="0" w:color="auto"/>
              <w:right w:val="nil"/>
            </w:tcBorders>
            <w:vAlign w:val="center"/>
          </w:tcPr>
          <w:p w14:paraId="6E1FE05A"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57EECCA3"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7F2D7170"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D65C8EE"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4DA1407" w14:textId="77777777" w:rsidR="00131DA8" w:rsidRPr="00EE6D18" w:rsidRDefault="00131DA8" w:rsidP="003F2D64">
            <w:pPr>
              <w:rPr>
                <w:rFonts w:ascii="Footlight MT Light" w:hAnsi="Footlight MT Light"/>
                <w:bCs/>
                <w:i/>
                <w:iCs/>
                <w:sz w:val="18"/>
                <w:szCs w:val="16"/>
              </w:rPr>
            </w:pPr>
          </w:p>
        </w:tc>
      </w:tr>
      <w:tr w:rsidR="00131DA8" w:rsidRPr="00EE6D18" w14:paraId="361C7ED2" w14:textId="77777777" w:rsidTr="00131D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52B29C2"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3EDBF69" w14:textId="77777777" w:rsidR="00131DA8" w:rsidRPr="00EE6D18" w:rsidRDefault="00131DA8" w:rsidP="003F2D64">
            <w:pPr>
              <w:rPr>
                <w:rFonts w:ascii="Footlight MT Light" w:hAnsi="Footlight MT Light" w:cs="Arial"/>
              </w:rPr>
            </w:pPr>
            <w:r w:rsidRPr="00EE6D18">
              <w:rPr>
                <w:rFonts w:ascii="Footlight MT Light" w:hAnsi="Footlight MT Light" w:cs="Arial"/>
              </w:rPr>
              <w:t>Café capsules pour les machines "Nespresso" flacons de (10 capsules) (n°4, 5, 6, 8, 9 et10)</w:t>
            </w:r>
          </w:p>
        </w:tc>
        <w:tc>
          <w:tcPr>
            <w:tcW w:w="1526" w:type="dxa"/>
            <w:tcBorders>
              <w:top w:val="single" w:sz="4" w:space="0" w:color="auto"/>
              <w:left w:val="single" w:sz="4" w:space="0" w:color="auto"/>
              <w:bottom w:val="single" w:sz="4" w:space="0" w:color="auto"/>
              <w:right w:val="single" w:sz="4" w:space="0" w:color="auto"/>
            </w:tcBorders>
            <w:vAlign w:val="center"/>
          </w:tcPr>
          <w:p w14:paraId="72D4E101" w14:textId="77777777" w:rsidR="00131DA8" w:rsidRPr="00EE6D18" w:rsidRDefault="00131DA8" w:rsidP="003F2D64">
            <w:pPr>
              <w:jc w:val="center"/>
              <w:rPr>
                <w:rFonts w:ascii="Footlight MT Light" w:hAnsi="Footlight MT Light" w:cs="Arial"/>
              </w:rPr>
            </w:pPr>
            <w:proofErr w:type="gramStart"/>
            <w:r w:rsidRPr="00EE6D18">
              <w:rPr>
                <w:rFonts w:ascii="Footlight MT Light" w:hAnsi="Footlight MT Light" w:cs="Arial"/>
              </w:rPr>
              <w:t>flacons</w:t>
            </w:r>
            <w:proofErr w:type="gramEnd"/>
          </w:p>
        </w:tc>
        <w:tc>
          <w:tcPr>
            <w:tcW w:w="1451" w:type="dxa"/>
            <w:tcBorders>
              <w:top w:val="single" w:sz="4" w:space="0" w:color="auto"/>
              <w:left w:val="single" w:sz="4" w:space="0" w:color="auto"/>
              <w:bottom w:val="single" w:sz="4" w:space="0" w:color="auto"/>
              <w:right w:val="single" w:sz="4" w:space="0" w:color="auto"/>
            </w:tcBorders>
            <w:vAlign w:val="center"/>
          </w:tcPr>
          <w:p w14:paraId="6BC8D69A"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2DDB9E0"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115</w:t>
            </w:r>
          </w:p>
        </w:tc>
        <w:tc>
          <w:tcPr>
            <w:tcW w:w="1276" w:type="dxa"/>
            <w:tcBorders>
              <w:top w:val="single" w:sz="4" w:space="0" w:color="auto"/>
              <w:left w:val="single" w:sz="4" w:space="0" w:color="auto"/>
              <w:bottom w:val="single" w:sz="4" w:space="0" w:color="auto"/>
              <w:right w:val="nil"/>
            </w:tcBorders>
            <w:vAlign w:val="center"/>
          </w:tcPr>
          <w:p w14:paraId="5F307774"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14:paraId="61637601"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3FB2EE89"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E75E65E"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C1393DE" w14:textId="77777777" w:rsidR="00131DA8" w:rsidRPr="00EE6D18" w:rsidRDefault="00131DA8" w:rsidP="003F2D64">
            <w:pPr>
              <w:rPr>
                <w:rFonts w:ascii="Footlight MT Light" w:hAnsi="Footlight MT Light"/>
                <w:bCs/>
                <w:i/>
                <w:iCs/>
                <w:sz w:val="18"/>
                <w:szCs w:val="16"/>
              </w:rPr>
            </w:pPr>
          </w:p>
        </w:tc>
      </w:tr>
      <w:tr w:rsidR="00131DA8" w:rsidRPr="00EE6D18" w14:paraId="7D0D102D"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E3A0997"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38ED4C1" w14:textId="77777777"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Boisson en cannette </w:t>
            </w:r>
          </w:p>
        </w:tc>
        <w:tc>
          <w:tcPr>
            <w:tcW w:w="1526" w:type="dxa"/>
            <w:tcBorders>
              <w:top w:val="single" w:sz="4" w:space="0" w:color="auto"/>
              <w:left w:val="single" w:sz="4" w:space="0" w:color="auto"/>
              <w:bottom w:val="single" w:sz="4" w:space="0" w:color="auto"/>
              <w:right w:val="single" w:sz="4" w:space="0" w:color="auto"/>
            </w:tcBorders>
            <w:vAlign w:val="center"/>
          </w:tcPr>
          <w:p w14:paraId="69849CFE"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Casier de 24 canettes non gazeuses</w:t>
            </w:r>
          </w:p>
        </w:tc>
        <w:tc>
          <w:tcPr>
            <w:tcW w:w="1451" w:type="dxa"/>
            <w:tcBorders>
              <w:top w:val="single" w:sz="4" w:space="0" w:color="auto"/>
              <w:left w:val="single" w:sz="4" w:space="0" w:color="auto"/>
              <w:bottom w:val="single" w:sz="4" w:space="0" w:color="auto"/>
              <w:right w:val="single" w:sz="4" w:space="0" w:color="auto"/>
            </w:tcBorders>
            <w:vAlign w:val="center"/>
          </w:tcPr>
          <w:p w14:paraId="1F87B4E9"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434130E"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15</w:t>
            </w:r>
          </w:p>
        </w:tc>
        <w:tc>
          <w:tcPr>
            <w:tcW w:w="1276" w:type="dxa"/>
            <w:tcBorders>
              <w:top w:val="single" w:sz="4" w:space="0" w:color="auto"/>
              <w:left w:val="single" w:sz="4" w:space="0" w:color="auto"/>
              <w:bottom w:val="single" w:sz="4" w:space="0" w:color="auto"/>
              <w:right w:val="nil"/>
            </w:tcBorders>
            <w:vAlign w:val="center"/>
          </w:tcPr>
          <w:p w14:paraId="4CCBD3B5"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14:paraId="42859581"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19C54C09"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102A466"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1D69C090" w14:textId="77777777" w:rsidR="00131DA8" w:rsidRPr="00EE6D18" w:rsidRDefault="00131DA8" w:rsidP="003F2D64">
            <w:pPr>
              <w:rPr>
                <w:rFonts w:ascii="Footlight MT Light" w:hAnsi="Footlight MT Light"/>
                <w:bCs/>
                <w:i/>
                <w:iCs/>
                <w:sz w:val="18"/>
                <w:szCs w:val="16"/>
              </w:rPr>
            </w:pPr>
          </w:p>
        </w:tc>
      </w:tr>
      <w:tr w:rsidR="00131DA8" w:rsidRPr="00EE6D18" w14:paraId="20EC63D5"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9329391" w14:textId="77777777"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4542062" w14:textId="77777777" w:rsidR="00131DA8" w:rsidRPr="00EE6D18" w:rsidRDefault="00131DA8" w:rsidP="003F2D64">
            <w:pPr>
              <w:rPr>
                <w:rFonts w:ascii="Footlight MT Light" w:hAnsi="Footlight MT Light" w:cs="Arial"/>
              </w:rPr>
            </w:pPr>
            <w:r w:rsidRPr="00EE6D18">
              <w:rPr>
                <w:rFonts w:ascii="Footlight MT Light" w:hAnsi="Footlight MT Light" w:cs="Arial"/>
              </w:rPr>
              <w:t>Serviette MF</w:t>
            </w:r>
          </w:p>
        </w:tc>
        <w:tc>
          <w:tcPr>
            <w:tcW w:w="1526" w:type="dxa"/>
            <w:tcBorders>
              <w:top w:val="single" w:sz="4" w:space="0" w:color="auto"/>
              <w:left w:val="single" w:sz="4" w:space="0" w:color="auto"/>
              <w:bottom w:val="single" w:sz="4" w:space="0" w:color="auto"/>
              <w:right w:val="single" w:sz="4" w:space="0" w:color="auto"/>
            </w:tcBorders>
            <w:vAlign w:val="center"/>
          </w:tcPr>
          <w:p w14:paraId="4A6B0912" w14:textId="77777777" w:rsidR="00131DA8" w:rsidRPr="00EE6D18" w:rsidRDefault="00131DA8" w:rsidP="003F2D64">
            <w:pPr>
              <w:jc w:val="center"/>
              <w:rPr>
                <w:rFonts w:ascii="Footlight MT Light" w:hAnsi="Footlight MT Light" w:cs="Arial"/>
              </w:rPr>
            </w:pPr>
            <w:r w:rsidRPr="00EE6D18">
              <w:rPr>
                <w:rFonts w:ascii="Footlight MT Light" w:hAnsi="Footlight MT Light" w:cs="Arial"/>
              </w:rPr>
              <w:t>Pièce</w:t>
            </w:r>
          </w:p>
        </w:tc>
        <w:tc>
          <w:tcPr>
            <w:tcW w:w="1451" w:type="dxa"/>
            <w:tcBorders>
              <w:top w:val="single" w:sz="4" w:space="0" w:color="auto"/>
              <w:left w:val="single" w:sz="4" w:space="0" w:color="auto"/>
              <w:bottom w:val="single" w:sz="4" w:space="0" w:color="auto"/>
              <w:right w:val="single" w:sz="4" w:space="0" w:color="auto"/>
            </w:tcBorders>
            <w:vAlign w:val="center"/>
          </w:tcPr>
          <w:p w14:paraId="0747DD98" w14:textId="77777777"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EE5EBE">
              <w:rPr>
                <w:rFonts w:ascii="Footlight MT Light" w:hAnsi="Footlight MT Light"/>
                <w:sz w:val="20"/>
              </w:rPr>
              <w:t>2022</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0CD2D4" w14:textId="77777777" w:rsidR="00131DA8" w:rsidRPr="00EE6D18" w:rsidRDefault="00A843A4" w:rsidP="003F2D64">
            <w:pPr>
              <w:jc w:val="center"/>
              <w:rPr>
                <w:rFonts w:ascii="Footlight MT Light" w:hAnsi="Footlight MT Light" w:cs="Arial"/>
              </w:rPr>
            </w:pPr>
            <w:r w:rsidRPr="00EE6D18">
              <w:rPr>
                <w:rFonts w:ascii="Footlight MT Light" w:hAnsi="Footlight MT Light" w:cs="Arial"/>
              </w:rPr>
              <w:t>75</w:t>
            </w:r>
          </w:p>
        </w:tc>
        <w:tc>
          <w:tcPr>
            <w:tcW w:w="1276" w:type="dxa"/>
            <w:tcBorders>
              <w:top w:val="single" w:sz="4" w:space="0" w:color="auto"/>
              <w:left w:val="single" w:sz="4" w:space="0" w:color="auto"/>
              <w:bottom w:val="single" w:sz="4" w:space="0" w:color="auto"/>
              <w:right w:val="nil"/>
            </w:tcBorders>
            <w:vAlign w:val="center"/>
          </w:tcPr>
          <w:p w14:paraId="6600FB36" w14:textId="77777777"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14:paraId="4EB22B8C" w14:textId="77777777"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14:paraId="243D670A" w14:textId="77777777"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2A6A18E" w14:textId="77777777"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14:paraId="2D90A3E5" w14:textId="77777777" w:rsidR="00131DA8" w:rsidRPr="00EE6D18" w:rsidRDefault="00131DA8" w:rsidP="003F2D64">
            <w:pPr>
              <w:rPr>
                <w:rFonts w:ascii="Footlight MT Light" w:hAnsi="Footlight MT Light"/>
                <w:bCs/>
                <w:i/>
                <w:iCs/>
                <w:sz w:val="18"/>
                <w:szCs w:val="16"/>
              </w:rPr>
            </w:pPr>
          </w:p>
        </w:tc>
      </w:tr>
      <w:tr w:rsidR="00131DA8" w:rsidRPr="00EE6D18" w14:paraId="40D5C016"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27BE9B7A" w14:textId="77777777" w:rsidR="00131DA8" w:rsidRPr="00EE6D18" w:rsidRDefault="00131DA8" w:rsidP="003F2D64">
            <w:pPr>
              <w:jc w:val="center"/>
              <w:rPr>
                <w:rFonts w:ascii="Book Antiqua" w:hAnsi="Book Antiqua"/>
                <w:lang w:val="en-US"/>
              </w:rPr>
            </w:pPr>
            <w:r w:rsidRPr="00EE6D18">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565F5A88" w14:textId="77777777" w:rsidR="00131DA8" w:rsidRPr="00EE6D18" w:rsidRDefault="00131DA8"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2320EAA0" w14:textId="77777777" w:rsidR="00131DA8" w:rsidRPr="00EE6D18" w:rsidRDefault="00131DA8" w:rsidP="003F2D64">
            <w:pPr>
              <w:suppressAutoHyphens/>
              <w:jc w:val="both"/>
              <w:rPr>
                <w:sz w:val="20"/>
              </w:rPr>
            </w:pPr>
          </w:p>
        </w:tc>
      </w:tr>
      <w:tr w:rsidR="00131DA8" w:rsidRPr="00EE6D18" w14:paraId="6AE8B69A"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6336DC2A" w14:textId="77777777" w:rsidR="00131DA8" w:rsidRPr="00EE6D18" w:rsidRDefault="00131DA8" w:rsidP="003F2D64">
            <w:pPr>
              <w:jc w:val="center"/>
              <w:rPr>
                <w:rFonts w:ascii="Book Antiqua" w:hAnsi="Book Antiqua"/>
                <w:b/>
                <w:szCs w:val="22"/>
                <w:lang w:val="en-US"/>
              </w:rPr>
            </w:pPr>
            <w:r w:rsidRPr="00EE6D18">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4AA91EBC" w14:textId="77777777" w:rsidR="00131DA8" w:rsidRPr="00EE6D18" w:rsidRDefault="00131DA8"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550CE637" w14:textId="77777777" w:rsidR="00131DA8" w:rsidRPr="00EE6D18" w:rsidRDefault="00131DA8" w:rsidP="003F2D64">
            <w:pPr>
              <w:suppressAutoHyphens/>
              <w:jc w:val="both"/>
              <w:rPr>
                <w:sz w:val="20"/>
              </w:rPr>
            </w:pPr>
          </w:p>
        </w:tc>
      </w:tr>
      <w:tr w:rsidR="00131DA8" w:rsidRPr="00EE6D18" w14:paraId="7F875372"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7CB21DFD" w14:textId="77777777" w:rsidR="00131DA8" w:rsidRPr="00EE6D18" w:rsidRDefault="00131DA8" w:rsidP="003F2D64">
            <w:pPr>
              <w:jc w:val="center"/>
              <w:rPr>
                <w:rFonts w:ascii="Book Antiqua" w:hAnsi="Book Antiqua"/>
                <w:b/>
                <w:szCs w:val="22"/>
                <w:lang w:val="en-US"/>
              </w:rPr>
            </w:pPr>
            <w:r w:rsidRPr="00EE6D18">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5706A" w14:textId="77777777" w:rsidR="00131DA8" w:rsidRPr="00EE6D18" w:rsidRDefault="00131DA8" w:rsidP="003F2D64">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152675F1" w14:textId="77777777" w:rsidR="00131DA8" w:rsidRPr="00EE6D18" w:rsidRDefault="00131DA8" w:rsidP="003F2D64">
            <w:pPr>
              <w:jc w:val="center"/>
              <w:rPr>
                <w:rFonts w:ascii="Book Antiqua" w:hAnsi="Book Antiqua"/>
                <w:b/>
                <w:szCs w:val="22"/>
                <w:lang w:val="en-US"/>
              </w:rPr>
            </w:pPr>
          </w:p>
        </w:tc>
      </w:tr>
      <w:tr w:rsidR="00131DA8" w:rsidRPr="00EE6D18" w14:paraId="08657D51" w14:textId="77777777"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14:paraId="059945C3" w14:textId="77777777" w:rsidR="00131DA8" w:rsidRPr="00EE6D18" w:rsidRDefault="00131DA8" w:rsidP="003F2D64">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6415FB5E" w14:textId="77777777" w:rsidR="00131DA8" w:rsidRPr="00EE6D18" w:rsidRDefault="00131DA8"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14:paraId="3A592176" w14:textId="77777777" w:rsidR="00131DA8" w:rsidRPr="00EE6D18" w:rsidRDefault="00131DA8" w:rsidP="003F2D64">
            <w:pPr>
              <w:suppressAutoHyphens/>
              <w:jc w:val="both"/>
              <w:rPr>
                <w:sz w:val="20"/>
              </w:rPr>
            </w:pPr>
          </w:p>
        </w:tc>
      </w:tr>
    </w:tbl>
    <w:p w14:paraId="388550E9" w14:textId="77777777" w:rsidR="00131DA8" w:rsidRPr="00EE6D18" w:rsidRDefault="00131DA8" w:rsidP="00131DA8">
      <w:pPr>
        <w:tabs>
          <w:tab w:val="right" w:pos="4140"/>
          <w:tab w:val="left" w:pos="4500"/>
          <w:tab w:val="right" w:pos="9000"/>
        </w:tabs>
        <w:jc w:val="both"/>
        <w:rPr>
          <w:bCs/>
          <w:i/>
          <w:iCs/>
        </w:rPr>
      </w:pPr>
    </w:p>
    <w:p w14:paraId="6D7DD53B" w14:textId="77777777" w:rsidR="00131DA8" w:rsidRPr="00EE6D18" w:rsidRDefault="00131DA8" w:rsidP="00131DA8">
      <w:pPr>
        <w:tabs>
          <w:tab w:val="left" w:pos="435"/>
        </w:tabs>
        <w:rPr>
          <w:rFonts w:ascii="Book Antiqua" w:hAnsi="Book Antiqua"/>
          <w:b/>
          <w:bCs/>
        </w:rPr>
      </w:pPr>
      <w:r w:rsidRPr="00EE6D18">
        <w:rPr>
          <w:rFonts w:ascii="Book Antiqua" w:hAnsi="Book Antiqua"/>
          <w:b/>
          <w:bCs/>
          <w:u w:val="single"/>
        </w:rPr>
        <w:t>NB </w:t>
      </w:r>
      <w:r w:rsidRPr="00EE6D18">
        <w:rPr>
          <w:rFonts w:ascii="Book Antiqua" w:hAnsi="Book Antiqua"/>
          <w:b/>
          <w:bCs/>
        </w:rPr>
        <w:t xml:space="preserve">: le </w:t>
      </w:r>
      <w:proofErr w:type="gramStart"/>
      <w:r w:rsidRPr="00EE6D18">
        <w:rPr>
          <w:rFonts w:ascii="Book Antiqua" w:hAnsi="Book Antiqua"/>
          <w:b/>
          <w:bCs/>
        </w:rPr>
        <w:t>respect  du</w:t>
      </w:r>
      <w:proofErr w:type="gramEnd"/>
      <w:r w:rsidRPr="00EE6D18">
        <w:rPr>
          <w:rFonts w:ascii="Book Antiqua" w:hAnsi="Book Antiqua"/>
          <w:b/>
          <w:bCs/>
        </w:rPr>
        <w:t xml:space="preserve"> conditionnent est obligatoire</w:t>
      </w:r>
    </w:p>
    <w:p w14:paraId="0F6A296E" w14:textId="77777777" w:rsidR="00131DA8" w:rsidRPr="00EE6D18" w:rsidRDefault="00131DA8" w:rsidP="00131DA8">
      <w:pPr>
        <w:tabs>
          <w:tab w:val="left" w:pos="435"/>
        </w:tabs>
        <w:rPr>
          <w:rFonts w:ascii="Book Antiqua" w:hAnsi="Book Antiqua"/>
          <w:b/>
          <w:bCs/>
          <w:sz w:val="6"/>
          <w:szCs w:val="6"/>
        </w:rPr>
      </w:pPr>
    </w:p>
    <w:p w14:paraId="76C41123" w14:textId="77777777" w:rsidR="00131DA8" w:rsidRPr="00EE6D18" w:rsidRDefault="00131DA8" w:rsidP="00131DA8">
      <w:pPr>
        <w:rPr>
          <w:rFonts w:ascii="Book Antiqua" w:hAnsi="Book Antiqua"/>
          <w:sz w:val="12"/>
          <w:szCs w:val="12"/>
        </w:rPr>
      </w:pPr>
    </w:p>
    <w:p w14:paraId="5AD2640C" w14:textId="77777777" w:rsidR="00131DA8" w:rsidRPr="00EE6D18" w:rsidRDefault="00131DA8" w:rsidP="00131DA8">
      <w:pPr>
        <w:rPr>
          <w:rFonts w:ascii="Book Antiqua" w:hAnsi="Book Antiqua"/>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minimum</w:t>
      </w:r>
      <w:r w:rsidRPr="00EE6D18">
        <w:rPr>
          <w:rFonts w:ascii="Book Antiqua" w:hAnsi="Book Antiqua" w:cs="Arial"/>
        </w:rPr>
        <w:t xml:space="preserve"> Toutes Taxes Comprises de……… (en chiffres et en lettres) </w:t>
      </w:r>
    </w:p>
    <w:p w14:paraId="545515C5" w14:textId="77777777" w:rsidR="00131DA8" w:rsidRPr="00EE6D18" w:rsidRDefault="00131DA8" w:rsidP="00131DA8">
      <w:pPr>
        <w:tabs>
          <w:tab w:val="right" w:pos="4140"/>
          <w:tab w:val="left" w:pos="4500"/>
          <w:tab w:val="right" w:pos="9000"/>
        </w:tabs>
        <w:jc w:val="both"/>
        <w:rPr>
          <w:bCs/>
          <w:sz w:val="6"/>
          <w:szCs w:val="6"/>
        </w:rPr>
      </w:pPr>
    </w:p>
    <w:p w14:paraId="5F31189B" w14:textId="77777777" w:rsidR="00131DA8" w:rsidRPr="00EE6D18" w:rsidRDefault="00131DA8" w:rsidP="00131DA8">
      <w:pPr>
        <w:rPr>
          <w:rFonts w:ascii="Book Antiqua" w:hAnsi="Book Antiqua"/>
          <w:sz w:val="12"/>
          <w:szCs w:val="12"/>
        </w:rPr>
      </w:pPr>
    </w:p>
    <w:p w14:paraId="7989DDAD" w14:textId="77777777" w:rsidR="00131DA8" w:rsidRPr="00EE6D18" w:rsidRDefault="00131DA8" w:rsidP="00131DA8">
      <w:pPr>
        <w:rPr>
          <w:rFonts w:ascii="Book Antiqua" w:hAnsi="Book Antiqua" w:cs="Arial"/>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maximum</w:t>
      </w:r>
      <w:r w:rsidRPr="00EE6D18">
        <w:rPr>
          <w:rFonts w:ascii="Book Antiqua" w:hAnsi="Book Antiqua" w:cs="Arial"/>
        </w:rPr>
        <w:t xml:space="preserve"> Toutes Taxes Comprises de……… (en chiffres et en lettres) </w:t>
      </w:r>
    </w:p>
    <w:p w14:paraId="390A4137" w14:textId="77777777" w:rsidR="00131DA8" w:rsidRPr="00EE6D18" w:rsidRDefault="00131DA8" w:rsidP="00131DA8">
      <w:pPr>
        <w:tabs>
          <w:tab w:val="right" w:pos="4140"/>
          <w:tab w:val="left" w:pos="4500"/>
          <w:tab w:val="right" w:pos="9000"/>
        </w:tabs>
        <w:jc w:val="both"/>
        <w:rPr>
          <w:bCs/>
          <w:sz w:val="6"/>
          <w:szCs w:val="6"/>
        </w:rPr>
      </w:pPr>
    </w:p>
    <w:p w14:paraId="5974AF20" w14:textId="77777777" w:rsidR="00131DA8" w:rsidRPr="00EE6D18" w:rsidRDefault="00131DA8" w:rsidP="00131DA8">
      <w:pPr>
        <w:rPr>
          <w:rFonts w:ascii="Book Antiqua" w:hAnsi="Book Antiqua"/>
          <w:sz w:val="12"/>
          <w:szCs w:val="12"/>
        </w:rPr>
      </w:pPr>
    </w:p>
    <w:p w14:paraId="6C6F37CA" w14:textId="77777777" w:rsidR="00131DA8" w:rsidRPr="00EE6D18" w:rsidRDefault="00131DA8" w:rsidP="00131DA8">
      <w:pPr>
        <w:tabs>
          <w:tab w:val="right" w:pos="4140"/>
          <w:tab w:val="left" w:pos="4500"/>
          <w:tab w:val="right" w:pos="9000"/>
        </w:tabs>
        <w:jc w:val="both"/>
        <w:rPr>
          <w:bCs/>
        </w:rPr>
      </w:pPr>
      <w:r w:rsidRPr="00EE6D18">
        <w:t xml:space="preserve">Nom du Soumissionnaire </w:t>
      </w:r>
      <w:r w:rsidRPr="00EE6D18">
        <w:rPr>
          <w:bCs/>
          <w:i/>
          <w:iCs/>
        </w:rPr>
        <w:t xml:space="preserve">[Insérer le nom du </w:t>
      </w:r>
      <w:r w:rsidRPr="00EE6D18">
        <w:rPr>
          <w:i/>
        </w:rPr>
        <w:t>Soumissionnaire</w:t>
      </w:r>
      <w:r w:rsidRPr="00EE6D18">
        <w:rPr>
          <w:bCs/>
          <w:i/>
          <w:iCs/>
        </w:rPr>
        <w:t>]</w:t>
      </w:r>
      <w:r w:rsidRPr="00EE6D18">
        <w:t xml:space="preserve"> Signature </w:t>
      </w:r>
      <w:r w:rsidRPr="00EE6D18">
        <w:rPr>
          <w:bCs/>
          <w:i/>
          <w:iCs/>
        </w:rPr>
        <w:t>[Insérer signature]</w:t>
      </w:r>
      <w:r w:rsidRPr="00EE6D18">
        <w:rPr>
          <w:bCs/>
        </w:rPr>
        <w:t xml:space="preserve">, </w:t>
      </w:r>
    </w:p>
    <w:p w14:paraId="01BC2012" w14:textId="77777777" w:rsidR="00131DA8" w:rsidRPr="00EE6D18" w:rsidRDefault="00131DA8" w:rsidP="00131DA8">
      <w:pPr>
        <w:rPr>
          <w:rFonts w:ascii="Book Antiqua" w:hAnsi="Book Antiqua"/>
          <w:sz w:val="12"/>
          <w:szCs w:val="12"/>
        </w:rPr>
      </w:pPr>
    </w:p>
    <w:p w14:paraId="2927045E" w14:textId="77777777" w:rsidR="00131DA8" w:rsidRPr="00EE6D18" w:rsidRDefault="00131DA8" w:rsidP="00131DA8">
      <w:pPr>
        <w:tabs>
          <w:tab w:val="right" w:pos="4140"/>
          <w:tab w:val="left" w:pos="4500"/>
          <w:tab w:val="right" w:pos="9000"/>
        </w:tabs>
        <w:jc w:val="both"/>
        <w:rPr>
          <w:bCs/>
          <w:i/>
          <w:iCs/>
        </w:rPr>
      </w:pPr>
      <w:r w:rsidRPr="00EE6D18">
        <w:rPr>
          <w:bCs/>
        </w:rPr>
        <w:t xml:space="preserve">Date </w:t>
      </w:r>
      <w:r w:rsidRPr="00EE6D18">
        <w:rPr>
          <w:bCs/>
          <w:i/>
          <w:iCs/>
        </w:rPr>
        <w:t>[Insérer la date]</w:t>
      </w:r>
    </w:p>
    <w:p w14:paraId="58DF5BF9" w14:textId="77777777" w:rsidR="00131DA8" w:rsidRPr="00EE6D18" w:rsidRDefault="00131DA8" w:rsidP="00B44760">
      <w:pPr>
        <w:tabs>
          <w:tab w:val="right" w:pos="4140"/>
          <w:tab w:val="left" w:pos="4500"/>
          <w:tab w:val="right" w:pos="9000"/>
        </w:tabs>
        <w:jc w:val="both"/>
        <w:rPr>
          <w:bCs/>
          <w:i/>
          <w:iCs/>
        </w:rPr>
      </w:pPr>
    </w:p>
    <w:p w14:paraId="0BD8376D" w14:textId="77777777" w:rsidR="00D42B17" w:rsidRPr="00EE6D18" w:rsidRDefault="00D42B17" w:rsidP="00B44760">
      <w:pPr>
        <w:tabs>
          <w:tab w:val="right" w:pos="4140"/>
          <w:tab w:val="left" w:pos="4500"/>
          <w:tab w:val="right" w:pos="9000"/>
        </w:tabs>
        <w:jc w:val="both"/>
        <w:rPr>
          <w:bCs/>
          <w:i/>
          <w:iCs/>
        </w:rPr>
      </w:pPr>
    </w:p>
    <w:p w14:paraId="00D30D85" w14:textId="77777777" w:rsidR="00D42B17" w:rsidRPr="00EE6D18" w:rsidRDefault="00D42B17" w:rsidP="00B44760">
      <w:pPr>
        <w:tabs>
          <w:tab w:val="right" w:pos="4140"/>
          <w:tab w:val="left" w:pos="4500"/>
          <w:tab w:val="right" w:pos="9000"/>
        </w:tabs>
        <w:jc w:val="both"/>
        <w:rPr>
          <w:bCs/>
          <w:i/>
          <w:iCs/>
        </w:rPr>
      </w:pPr>
    </w:p>
    <w:p w14:paraId="3BBA4E48" w14:textId="77777777" w:rsidR="00D42B17" w:rsidRPr="00EE6D18" w:rsidRDefault="00D42B17" w:rsidP="00B44760">
      <w:pPr>
        <w:tabs>
          <w:tab w:val="right" w:pos="4140"/>
          <w:tab w:val="left" w:pos="4500"/>
          <w:tab w:val="right" w:pos="9000"/>
        </w:tabs>
        <w:jc w:val="both"/>
        <w:rPr>
          <w:bCs/>
          <w:i/>
          <w:iCs/>
        </w:rPr>
      </w:pPr>
    </w:p>
    <w:p w14:paraId="7559E503" w14:textId="77777777" w:rsidR="007A0D70" w:rsidRPr="00EE6D18" w:rsidRDefault="007A0D70" w:rsidP="00B44760">
      <w:pPr>
        <w:tabs>
          <w:tab w:val="right" w:pos="4140"/>
          <w:tab w:val="left" w:pos="4500"/>
          <w:tab w:val="right" w:pos="9000"/>
        </w:tabs>
        <w:jc w:val="both"/>
        <w:rPr>
          <w:bCs/>
          <w:i/>
          <w:iCs/>
        </w:rPr>
      </w:pPr>
    </w:p>
    <w:p w14:paraId="14B3ACFD" w14:textId="77777777" w:rsidR="007A0D70" w:rsidRPr="00EE6D18" w:rsidRDefault="007A0D70" w:rsidP="00B44760">
      <w:pPr>
        <w:tabs>
          <w:tab w:val="right" w:pos="4140"/>
          <w:tab w:val="left" w:pos="4500"/>
          <w:tab w:val="right" w:pos="9000"/>
        </w:tabs>
        <w:jc w:val="both"/>
        <w:rPr>
          <w:bCs/>
          <w:i/>
          <w:iCs/>
        </w:rPr>
      </w:pPr>
    </w:p>
    <w:p w14:paraId="4C0013FE" w14:textId="77777777" w:rsidR="007A0D70" w:rsidRPr="00EE6D18" w:rsidRDefault="007A0D70" w:rsidP="00B44760">
      <w:pPr>
        <w:tabs>
          <w:tab w:val="right" w:pos="4140"/>
          <w:tab w:val="left" w:pos="4500"/>
          <w:tab w:val="right" w:pos="9000"/>
        </w:tabs>
        <w:jc w:val="both"/>
        <w:rPr>
          <w:bCs/>
          <w:i/>
          <w:iCs/>
        </w:rPr>
      </w:pPr>
    </w:p>
    <w:p w14:paraId="3A0BC5F3" w14:textId="77777777" w:rsidR="007A0D70" w:rsidRPr="00EE6D18" w:rsidRDefault="007A0D70" w:rsidP="00B44760">
      <w:pPr>
        <w:tabs>
          <w:tab w:val="right" w:pos="4140"/>
          <w:tab w:val="left" w:pos="4500"/>
          <w:tab w:val="right" w:pos="9000"/>
        </w:tabs>
        <w:jc w:val="both"/>
        <w:rPr>
          <w:bCs/>
          <w:i/>
          <w:iCs/>
        </w:rPr>
      </w:pPr>
    </w:p>
    <w:p w14:paraId="70B5CA79" w14:textId="77777777" w:rsidR="007A0D70" w:rsidRPr="00EE6D18" w:rsidRDefault="007A0D70" w:rsidP="00B44760">
      <w:pPr>
        <w:tabs>
          <w:tab w:val="right" w:pos="4140"/>
          <w:tab w:val="left" w:pos="4500"/>
          <w:tab w:val="right" w:pos="9000"/>
        </w:tabs>
        <w:jc w:val="both"/>
        <w:rPr>
          <w:bCs/>
          <w:i/>
          <w:iCs/>
        </w:rPr>
      </w:pPr>
    </w:p>
    <w:p w14:paraId="092583F0" w14:textId="77777777" w:rsidR="007A0D70" w:rsidRPr="00EE6D18" w:rsidRDefault="007A0D70" w:rsidP="00B44760">
      <w:pPr>
        <w:tabs>
          <w:tab w:val="right" w:pos="4140"/>
          <w:tab w:val="left" w:pos="4500"/>
          <w:tab w:val="right" w:pos="9000"/>
        </w:tabs>
        <w:jc w:val="both"/>
        <w:rPr>
          <w:bCs/>
          <w:i/>
          <w:iCs/>
        </w:rPr>
      </w:pPr>
    </w:p>
    <w:p w14:paraId="7F434AF3" w14:textId="77777777" w:rsidR="007A0D70" w:rsidRPr="00EE6D18" w:rsidRDefault="007A0D70" w:rsidP="00B44760">
      <w:pPr>
        <w:tabs>
          <w:tab w:val="right" w:pos="4140"/>
          <w:tab w:val="left" w:pos="4500"/>
          <w:tab w:val="right" w:pos="9000"/>
        </w:tabs>
        <w:jc w:val="both"/>
        <w:rPr>
          <w:bCs/>
          <w:i/>
          <w:iCs/>
        </w:rPr>
      </w:pPr>
    </w:p>
    <w:p w14:paraId="539F5864" w14:textId="77777777" w:rsidR="007A0D70" w:rsidRPr="00EE6D18" w:rsidRDefault="007A0D70" w:rsidP="00B44760">
      <w:pPr>
        <w:tabs>
          <w:tab w:val="right" w:pos="4140"/>
          <w:tab w:val="left" w:pos="4500"/>
          <w:tab w:val="right" w:pos="9000"/>
        </w:tabs>
        <w:jc w:val="both"/>
        <w:rPr>
          <w:bCs/>
          <w:i/>
          <w:iCs/>
        </w:rPr>
      </w:pPr>
    </w:p>
    <w:p w14:paraId="230EE7F2" w14:textId="77777777" w:rsidR="007A0D70" w:rsidRPr="00EE6D18" w:rsidRDefault="007A0D70" w:rsidP="00B44760">
      <w:pPr>
        <w:tabs>
          <w:tab w:val="right" w:pos="4140"/>
          <w:tab w:val="left" w:pos="4500"/>
          <w:tab w:val="right" w:pos="9000"/>
        </w:tabs>
        <w:jc w:val="both"/>
        <w:rPr>
          <w:bCs/>
          <w:i/>
          <w:iCs/>
        </w:rPr>
      </w:pPr>
    </w:p>
    <w:p w14:paraId="0DE4ECCF" w14:textId="77777777" w:rsidR="00EA3FFB" w:rsidRPr="00EE6D18" w:rsidRDefault="00EA3FFB" w:rsidP="00B44760">
      <w:pPr>
        <w:tabs>
          <w:tab w:val="right" w:pos="4140"/>
          <w:tab w:val="left" w:pos="4500"/>
          <w:tab w:val="right" w:pos="9000"/>
        </w:tabs>
        <w:jc w:val="both"/>
        <w:rPr>
          <w:bCs/>
          <w:i/>
          <w:iCs/>
        </w:rPr>
      </w:pPr>
    </w:p>
    <w:p w14:paraId="225D7607" w14:textId="77777777" w:rsidR="00131DA8" w:rsidRPr="00EE6D18" w:rsidRDefault="00131DA8" w:rsidP="00B44760">
      <w:pPr>
        <w:tabs>
          <w:tab w:val="right" w:pos="4140"/>
          <w:tab w:val="left" w:pos="4500"/>
          <w:tab w:val="right" w:pos="9000"/>
        </w:tabs>
        <w:jc w:val="both"/>
        <w:rPr>
          <w:bCs/>
          <w:i/>
          <w:iCs/>
        </w:rPr>
      </w:pPr>
    </w:p>
    <w:p w14:paraId="7685A030" w14:textId="77777777" w:rsidR="00131DA8" w:rsidRDefault="00131DA8" w:rsidP="00B44760">
      <w:pPr>
        <w:tabs>
          <w:tab w:val="right" w:pos="4140"/>
          <w:tab w:val="left" w:pos="4500"/>
          <w:tab w:val="right" w:pos="9000"/>
        </w:tabs>
        <w:jc w:val="both"/>
        <w:rPr>
          <w:bCs/>
          <w:i/>
          <w:iCs/>
        </w:rPr>
      </w:pPr>
    </w:p>
    <w:p w14:paraId="7F5F53BC" w14:textId="77777777" w:rsidR="001D0465" w:rsidRDefault="001D0465" w:rsidP="00B44760">
      <w:pPr>
        <w:tabs>
          <w:tab w:val="right" w:pos="4140"/>
          <w:tab w:val="left" w:pos="4500"/>
          <w:tab w:val="right" w:pos="9000"/>
        </w:tabs>
        <w:jc w:val="both"/>
        <w:rPr>
          <w:bCs/>
          <w:i/>
          <w:iCs/>
        </w:rPr>
      </w:pPr>
    </w:p>
    <w:p w14:paraId="071C4EB5" w14:textId="77777777" w:rsidR="001D0465" w:rsidRDefault="001D0465" w:rsidP="00B44760">
      <w:pPr>
        <w:tabs>
          <w:tab w:val="right" w:pos="4140"/>
          <w:tab w:val="left" w:pos="4500"/>
          <w:tab w:val="right" w:pos="9000"/>
        </w:tabs>
        <w:jc w:val="both"/>
        <w:rPr>
          <w:bCs/>
          <w:i/>
          <w:iCs/>
        </w:rPr>
      </w:pPr>
    </w:p>
    <w:p w14:paraId="64042F86" w14:textId="77777777" w:rsidR="00131DA8" w:rsidRPr="00EE6D18" w:rsidRDefault="00131DA8" w:rsidP="00B44760">
      <w:pPr>
        <w:tabs>
          <w:tab w:val="right" w:pos="4140"/>
          <w:tab w:val="left" w:pos="4500"/>
          <w:tab w:val="right" w:pos="9000"/>
        </w:tabs>
        <w:jc w:val="both"/>
        <w:rPr>
          <w:bCs/>
          <w:i/>
          <w:iCs/>
        </w:rPr>
      </w:pPr>
    </w:p>
    <w:tbl>
      <w:tblPr>
        <w:tblW w:w="14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
        <w:gridCol w:w="236"/>
        <w:gridCol w:w="18"/>
        <w:gridCol w:w="32"/>
        <w:gridCol w:w="2236"/>
        <w:gridCol w:w="28"/>
        <w:gridCol w:w="1673"/>
        <w:gridCol w:w="27"/>
        <w:gridCol w:w="1533"/>
        <w:gridCol w:w="1070"/>
        <w:gridCol w:w="64"/>
        <w:gridCol w:w="1275"/>
        <w:gridCol w:w="1560"/>
        <w:gridCol w:w="1417"/>
        <w:gridCol w:w="1559"/>
        <w:gridCol w:w="1601"/>
      </w:tblGrid>
      <w:tr w:rsidR="007A0D70" w:rsidRPr="00EE6D18" w14:paraId="2CFDB555" w14:textId="77777777" w:rsidTr="001D0465">
        <w:trPr>
          <w:gridBefore w:val="1"/>
          <w:wBefore w:w="477" w:type="dxa"/>
          <w:cantSplit/>
          <w:jc w:val="center"/>
        </w:trPr>
        <w:tc>
          <w:tcPr>
            <w:tcW w:w="236" w:type="dxa"/>
            <w:tcBorders>
              <w:top w:val="nil"/>
              <w:left w:val="nil"/>
              <w:bottom w:val="nil"/>
              <w:right w:val="nil"/>
            </w:tcBorders>
            <w:vAlign w:val="center"/>
          </w:tcPr>
          <w:p w14:paraId="0FA0033F" w14:textId="77777777" w:rsidR="007A0D70" w:rsidRPr="00EE6D18" w:rsidRDefault="007A0D70" w:rsidP="003F2D64">
            <w:pPr>
              <w:jc w:val="both"/>
              <w:rPr>
                <w:szCs w:val="22"/>
              </w:rPr>
            </w:pPr>
          </w:p>
        </w:tc>
        <w:tc>
          <w:tcPr>
            <w:tcW w:w="14093" w:type="dxa"/>
            <w:gridSpan w:val="14"/>
            <w:tcBorders>
              <w:top w:val="nil"/>
              <w:left w:val="nil"/>
              <w:bottom w:val="nil"/>
              <w:right w:val="nil"/>
            </w:tcBorders>
            <w:vAlign w:val="center"/>
          </w:tcPr>
          <w:p w14:paraId="08A93A04" w14:textId="77777777" w:rsidR="007A0D70" w:rsidRPr="00EE6D18" w:rsidRDefault="007A0D70" w:rsidP="003F2D64">
            <w:pPr>
              <w:jc w:val="both"/>
              <w:rPr>
                <w:bCs/>
                <w:i/>
                <w:iCs/>
                <w:szCs w:val="22"/>
              </w:rPr>
            </w:pPr>
            <w:r w:rsidRPr="00EE6D18">
              <w:rPr>
                <w:sz w:val="22"/>
                <w:szCs w:val="22"/>
              </w:rPr>
              <w:t xml:space="preserve">Date </w:t>
            </w:r>
            <w:r w:rsidRPr="00EE6D18">
              <w:rPr>
                <w:i/>
                <w:sz w:val="22"/>
                <w:szCs w:val="22"/>
              </w:rPr>
              <w:t>[</w:t>
            </w:r>
            <w:r w:rsidRPr="00EE6D18">
              <w:rPr>
                <w:bCs/>
                <w:i/>
                <w:iCs/>
                <w:sz w:val="22"/>
                <w:szCs w:val="22"/>
              </w:rPr>
              <w:t>Insérer la date (jour, mois, année) de remise de l’offre]</w:t>
            </w:r>
          </w:p>
          <w:p w14:paraId="5F2372C9" w14:textId="77777777" w:rsidR="007A0D70" w:rsidRPr="00EE6D18" w:rsidRDefault="007A0D70" w:rsidP="003F2D64">
            <w:pPr>
              <w:jc w:val="both"/>
              <w:rPr>
                <w:bCs/>
                <w:i/>
                <w:iCs/>
                <w:szCs w:val="22"/>
              </w:rPr>
            </w:pPr>
            <w:r w:rsidRPr="00EE6D18">
              <w:rPr>
                <w:sz w:val="22"/>
                <w:szCs w:val="22"/>
              </w:rPr>
              <w:t>AAO No</w:t>
            </w:r>
            <w:proofErr w:type="gramStart"/>
            <w:r w:rsidRPr="00EE6D18">
              <w:rPr>
                <w:sz w:val="22"/>
                <w:szCs w:val="22"/>
              </w:rPr>
              <w:t>.:</w:t>
            </w:r>
            <w:proofErr w:type="gramEnd"/>
            <w:r w:rsidRPr="00EE6D18">
              <w:rPr>
                <w:sz w:val="22"/>
                <w:szCs w:val="22"/>
              </w:rPr>
              <w:t xml:space="preserve"> </w:t>
            </w:r>
            <w:r w:rsidRPr="00EE6D18">
              <w:rPr>
                <w:bCs/>
                <w:i/>
                <w:iCs/>
                <w:sz w:val="22"/>
                <w:szCs w:val="22"/>
              </w:rPr>
              <w:t>[Insérer les références de l’Appel d’Offres]</w:t>
            </w:r>
          </w:p>
          <w:p w14:paraId="6DF75FDC" w14:textId="77777777" w:rsidR="007A0D70" w:rsidRPr="00EE6D18" w:rsidRDefault="007A0D70" w:rsidP="003F2D64">
            <w:pPr>
              <w:tabs>
                <w:tab w:val="right" w:pos="4752"/>
              </w:tabs>
              <w:spacing w:after="120"/>
              <w:jc w:val="both"/>
              <w:rPr>
                <w:bCs/>
                <w:i/>
                <w:iCs/>
                <w:szCs w:val="22"/>
              </w:rPr>
            </w:pPr>
            <w:r w:rsidRPr="00EE6D18">
              <w:rPr>
                <w:sz w:val="22"/>
                <w:szCs w:val="22"/>
              </w:rPr>
              <w:t xml:space="preserve">Variante No. : </w:t>
            </w:r>
            <w:r w:rsidRPr="00EE6D18">
              <w:rPr>
                <w:bCs/>
                <w:i/>
                <w:iCs/>
                <w:sz w:val="22"/>
                <w:szCs w:val="22"/>
              </w:rPr>
              <w:t>[Référence, le cas échéant et si le DAO l’autorise à condition de soumissionner pour la solution de base]</w:t>
            </w:r>
          </w:p>
          <w:p w14:paraId="462568C4" w14:textId="77777777" w:rsidR="007A0D70" w:rsidRPr="00EE6D18" w:rsidRDefault="007A0D70" w:rsidP="003F2D64">
            <w:pPr>
              <w:numPr>
                <w:ilvl w:val="0"/>
                <w:numId w:val="133"/>
              </w:numPr>
              <w:ind w:left="360"/>
              <w:jc w:val="both"/>
              <w:rPr>
                <w:rFonts w:ascii="Footlight MT Light" w:hAnsi="Footlight MT Light" w:cs="Verdana"/>
                <w:b/>
                <w:bCs/>
                <w:sz w:val="26"/>
                <w:szCs w:val="26"/>
              </w:rPr>
            </w:pPr>
            <w:r w:rsidRPr="00EE6D18">
              <w:rPr>
                <w:rFonts w:ascii="Footlight MT Light" w:hAnsi="Footlight MT Light" w:cs="Verdana"/>
                <w:b/>
                <w:bCs/>
                <w:sz w:val="26"/>
                <w:szCs w:val="26"/>
                <w:u w:val="single"/>
              </w:rPr>
              <w:t xml:space="preserve">Lot </w:t>
            </w:r>
            <w:proofErr w:type="gramStart"/>
            <w:r w:rsidRPr="00EE6D18">
              <w:rPr>
                <w:rFonts w:ascii="Footlight MT Light" w:hAnsi="Footlight MT Light" w:cs="Verdana"/>
                <w:b/>
                <w:bCs/>
                <w:sz w:val="26"/>
                <w:szCs w:val="26"/>
                <w:u w:val="single"/>
              </w:rPr>
              <w:t>17</w:t>
            </w:r>
            <w:r w:rsidRPr="00EE6D18">
              <w:rPr>
                <w:rFonts w:ascii="Footlight MT Light" w:hAnsi="Footlight MT Light" w:cs="Verdana"/>
                <w:b/>
                <w:bCs/>
                <w:sz w:val="26"/>
                <w:szCs w:val="26"/>
              </w:rPr>
              <w:t>:</w:t>
            </w:r>
            <w:proofErr w:type="gramEnd"/>
            <w:r w:rsidRPr="00EE6D18">
              <w:rPr>
                <w:rFonts w:ascii="Footlight MT Light" w:hAnsi="Footlight MT Light" w:cs="Verdana"/>
                <w:b/>
                <w:bCs/>
                <w:sz w:val="26"/>
                <w:szCs w:val="26"/>
              </w:rPr>
              <w:t xml:space="preserve"> Fourniture de produits d’alimentation, d’entretien et d’hygiène destinés à </w:t>
            </w:r>
            <w:r w:rsidR="001D0465">
              <w:rPr>
                <w:rFonts w:ascii="Footlight MT Light" w:hAnsi="Footlight MT Light" w:cs="Verdana"/>
                <w:b/>
                <w:bCs/>
                <w:sz w:val="26"/>
                <w:szCs w:val="26"/>
              </w:rPr>
              <w:t>la Cellule de Renforcement des Infrastructures Sanitaires (CEPRIS)</w:t>
            </w:r>
            <w:r w:rsidRPr="00EE6D18">
              <w:rPr>
                <w:rFonts w:ascii="Footlight MT Light" w:hAnsi="Footlight MT Light" w:cs="Verdana"/>
                <w:b/>
                <w:bCs/>
                <w:sz w:val="26"/>
                <w:szCs w:val="26"/>
              </w:rPr>
              <w:t>.</w:t>
            </w:r>
          </w:p>
          <w:p w14:paraId="24310C22" w14:textId="77777777" w:rsidR="007A0D70" w:rsidRDefault="007A0D70" w:rsidP="003F2D64">
            <w:pPr>
              <w:ind w:left="360"/>
              <w:jc w:val="both"/>
              <w:rPr>
                <w:rFonts w:ascii="Footlight MT Light" w:hAnsi="Footlight MT Light" w:cs="Verdana"/>
                <w:b/>
                <w:bCs/>
                <w:sz w:val="12"/>
                <w:szCs w:val="12"/>
              </w:rPr>
            </w:pPr>
          </w:p>
          <w:p w14:paraId="08AB4188" w14:textId="77777777" w:rsidR="001D0465" w:rsidRPr="00EE6D18" w:rsidRDefault="001D0465" w:rsidP="003F2D64">
            <w:pPr>
              <w:ind w:left="360"/>
              <w:jc w:val="both"/>
              <w:rPr>
                <w:rFonts w:ascii="Footlight MT Light" w:hAnsi="Footlight MT Light" w:cs="Verdana"/>
                <w:b/>
                <w:bCs/>
                <w:sz w:val="12"/>
                <w:szCs w:val="12"/>
              </w:rPr>
            </w:pPr>
          </w:p>
        </w:tc>
      </w:tr>
      <w:tr w:rsidR="007A0D70" w:rsidRPr="00EE6D18" w14:paraId="5275B580"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31" w:type="dxa"/>
            <w:gridSpan w:val="3"/>
            <w:tcBorders>
              <w:top w:val="double" w:sz="6" w:space="0" w:color="auto"/>
              <w:left w:val="double" w:sz="6" w:space="0" w:color="auto"/>
              <w:bottom w:val="nil"/>
              <w:right w:val="single" w:sz="4" w:space="0" w:color="auto"/>
            </w:tcBorders>
            <w:vAlign w:val="center"/>
          </w:tcPr>
          <w:p w14:paraId="1C2236D4" w14:textId="77777777" w:rsidR="007A0D70" w:rsidRPr="00EE6D18" w:rsidRDefault="007A0D70" w:rsidP="003F2D64">
            <w:pPr>
              <w:suppressAutoHyphens/>
              <w:jc w:val="center"/>
              <w:rPr>
                <w:rFonts w:ascii="Footlight MT Light" w:hAnsi="Footlight MT Light"/>
              </w:rPr>
            </w:pPr>
            <w:r w:rsidRPr="00EE6D18">
              <w:rPr>
                <w:rFonts w:ascii="Footlight MT Light" w:hAnsi="Footlight MT Light"/>
              </w:rPr>
              <w:t>1</w:t>
            </w:r>
          </w:p>
        </w:tc>
        <w:tc>
          <w:tcPr>
            <w:tcW w:w="2268" w:type="dxa"/>
            <w:gridSpan w:val="2"/>
            <w:tcBorders>
              <w:top w:val="double" w:sz="6" w:space="0" w:color="auto"/>
              <w:left w:val="single" w:sz="4" w:space="0" w:color="auto"/>
              <w:bottom w:val="nil"/>
              <w:right w:val="single" w:sz="4" w:space="0" w:color="auto"/>
            </w:tcBorders>
            <w:vAlign w:val="center"/>
          </w:tcPr>
          <w:p w14:paraId="679E184A" w14:textId="77777777" w:rsidR="007A0D70" w:rsidRPr="00EE6D18" w:rsidRDefault="007A0D70" w:rsidP="003F2D64">
            <w:pPr>
              <w:suppressAutoHyphens/>
              <w:jc w:val="center"/>
              <w:rPr>
                <w:rFonts w:ascii="Footlight MT Light" w:hAnsi="Footlight MT Light"/>
              </w:rPr>
            </w:pPr>
            <w:r w:rsidRPr="00EE6D18">
              <w:rPr>
                <w:rFonts w:ascii="Footlight MT Light" w:hAnsi="Footlight MT Light"/>
              </w:rPr>
              <w:t>2</w:t>
            </w:r>
          </w:p>
        </w:tc>
        <w:tc>
          <w:tcPr>
            <w:tcW w:w="1701" w:type="dxa"/>
            <w:gridSpan w:val="2"/>
            <w:tcBorders>
              <w:top w:val="double" w:sz="6" w:space="0" w:color="auto"/>
              <w:left w:val="single" w:sz="4" w:space="0" w:color="auto"/>
              <w:bottom w:val="nil"/>
              <w:right w:val="single" w:sz="4" w:space="0" w:color="auto"/>
            </w:tcBorders>
            <w:vAlign w:val="center"/>
          </w:tcPr>
          <w:p w14:paraId="3716AE58" w14:textId="77777777" w:rsidR="007A0D70" w:rsidRPr="00EE6D18" w:rsidRDefault="007A0D70" w:rsidP="003F2D64">
            <w:pPr>
              <w:suppressAutoHyphens/>
              <w:jc w:val="center"/>
              <w:rPr>
                <w:rFonts w:ascii="Footlight MT Light" w:hAnsi="Footlight MT Light"/>
              </w:rPr>
            </w:pPr>
            <w:r w:rsidRPr="00EE6D18">
              <w:rPr>
                <w:rFonts w:ascii="Footlight MT Light" w:hAnsi="Footlight MT Light"/>
              </w:rPr>
              <w:t>3</w:t>
            </w:r>
          </w:p>
        </w:tc>
        <w:tc>
          <w:tcPr>
            <w:tcW w:w="1560" w:type="dxa"/>
            <w:gridSpan w:val="2"/>
            <w:tcBorders>
              <w:top w:val="double" w:sz="6" w:space="0" w:color="auto"/>
              <w:left w:val="single" w:sz="4" w:space="0" w:color="auto"/>
              <w:bottom w:val="nil"/>
              <w:right w:val="single" w:sz="4" w:space="0" w:color="auto"/>
            </w:tcBorders>
            <w:vAlign w:val="center"/>
          </w:tcPr>
          <w:p w14:paraId="7C2B292D" w14:textId="77777777" w:rsidR="007A0D70" w:rsidRPr="00EE6D18" w:rsidRDefault="007A0D70" w:rsidP="003F2D64">
            <w:pPr>
              <w:suppressAutoHyphens/>
              <w:jc w:val="center"/>
              <w:rPr>
                <w:rFonts w:ascii="Footlight MT Light" w:hAnsi="Footlight MT Light"/>
              </w:rPr>
            </w:pPr>
            <w:r w:rsidRPr="00EE6D18">
              <w:rPr>
                <w:rFonts w:ascii="Footlight MT Light" w:hAnsi="Footlight MT Light"/>
              </w:rPr>
              <w:t>4</w:t>
            </w:r>
          </w:p>
        </w:tc>
        <w:tc>
          <w:tcPr>
            <w:tcW w:w="1134" w:type="dxa"/>
            <w:gridSpan w:val="2"/>
            <w:tcBorders>
              <w:top w:val="double" w:sz="6" w:space="0" w:color="auto"/>
              <w:left w:val="single" w:sz="4" w:space="0" w:color="auto"/>
              <w:bottom w:val="nil"/>
              <w:right w:val="single" w:sz="4" w:space="0" w:color="auto"/>
            </w:tcBorders>
            <w:vAlign w:val="center"/>
          </w:tcPr>
          <w:p w14:paraId="1ED7A0EE" w14:textId="77777777" w:rsidR="007A0D70" w:rsidRPr="00EE6D18" w:rsidRDefault="007A0D70" w:rsidP="003F2D64">
            <w:pPr>
              <w:suppressAutoHyphens/>
              <w:jc w:val="center"/>
              <w:rPr>
                <w:rFonts w:ascii="Footlight MT Light" w:hAnsi="Footlight MT Light"/>
              </w:rPr>
            </w:pPr>
            <w:r w:rsidRPr="00EE6D18">
              <w:rPr>
                <w:rFonts w:ascii="Footlight MT Light" w:hAnsi="Footlight MT Light"/>
              </w:rPr>
              <w:t>5</w:t>
            </w:r>
          </w:p>
        </w:tc>
        <w:tc>
          <w:tcPr>
            <w:tcW w:w="1275" w:type="dxa"/>
            <w:tcBorders>
              <w:top w:val="double" w:sz="6" w:space="0" w:color="auto"/>
              <w:left w:val="single" w:sz="4" w:space="0" w:color="auto"/>
              <w:bottom w:val="nil"/>
              <w:right w:val="nil"/>
            </w:tcBorders>
            <w:vAlign w:val="center"/>
          </w:tcPr>
          <w:p w14:paraId="51458E6C" w14:textId="77777777" w:rsidR="007A0D70" w:rsidRPr="00EE6D18" w:rsidRDefault="007A0D70" w:rsidP="003F2D64">
            <w:pPr>
              <w:suppressAutoHyphens/>
              <w:jc w:val="center"/>
              <w:rPr>
                <w:rFonts w:ascii="Footlight MT Light" w:hAnsi="Footlight MT Light"/>
              </w:rPr>
            </w:pPr>
            <w:r w:rsidRPr="00EE6D18">
              <w:rPr>
                <w:rFonts w:ascii="Footlight MT Light" w:hAnsi="Footlight MT Light"/>
              </w:rPr>
              <w:t>6</w:t>
            </w:r>
          </w:p>
        </w:tc>
        <w:tc>
          <w:tcPr>
            <w:tcW w:w="1560" w:type="dxa"/>
            <w:tcBorders>
              <w:top w:val="double" w:sz="6" w:space="0" w:color="auto"/>
              <w:left w:val="single" w:sz="6" w:space="0" w:color="auto"/>
              <w:bottom w:val="nil"/>
              <w:right w:val="single" w:sz="4" w:space="0" w:color="auto"/>
            </w:tcBorders>
            <w:vAlign w:val="center"/>
          </w:tcPr>
          <w:p w14:paraId="74759568" w14:textId="77777777" w:rsidR="007A0D70" w:rsidRPr="00EE6D18" w:rsidRDefault="007A0D70" w:rsidP="003F2D64">
            <w:pPr>
              <w:suppressAutoHyphens/>
              <w:jc w:val="center"/>
              <w:rPr>
                <w:rFonts w:ascii="Footlight MT Light" w:hAnsi="Footlight MT Light"/>
              </w:rPr>
            </w:pPr>
            <w:r w:rsidRPr="00EE6D18">
              <w:rPr>
                <w:rFonts w:ascii="Footlight MT Light" w:hAnsi="Footlight MT Light"/>
              </w:rPr>
              <w:t>7</w:t>
            </w:r>
          </w:p>
        </w:tc>
        <w:tc>
          <w:tcPr>
            <w:tcW w:w="1417" w:type="dxa"/>
            <w:tcBorders>
              <w:top w:val="double" w:sz="6" w:space="0" w:color="auto"/>
              <w:left w:val="single" w:sz="4" w:space="0" w:color="auto"/>
              <w:bottom w:val="nil"/>
              <w:right w:val="single" w:sz="4" w:space="0" w:color="auto"/>
            </w:tcBorders>
            <w:vAlign w:val="center"/>
          </w:tcPr>
          <w:p w14:paraId="5DF19E41" w14:textId="77777777" w:rsidR="007A0D70" w:rsidRPr="00EE6D18" w:rsidRDefault="007A0D70" w:rsidP="003F2D64">
            <w:pPr>
              <w:suppressAutoHyphens/>
              <w:jc w:val="center"/>
              <w:rPr>
                <w:rFonts w:ascii="Footlight MT Light" w:hAnsi="Footlight MT Light"/>
              </w:rPr>
            </w:pPr>
            <w:r w:rsidRPr="00EE6D18">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19511DF9" w14:textId="77777777" w:rsidR="007A0D70" w:rsidRPr="00EE6D18" w:rsidRDefault="007A0D70" w:rsidP="003F2D64">
            <w:pPr>
              <w:suppressAutoHyphens/>
              <w:jc w:val="center"/>
              <w:rPr>
                <w:rFonts w:ascii="Footlight MT Light" w:hAnsi="Footlight MT Light"/>
              </w:rPr>
            </w:pPr>
            <w:r w:rsidRPr="00EE6D18">
              <w:rPr>
                <w:rFonts w:ascii="Footlight MT Light" w:hAnsi="Footlight MT Light"/>
              </w:rPr>
              <w:t>9</w:t>
            </w:r>
          </w:p>
        </w:tc>
        <w:tc>
          <w:tcPr>
            <w:tcW w:w="1601" w:type="dxa"/>
            <w:tcBorders>
              <w:top w:val="double" w:sz="6" w:space="0" w:color="auto"/>
              <w:left w:val="single" w:sz="4" w:space="0" w:color="auto"/>
              <w:bottom w:val="nil"/>
              <w:right w:val="double" w:sz="6" w:space="0" w:color="auto"/>
            </w:tcBorders>
            <w:vAlign w:val="center"/>
          </w:tcPr>
          <w:p w14:paraId="57F7A4AF" w14:textId="77777777" w:rsidR="007A0D70" w:rsidRPr="00EE6D18" w:rsidRDefault="007A0D70" w:rsidP="003F2D64">
            <w:pPr>
              <w:suppressAutoHyphens/>
              <w:jc w:val="center"/>
              <w:rPr>
                <w:rFonts w:ascii="Footlight MT Light" w:hAnsi="Footlight MT Light"/>
              </w:rPr>
            </w:pPr>
            <w:r w:rsidRPr="00EE6D18">
              <w:rPr>
                <w:rFonts w:ascii="Footlight MT Light" w:hAnsi="Footlight MT Light"/>
              </w:rPr>
              <w:t>10</w:t>
            </w:r>
          </w:p>
        </w:tc>
      </w:tr>
      <w:tr w:rsidR="007A0D70" w:rsidRPr="00EE6D18" w14:paraId="5577AC50"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31" w:type="dxa"/>
            <w:gridSpan w:val="3"/>
            <w:tcBorders>
              <w:top w:val="single" w:sz="4" w:space="0" w:color="auto"/>
              <w:left w:val="double" w:sz="6" w:space="0" w:color="auto"/>
              <w:bottom w:val="single" w:sz="4" w:space="0" w:color="auto"/>
              <w:right w:val="single" w:sz="4" w:space="0" w:color="auto"/>
            </w:tcBorders>
            <w:vAlign w:val="center"/>
          </w:tcPr>
          <w:p w14:paraId="08C0C6DF"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Article (s)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9A048B"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Description</w:t>
            </w:r>
          </w:p>
          <w:p w14:paraId="3DAD36CA"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(Désignation)</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91BCB9C" w14:textId="77777777" w:rsidR="007A0D70" w:rsidRPr="00EE6D18" w:rsidRDefault="007A0D70" w:rsidP="003F2D64">
            <w:pPr>
              <w:spacing w:after="200" w:line="276" w:lineRule="auto"/>
              <w:jc w:val="center"/>
              <w:rPr>
                <w:rFonts w:ascii="Footlight MT Light" w:hAnsi="Footlight MT Light"/>
                <w:b/>
                <w:szCs w:val="24"/>
              </w:rPr>
            </w:pPr>
            <w:r w:rsidRPr="00EE6D18">
              <w:rPr>
                <w:rFonts w:ascii="Footlight MT Light" w:hAnsi="Footlight MT Light"/>
                <w:b/>
                <w:szCs w:val="24"/>
              </w:rPr>
              <w:t>Unités</w:t>
            </w:r>
          </w:p>
          <w:p w14:paraId="7A5EEC8C" w14:textId="77777777" w:rsidR="007A0D70" w:rsidRPr="00EE6D18" w:rsidRDefault="007A0D70" w:rsidP="003F2D64">
            <w:pPr>
              <w:suppressAutoHyphens/>
              <w:jc w:val="center"/>
              <w:rPr>
                <w:rFonts w:ascii="Footlight MT Light" w:hAnsi="Footlight MT Light"/>
                <w:b/>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6A59EA3" w14:textId="77777777" w:rsidR="007A0D70" w:rsidRPr="00EE6D18" w:rsidRDefault="007A0D70" w:rsidP="003F2D64">
            <w:pPr>
              <w:pStyle w:val="Notedebasdepage"/>
              <w:jc w:val="center"/>
              <w:rPr>
                <w:rFonts w:ascii="Footlight MT Light" w:hAnsi="Footlight MT Light"/>
                <w:b/>
                <w:sz w:val="24"/>
                <w:szCs w:val="24"/>
                <w:vertAlign w:val="superscript"/>
                <w:lang w:val="fr-FR"/>
              </w:rPr>
            </w:pPr>
            <w:r w:rsidRPr="00EE6D18">
              <w:rPr>
                <w:rFonts w:ascii="Footlight MT Light" w:hAnsi="Footlight MT Light"/>
                <w:b/>
                <w:sz w:val="24"/>
                <w:szCs w:val="24"/>
                <w:lang w:val="fr-FR"/>
              </w:rPr>
              <w:t>Date de livraison (délais)</w:t>
            </w:r>
          </w:p>
          <w:p w14:paraId="3AC39CB8" w14:textId="77777777" w:rsidR="007A0D70" w:rsidRPr="00EE6D18" w:rsidRDefault="007A0D70" w:rsidP="003F2D64">
            <w:pPr>
              <w:suppressAutoHyphens/>
              <w:jc w:val="center"/>
              <w:rPr>
                <w:rFonts w:ascii="Footlight MT Light" w:hAnsi="Footlight MT Light"/>
                <w:b/>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601FF3"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minimum</w:t>
            </w:r>
          </w:p>
          <w:p w14:paraId="6BB696B3"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14:paraId="56C040BF"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maximum</w:t>
            </w:r>
          </w:p>
          <w:p w14:paraId="2880B2A2"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560" w:type="dxa"/>
            <w:tcBorders>
              <w:top w:val="single" w:sz="4" w:space="0" w:color="auto"/>
              <w:left w:val="single" w:sz="6" w:space="0" w:color="auto"/>
              <w:bottom w:val="single" w:sz="4" w:space="0" w:color="auto"/>
              <w:right w:val="single" w:sz="4" w:space="0" w:color="auto"/>
            </w:tcBorders>
            <w:vAlign w:val="center"/>
          </w:tcPr>
          <w:p w14:paraId="6C51C31F"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minimum</w:t>
            </w:r>
          </w:p>
          <w:p w14:paraId="17B7670A" w14:textId="77777777" w:rsidR="007A0D70" w:rsidRPr="00EE6D18" w:rsidRDefault="007A0D70" w:rsidP="003F2D64">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1F897F6"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maximum</w:t>
            </w:r>
          </w:p>
          <w:p w14:paraId="68EAB472" w14:textId="77777777" w:rsidR="007A0D70" w:rsidRPr="00EE6D18" w:rsidRDefault="007A0D70" w:rsidP="003F2D64">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F1971D4"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14:paraId="5E308185"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w:t>
            </w:r>
            <w:proofErr w:type="gramStart"/>
            <w:r w:rsidRPr="00EE6D18">
              <w:rPr>
                <w:rFonts w:ascii="Footlight MT Light" w:hAnsi="Footlight MT Light"/>
                <w:b/>
                <w:szCs w:val="24"/>
              </w:rPr>
              <w:t>colonne</w:t>
            </w:r>
            <w:proofErr w:type="gramEnd"/>
            <w:r w:rsidRPr="00EE6D18">
              <w:rPr>
                <w:rFonts w:ascii="Footlight MT Light" w:hAnsi="Footlight MT Light"/>
                <w:b/>
                <w:szCs w:val="24"/>
              </w:rPr>
              <w:t xml:space="preserve"> 5 X colonne7)</w:t>
            </w:r>
          </w:p>
        </w:tc>
        <w:tc>
          <w:tcPr>
            <w:tcW w:w="1601" w:type="dxa"/>
            <w:tcBorders>
              <w:top w:val="single" w:sz="4" w:space="0" w:color="auto"/>
              <w:left w:val="single" w:sz="4" w:space="0" w:color="auto"/>
              <w:bottom w:val="single" w:sz="4" w:space="0" w:color="auto"/>
              <w:right w:val="double" w:sz="6" w:space="0" w:color="auto"/>
            </w:tcBorders>
            <w:vAlign w:val="center"/>
          </w:tcPr>
          <w:p w14:paraId="05E5AB4E"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14:paraId="56E97699" w14:textId="77777777"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w:t>
            </w:r>
            <w:proofErr w:type="gramStart"/>
            <w:r w:rsidRPr="00EE6D18">
              <w:rPr>
                <w:rFonts w:ascii="Footlight MT Light" w:hAnsi="Footlight MT Light"/>
                <w:b/>
                <w:szCs w:val="24"/>
              </w:rPr>
              <w:t>colonne</w:t>
            </w:r>
            <w:proofErr w:type="gramEnd"/>
            <w:r w:rsidRPr="00EE6D18">
              <w:rPr>
                <w:rFonts w:ascii="Footlight MT Light" w:hAnsi="Footlight MT Light"/>
                <w:b/>
                <w:szCs w:val="24"/>
              </w:rPr>
              <w:t xml:space="preserve"> 6 X colonne8)</w:t>
            </w:r>
          </w:p>
        </w:tc>
      </w:tr>
      <w:tr w:rsidR="001D0465" w:rsidRPr="001D0465" w14:paraId="6EC8389C"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806" w:type="dxa"/>
            <w:gridSpan w:val="16"/>
            <w:tcBorders>
              <w:top w:val="double" w:sz="6" w:space="0" w:color="auto"/>
              <w:left w:val="double" w:sz="6" w:space="0" w:color="auto"/>
              <w:bottom w:val="nil"/>
              <w:right w:val="double" w:sz="6" w:space="0" w:color="auto"/>
            </w:tcBorders>
            <w:shd w:val="clear" w:color="auto" w:fill="D9D9D9" w:themeFill="background1" w:themeFillShade="D9"/>
            <w:vAlign w:val="center"/>
          </w:tcPr>
          <w:p w14:paraId="6B1A6602" w14:textId="77777777" w:rsidR="001D0465" w:rsidRPr="001D0465" w:rsidRDefault="001D0465" w:rsidP="00AB6FEB">
            <w:pPr>
              <w:pStyle w:val="Paragraphedeliste"/>
              <w:numPr>
                <w:ilvl w:val="0"/>
                <w:numId w:val="134"/>
              </w:numPr>
              <w:suppressAutoHyphens/>
              <w:jc w:val="center"/>
              <w:rPr>
                <w:rFonts w:ascii="Footlight MT Light" w:hAnsi="Footlight MT Light" w:cs="Verdana"/>
                <w:b/>
                <w:bCs/>
                <w:sz w:val="26"/>
                <w:szCs w:val="26"/>
              </w:rPr>
            </w:pPr>
            <w:r w:rsidRPr="001D0465">
              <w:rPr>
                <w:rFonts w:ascii="Footlight MT Light" w:hAnsi="Footlight MT Light" w:cs="Verdana"/>
                <w:b/>
                <w:bCs/>
                <w:sz w:val="26"/>
                <w:szCs w:val="26"/>
              </w:rPr>
              <w:t>CEPRIS</w:t>
            </w:r>
          </w:p>
        </w:tc>
      </w:tr>
      <w:tr w:rsidR="001D0465" w:rsidRPr="001D0465" w14:paraId="0FA5EBED"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04"/>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1230A971" w14:textId="77777777" w:rsidR="001D0465" w:rsidRPr="001D0465" w:rsidRDefault="001D0465" w:rsidP="001D0465">
            <w:pPr>
              <w:pStyle w:val="Paragraphedeliste"/>
              <w:numPr>
                <w:ilvl w:val="0"/>
                <w:numId w:val="167"/>
              </w:numP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6FE115C3"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Lait </w:t>
            </w:r>
            <w:proofErr w:type="gramStart"/>
            <w:r w:rsidRPr="001D0465">
              <w:rPr>
                <w:rFonts w:ascii="Footlight MT Light" w:hAnsi="Footlight MT Light" w:cs="Arial"/>
              </w:rPr>
              <w:t>NIDO  GF</w:t>
            </w:r>
            <w:proofErr w:type="gramEnd"/>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90CBF25"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 de boites de 2500g</w:t>
            </w:r>
          </w:p>
        </w:tc>
        <w:tc>
          <w:tcPr>
            <w:tcW w:w="1533" w:type="dxa"/>
            <w:tcBorders>
              <w:top w:val="single" w:sz="4" w:space="0" w:color="auto"/>
              <w:left w:val="single" w:sz="4" w:space="0" w:color="auto"/>
              <w:bottom w:val="single" w:sz="4" w:space="0" w:color="auto"/>
              <w:right w:val="single" w:sz="4" w:space="0" w:color="auto"/>
            </w:tcBorders>
            <w:vAlign w:val="center"/>
          </w:tcPr>
          <w:p w14:paraId="690DB818"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4E5C5FC3"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18</w:t>
            </w:r>
          </w:p>
        </w:tc>
        <w:tc>
          <w:tcPr>
            <w:tcW w:w="1339" w:type="dxa"/>
            <w:gridSpan w:val="2"/>
            <w:tcBorders>
              <w:top w:val="single" w:sz="4" w:space="0" w:color="auto"/>
              <w:left w:val="single" w:sz="4" w:space="0" w:color="auto"/>
              <w:bottom w:val="single" w:sz="4" w:space="0" w:color="auto"/>
              <w:right w:val="nil"/>
            </w:tcBorders>
            <w:vAlign w:val="center"/>
          </w:tcPr>
          <w:p w14:paraId="48D29D06"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14:paraId="52DEB935"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457411C7"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0DACBDF"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34CBF5EA" w14:textId="77777777" w:rsidR="001D0465" w:rsidRPr="001D0465" w:rsidRDefault="001D0465" w:rsidP="00AB6FEB">
            <w:pPr>
              <w:rPr>
                <w:rFonts w:ascii="Footlight MT Light" w:hAnsi="Footlight MT Light"/>
                <w:bCs/>
                <w:i/>
                <w:iCs/>
                <w:sz w:val="18"/>
                <w:szCs w:val="16"/>
              </w:rPr>
            </w:pPr>
          </w:p>
        </w:tc>
      </w:tr>
      <w:tr w:rsidR="001D0465" w:rsidRPr="001D0465" w14:paraId="7D191488"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6B58955F"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40675925"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Lait </w:t>
            </w:r>
            <w:proofErr w:type="gramStart"/>
            <w:r w:rsidRPr="001D0465">
              <w:rPr>
                <w:rFonts w:ascii="Footlight MT Light" w:hAnsi="Footlight MT Light" w:cs="Arial"/>
              </w:rPr>
              <w:t>NIDO  MF</w:t>
            </w:r>
            <w:proofErr w:type="gramEnd"/>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57D3AF31"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 de boites de 900g</w:t>
            </w:r>
          </w:p>
        </w:tc>
        <w:tc>
          <w:tcPr>
            <w:tcW w:w="1533" w:type="dxa"/>
            <w:tcBorders>
              <w:top w:val="single" w:sz="4" w:space="0" w:color="auto"/>
              <w:left w:val="single" w:sz="4" w:space="0" w:color="auto"/>
              <w:bottom w:val="single" w:sz="4" w:space="0" w:color="auto"/>
              <w:right w:val="single" w:sz="4" w:space="0" w:color="auto"/>
            </w:tcBorders>
            <w:vAlign w:val="center"/>
          </w:tcPr>
          <w:p w14:paraId="6EF4C0F7"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3E9BBF96"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18</w:t>
            </w:r>
          </w:p>
        </w:tc>
        <w:tc>
          <w:tcPr>
            <w:tcW w:w="1339" w:type="dxa"/>
            <w:gridSpan w:val="2"/>
            <w:tcBorders>
              <w:top w:val="single" w:sz="4" w:space="0" w:color="auto"/>
              <w:left w:val="single" w:sz="4" w:space="0" w:color="auto"/>
              <w:bottom w:val="single" w:sz="4" w:space="0" w:color="auto"/>
              <w:right w:val="nil"/>
            </w:tcBorders>
            <w:vAlign w:val="center"/>
          </w:tcPr>
          <w:p w14:paraId="7811C112"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14:paraId="5C28B8BD"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21440567"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98FF29F"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325B8C10" w14:textId="77777777" w:rsidR="001D0465" w:rsidRPr="001D0465" w:rsidRDefault="001D0465" w:rsidP="00AB6FEB">
            <w:pPr>
              <w:rPr>
                <w:rFonts w:ascii="Footlight MT Light" w:hAnsi="Footlight MT Light"/>
                <w:bCs/>
                <w:i/>
                <w:iCs/>
                <w:sz w:val="18"/>
                <w:szCs w:val="16"/>
              </w:rPr>
            </w:pPr>
          </w:p>
        </w:tc>
      </w:tr>
      <w:tr w:rsidR="001D0465" w:rsidRPr="001D0465" w14:paraId="57D07E31"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463593A0"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106D4276"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Lait </w:t>
            </w:r>
            <w:proofErr w:type="gramStart"/>
            <w:r w:rsidRPr="001D0465">
              <w:rPr>
                <w:rFonts w:ascii="Footlight MT Light" w:hAnsi="Footlight MT Light" w:cs="Arial"/>
              </w:rPr>
              <w:t>NIDO  PF</w:t>
            </w:r>
            <w:proofErr w:type="gramEnd"/>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A9B5A78"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 de boites de 400g</w:t>
            </w:r>
          </w:p>
        </w:tc>
        <w:tc>
          <w:tcPr>
            <w:tcW w:w="1533" w:type="dxa"/>
            <w:tcBorders>
              <w:top w:val="single" w:sz="4" w:space="0" w:color="auto"/>
              <w:left w:val="single" w:sz="4" w:space="0" w:color="auto"/>
              <w:bottom w:val="single" w:sz="4" w:space="0" w:color="auto"/>
              <w:right w:val="single" w:sz="4" w:space="0" w:color="auto"/>
            </w:tcBorders>
            <w:vAlign w:val="center"/>
          </w:tcPr>
          <w:p w14:paraId="44EA90E0"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75C4AEB3"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18</w:t>
            </w:r>
          </w:p>
        </w:tc>
        <w:tc>
          <w:tcPr>
            <w:tcW w:w="1339" w:type="dxa"/>
            <w:gridSpan w:val="2"/>
            <w:tcBorders>
              <w:top w:val="single" w:sz="4" w:space="0" w:color="auto"/>
              <w:left w:val="single" w:sz="4" w:space="0" w:color="auto"/>
              <w:bottom w:val="single" w:sz="4" w:space="0" w:color="auto"/>
              <w:right w:val="nil"/>
            </w:tcBorders>
            <w:vAlign w:val="center"/>
          </w:tcPr>
          <w:p w14:paraId="156EF441"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14:paraId="5C9D1264"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10D769B0"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2FE32DF"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5CF255C0" w14:textId="77777777" w:rsidR="001D0465" w:rsidRPr="001D0465" w:rsidRDefault="001D0465" w:rsidP="00AB6FEB">
            <w:pPr>
              <w:rPr>
                <w:rFonts w:ascii="Footlight MT Light" w:hAnsi="Footlight MT Light"/>
                <w:bCs/>
                <w:i/>
                <w:iCs/>
                <w:sz w:val="18"/>
                <w:szCs w:val="16"/>
              </w:rPr>
            </w:pPr>
          </w:p>
        </w:tc>
      </w:tr>
      <w:tr w:rsidR="001D0465" w:rsidRPr="001D0465" w14:paraId="35143A19"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7485F6AA"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5254C1EE" w14:textId="77777777" w:rsidR="001D0465" w:rsidRPr="001D0465" w:rsidRDefault="001D0465" w:rsidP="00AB6FEB">
            <w:pPr>
              <w:rPr>
                <w:rFonts w:ascii="Footlight MT Light" w:hAnsi="Footlight MT Light" w:cs="Arial"/>
              </w:rPr>
            </w:pPr>
            <w:r w:rsidRPr="001D0465">
              <w:rPr>
                <w:rFonts w:ascii="Footlight MT Light" w:hAnsi="Footlight MT Light" w:cs="Arial"/>
              </w:rPr>
              <w:t>Eau minérale 0,5 litre</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8A0B023"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Carton de 24 bouteilles</w:t>
            </w:r>
          </w:p>
        </w:tc>
        <w:tc>
          <w:tcPr>
            <w:tcW w:w="1533" w:type="dxa"/>
            <w:tcBorders>
              <w:top w:val="single" w:sz="4" w:space="0" w:color="auto"/>
              <w:left w:val="single" w:sz="4" w:space="0" w:color="auto"/>
              <w:bottom w:val="single" w:sz="4" w:space="0" w:color="auto"/>
              <w:right w:val="single" w:sz="4" w:space="0" w:color="auto"/>
            </w:tcBorders>
            <w:vAlign w:val="center"/>
          </w:tcPr>
          <w:p w14:paraId="6791FF09"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66F1F1AE"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25</w:t>
            </w:r>
          </w:p>
        </w:tc>
        <w:tc>
          <w:tcPr>
            <w:tcW w:w="1339" w:type="dxa"/>
            <w:gridSpan w:val="2"/>
            <w:tcBorders>
              <w:top w:val="single" w:sz="4" w:space="0" w:color="auto"/>
              <w:left w:val="single" w:sz="4" w:space="0" w:color="auto"/>
              <w:bottom w:val="single" w:sz="4" w:space="0" w:color="auto"/>
              <w:right w:val="nil"/>
            </w:tcBorders>
            <w:vAlign w:val="center"/>
          </w:tcPr>
          <w:p w14:paraId="6AD19240"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30</w:t>
            </w:r>
          </w:p>
        </w:tc>
        <w:tc>
          <w:tcPr>
            <w:tcW w:w="1560" w:type="dxa"/>
            <w:tcBorders>
              <w:top w:val="single" w:sz="4" w:space="0" w:color="auto"/>
              <w:left w:val="single" w:sz="6" w:space="0" w:color="auto"/>
              <w:bottom w:val="single" w:sz="4" w:space="0" w:color="auto"/>
              <w:right w:val="single" w:sz="4" w:space="0" w:color="auto"/>
            </w:tcBorders>
          </w:tcPr>
          <w:p w14:paraId="04E48CA0"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4EF394D7"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1A1D737"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68CA5463" w14:textId="77777777" w:rsidR="001D0465" w:rsidRPr="001D0465" w:rsidRDefault="001D0465" w:rsidP="00AB6FEB">
            <w:pPr>
              <w:rPr>
                <w:rFonts w:ascii="Footlight MT Light" w:hAnsi="Footlight MT Light"/>
                <w:bCs/>
                <w:i/>
                <w:iCs/>
                <w:sz w:val="18"/>
                <w:szCs w:val="16"/>
              </w:rPr>
            </w:pPr>
          </w:p>
        </w:tc>
      </w:tr>
      <w:tr w:rsidR="001D0465" w:rsidRPr="001D0465" w14:paraId="7904587A"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6405ACA4"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48BD0E6E"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rPr>
              <w:t>Insecticide RAMBO ou similaire</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7DF7FA9"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 xml:space="preserve">Carton </w:t>
            </w:r>
          </w:p>
        </w:tc>
        <w:tc>
          <w:tcPr>
            <w:tcW w:w="1533" w:type="dxa"/>
            <w:tcBorders>
              <w:top w:val="single" w:sz="4" w:space="0" w:color="auto"/>
              <w:left w:val="single" w:sz="4" w:space="0" w:color="auto"/>
              <w:bottom w:val="single" w:sz="4" w:space="0" w:color="auto"/>
              <w:right w:val="single" w:sz="4" w:space="0" w:color="auto"/>
            </w:tcBorders>
            <w:vAlign w:val="center"/>
          </w:tcPr>
          <w:p w14:paraId="743126DF"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1CAD26DC"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3</w:t>
            </w:r>
          </w:p>
        </w:tc>
        <w:tc>
          <w:tcPr>
            <w:tcW w:w="1339" w:type="dxa"/>
            <w:gridSpan w:val="2"/>
            <w:tcBorders>
              <w:top w:val="single" w:sz="4" w:space="0" w:color="auto"/>
              <w:left w:val="single" w:sz="4" w:space="0" w:color="auto"/>
              <w:bottom w:val="single" w:sz="4" w:space="0" w:color="auto"/>
              <w:right w:val="nil"/>
            </w:tcBorders>
            <w:vAlign w:val="center"/>
          </w:tcPr>
          <w:p w14:paraId="39B8847D"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5</w:t>
            </w:r>
          </w:p>
        </w:tc>
        <w:tc>
          <w:tcPr>
            <w:tcW w:w="1560" w:type="dxa"/>
            <w:tcBorders>
              <w:top w:val="single" w:sz="4" w:space="0" w:color="auto"/>
              <w:left w:val="single" w:sz="6" w:space="0" w:color="auto"/>
              <w:bottom w:val="single" w:sz="4" w:space="0" w:color="auto"/>
              <w:right w:val="single" w:sz="4" w:space="0" w:color="auto"/>
            </w:tcBorders>
          </w:tcPr>
          <w:p w14:paraId="76BF7C95"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2B1B63C8"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54CFA8AD"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3D86D774" w14:textId="77777777" w:rsidR="001D0465" w:rsidRPr="001D0465" w:rsidRDefault="001D0465" w:rsidP="00AB6FEB">
            <w:pPr>
              <w:rPr>
                <w:rFonts w:ascii="Footlight MT Light" w:hAnsi="Footlight MT Light"/>
                <w:bCs/>
                <w:i/>
                <w:iCs/>
                <w:sz w:val="18"/>
                <w:szCs w:val="16"/>
              </w:rPr>
            </w:pPr>
          </w:p>
        </w:tc>
      </w:tr>
      <w:tr w:rsidR="001D0465" w:rsidRPr="001D0465" w14:paraId="36992996"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36C32A45"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78396CE8"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Sucre en poudre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E140A4C"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Sac de 50 Kg</w:t>
            </w:r>
          </w:p>
        </w:tc>
        <w:tc>
          <w:tcPr>
            <w:tcW w:w="1533" w:type="dxa"/>
            <w:tcBorders>
              <w:top w:val="single" w:sz="4" w:space="0" w:color="auto"/>
              <w:left w:val="single" w:sz="4" w:space="0" w:color="auto"/>
              <w:bottom w:val="single" w:sz="4" w:space="0" w:color="auto"/>
              <w:right w:val="single" w:sz="4" w:space="0" w:color="auto"/>
            </w:tcBorders>
            <w:vAlign w:val="center"/>
          </w:tcPr>
          <w:p w14:paraId="71DBF5ED"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1E7669A7"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25</w:t>
            </w:r>
          </w:p>
        </w:tc>
        <w:tc>
          <w:tcPr>
            <w:tcW w:w="1339" w:type="dxa"/>
            <w:gridSpan w:val="2"/>
            <w:tcBorders>
              <w:top w:val="single" w:sz="4" w:space="0" w:color="auto"/>
              <w:left w:val="single" w:sz="4" w:space="0" w:color="auto"/>
              <w:bottom w:val="single" w:sz="4" w:space="0" w:color="auto"/>
              <w:right w:val="nil"/>
            </w:tcBorders>
            <w:vAlign w:val="center"/>
          </w:tcPr>
          <w:p w14:paraId="3FBFFC84"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30</w:t>
            </w:r>
          </w:p>
        </w:tc>
        <w:tc>
          <w:tcPr>
            <w:tcW w:w="1560" w:type="dxa"/>
            <w:tcBorders>
              <w:top w:val="single" w:sz="4" w:space="0" w:color="auto"/>
              <w:left w:val="single" w:sz="6" w:space="0" w:color="auto"/>
              <w:bottom w:val="single" w:sz="4" w:space="0" w:color="auto"/>
              <w:right w:val="single" w:sz="4" w:space="0" w:color="auto"/>
            </w:tcBorders>
          </w:tcPr>
          <w:p w14:paraId="43472D6B"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1CA63711"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F9B4ECF"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742B278C" w14:textId="77777777" w:rsidR="001D0465" w:rsidRPr="001D0465" w:rsidRDefault="001D0465" w:rsidP="00AB6FEB">
            <w:pPr>
              <w:rPr>
                <w:rFonts w:ascii="Footlight MT Light" w:hAnsi="Footlight MT Light"/>
                <w:bCs/>
                <w:i/>
                <w:iCs/>
                <w:sz w:val="18"/>
                <w:szCs w:val="16"/>
              </w:rPr>
            </w:pPr>
          </w:p>
        </w:tc>
      </w:tr>
      <w:tr w:rsidR="001D0465" w:rsidRPr="001D0465" w14:paraId="6143E396"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2CDD1F8F"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3A10700A"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szCs w:val="24"/>
              </w:rPr>
              <w:t>Déodorant USHUAIA</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3A7073A"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14:paraId="59CCFC82"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27FFE929"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w:t>
            </w:r>
          </w:p>
        </w:tc>
        <w:tc>
          <w:tcPr>
            <w:tcW w:w="1339" w:type="dxa"/>
            <w:gridSpan w:val="2"/>
            <w:tcBorders>
              <w:top w:val="single" w:sz="4" w:space="0" w:color="auto"/>
              <w:left w:val="single" w:sz="4" w:space="0" w:color="auto"/>
              <w:bottom w:val="single" w:sz="4" w:space="0" w:color="auto"/>
              <w:right w:val="nil"/>
            </w:tcBorders>
            <w:vAlign w:val="center"/>
          </w:tcPr>
          <w:p w14:paraId="1FA08CE2"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2</w:t>
            </w:r>
          </w:p>
        </w:tc>
        <w:tc>
          <w:tcPr>
            <w:tcW w:w="1560" w:type="dxa"/>
            <w:tcBorders>
              <w:top w:val="single" w:sz="4" w:space="0" w:color="auto"/>
              <w:left w:val="single" w:sz="6" w:space="0" w:color="auto"/>
              <w:bottom w:val="single" w:sz="4" w:space="0" w:color="auto"/>
              <w:right w:val="single" w:sz="4" w:space="0" w:color="auto"/>
            </w:tcBorders>
          </w:tcPr>
          <w:p w14:paraId="6D497C69"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3736BED5"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A43C06E"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243A07A4" w14:textId="77777777" w:rsidR="001D0465" w:rsidRPr="001D0465" w:rsidRDefault="001D0465" w:rsidP="00AB6FEB">
            <w:pPr>
              <w:rPr>
                <w:rFonts w:ascii="Footlight MT Light" w:hAnsi="Footlight MT Light"/>
                <w:bCs/>
                <w:i/>
                <w:iCs/>
                <w:sz w:val="18"/>
                <w:szCs w:val="16"/>
              </w:rPr>
            </w:pPr>
          </w:p>
        </w:tc>
      </w:tr>
      <w:tr w:rsidR="001D0465" w:rsidRPr="001D0465" w14:paraId="5E012D9D"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047ED680"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10F79A49"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szCs w:val="24"/>
              </w:rPr>
              <w:t>Déodorant AIR FRESH pour bureau</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5E69553"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14:paraId="79FB4A78"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3864DC13"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w:t>
            </w:r>
          </w:p>
        </w:tc>
        <w:tc>
          <w:tcPr>
            <w:tcW w:w="1339" w:type="dxa"/>
            <w:gridSpan w:val="2"/>
            <w:tcBorders>
              <w:top w:val="single" w:sz="4" w:space="0" w:color="auto"/>
              <w:left w:val="single" w:sz="4" w:space="0" w:color="auto"/>
              <w:bottom w:val="single" w:sz="4" w:space="0" w:color="auto"/>
              <w:right w:val="nil"/>
            </w:tcBorders>
            <w:vAlign w:val="center"/>
          </w:tcPr>
          <w:p w14:paraId="105B8FC2"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2</w:t>
            </w:r>
          </w:p>
        </w:tc>
        <w:tc>
          <w:tcPr>
            <w:tcW w:w="1560" w:type="dxa"/>
            <w:tcBorders>
              <w:top w:val="single" w:sz="4" w:space="0" w:color="auto"/>
              <w:left w:val="single" w:sz="6" w:space="0" w:color="auto"/>
              <w:bottom w:val="single" w:sz="4" w:space="0" w:color="auto"/>
              <w:right w:val="single" w:sz="4" w:space="0" w:color="auto"/>
            </w:tcBorders>
          </w:tcPr>
          <w:p w14:paraId="23A6CA90"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50B5BBEC"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6F71CC1"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31171804" w14:textId="77777777" w:rsidR="001D0465" w:rsidRPr="001D0465" w:rsidRDefault="001D0465" w:rsidP="00AB6FEB">
            <w:pPr>
              <w:rPr>
                <w:rFonts w:ascii="Footlight MT Light" w:hAnsi="Footlight MT Light"/>
                <w:bCs/>
                <w:i/>
                <w:iCs/>
                <w:sz w:val="18"/>
                <w:szCs w:val="16"/>
              </w:rPr>
            </w:pPr>
          </w:p>
        </w:tc>
      </w:tr>
      <w:tr w:rsidR="001D0465" w:rsidRPr="001D0465" w14:paraId="576EDF3A"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6E3FC9E8"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2031BC60"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szCs w:val="24"/>
              </w:rPr>
              <w:t>Déodorant pour toilette</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F14625A"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w:t>
            </w:r>
          </w:p>
        </w:tc>
        <w:tc>
          <w:tcPr>
            <w:tcW w:w="1533" w:type="dxa"/>
            <w:tcBorders>
              <w:top w:val="single" w:sz="4" w:space="0" w:color="auto"/>
              <w:left w:val="single" w:sz="4" w:space="0" w:color="auto"/>
              <w:bottom w:val="single" w:sz="4" w:space="0" w:color="auto"/>
              <w:right w:val="single" w:sz="4" w:space="0" w:color="auto"/>
            </w:tcBorders>
            <w:vAlign w:val="center"/>
          </w:tcPr>
          <w:p w14:paraId="3C0DE85E"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7C983789"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w:t>
            </w:r>
          </w:p>
        </w:tc>
        <w:tc>
          <w:tcPr>
            <w:tcW w:w="1339" w:type="dxa"/>
            <w:gridSpan w:val="2"/>
            <w:tcBorders>
              <w:top w:val="single" w:sz="4" w:space="0" w:color="auto"/>
              <w:left w:val="single" w:sz="4" w:space="0" w:color="auto"/>
              <w:bottom w:val="single" w:sz="4" w:space="0" w:color="auto"/>
              <w:right w:val="nil"/>
            </w:tcBorders>
            <w:vAlign w:val="center"/>
          </w:tcPr>
          <w:p w14:paraId="7697775B"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2</w:t>
            </w:r>
          </w:p>
        </w:tc>
        <w:tc>
          <w:tcPr>
            <w:tcW w:w="1560" w:type="dxa"/>
            <w:tcBorders>
              <w:top w:val="single" w:sz="4" w:space="0" w:color="auto"/>
              <w:left w:val="single" w:sz="6" w:space="0" w:color="auto"/>
              <w:bottom w:val="single" w:sz="4" w:space="0" w:color="auto"/>
              <w:right w:val="single" w:sz="4" w:space="0" w:color="auto"/>
            </w:tcBorders>
          </w:tcPr>
          <w:p w14:paraId="2BCAD02D"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1EA11A67"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57EA2E8"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063C6EAF" w14:textId="77777777" w:rsidR="001D0465" w:rsidRPr="001D0465" w:rsidRDefault="001D0465" w:rsidP="00AB6FEB">
            <w:pPr>
              <w:rPr>
                <w:rFonts w:ascii="Footlight MT Light" w:hAnsi="Footlight MT Light"/>
                <w:bCs/>
                <w:i/>
                <w:iCs/>
                <w:sz w:val="18"/>
                <w:szCs w:val="16"/>
              </w:rPr>
            </w:pPr>
          </w:p>
        </w:tc>
      </w:tr>
      <w:tr w:rsidR="001D0465" w:rsidRPr="001D0465" w14:paraId="4B17F253"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5376A1FD"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93152A9"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szCs w:val="24"/>
              </w:rPr>
              <w:t>Déodorant pour voiture</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43CD883"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14:paraId="6D4AFF7D"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71385FCF"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w:t>
            </w:r>
          </w:p>
        </w:tc>
        <w:tc>
          <w:tcPr>
            <w:tcW w:w="1339" w:type="dxa"/>
            <w:gridSpan w:val="2"/>
            <w:tcBorders>
              <w:top w:val="single" w:sz="4" w:space="0" w:color="auto"/>
              <w:left w:val="single" w:sz="4" w:space="0" w:color="auto"/>
              <w:bottom w:val="single" w:sz="4" w:space="0" w:color="auto"/>
              <w:right w:val="nil"/>
            </w:tcBorders>
            <w:vAlign w:val="center"/>
          </w:tcPr>
          <w:p w14:paraId="1AC07CB7"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2</w:t>
            </w:r>
          </w:p>
        </w:tc>
        <w:tc>
          <w:tcPr>
            <w:tcW w:w="1560" w:type="dxa"/>
            <w:tcBorders>
              <w:top w:val="single" w:sz="4" w:space="0" w:color="auto"/>
              <w:left w:val="single" w:sz="6" w:space="0" w:color="auto"/>
              <w:bottom w:val="single" w:sz="4" w:space="0" w:color="auto"/>
              <w:right w:val="single" w:sz="4" w:space="0" w:color="auto"/>
            </w:tcBorders>
          </w:tcPr>
          <w:p w14:paraId="657D3D56"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10A709AD"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32AE7DE"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500E2E6D" w14:textId="77777777" w:rsidR="001D0465" w:rsidRPr="001D0465" w:rsidRDefault="001D0465" w:rsidP="00AB6FEB">
            <w:pPr>
              <w:rPr>
                <w:rFonts w:ascii="Footlight MT Light" w:hAnsi="Footlight MT Light"/>
                <w:bCs/>
                <w:i/>
                <w:iCs/>
                <w:sz w:val="18"/>
                <w:szCs w:val="16"/>
              </w:rPr>
            </w:pPr>
          </w:p>
        </w:tc>
      </w:tr>
      <w:tr w:rsidR="001D0465" w:rsidRPr="001D0465" w14:paraId="46B9D50E"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96"/>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70B8351D"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65DA8701"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rPr>
              <w:t>Café "Nespresso" n°5</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B7A19BE" w14:textId="77777777" w:rsidR="001D0465" w:rsidRPr="001D0465" w:rsidRDefault="001D0465" w:rsidP="00AB6FEB">
            <w:pPr>
              <w:jc w:val="center"/>
              <w:rPr>
                <w:rFonts w:ascii="Footlight MT Light" w:hAnsi="Footlight MT Light" w:cs="Arial"/>
                <w:szCs w:val="24"/>
              </w:rPr>
            </w:pPr>
            <w:proofErr w:type="gramStart"/>
            <w:r w:rsidRPr="001D0465">
              <w:rPr>
                <w:rFonts w:ascii="Footlight MT Light" w:hAnsi="Footlight MT Light" w:cs="Arial"/>
              </w:rPr>
              <w:t>flacons</w:t>
            </w:r>
            <w:proofErr w:type="gramEnd"/>
            <w:r w:rsidRPr="001D0465">
              <w:rPr>
                <w:rFonts w:ascii="Footlight MT Light" w:hAnsi="Footlight MT Light" w:cs="Arial"/>
              </w:rPr>
              <w:t xml:space="preserve"> de (10 capsules)</w:t>
            </w:r>
          </w:p>
        </w:tc>
        <w:tc>
          <w:tcPr>
            <w:tcW w:w="1533" w:type="dxa"/>
            <w:tcBorders>
              <w:top w:val="single" w:sz="4" w:space="0" w:color="auto"/>
              <w:left w:val="single" w:sz="4" w:space="0" w:color="auto"/>
              <w:bottom w:val="single" w:sz="4" w:space="0" w:color="auto"/>
              <w:right w:val="single" w:sz="4" w:space="0" w:color="auto"/>
            </w:tcBorders>
            <w:vAlign w:val="center"/>
          </w:tcPr>
          <w:p w14:paraId="663A4279"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6414FB7D"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25</w:t>
            </w:r>
          </w:p>
        </w:tc>
        <w:tc>
          <w:tcPr>
            <w:tcW w:w="1339" w:type="dxa"/>
            <w:gridSpan w:val="2"/>
            <w:tcBorders>
              <w:top w:val="single" w:sz="4" w:space="0" w:color="auto"/>
              <w:left w:val="single" w:sz="4" w:space="0" w:color="auto"/>
              <w:bottom w:val="single" w:sz="4" w:space="0" w:color="auto"/>
              <w:right w:val="nil"/>
            </w:tcBorders>
            <w:vAlign w:val="center"/>
          </w:tcPr>
          <w:p w14:paraId="1400DAF5"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30</w:t>
            </w:r>
          </w:p>
        </w:tc>
        <w:tc>
          <w:tcPr>
            <w:tcW w:w="1560" w:type="dxa"/>
            <w:tcBorders>
              <w:top w:val="single" w:sz="4" w:space="0" w:color="auto"/>
              <w:left w:val="single" w:sz="6" w:space="0" w:color="auto"/>
              <w:bottom w:val="single" w:sz="4" w:space="0" w:color="auto"/>
              <w:right w:val="single" w:sz="4" w:space="0" w:color="auto"/>
            </w:tcBorders>
          </w:tcPr>
          <w:p w14:paraId="7FDC95BC"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4C6937FF"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B95FE49"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44492FC1" w14:textId="77777777" w:rsidR="001D0465" w:rsidRPr="001D0465" w:rsidRDefault="001D0465" w:rsidP="00AB6FEB">
            <w:pPr>
              <w:rPr>
                <w:rFonts w:ascii="Footlight MT Light" w:hAnsi="Footlight MT Light"/>
                <w:bCs/>
                <w:i/>
                <w:iCs/>
                <w:sz w:val="18"/>
                <w:szCs w:val="16"/>
              </w:rPr>
            </w:pPr>
          </w:p>
        </w:tc>
      </w:tr>
      <w:tr w:rsidR="001D0465" w:rsidRPr="001D0465" w14:paraId="159D4647"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622F6109" w14:textId="77777777" w:rsidR="001D0465" w:rsidRPr="001D0465" w:rsidRDefault="001D0465" w:rsidP="00AB6FEB">
            <w:pPr>
              <w:pStyle w:val="Paragraphedeliste"/>
              <w:numPr>
                <w:ilvl w:val="0"/>
                <w:numId w:val="167"/>
              </w:numP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4EAA8623"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Thé vert de Chine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7EE8CDD2"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w:t>
            </w:r>
          </w:p>
        </w:tc>
        <w:tc>
          <w:tcPr>
            <w:tcW w:w="1533" w:type="dxa"/>
            <w:tcBorders>
              <w:top w:val="single" w:sz="4" w:space="0" w:color="auto"/>
              <w:left w:val="single" w:sz="4" w:space="0" w:color="auto"/>
              <w:bottom w:val="single" w:sz="4" w:space="0" w:color="auto"/>
              <w:right w:val="single" w:sz="4" w:space="0" w:color="auto"/>
            </w:tcBorders>
            <w:vAlign w:val="center"/>
          </w:tcPr>
          <w:p w14:paraId="442CDAB7"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07CF67D7"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8</w:t>
            </w:r>
          </w:p>
        </w:tc>
        <w:tc>
          <w:tcPr>
            <w:tcW w:w="1339" w:type="dxa"/>
            <w:gridSpan w:val="2"/>
            <w:tcBorders>
              <w:top w:val="single" w:sz="4" w:space="0" w:color="auto"/>
              <w:left w:val="single" w:sz="4" w:space="0" w:color="auto"/>
              <w:bottom w:val="single" w:sz="4" w:space="0" w:color="auto"/>
              <w:right w:val="nil"/>
            </w:tcBorders>
            <w:vAlign w:val="center"/>
          </w:tcPr>
          <w:p w14:paraId="3ACF4FEA"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14:paraId="3E398F50"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413BB898"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B257277"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56A51180" w14:textId="77777777" w:rsidR="001D0465" w:rsidRPr="001D0465" w:rsidRDefault="001D0465" w:rsidP="00AB6FEB">
            <w:pPr>
              <w:rPr>
                <w:rFonts w:ascii="Footlight MT Light" w:hAnsi="Footlight MT Light"/>
                <w:bCs/>
                <w:i/>
                <w:iCs/>
                <w:sz w:val="18"/>
                <w:szCs w:val="16"/>
              </w:rPr>
            </w:pPr>
          </w:p>
        </w:tc>
      </w:tr>
      <w:tr w:rsidR="001D0465" w:rsidRPr="001D0465" w14:paraId="34A3A3D7"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4D9DBF0D"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37B72479"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Lipton n°1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7FF0C21"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 de 12 paquets</w:t>
            </w:r>
          </w:p>
        </w:tc>
        <w:tc>
          <w:tcPr>
            <w:tcW w:w="1533" w:type="dxa"/>
            <w:tcBorders>
              <w:top w:val="single" w:sz="4" w:space="0" w:color="auto"/>
              <w:left w:val="single" w:sz="4" w:space="0" w:color="auto"/>
              <w:bottom w:val="single" w:sz="4" w:space="0" w:color="auto"/>
              <w:right w:val="single" w:sz="4" w:space="0" w:color="auto"/>
            </w:tcBorders>
            <w:vAlign w:val="center"/>
          </w:tcPr>
          <w:p w14:paraId="5E80FD1E"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157B4B68"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8</w:t>
            </w:r>
          </w:p>
        </w:tc>
        <w:tc>
          <w:tcPr>
            <w:tcW w:w="1339" w:type="dxa"/>
            <w:gridSpan w:val="2"/>
            <w:tcBorders>
              <w:top w:val="single" w:sz="4" w:space="0" w:color="auto"/>
              <w:left w:val="single" w:sz="4" w:space="0" w:color="auto"/>
              <w:bottom w:val="single" w:sz="4" w:space="0" w:color="auto"/>
              <w:right w:val="nil"/>
            </w:tcBorders>
            <w:vAlign w:val="center"/>
          </w:tcPr>
          <w:p w14:paraId="360890A6"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14:paraId="01A20F2B"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412C9673"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66948B99"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6BBC5F5F" w14:textId="77777777" w:rsidR="001D0465" w:rsidRPr="001D0465" w:rsidRDefault="001D0465" w:rsidP="00AB6FEB">
            <w:pPr>
              <w:rPr>
                <w:rFonts w:ascii="Footlight MT Light" w:hAnsi="Footlight MT Light"/>
                <w:bCs/>
                <w:i/>
                <w:iCs/>
                <w:sz w:val="18"/>
                <w:szCs w:val="16"/>
              </w:rPr>
            </w:pPr>
          </w:p>
        </w:tc>
      </w:tr>
      <w:tr w:rsidR="001D0465" w:rsidRPr="001D0465" w14:paraId="449240F2"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7"/>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04D15157"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6D2A2F19" w14:textId="77777777"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Thé citron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65DD0A4"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 de 12 flacons</w:t>
            </w:r>
          </w:p>
        </w:tc>
        <w:tc>
          <w:tcPr>
            <w:tcW w:w="1533" w:type="dxa"/>
            <w:tcBorders>
              <w:top w:val="single" w:sz="4" w:space="0" w:color="auto"/>
              <w:left w:val="single" w:sz="4" w:space="0" w:color="auto"/>
              <w:bottom w:val="single" w:sz="4" w:space="0" w:color="auto"/>
              <w:right w:val="single" w:sz="4" w:space="0" w:color="auto"/>
            </w:tcBorders>
            <w:vAlign w:val="center"/>
          </w:tcPr>
          <w:p w14:paraId="5819CF1C"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712B5377"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8</w:t>
            </w:r>
          </w:p>
        </w:tc>
        <w:tc>
          <w:tcPr>
            <w:tcW w:w="1339" w:type="dxa"/>
            <w:gridSpan w:val="2"/>
            <w:tcBorders>
              <w:top w:val="single" w:sz="4" w:space="0" w:color="auto"/>
              <w:left w:val="single" w:sz="4" w:space="0" w:color="auto"/>
              <w:bottom w:val="single" w:sz="4" w:space="0" w:color="auto"/>
              <w:right w:val="nil"/>
            </w:tcBorders>
            <w:vAlign w:val="center"/>
          </w:tcPr>
          <w:p w14:paraId="262DE475" w14:textId="77777777"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14:paraId="49A22974"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6D1D35E2"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4A90AC7"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340F2885" w14:textId="77777777" w:rsidR="001D0465" w:rsidRPr="001D0465" w:rsidRDefault="001D0465" w:rsidP="00AB6FEB">
            <w:pPr>
              <w:rPr>
                <w:rFonts w:ascii="Footlight MT Light" w:hAnsi="Footlight MT Light"/>
                <w:bCs/>
                <w:i/>
                <w:iCs/>
                <w:sz w:val="18"/>
                <w:szCs w:val="16"/>
              </w:rPr>
            </w:pPr>
          </w:p>
        </w:tc>
      </w:tr>
      <w:tr w:rsidR="001D0465" w:rsidRPr="001D0465" w14:paraId="27AEA5BA"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7"/>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39D25A75"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55E50C79" w14:textId="77777777" w:rsidR="001D0465" w:rsidRPr="001D0465" w:rsidRDefault="001D0465" w:rsidP="00AB6FEB">
            <w:pPr>
              <w:rPr>
                <w:rFonts w:ascii="Footlight MT Light" w:hAnsi="Footlight MT Light" w:cs="Arial"/>
              </w:rPr>
            </w:pPr>
            <w:r w:rsidRPr="001D0465">
              <w:rPr>
                <w:rFonts w:ascii="Footlight MT Light" w:hAnsi="Footlight MT Light" w:cs="Arial"/>
              </w:rPr>
              <w:t>Café classique GF</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F1C7338"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14:paraId="117D0F73"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05C67C08"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8</w:t>
            </w:r>
          </w:p>
        </w:tc>
        <w:tc>
          <w:tcPr>
            <w:tcW w:w="1339" w:type="dxa"/>
            <w:gridSpan w:val="2"/>
            <w:tcBorders>
              <w:top w:val="single" w:sz="4" w:space="0" w:color="auto"/>
              <w:left w:val="single" w:sz="4" w:space="0" w:color="auto"/>
              <w:bottom w:val="single" w:sz="4" w:space="0" w:color="auto"/>
              <w:right w:val="nil"/>
            </w:tcBorders>
            <w:vAlign w:val="center"/>
          </w:tcPr>
          <w:p w14:paraId="2A90FCCC"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14:paraId="173EF94D"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65EEB49F"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19413B4"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78C48EFE" w14:textId="77777777" w:rsidR="001D0465" w:rsidRPr="001D0465" w:rsidRDefault="001D0465" w:rsidP="00AB6FEB">
            <w:pPr>
              <w:rPr>
                <w:rFonts w:ascii="Footlight MT Light" w:hAnsi="Footlight MT Light"/>
                <w:bCs/>
                <w:i/>
                <w:iCs/>
                <w:sz w:val="18"/>
                <w:szCs w:val="16"/>
              </w:rPr>
            </w:pPr>
          </w:p>
        </w:tc>
      </w:tr>
      <w:tr w:rsidR="001D0465" w:rsidRPr="001D0465" w14:paraId="2B0BFCD2"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7"/>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7218A95C"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372611A1" w14:textId="77777777" w:rsidR="001D0465" w:rsidRPr="001D0465" w:rsidRDefault="001D0465" w:rsidP="00AB6FEB">
            <w:pPr>
              <w:rPr>
                <w:rFonts w:ascii="Footlight MT Light" w:hAnsi="Footlight MT Light" w:cs="Arial"/>
              </w:rPr>
            </w:pPr>
            <w:r w:rsidRPr="001D0465">
              <w:rPr>
                <w:rFonts w:ascii="Footlight MT Light" w:hAnsi="Footlight MT Light" w:cs="Arial"/>
              </w:rPr>
              <w:t xml:space="preserve">NESQUIK GF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A7F13D8"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14:paraId="082934D1"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2FDBE641"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15</w:t>
            </w:r>
          </w:p>
        </w:tc>
        <w:tc>
          <w:tcPr>
            <w:tcW w:w="1339" w:type="dxa"/>
            <w:gridSpan w:val="2"/>
            <w:tcBorders>
              <w:top w:val="single" w:sz="4" w:space="0" w:color="auto"/>
              <w:left w:val="single" w:sz="4" w:space="0" w:color="auto"/>
              <w:bottom w:val="single" w:sz="4" w:space="0" w:color="auto"/>
              <w:right w:val="nil"/>
            </w:tcBorders>
            <w:vAlign w:val="center"/>
          </w:tcPr>
          <w:p w14:paraId="221D2B86"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14:paraId="541B7A56"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3D311A19"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FC2F74B"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1595B34B" w14:textId="77777777" w:rsidR="001D0465" w:rsidRPr="001D0465" w:rsidRDefault="001D0465" w:rsidP="00AB6FEB">
            <w:pPr>
              <w:rPr>
                <w:rFonts w:ascii="Footlight MT Light" w:hAnsi="Footlight MT Light"/>
                <w:bCs/>
                <w:i/>
                <w:iCs/>
                <w:sz w:val="18"/>
                <w:szCs w:val="16"/>
              </w:rPr>
            </w:pPr>
          </w:p>
        </w:tc>
      </w:tr>
      <w:tr w:rsidR="001D0465" w:rsidRPr="001D0465" w14:paraId="7D52A1EC"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7"/>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14:paraId="05EEBD17" w14:textId="77777777"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32D8C2B2" w14:textId="77777777" w:rsidR="001D0465" w:rsidRPr="001D0465" w:rsidRDefault="001D0465" w:rsidP="00AB6FEB">
            <w:pPr>
              <w:rPr>
                <w:rFonts w:ascii="Footlight MT Light" w:hAnsi="Footlight MT Light" w:cs="Arial"/>
              </w:rPr>
            </w:pPr>
            <w:r w:rsidRPr="001D0465">
              <w:rPr>
                <w:rFonts w:ascii="Footlight MT Light" w:hAnsi="Footlight MT Light" w:cs="Arial"/>
              </w:rPr>
              <w:t>Boisson en cannette (VIMTO, IVORIO, FANTA, COCA COLA)</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0B1E800"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 xml:space="preserve">Carton </w:t>
            </w:r>
          </w:p>
        </w:tc>
        <w:tc>
          <w:tcPr>
            <w:tcW w:w="1533" w:type="dxa"/>
            <w:tcBorders>
              <w:top w:val="single" w:sz="4" w:space="0" w:color="auto"/>
              <w:left w:val="single" w:sz="4" w:space="0" w:color="auto"/>
              <w:bottom w:val="single" w:sz="4" w:space="0" w:color="auto"/>
              <w:right w:val="single" w:sz="4" w:space="0" w:color="auto"/>
            </w:tcBorders>
            <w:vAlign w:val="center"/>
          </w:tcPr>
          <w:p w14:paraId="041E30D4" w14:textId="77777777"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w:t>
            </w:r>
            <w:r w:rsidR="00EE5EBE">
              <w:rPr>
                <w:rFonts w:ascii="Footlight MT Light" w:hAnsi="Footlight MT Light"/>
                <w:sz w:val="20"/>
              </w:rPr>
              <w:t>2022</w:t>
            </w:r>
            <w:r w:rsidRPr="001D0465">
              <w:rPr>
                <w:rFonts w:ascii="Footlight MT Light" w:hAnsi="Footlight MT Light"/>
                <w:sz w:val="20"/>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1543ECEA"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15</w:t>
            </w:r>
          </w:p>
        </w:tc>
        <w:tc>
          <w:tcPr>
            <w:tcW w:w="1339" w:type="dxa"/>
            <w:gridSpan w:val="2"/>
            <w:tcBorders>
              <w:top w:val="single" w:sz="4" w:space="0" w:color="auto"/>
              <w:left w:val="single" w:sz="4" w:space="0" w:color="auto"/>
              <w:bottom w:val="single" w:sz="4" w:space="0" w:color="auto"/>
              <w:right w:val="nil"/>
            </w:tcBorders>
            <w:vAlign w:val="center"/>
          </w:tcPr>
          <w:p w14:paraId="69E493D0" w14:textId="77777777" w:rsidR="001D0465" w:rsidRPr="001D0465" w:rsidRDefault="001D0465" w:rsidP="00AB6FEB">
            <w:pPr>
              <w:jc w:val="center"/>
              <w:rPr>
                <w:rFonts w:ascii="Footlight MT Light" w:hAnsi="Footlight MT Light" w:cs="Arial"/>
              </w:rPr>
            </w:pPr>
            <w:r w:rsidRPr="001D0465">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14:paraId="0107855B" w14:textId="77777777"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1893B207" w14:textId="77777777"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5217256"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1F2C30A3" w14:textId="77777777" w:rsidR="001D0465" w:rsidRPr="001D0465" w:rsidRDefault="001D0465" w:rsidP="00AB6FEB">
            <w:pPr>
              <w:rPr>
                <w:rFonts w:ascii="Footlight MT Light" w:hAnsi="Footlight MT Light"/>
                <w:bCs/>
                <w:i/>
                <w:iCs/>
                <w:sz w:val="18"/>
                <w:szCs w:val="16"/>
              </w:rPr>
            </w:pPr>
          </w:p>
        </w:tc>
      </w:tr>
      <w:tr w:rsidR="001D0465" w:rsidRPr="001D0465" w14:paraId="24152513"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2"/>
          <w:jc w:val="center"/>
        </w:trPr>
        <w:tc>
          <w:tcPr>
            <w:tcW w:w="11646" w:type="dxa"/>
            <w:gridSpan w:val="14"/>
            <w:tcBorders>
              <w:top w:val="single" w:sz="4" w:space="0" w:color="auto"/>
              <w:left w:val="double" w:sz="6" w:space="0" w:color="auto"/>
              <w:bottom w:val="single" w:sz="4" w:space="0" w:color="auto"/>
              <w:right w:val="single" w:sz="4" w:space="0" w:color="auto"/>
            </w:tcBorders>
            <w:vAlign w:val="center"/>
          </w:tcPr>
          <w:p w14:paraId="661ACA3A" w14:textId="77777777" w:rsidR="001D0465" w:rsidRPr="001D0465" w:rsidRDefault="001D0465" w:rsidP="00AB6FEB">
            <w:pPr>
              <w:jc w:val="center"/>
              <w:rPr>
                <w:rFonts w:ascii="Book Antiqua" w:hAnsi="Book Antiqua"/>
                <w:lang w:val="en-US"/>
              </w:rPr>
            </w:pPr>
            <w:r w:rsidRPr="001D0465">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2CCCF7B3"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4E4765B1" w14:textId="77777777" w:rsidR="001D0465" w:rsidRPr="001D0465" w:rsidRDefault="001D0465" w:rsidP="00AB6FEB">
            <w:pPr>
              <w:rPr>
                <w:rFonts w:ascii="Footlight MT Light" w:hAnsi="Footlight MT Light"/>
                <w:bCs/>
                <w:i/>
                <w:iCs/>
                <w:sz w:val="18"/>
                <w:szCs w:val="16"/>
              </w:rPr>
            </w:pPr>
          </w:p>
        </w:tc>
      </w:tr>
      <w:tr w:rsidR="001D0465" w:rsidRPr="001D0465" w14:paraId="090C913F"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2"/>
          <w:jc w:val="center"/>
        </w:trPr>
        <w:tc>
          <w:tcPr>
            <w:tcW w:w="11646" w:type="dxa"/>
            <w:gridSpan w:val="14"/>
            <w:tcBorders>
              <w:top w:val="single" w:sz="4" w:space="0" w:color="auto"/>
              <w:left w:val="double" w:sz="6" w:space="0" w:color="auto"/>
              <w:bottom w:val="single" w:sz="4" w:space="0" w:color="auto"/>
              <w:right w:val="single" w:sz="4" w:space="0" w:color="auto"/>
            </w:tcBorders>
            <w:vAlign w:val="center"/>
          </w:tcPr>
          <w:p w14:paraId="5A3C0159" w14:textId="77777777" w:rsidR="001D0465" w:rsidRPr="001D0465" w:rsidRDefault="001D0465" w:rsidP="00AB6FEB">
            <w:pPr>
              <w:jc w:val="center"/>
              <w:rPr>
                <w:rFonts w:ascii="Book Antiqua" w:hAnsi="Book Antiqua"/>
                <w:b/>
                <w:szCs w:val="22"/>
                <w:lang w:val="en-US"/>
              </w:rPr>
            </w:pPr>
            <w:r w:rsidRPr="001D0465">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4B0C9D0E"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3DF2073D" w14:textId="77777777" w:rsidR="001D0465" w:rsidRPr="001D0465" w:rsidRDefault="001D0465" w:rsidP="00AB6FEB">
            <w:pPr>
              <w:rPr>
                <w:rFonts w:ascii="Footlight MT Light" w:hAnsi="Footlight MT Light"/>
                <w:bCs/>
                <w:i/>
                <w:iCs/>
                <w:sz w:val="18"/>
                <w:szCs w:val="16"/>
              </w:rPr>
            </w:pPr>
          </w:p>
        </w:tc>
      </w:tr>
      <w:tr w:rsidR="001D0465" w:rsidRPr="001D0465" w14:paraId="07CBB24B" w14:textId="77777777"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0"/>
          <w:jc w:val="center"/>
        </w:trPr>
        <w:tc>
          <w:tcPr>
            <w:tcW w:w="11646" w:type="dxa"/>
            <w:gridSpan w:val="14"/>
            <w:tcBorders>
              <w:top w:val="single" w:sz="4" w:space="0" w:color="auto"/>
              <w:left w:val="double" w:sz="6" w:space="0" w:color="auto"/>
              <w:bottom w:val="single" w:sz="4" w:space="0" w:color="auto"/>
              <w:right w:val="single" w:sz="4" w:space="0" w:color="auto"/>
            </w:tcBorders>
            <w:vAlign w:val="center"/>
          </w:tcPr>
          <w:p w14:paraId="422CC872" w14:textId="77777777" w:rsidR="001D0465" w:rsidRPr="001D0465" w:rsidRDefault="001D0465" w:rsidP="00AB6FEB">
            <w:pPr>
              <w:jc w:val="center"/>
              <w:rPr>
                <w:rFonts w:ascii="Book Antiqua" w:hAnsi="Book Antiqua"/>
                <w:lang w:val="en-US"/>
              </w:rPr>
            </w:pPr>
            <w:r w:rsidRPr="001D0465">
              <w:rPr>
                <w:rFonts w:ascii="Book Antiqua" w:hAnsi="Book Antiqua"/>
                <w:b/>
                <w:sz w:val="22"/>
                <w:szCs w:val="22"/>
                <w:lang w:val="en-US"/>
              </w:rPr>
              <w:t xml:space="preserve">Total </w:t>
            </w:r>
            <w:proofErr w:type="spellStart"/>
            <w:r w:rsidRPr="001D0465">
              <w:rPr>
                <w:rFonts w:ascii="Book Antiqua" w:hAnsi="Book Antiqua"/>
                <w:b/>
                <w:sz w:val="22"/>
                <w:szCs w:val="22"/>
                <w:lang w:val="en-US"/>
              </w:rPr>
              <w:t>Toutes</w:t>
            </w:r>
            <w:proofErr w:type="spellEnd"/>
            <w:r w:rsidRPr="001D0465">
              <w:rPr>
                <w:rFonts w:ascii="Book Antiqua" w:hAnsi="Book Antiqua"/>
                <w:b/>
                <w:sz w:val="22"/>
                <w:szCs w:val="22"/>
                <w:lang w:val="en-US"/>
              </w:rPr>
              <w:t xml:space="preserve"> Taxes Comprises (2)</w:t>
            </w:r>
          </w:p>
        </w:tc>
        <w:tc>
          <w:tcPr>
            <w:tcW w:w="1559" w:type="dxa"/>
            <w:tcBorders>
              <w:top w:val="single" w:sz="4" w:space="0" w:color="auto"/>
              <w:left w:val="single" w:sz="4" w:space="0" w:color="auto"/>
              <w:bottom w:val="single" w:sz="4" w:space="0" w:color="auto"/>
              <w:right w:val="single" w:sz="4" w:space="0" w:color="auto"/>
            </w:tcBorders>
          </w:tcPr>
          <w:p w14:paraId="4B129DD9" w14:textId="77777777"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243E5EE8" w14:textId="77777777" w:rsidR="001D0465" w:rsidRPr="001D0465" w:rsidRDefault="001D0465" w:rsidP="00AB6FEB">
            <w:pPr>
              <w:rPr>
                <w:rFonts w:ascii="Footlight MT Light" w:hAnsi="Footlight MT Light"/>
                <w:bCs/>
                <w:i/>
                <w:iCs/>
                <w:sz w:val="18"/>
                <w:szCs w:val="16"/>
              </w:rPr>
            </w:pPr>
          </w:p>
        </w:tc>
      </w:tr>
    </w:tbl>
    <w:p w14:paraId="2C8389B7" w14:textId="77777777" w:rsidR="001D0465" w:rsidRPr="006C614C" w:rsidRDefault="001D0465" w:rsidP="007A0D70">
      <w:pPr>
        <w:tabs>
          <w:tab w:val="right" w:pos="4140"/>
          <w:tab w:val="left" w:pos="4500"/>
          <w:tab w:val="right" w:pos="9000"/>
        </w:tabs>
        <w:jc w:val="both"/>
        <w:rPr>
          <w:bCs/>
          <w:i/>
          <w:iCs/>
        </w:rPr>
      </w:pPr>
    </w:p>
    <w:p w14:paraId="4D46FA3C" w14:textId="77777777" w:rsidR="007A0D70" w:rsidRPr="00846AD1" w:rsidRDefault="007A0D70" w:rsidP="007A0D70">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xml:space="preserve">: le </w:t>
      </w:r>
      <w:proofErr w:type="gramStart"/>
      <w:r w:rsidRPr="00846AD1">
        <w:rPr>
          <w:rFonts w:ascii="Book Antiqua" w:hAnsi="Book Antiqua"/>
          <w:b/>
          <w:bCs/>
        </w:rPr>
        <w:t>respect  du</w:t>
      </w:r>
      <w:proofErr w:type="gramEnd"/>
      <w:r w:rsidRPr="00846AD1">
        <w:rPr>
          <w:rFonts w:ascii="Book Antiqua" w:hAnsi="Book Antiqua"/>
          <w:b/>
          <w:bCs/>
        </w:rPr>
        <w:t xml:space="preserve"> conditionnent est obligatoire</w:t>
      </w:r>
    </w:p>
    <w:p w14:paraId="36FAB7F3" w14:textId="77777777" w:rsidR="007A0D70" w:rsidRPr="00966028" w:rsidRDefault="007A0D70" w:rsidP="007A0D70">
      <w:pPr>
        <w:tabs>
          <w:tab w:val="left" w:pos="435"/>
        </w:tabs>
        <w:rPr>
          <w:rFonts w:ascii="Book Antiqua" w:hAnsi="Book Antiqua"/>
          <w:b/>
          <w:bCs/>
          <w:sz w:val="6"/>
          <w:szCs w:val="6"/>
        </w:rPr>
      </w:pPr>
    </w:p>
    <w:p w14:paraId="4B6FAB2F" w14:textId="77777777" w:rsidR="007A0D70" w:rsidRPr="00966028" w:rsidRDefault="007A0D70" w:rsidP="007A0D70">
      <w:pPr>
        <w:rPr>
          <w:rFonts w:ascii="Book Antiqua" w:hAnsi="Book Antiqua"/>
          <w:sz w:val="12"/>
          <w:szCs w:val="12"/>
        </w:rPr>
      </w:pPr>
    </w:p>
    <w:p w14:paraId="160715F9" w14:textId="77777777" w:rsidR="007A0D70" w:rsidRPr="00846AD1" w:rsidRDefault="007A0D70" w:rsidP="007A0D70">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14:paraId="28E2BA84" w14:textId="77777777" w:rsidR="007A0D70" w:rsidRPr="00966028" w:rsidRDefault="007A0D70" w:rsidP="007A0D70">
      <w:pPr>
        <w:tabs>
          <w:tab w:val="right" w:pos="4140"/>
          <w:tab w:val="left" w:pos="4500"/>
          <w:tab w:val="right" w:pos="9000"/>
        </w:tabs>
        <w:jc w:val="both"/>
        <w:rPr>
          <w:bCs/>
          <w:sz w:val="6"/>
          <w:szCs w:val="6"/>
        </w:rPr>
      </w:pPr>
    </w:p>
    <w:p w14:paraId="1D1A1141" w14:textId="77777777" w:rsidR="007A0D70" w:rsidRPr="00966028" w:rsidRDefault="007A0D70" w:rsidP="007A0D70">
      <w:pPr>
        <w:rPr>
          <w:rFonts w:ascii="Book Antiqua" w:hAnsi="Book Antiqua"/>
          <w:sz w:val="12"/>
          <w:szCs w:val="12"/>
        </w:rPr>
      </w:pPr>
    </w:p>
    <w:p w14:paraId="0C14A00A" w14:textId="77777777" w:rsidR="007A0D70" w:rsidRDefault="007A0D70" w:rsidP="007A0D70">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14:paraId="0E4C66AB" w14:textId="77777777" w:rsidR="00FE0C88" w:rsidRPr="00EE6D18" w:rsidRDefault="00FE0C88" w:rsidP="00FE0C88">
      <w:pPr>
        <w:jc w:val="both"/>
        <w:rPr>
          <w:bCs/>
          <w:i/>
          <w:iCs/>
          <w:szCs w:val="22"/>
        </w:rPr>
      </w:pPr>
      <w:r w:rsidRPr="00EE6D18">
        <w:rPr>
          <w:sz w:val="22"/>
          <w:szCs w:val="22"/>
        </w:rPr>
        <w:t xml:space="preserve">Date </w:t>
      </w:r>
      <w:r w:rsidRPr="00EE6D18">
        <w:rPr>
          <w:i/>
          <w:sz w:val="22"/>
          <w:szCs w:val="22"/>
        </w:rPr>
        <w:t>[</w:t>
      </w:r>
      <w:r w:rsidRPr="00EE6D18">
        <w:rPr>
          <w:bCs/>
          <w:i/>
          <w:iCs/>
          <w:sz w:val="22"/>
          <w:szCs w:val="22"/>
        </w:rPr>
        <w:t>Insérer la date (jour, mois, année) de remise de l’offre]</w:t>
      </w:r>
    </w:p>
    <w:p w14:paraId="240B6917" w14:textId="77777777" w:rsidR="00FE0C88" w:rsidRPr="00EE6D18" w:rsidRDefault="00FE0C88" w:rsidP="00FE0C88">
      <w:pPr>
        <w:jc w:val="both"/>
        <w:rPr>
          <w:bCs/>
          <w:i/>
          <w:iCs/>
          <w:szCs w:val="22"/>
        </w:rPr>
      </w:pPr>
      <w:r w:rsidRPr="00EE6D18">
        <w:rPr>
          <w:sz w:val="22"/>
          <w:szCs w:val="22"/>
        </w:rPr>
        <w:t>AAO No</w:t>
      </w:r>
      <w:proofErr w:type="gramStart"/>
      <w:r w:rsidRPr="00EE6D18">
        <w:rPr>
          <w:sz w:val="22"/>
          <w:szCs w:val="22"/>
        </w:rPr>
        <w:t>.:</w:t>
      </w:r>
      <w:proofErr w:type="gramEnd"/>
      <w:r w:rsidRPr="00EE6D18">
        <w:rPr>
          <w:sz w:val="22"/>
          <w:szCs w:val="22"/>
        </w:rPr>
        <w:t xml:space="preserve"> </w:t>
      </w:r>
      <w:r w:rsidRPr="00EE6D18">
        <w:rPr>
          <w:bCs/>
          <w:i/>
          <w:iCs/>
          <w:sz w:val="22"/>
          <w:szCs w:val="22"/>
        </w:rPr>
        <w:t>[Insérer les références de l’Appel d’Offres]</w:t>
      </w:r>
    </w:p>
    <w:p w14:paraId="64CB6F52" w14:textId="77777777" w:rsidR="00FE0C88" w:rsidRPr="00EE6D18" w:rsidRDefault="00FE0C88" w:rsidP="00FE0C88">
      <w:pPr>
        <w:tabs>
          <w:tab w:val="right" w:pos="4752"/>
        </w:tabs>
        <w:spacing w:after="120"/>
        <w:jc w:val="both"/>
        <w:rPr>
          <w:bCs/>
          <w:i/>
          <w:iCs/>
          <w:szCs w:val="22"/>
        </w:rPr>
      </w:pPr>
      <w:r w:rsidRPr="00EE6D18">
        <w:rPr>
          <w:sz w:val="22"/>
          <w:szCs w:val="22"/>
        </w:rPr>
        <w:t xml:space="preserve">Variante No. : </w:t>
      </w:r>
      <w:r w:rsidRPr="00EE6D18">
        <w:rPr>
          <w:bCs/>
          <w:i/>
          <w:iCs/>
          <w:sz w:val="22"/>
          <w:szCs w:val="22"/>
        </w:rPr>
        <w:t>[Référence, le cas échéant et si le DAO l’autorise à condition de soumissionner pour la solution de base]</w:t>
      </w:r>
    </w:p>
    <w:p w14:paraId="6B7A8011" w14:textId="77777777" w:rsidR="00FE0C88" w:rsidRDefault="00FE0C88" w:rsidP="007A0D70">
      <w:pPr>
        <w:rPr>
          <w:rFonts w:ascii="Book Antiqua" w:hAnsi="Book Antiqua" w:cs="Arial"/>
        </w:rPr>
      </w:pPr>
    </w:p>
    <w:p w14:paraId="558FFFDD" w14:textId="77777777" w:rsidR="00FE0C88" w:rsidRPr="00381CA7" w:rsidRDefault="00FE0C88" w:rsidP="00FE0C88">
      <w:pPr>
        <w:pStyle w:val="Paragraphedeliste"/>
        <w:numPr>
          <w:ilvl w:val="0"/>
          <w:numId w:val="161"/>
        </w:numPr>
        <w:jc w:val="both"/>
        <w:rPr>
          <w:rFonts w:ascii="Footlight MT Light" w:hAnsi="Footlight MT Light" w:cs="Verdana"/>
          <w:bCs/>
          <w:szCs w:val="24"/>
        </w:rPr>
      </w:pPr>
      <w:r w:rsidRPr="00381CA7">
        <w:rPr>
          <w:rFonts w:ascii="Footlight MT Light" w:hAnsi="Footlight MT Light" w:cs="Verdana"/>
          <w:bCs/>
          <w:szCs w:val="24"/>
          <w:u w:val="single"/>
        </w:rPr>
        <w:t>Lot 18 :</w:t>
      </w:r>
      <w:r w:rsidRPr="00381CA7">
        <w:rPr>
          <w:rFonts w:ascii="Footlight MT Light" w:hAnsi="Footlight MT Light" w:cs="Verdana"/>
          <w:bCs/>
          <w:szCs w:val="24"/>
        </w:rPr>
        <w:t xml:space="preserve"> Fourniture de produits d’alimentation, d’entretien et d’hygiène destinés à la Cellule d’Appui à la Décentralisation et la Déconcentration (CADD) du Développement Social.</w:t>
      </w:r>
    </w:p>
    <w:p w14:paraId="1057AC83" w14:textId="77777777" w:rsidR="00FE0C88" w:rsidRPr="00381CA7" w:rsidRDefault="00FE0C88" w:rsidP="007A0D70">
      <w:pPr>
        <w:rPr>
          <w:rFonts w:ascii="Book Antiqua" w:hAnsi="Book Antiqua" w:cs="Arial"/>
        </w:rPr>
      </w:pPr>
    </w:p>
    <w:tbl>
      <w:tblPr>
        <w:tblW w:w="14806" w:type="dxa"/>
        <w:jc w:val="center"/>
        <w:tblLayout w:type="fixed"/>
        <w:tblCellMar>
          <w:left w:w="72" w:type="dxa"/>
          <w:right w:w="72" w:type="dxa"/>
        </w:tblCellMar>
        <w:tblLook w:val="0000" w:firstRow="0" w:lastRow="0" w:firstColumn="0" w:lastColumn="0" w:noHBand="0" w:noVBand="0"/>
      </w:tblPr>
      <w:tblGrid>
        <w:gridCol w:w="731"/>
        <w:gridCol w:w="32"/>
        <w:gridCol w:w="2236"/>
        <w:gridCol w:w="28"/>
        <w:gridCol w:w="1673"/>
        <w:gridCol w:w="27"/>
        <w:gridCol w:w="1533"/>
        <w:gridCol w:w="1070"/>
        <w:gridCol w:w="64"/>
        <w:gridCol w:w="1275"/>
        <w:gridCol w:w="1560"/>
        <w:gridCol w:w="1417"/>
        <w:gridCol w:w="1559"/>
        <w:gridCol w:w="1601"/>
      </w:tblGrid>
      <w:tr w:rsidR="00FE0C88" w:rsidRPr="00381CA7" w14:paraId="2634F2EB" w14:textId="77777777" w:rsidTr="00BF1959">
        <w:trPr>
          <w:jc w:val="center"/>
        </w:trPr>
        <w:tc>
          <w:tcPr>
            <w:tcW w:w="731" w:type="dxa"/>
            <w:tcBorders>
              <w:top w:val="double" w:sz="6" w:space="0" w:color="auto"/>
              <w:left w:val="double" w:sz="6" w:space="0" w:color="auto"/>
              <w:bottom w:val="nil"/>
              <w:right w:val="single" w:sz="4" w:space="0" w:color="auto"/>
            </w:tcBorders>
            <w:vAlign w:val="center"/>
          </w:tcPr>
          <w:p w14:paraId="0E81CE4C" w14:textId="77777777" w:rsidR="00FE0C88" w:rsidRPr="00381CA7" w:rsidRDefault="00FE0C88" w:rsidP="00BF1959">
            <w:pPr>
              <w:suppressAutoHyphens/>
              <w:jc w:val="center"/>
              <w:rPr>
                <w:rFonts w:ascii="Footlight MT Light" w:hAnsi="Footlight MT Light"/>
              </w:rPr>
            </w:pPr>
            <w:r w:rsidRPr="00381CA7">
              <w:rPr>
                <w:rFonts w:ascii="Footlight MT Light" w:hAnsi="Footlight MT Light"/>
              </w:rPr>
              <w:t>1</w:t>
            </w:r>
          </w:p>
        </w:tc>
        <w:tc>
          <w:tcPr>
            <w:tcW w:w="2268" w:type="dxa"/>
            <w:gridSpan w:val="2"/>
            <w:tcBorders>
              <w:top w:val="double" w:sz="6" w:space="0" w:color="auto"/>
              <w:left w:val="single" w:sz="4" w:space="0" w:color="auto"/>
              <w:bottom w:val="nil"/>
              <w:right w:val="single" w:sz="4" w:space="0" w:color="auto"/>
            </w:tcBorders>
            <w:vAlign w:val="center"/>
          </w:tcPr>
          <w:p w14:paraId="24D3EFA2" w14:textId="77777777" w:rsidR="00FE0C88" w:rsidRPr="00381CA7" w:rsidRDefault="00FE0C88" w:rsidP="00BF1959">
            <w:pPr>
              <w:suppressAutoHyphens/>
              <w:jc w:val="center"/>
              <w:rPr>
                <w:rFonts w:ascii="Footlight MT Light" w:hAnsi="Footlight MT Light"/>
              </w:rPr>
            </w:pPr>
            <w:r w:rsidRPr="00381CA7">
              <w:rPr>
                <w:rFonts w:ascii="Footlight MT Light" w:hAnsi="Footlight MT Light"/>
              </w:rPr>
              <w:t>2</w:t>
            </w:r>
          </w:p>
        </w:tc>
        <w:tc>
          <w:tcPr>
            <w:tcW w:w="1701" w:type="dxa"/>
            <w:gridSpan w:val="2"/>
            <w:tcBorders>
              <w:top w:val="double" w:sz="6" w:space="0" w:color="auto"/>
              <w:left w:val="single" w:sz="4" w:space="0" w:color="auto"/>
              <w:bottom w:val="nil"/>
              <w:right w:val="single" w:sz="4" w:space="0" w:color="auto"/>
            </w:tcBorders>
            <w:vAlign w:val="center"/>
          </w:tcPr>
          <w:p w14:paraId="719CF244" w14:textId="77777777" w:rsidR="00FE0C88" w:rsidRPr="00381CA7" w:rsidRDefault="00FE0C88" w:rsidP="00BF1959">
            <w:pPr>
              <w:suppressAutoHyphens/>
              <w:jc w:val="center"/>
              <w:rPr>
                <w:rFonts w:ascii="Footlight MT Light" w:hAnsi="Footlight MT Light"/>
              </w:rPr>
            </w:pPr>
            <w:r w:rsidRPr="00381CA7">
              <w:rPr>
                <w:rFonts w:ascii="Footlight MT Light" w:hAnsi="Footlight MT Light"/>
              </w:rPr>
              <w:t>3</w:t>
            </w:r>
          </w:p>
        </w:tc>
        <w:tc>
          <w:tcPr>
            <w:tcW w:w="1560" w:type="dxa"/>
            <w:gridSpan w:val="2"/>
            <w:tcBorders>
              <w:top w:val="double" w:sz="6" w:space="0" w:color="auto"/>
              <w:left w:val="single" w:sz="4" w:space="0" w:color="auto"/>
              <w:bottom w:val="nil"/>
              <w:right w:val="single" w:sz="4" w:space="0" w:color="auto"/>
            </w:tcBorders>
            <w:vAlign w:val="center"/>
          </w:tcPr>
          <w:p w14:paraId="2D07016E" w14:textId="77777777" w:rsidR="00FE0C88" w:rsidRPr="00381CA7" w:rsidRDefault="00FE0C88" w:rsidP="00BF1959">
            <w:pPr>
              <w:suppressAutoHyphens/>
              <w:jc w:val="center"/>
              <w:rPr>
                <w:rFonts w:ascii="Footlight MT Light" w:hAnsi="Footlight MT Light"/>
              </w:rPr>
            </w:pPr>
            <w:r w:rsidRPr="00381CA7">
              <w:rPr>
                <w:rFonts w:ascii="Footlight MT Light" w:hAnsi="Footlight MT Light"/>
              </w:rPr>
              <w:t>4</w:t>
            </w:r>
          </w:p>
        </w:tc>
        <w:tc>
          <w:tcPr>
            <w:tcW w:w="1134" w:type="dxa"/>
            <w:gridSpan w:val="2"/>
            <w:tcBorders>
              <w:top w:val="double" w:sz="6" w:space="0" w:color="auto"/>
              <w:left w:val="single" w:sz="4" w:space="0" w:color="auto"/>
              <w:bottom w:val="nil"/>
              <w:right w:val="single" w:sz="4" w:space="0" w:color="auto"/>
            </w:tcBorders>
            <w:vAlign w:val="center"/>
          </w:tcPr>
          <w:p w14:paraId="00CEB401" w14:textId="77777777" w:rsidR="00FE0C88" w:rsidRPr="00381CA7" w:rsidRDefault="00FE0C88" w:rsidP="00BF1959">
            <w:pPr>
              <w:suppressAutoHyphens/>
              <w:jc w:val="center"/>
              <w:rPr>
                <w:rFonts w:ascii="Footlight MT Light" w:hAnsi="Footlight MT Light"/>
              </w:rPr>
            </w:pPr>
            <w:r w:rsidRPr="00381CA7">
              <w:rPr>
                <w:rFonts w:ascii="Footlight MT Light" w:hAnsi="Footlight MT Light"/>
              </w:rPr>
              <w:t>5</w:t>
            </w:r>
          </w:p>
        </w:tc>
        <w:tc>
          <w:tcPr>
            <w:tcW w:w="1275" w:type="dxa"/>
            <w:tcBorders>
              <w:top w:val="double" w:sz="6" w:space="0" w:color="auto"/>
              <w:left w:val="single" w:sz="4" w:space="0" w:color="auto"/>
              <w:bottom w:val="nil"/>
              <w:right w:val="nil"/>
            </w:tcBorders>
            <w:vAlign w:val="center"/>
          </w:tcPr>
          <w:p w14:paraId="14DC3214" w14:textId="77777777" w:rsidR="00FE0C88" w:rsidRPr="00381CA7" w:rsidRDefault="00FE0C88" w:rsidP="00BF1959">
            <w:pPr>
              <w:suppressAutoHyphens/>
              <w:jc w:val="center"/>
              <w:rPr>
                <w:rFonts w:ascii="Footlight MT Light" w:hAnsi="Footlight MT Light"/>
              </w:rPr>
            </w:pPr>
            <w:r w:rsidRPr="00381CA7">
              <w:rPr>
                <w:rFonts w:ascii="Footlight MT Light" w:hAnsi="Footlight MT Light"/>
              </w:rPr>
              <w:t>6</w:t>
            </w:r>
          </w:p>
        </w:tc>
        <w:tc>
          <w:tcPr>
            <w:tcW w:w="1560" w:type="dxa"/>
            <w:tcBorders>
              <w:top w:val="double" w:sz="6" w:space="0" w:color="auto"/>
              <w:left w:val="single" w:sz="6" w:space="0" w:color="auto"/>
              <w:bottom w:val="nil"/>
              <w:right w:val="single" w:sz="4" w:space="0" w:color="auto"/>
            </w:tcBorders>
            <w:vAlign w:val="center"/>
          </w:tcPr>
          <w:p w14:paraId="5E79E715" w14:textId="77777777" w:rsidR="00FE0C88" w:rsidRPr="00381CA7" w:rsidRDefault="00FE0C88" w:rsidP="00BF1959">
            <w:pPr>
              <w:suppressAutoHyphens/>
              <w:jc w:val="center"/>
              <w:rPr>
                <w:rFonts w:ascii="Footlight MT Light" w:hAnsi="Footlight MT Light"/>
              </w:rPr>
            </w:pPr>
            <w:r w:rsidRPr="00381CA7">
              <w:rPr>
                <w:rFonts w:ascii="Footlight MT Light" w:hAnsi="Footlight MT Light"/>
              </w:rPr>
              <w:t>7</w:t>
            </w:r>
          </w:p>
        </w:tc>
        <w:tc>
          <w:tcPr>
            <w:tcW w:w="1417" w:type="dxa"/>
            <w:tcBorders>
              <w:top w:val="double" w:sz="6" w:space="0" w:color="auto"/>
              <w:left w:val="single" w:sz="4" w:space="0" w:color="auto"/>
              <w:bottom w:val="nil"/>
              <w:right w:val="single" w:sz="4" w:space="0" w:color="auto"/>
            </w:tcBorders>
            <w:vAlign w:val="center"/>
          </w:tcPr>
          <w:p w14:paraId="05A2F05B" w14:textId="77777777" w:rsidR="00FE0C88" w:rsidRPr="00381CA7" w:rsidRDefault="00FE0C88" w:rsidP="00BF1959">
            <w:pPr>
              <w:suppressAutoHyphens/>
              <w:jc w:val="center"/>
              <w:rPr>
                <w:rFonts w:ascii="Footlight MT Light" w:hAnsi="Footlight MT Light"/>
              </w:rPr>
            </w:pPr>
            <w:r w:rsidRPr="00381CA7">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14:paraId="56EB7513" w14:textId="77777777" w:rsidR="00FE0C88" w:rsidRPr="00381CA7" w:rsidRDefault="00FE0C88" w:rsidP="00BF1959">
            <w:pPr>
              <w:suppressAutoHyphens/>
              <w:jc w:val="center"/>
              <w:rPr>
                <w:rFonts w:ascii="Footlight MT Light" w:hAnsi="Footlight MT Light"/>
              </w:rPr>
            </w:pPr>
            <w:r w:rsidRPr="00381CA7">
              <w:rPr>
                <w:rFonts w:ascii="Footlight MT Light" w:hAnsi="Footlight MT Light"/>
              </w:rPr>
              <w:t>9</w:t>
            </w:r>
          </w:p>
        </w:tc>
        <w:tc>
          <w:tcPr>
            <w:tcW w:w="1601" w:type="dxa"/>
            <w:tcBorders>
              <w:top w:val="double" w:sz="6" w:space="0" w:color="auto"/>
              <w:left w:val="single" w:sz="4" w:space="0" w:color="auto"/>
              <w:bottom w:val="nil"/>
              <w:right w:val="double" w:sz="6" w:space="0" w:color="auto"/>
            </w:tcBorders>
            <w:vAlign w:val="center"/>
          </w:tcPr>
          <w:p w14:paraId="21F74594" w14:textId="77777777" w:rsidR="00FE0C88" w:rsidRPr="00381CA7" w:rsidRDefault="00FE0C88" w:rsidP="00BF1959">
            <w:pPr>
              <w:suppressAutoHyphens/>
              <w:jc w:val="center"/>
              <w:rPr>
                <w:rFonts w:ascii="Footlight MT Light" w:hAnsi="Footlight MT Light"/>
              </w:rPr>
            </w:pPr>
            <w:r w:rsidRPr="00381CA7">
              <w:rPr>
                <w:rFonts w:ascii="Footlight MT Light" w:hAnsi="Footlight MT Light"/>
              </w:rPr>
              <w:t>10</w:t>
            </w:r>
          </w:p>
        </w:tc>
      </w:tr>
      <w:tr w:rsidR="00FE0C88" w:rsidRPr="00381CA7" w14:paraId="74F95134" w14:textId="77777777" w:rsidTr="00BF1959">
        <w:trPr>
          <w:trHeight w:val="1202"/>
          <w:jc w:val="center"/>
        </w:trPr>
        <w:tc>
          <w:tcPr>
            <w:tcW w:w="731" w:type="dxa"/>
            <w:tcBorders>
              <w:top w:val="single" w:sz="4" w:space="0" w:color="auto"/>
              <w:left w:val="double" w:sz="6" w:space="0" w:color="auto"/>
              <w:bottom w:val="single" w:sz="4" w:space="0" w:color="auto"/>
              <w:right w:val="single" w:sz="4" w:space="0" w:color="auto"/>
            </w:tcBorders>
            <w:vAlign w:val="center"/>
          </w:tcPr>
          <w:p w14:paraId="5857E508"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Article (s)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FA3E92"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Description</w:t>
            </w:r>
          </w:p>
          <w:p w14:paraId="213F38A3"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(Désignation)</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16C97A4" w14:textId="77777777" w:rsidR="00FE0C88" w:rsidRPr="00381CA7" w:rsidRDefault="00FE0C88" w:rsidP="00BF1959">
            <w:pPr>
              <w:spacing w:after="200" w:line="276" w:lineRule="auto"/>
              <w:jc w:val="center"/>
              <w:rPr>
                <w:rFonts w:ascii="Footlight MT Light" w:hAnsi="Footlight MT Light"/>
                <w:b/>
                <w:szCs w:val="24"/>
              </w:rPr>
            </w:pPr>
            <w:r w:rsidRPr="00381CA7">
              <w:rPr>
                <w:rFonts w:ascii="Footlight MT Light" w:hAnsi="Footlight MT Light"/>
                <w:b/>
                <w:szCs w:val="24"/>
              </w:rPr>
              <w:t>Unités</w:t>
            </w:r>
          </w:p>
          <w:p w14:paraId="0E021A90" w14:textId="77777777" w:rsidR="00FE0C88" w:rsidRPr="00381CA7" w:rsidRDefault="00FE0C88" w:rsidP="00BF1959">
            <w:pPr>
              <w:suppressAutoHyphens/>
              <w:jc w:val="center"/>
              <w:rPr>
                <w:rFonts w:ascii="Footlight MT Light" w:hAnsi="Footlight MT Light"/>
                <w:b/>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1C1D1B2" w14:textId="77777777" w:rsidR="00FE0C88" w:rsidRPr="00381CA7" w:rsidRDefault="00FE0C88" w:rsidP="00BF1959">
            <w:pPr>
              <w:pStyle w:val="Notedebasdepage"/>
              <w:jc w:val="center"/>
              <w:rPr>
                <w:rFonts w:ascii="Footlight MT Light" w:hAnsi="Footlight MT Light"/>
                <w:b/>
                <w:sz w:val="24"/>
                <w:szCs w:val="24"/>
                <w:vertAlign w:val="superscript"/>
                <w:lang w:val="fr-FR"/>
              </w:rPr>
            </w:pPr>
            <w:r w:rsidRPr="00381CA7">
              <w:rPr>
                <w:rFonts w:ascii="Footlight MT Light" w:hAnsi="Footlight MT Light"/>
                <w:b/>
                <w:sz w:val="24"/>
                <w:szCs w:val="24"/>
                <w:lang w:val="fr-FR"/>
              </w:rPr>
              <w:t>Date de livraison (délais)</w:t>
            </w:r>
          </w:p>
          <w:p w14:paraId="039642CE" w14:textId="77777777" w:rsidR="00FE0C88" w:rsidRPr="00381CA7" w:rsidRDefault="00FE0C88" w:rsidP="00BF1959">
            <w:pPr>
              <w:suppressAutoHyphens/>
              <w:jc w:val="center"/>
              <w:rPr>
                <w:rFonts w:ascii="Footlight MT Light" w:hAnsi="Footlight MT Light"/>
                <w:b/>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8D819A"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 xml:space="preserve">Quantité </w:t>
            </w:r>
            <w:r w:rsidRPr="00381CA7">
              <w:rPr>
                <w:rFonts w:ascii="Footlight MT Light" w:hAnsi="Footlight MT Light"/>
                <w:b/>
                <w:szCs w:val="24"/>
                <w:u w:val="single"/>
              </w:rPr>
              <w:t>minimum</w:t>
            </w:r>
          </w:p>
          <w:p w14:paraId="6DB1B438"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14:paraId="555BBD9B"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 xml:space="preserve">Quantité </w:t>
            </w:r>
            <w:r w:rsidRPr="00381CA7">
              <w:rPr>
                <w:rFonts w:ascii="Footlight MT Light" w:hAnsi="Footlight MT Light"/>
                <w:b/>
                <w:szCs w:val="24"/>
                <w:u w:val="single"/>
              </w:rPr>
              <w:t>maximum</w:t>
            </w:r>
          </w:p>
          <w:p w14:paraId="3B85C77D"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(Nombre d’unités)</w:t>
            </w:r>
          </w:p>
        </w:tc>
        <w:tc>
          <w:tcPr>
            <w:tcW w:w="1560" w:type="dxa"/>
            <w:tcBorders>
              <w:top w:val="single" w:sz="4" w:space="0" w:color="auto"/>
              <w:left w:val="single" w:sz="6" w:space="0" w:color="auto"/>
              <w:bottom w:val="single" w:sz="4" w:space="0" w:color="auto"/>
              <w:right w:val="single" w:sz="4" w:space="0" w:color="auto"/>
            </w:tcBorders>
            <w:vAlign w:val="center"/>
          </w:tcPr>
          <w:p w14:paraId="1642DAA2"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 xml:space="preserve">Prix unitaire </w:t>
            </w:r>
            <w:r w:rsidRPr="00381CA7">
              <w:rPr>
                <w:rFonts w:ascii="Footlight MT Light" w:hAnsi="Footlight MT Light"/>
                <w:b/>
                <w:szCs w:val="24"/>
                <w:u w:val="single"/>
              </w:rPr>
              <w:t>minimum</w:t>
            </w:r>
          </w:p>
          <w:p w14:paraId="1DCA32A0" w14:textId="77777777" w:rsidR="00FE0C88" w:rsidRPr="00381CA7" w:rsidRDefault="00FE0C88" w:rsidP="00BF1959">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104D952"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 xml:space="preserve">Prix unitaire </w:t>
            </w:r>
            <w:r w:rsidRPr="00381CA7">
              <w:rPr>
                <w:rFonts w:ascii="Footlight MT Light" w:hAnsi="Footlight MT Light"/>
                <w:b/>
                <w:szCs w:val="24"/>
                <w:u w:val="single"/>
              </w:rPr>
              <w:t>maximum</w:t>
            </w:r>
          </w:p>
          <w:p w14:paraId="62121DA4" w14:textId="77777777" w:rsidR="00FE0C88" w:rsidRPr="00381CA7" w:rsidRDefault="00FE0C88" w:rsidP="00BF1959">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C080A59"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Prix total par article</w:t>
            </w:r>
          </w:p>
          <w:p w14:paraId="0B81D625"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w:t>
            </w:r>
            <w:proofErr w:type="gramStart"/>
            <w:r w:rsidRPr="00381CA7">
              <w:rPr>
                <w:rFonts w:ascii="Footlight MT Light" w:hAnsi="Footlight MT Light"/>
                <w:b/>
                <w:szCs w:val="24"/>
              </w:rPr>
              <w:t>colonne</w:t>
            </w:r>
            <w:proofErr w:type="gramEnd"/>
            <w:r w:rsidRPr="00381CA7">
              <w:rPr>
                <w:rFonts w:ascii="Footlight MT Light" w:hAnsi="Footlight MT Light"/>
                <w:b/>
                <w:szCs w:val="24"/>
              </w:rPr>
              <w:t xml:space="preserve"> 5 X colonne7)</w:t>
            </w:r>
          </w:p>
        </w:tc>
        <w:tc>
          <w:tcPr>
            <w:tcW w:w="1601" w:type="dxa"/>
            <w:tcBorders>
              <w:top w:val="single" w:sz="4" w:space="0" w:color="auto"/>
              <w:left w:val="single" w:sz="4" w:space="0" w:color="auto"/>
              <w:bottom w:val="single" w:sz="4" w:space="0" w:color="auto"/>
              <w:right w:val="double" w:sz="6" w:space="0" w:color="auto"/>
            </w:tcBorders>
            <w:vAlign w:val="center"/>
          </w:tcPr>
          <w:p w14:paraId="0F010CCE"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Prix total par article</w:t>
            </w:r>
          </w:p>
          <w:p w14:paraId="3654F9A0" w14:textId="77777777" w:rsidR="00FE0C88" w:rsidRPr="00381CA7" w:rsidRDefault="00FE0C88" w:rsidP="00BF1959">
            <w:pPr>
              <w:suppressAutoHyphens/>
              <w:jc w:val="center"/>
              <w:rPr>
                <w:rFonts w:ascii="Footlight MT Light" w:hAnsi="Footlight MT Light"/>
                <w:b/>
                <w:szCs w:val="24"/>
              </w:rPr>
            </w:pPr>
            <w:r w:rsidRPr="00381CA7">
              <w:rPr>
                <w:rFonts w:ascii="Footlight MT Light" w:hAnsi="Footlight MT Light"/>
                <w:b/>
                <w:szCs w:val="24"/>
              </w:rPr>
              <w:t>(</w:t>
            </w:r>
            <w:proofErr w:type="gramStart"/>
            <w:r w:rsidRPr="00381CA7">
              <w:rPr>
                <w:rFonts w:ascii="Footlight MT Light" w:hAnsi="Footlight MT Light"/>
                <w:b/>
                <w:szCs w:val="24"/>
              </w:rPr>
              <w:t>colonne</w:t>
            </w:r>
            <w:proofErr w:type="gramEnd"/>
            <w:r w:rsidRPr="00381CA7">
              <w:rPr>
                <w:rFonts w:ascii="Footlight MT Light" w:hAnsi="Footlight MT Light"/>
                <w:b/>
                <w:szCs w:val="24"/>
              </w:rPr>
              <w:t xml:space="preserve"> 6 X colonne8)</w:t>
            </w:r>
          </w:p>
        </w:tc>
      </w:tr>
      <w:tr w:rsidR="00FE0C88" w:rsidRPr="00381CA7" w14:paraId="5DF7B1C7" w14:textId="77777777" w:rsidTr="00BF1959">
        <w:trPr>
          <w:jc w:val="center"/>
        </w:trPr>
        <w:tc>
          <w:tcPr>
            <w:tcW w:w="14806" w:type="dxa"/>
            <w:gridSpan w:val="14"/>
            <w:tcBorders>
              <w:top w:val="double" w:sz="6" w:space="0" w:color="auto"/>
              <w:left w:val="double" w:sz="6" w:space="0" w:color="auto"/>
              <w:bottom w:val="nil"/>
              <w:right w:val="double" w:sz="6" w:space="0" w:color="auto"/>
            </w:tcBorders>
            <w:shd w:val="clear" w:color="auto" w:fill="D9D9D9" w:themeFill="background1" w:themeFillShade="D9"/>
            <w:vAlign w:val="center"/>
          </w:tcPr>
          <w:p w14:paraId="1BAD2F2E" w14:textId="79354CF2" w:rsidR="00FE0C88" w:rsidRPr="00381CA7" w:rsidRDefault="00DF2CBB" w:rsidP="00BF1959">
            <w:pPr>
              <w:pStyle w:val="Paragraphedeliste"/>
              <w:numPr>
                <w:ilvl w:val="0"/>
                <w:numId w:val="134"/>
              </w:numPr>
              <w:suppressAutoHyphens/>
              <w:jc w:val="center"/>
              <w:rPr>
                <w:rFonts w:ascii="Footlight MT Light" w:hAnsi="Footlight MT Light" w:cs="Verdana"/>
                <w:b/>
                <w:bCs/>
                <w:sz w:val="26"/>
                <w:szCs w:val="26"/>
              </w:rPr>
            </w:pPr>
            <w:r>
              <w:rPr>
                <w:rFonts w:ascii="Footlight MT Light" w:hAnsi="Footlight MT Light" w:cs="Verdana"/>
                <w:b/>
                <w:bCs/>
                <w:sz w:val="26"/>
                <w:szCs w:val="26"/>
              </w:rPr>
              <w:t>CADD/SOCIAL</w:t>
            </w:r>
          </w:p>
        </w:tc>
      </w:tr>
      <w:tr w:rsidR="00381CA7" w:rsidRPr="00381CA7" w14:paraId="446BF58D" w14:textId="77777777" w:rsidTr="00BF1959">
        <w:trPr>
          <w:trHeight w:val="804"/>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026C16BC"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7B0CBF2"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rPr>
              <w:t xml:space="preserve">Lait </w:t>
            </w:r>
            <w:proofErr w:type="gramStart"/>
            <w:r w:rsidRPr="00D06ED4">
              <w:rPr>
                <w:rFonts w:ascii="Footlight MT Light" w:hAnsi="Footlight MT Light" w:cs="Arial"/>
              </w:rPr>
              <w:t>NIDO  GF</w:t>
            </w:r>
            <w:proofErr w:type="gramEnd"/>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48CA563"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 xml:space="preserve">Carton de </w:t>
            </w:r>
            <w:r>
              <w:rPr>
                <w:rFonts w:ascii="Footlight MT Light" w:hAnsi="Footlight MT Light" w:cs="Arial"/>
              </w:rPr>
              <w:t xml:space="preserve">6 </w:t>
            </w:r>
            <w:r w:rsidRPr="00381CA7">
              <w:rPr>
                <w:rFonts w:ascii="Footlight MT Light" w:hAnsi="Footlight MT Light" w:cs="Arial"/>
              </w:rPr>
              <w:t>boites de 2500g</w:t>
            </w:r>
          </w:p>
        </w:tc>
        <w:tc>
          <w:tcPr>
            <w:tcW w:w="1533" w:type="dxa"/>
            <w:tcBorders>
              <w:top w:val="single" w:sz="4" w:space="0" w:color="auto"/>
              <w:left w:val="single" w:sz="4" w:space="0" w:color="auto"/>
              <w:bottom w:val="single" w:sz="4" w:space="0" w:color="auto"/>
              <w:right w:val="single" w:sz="4" w:space="0" w:color="auto"/>
            </w:tcBorders>
            <w:vAlign w:val="center"/>
          </w:tcPr>
          <w:p w14:paraId="42B1805A"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2E95CC88" w14:textId="77777777" w:rsidR="00381CA7" w:rsidRPr="00D06ED4" w:rsidRDefault="00381CA7" w:rsidP="006D0D62">
            <w:pPr>
              <w:jc w:val="center"/>
              <w:rPr>
                <w:rFonts w:ascii="Footlight MT Light" w:hAnsi="Footlight MT Light" w:cs="Arial"/>
                <w:szCs w:val="24"/>
              </w:rPr>
            </w:pPr>
            <w:r w:rsidRPr="00D06ED4">
              <w:rPr>
                <w:rFonts w:ascii="Calibri" w:eastAsia="Calibri" w:hAnsi="Calibri"/>
                <w:szCs w:val="24"/>
              </w:rPr>
              <w:t>10</w:t>
            </w:r>
          </w:p>
        </w:tc>
        <w:tc>
          <w:tcPr>
            <w:tcW w:w="1339" w:type="dxa"/>
            <w:gridSpan w:val="2"/>
            <w:tcBorders>
              <w:top w:val="single" w:sz="4" w:space="0" w:color="auto"/>
              <w:left w:val="single" w:sz="4" w:space="0" w:color="auto"/>
              <w:bottom w:val="single" w:sz="4" w:space="0" w:color="auto"/>
              <w:right w:val="nil"/>
            </w:tcBorders>
            <w:vAlign w:val="center"/>
          </w:tcPr>
          <w:p w14:paraId="43D458AB"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14:paraId="445A7B1A"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5E316C42"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9131BAF"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5D19DE24" w14:textId="77777777" w:rsidR="00381CA7" w:rsidRPr="00381CA7" w:rsidRDefault="00381CA7" w:rsidP="00BF1959">
            <w:pPr>
              <w:rPr>
                <w:rFonts w:ascii="Footlight MT Light" w:hAnsi="Footlight MT Light"/>
                <w:bCs/>
                <w:i/>
                <w:iCs/>
                <w:sz w:val="18"/>
                <w:szCs w:val="16"/>
              </w:rPr>
            </w:pPr>
          </w:p>
        </w:tc>
      </w:tr>
      <w:tr w:rsidR="00381CA7" w:rsidRPr="00381CA7" w14:paraId="063E2E84" w14:textId="77777777" w:rsidTr="00BF1959">
        <w:trPr>
          <w:trHeight w:val="701"/>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7CB80054"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39F19C1D"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rPr>
              <w:t xml:space="preserve">Lait </w:t>
            </w:r>
            <w:proofErr w:type="gramStart"/>
            <w:r w:rsidRPr="00D06ED4">
              <w:rPr>
                <w:rFonts w:ascii="Footlight MT Light" w:hAnsi="Footlight MT Light" w:cs="Arial"/>
              </w:rPr>
              <w:t>NIDO  MF</w:t>
            </w:r>
            <w:proofErr w:type="gramEnd"/>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4FED948"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 xml:space="preserve">Carton de </w:t>
            </w:r>
            <w:r>
              <w:rPr>
                <w:rFonts w:ascii="Footlight MT Light" w:hAnsi="Footlight MT Light" w:cs="Arial"/>
              </w:rPr>
              <w:t xml:space="preserve">12 </w:t>
            </w:r>
            <w:r w:rsidRPr="00381CA7">
              <w:rPr>
                <w:rFonts w:ascii="Footlight MT Light" w:hAnsi="Footlight MT Light" w:cs="Arial"/>
              </w:rPr>
              <w:t>boites de 900g</w:t>
            </w:r>
          </w:p>
        </w:tc>
        <w:tc>
          <w:tcPr>
            <w:tcW w:w="1533" w:type="dxa"/>
            <w:tcBorders>
              <w:top w:val="single" w:sz="4" w:space="0" w:color="auto"/>
              <w:left w:val="single" w:sz="4" w:space="0" w:color="auto"/>
              <w:bottom w:val="single" w:sz="4" w:space="0" w:color="auto"/>
              <w:right w:val="single" w:sz="4" w:space="0" w:color="auto"/>
            </w:tcBorders>
            <w:vAlign w:val="center"/>
          </w:tcPr>
          <w:p w14:paraId="3FE26357"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6B09E5AE"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szCs w:val="24"/>
              </w:rPr>
              <w:t>10</w:t>
            </w:r>
          </w:p>
        </w:tc>
        <w:tc>
          <w:tcPr>
            <w:tcW w:w="1339" w:type="dxa"/>
            <w:gridSpan w:val="2"/>
            <w:tcBorders>
              <w:top w:val="single" w:sz="4" w:space="0" w:color="auto"/>
              <w:left w:val="single" w:sz="4" w:space="0" w:color="auto"/>
              <w:bottom w:val="single" w:sz="4" w:space="0" w:color="auto"/>
              <w:right w:val="nil"/>
            </w:tcBorders>
            <w:vAlign w:val="center"/>
          </w:tcPr>
          <w:p w14:paraId="75BD45AF"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14:paraId="792745FA"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72B48E50"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3C49511"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77976658" w14:textId="77777777" w:rsidR="00381CA7" w:rsidRPr="00381CA7" w:rsidRDefault="00381CA7" w:rsidP="00BF1959">
            <w:pPr>
              <w:rPr>
                <w:rFonts w:ascii="Footlight MT Light" w:hAnsi="Footlight MT Light"/>
                <w:bCs/>
                <w:i/>
                <w:iCs/>
                <w:sz w:val="18"/>
                <w:szCs w:val="16"/>
              </w:rPr>
            </w:pPr>
          </w:p>
        </w:tc>
      </w:tr>
      <w:tr w:rsidR="00381CA7" w:rsidRPr="00381CA7" w14:paraId="614F796A" w14:textId="77777777" w:rsidTr="00BF1959">
        <w:trPr>
          <w:trHeight w:val="273"/>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1A8B2AD6"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67F72603"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rPr>
              <w:t xml:space="preserve">Lait </w:t>
            </w:r>
            <w:proofErr w:type="gramStart"/>
            <w:r w:rsidRPr="00D06ED4">
              <w:rPr>
                <w:rFonts w:ascii="Footlight MT Light" w:hAnsi="Footlight MT Light" w:cs="Arial"/>
              </w:rPr>
              <w:t>NIDO  PF</w:t>
            </w:r>
            <w:proofErr w:type="gramEnd"/>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F7A2BDE"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 xml:space="preserve">Carton de </w:t>
            </w:r>
            <w:r>
              <w:rPr>
                <w:rFonts w:ascii="Footlight MT Light" w:hAnsi="Footlight MT Light" w:cs="Arial"/>
              </w:rPr>
              <w:t xml:space="preserve">24 </w:t>
            </w:r>
            <w:r w:rsidRPr="00381CA7">
              <w:rPr>
                <w:rFonts w:ascii="Footlight MT Light" w:hAnsi="Footlight MT Light" w:cs="Arial"/>
              </w:rPr>
              <w:t>boites de 400g</w:t>
            </w:r>
          </w:p>
        </w:tc>
        <w:tc>
          <w:tcPr>
            <w:tcW w:w="1533" w:type="dxa"/>
            <w:tcBorders>
              <w:top w:val="single" w:sz="4" w:space="0" w:color="auto"/>
              <w:left w:val="single" w:sz="4" w:space="0" w:color="auto"/>
              <w:bottom w:val="single" w:sz="4" w:space="0" w:color="auto"/>
              <w:right w:val="single" w:sz="4" w:space="0" w:color="auto"/>
            </w:tcBorders>
            <w:vAlign w:val="center"/>
          </w:tcPr>
          <w:p w14:paraId="5CF190E7"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3A50E308"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szCs w:val="24"/>
              </w:rPr>
              <w:t>10</w:t>
            </w:r>
          </w:p>
        </w:tc>
        <w:tc>
          <w:tcPr>
            <w:tcW w:w="1339" w:type="dxa"/>
            <w:gridSpan w:val="2"/>
            <w:tcBorders>
              <w:top w:val="single" w:sz="4" w:space="0" w:color="auto"/>
              <w:left w:val="single" w:sz="4" w:space="0" w:color="auto"/>
              <w:bottom w:val="single" w:sz="4" w:space="0" w:color="auto"/>
              <w:right w:val="nil"/>
            </w:tcBorders>
            <w:vAlign w:val="center"/>
          </w:tcPr>
          <w:p w14:paraId="4C228013"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14:paraId="62982E65"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0338BC33"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3298AC65"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261A7D8E" w14:textId="77777777" w:rsidR="00381CA7" w:rsidRPr="00381CA7" w:rsidRDefault="00381CA7" w:rsidP="00BF1959">
            <w:pPr>
              <w:rPr>
                <w:rFonts w:ascii="Footlight MT Light" w:hAnsi="Footlight MT Light"/>
                <w:bCs/>
                <w:i/>
                <w:iCs/>
                <w:sz w:val="18"/>
                <w:szCs w:val="16"/>
              </w:rPr>
            </w:pPr>
          </w:p>
        </w:tc>
      </w:tr>
      <w:tr w:rsidR="00381CA7" w:rsidRPr="00381CA7" w14:paraId="14851575" w14:textId="77777777" w:rsidTr="00BF1959">
        <w:trPr>
          <w:trHeight w:val="273"/>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40F1C6A0"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165DD047" w14:textId="77777777" w:rsidR="00381CA7" w:rsidRPr="00D06ED4" w:rsidRDefault="00381CA7" w:rsidP="006D0D62">
            <w:pPr>
              <w:rPr>
                <w:rFonts w:ascii="Footlight MT Light" w:hAnsi="Footlight MT Light" w:cs="Arial"/>
              </w:rPr>
            </w:pPr>
            <w:r w:rsidRPr="00D06ED4">
              <w:rPr>
                <w:rFonts w:ascii="Footlight MT Light" w:hAnsi="Footlight MT Light" w:cs="Arial"/>
              </w:rPr>
              <w:t>Eau minérale 0,5 litre</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80BF9B4" w14:textId="77777777" w:rsidR="00381CA7" w:rsidRPr="00381CA7" w:rsidRDefault="00381CA7" w:rsidP="00BF1959">
            <w:pPr>
              <w:jc w:val="center"/>
              <w:rPr>
                <w:rFonts w:ascii="Footlight MT Light" w:hAnsi="Footlight MT Light" w:cs="Arial"/>
              </w:rPr>
            </w:pPr>
            <w:r w:rsidRPr="00381CA7">
              <w:rPr>
                <w:rFonts w:ascii="Footlight MT Light" w:hAnsi="Footlight MT Light" w:cs="Arial"/>
              </w:rPr>
              <w:t>Carton de 24 bouteilles</w:t>
            </w:r>
          </w:p>
        </w:tc>
        <w:tc>
          <w:tcPr>
            <w:tcW w:w="1533" w:type="dxa"/>
            <w:tcBorders>
              <w:top w:val="single" w:sz="4" w:space="0" w:color="auto"/>
              <w:left w:val="single" w:sz="4" w:space="0" w:color="auto"/>
              <w:bottom w:val="single" w:sz="4" w:space="0" w:color="auto"/>
              <w:right w:val="single" w:sz="4" w:space="0" w:color="auto"/>
            </w:tcBorders>
            <w:vAlign w:val="center"/>
          </w:tcPr>
          <w:p w14:paraId="6E7733EC"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6E0FD426"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szCs w:val="24"/>
              </w:rPr>
              <w:t>25</w:t>
            </w:r>
          </w:p>
        </w:tc>
        <w:tc>
          <w:tcPr>
            <w:tcW w:w="1339" w:type="dxa"/>
            <w:gridSpan w:val="2"/>
            <w:tcBorders>
              <w:top w:val="single" w:sz="4" w:space="0" w:color="auto"/>
              <w:left w:val="single" w:sz="4" w:space="0" w:color="auto"/>
              <w:bottom w:val="single" w:sz="4" w:space="0" w:color="auto"/>
              <w:right w:val="nil"/>
            </w:tcBorders>
            <w:vAlign w:val="center"/>
          </w:tcPr>
          <w:p w14:paraId="704AB9E7" w14:textId="77777777" w:rsidR="00381CA7" w:rsidRPr="00D06ED4" w:rsidRDefault="00381CA7" w:rsidP="006D0D62">
            <w:pPr>
              <w:jc w:val="center"/>
              <w:rPr>
                <w:rFonts w:ascii="Footlight MT Light" w:hAnsi="Footlight MT Light" w:cs="Arial"/>
              </w:rPr>
            </w:pPr>
            <w:r w:rsidRPr="00D06ED4">
              <w:rPr>
                <w:rFonts w:ascii="Footlight MT Light" w:hAnsi="Footlight MT Light" w:cs="Arial"/>
              </w:rPr>
              <w:t>30</w:t>
            </w:r>
          </w:p>
        </w:tc>
        <w:tc>
          <w:tcPr>
            <w:tcW w:w="1560" w:type="dxa"/>
            <w:tcBorders>
              <w:top w:val="single" w:sz="4" w:space="0" w:color="auto"/>
              <w:left w:val="single" w:sz="6" w:space="0" w:color="auto"/>
              <w:bottom w:val="single" w:sz="4" w:space="0" w:color="auto"/>
              <w:right w:val="single" w:sz="4" w:space="0" w:color="auto"/>
            </w:tcBorders>
          </w:tcPr>
          <w:p w14:paraId="7DCAB5BF"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64AB50B4"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1B43EE06"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180F0D7C" w14:textId="77777777" w:rsidR="00381CA7" w:rsidRPr="00381CA7" w:rsidRDefault="00381CA7" w:rsidP="00BF1959">
            <w:pPr>
              <w:rPr>
                <w:rFonts w:ascii="Footlight MT Light" w:hAnsi="Footlight MT Light"/>
                <w:bCs/>
                <w:i/>
                <w:iCs/>
                <w:sz w:val="18"/>
                <w:szCs w:val="16"/>
              </w:rPr>
            </w:pPr>
          </w:p>
        </w:tc>
      </w:tr>
      <w:tr w:rsidR="00381CA7" w:rsidRPr="00381CA7" w14:paraId="0D3CF5F6" w14:textId="77777777" w:rsidTr="00BF1959">
        <w:trPr>
          <w:trHeight w:val="654"/>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5094E0F3"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7A86B3FF"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rPr>
              <w:t>Insecticide parfumé ou similaire 1000 ml</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CB44928"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 xml:space="preserve">Carton </w:t>
            </w:r>
            <w:r>
              <w:rPr>
                <w:rFonts w:ascii="Footlight MT Light" w:hAnsi="Footlight MT Light" w:cs="Arial"/>
              </w:rPr>
              <w:t>de 24 flacons</w:t>
            </w:r>
          </w:p>
        </w:tc>
        <w:tc>
          <w:tcPr>
            <w:tcW w:w="1533" w:type="dxa"/>
            <w:tcBorders>
              <w:top w:val="single" w:sz="4" w:space="0" w:color="auto"/>
              <w:left w:val="single" w:sz="4" w:space="0" w:color="auto"/>
              <w:bottom w:val="single" w:sz="4" w:space="0" w:color="auto"/>
              <w:right w:val="single" w:sz="4" w:space="0" w:color="auto"/>
            </w:tcBorders>
            <w:vAlign w:val="center"/>
          </w:tcPr>
          <w:p w14:paraId="4B673F66"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52F80AEA"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szCs w:val="24"/>
              </w:rPr>
              <w:t>6</w:t>
            </w:r>
          </w:p>
        </w:tc>
        <w:tc>
          <w:tcPr>
            <w:tcW w:w="1339" w:type="dxa"/>
            <w:gridSpan w:val="2"/>
            <w:tcBorders>
              <w:top w:val="single" w:sz="4" w:space="0" w:color="auto"/>
              <w:left w:val="single" w:sz="4" w:space="0" w:color="auto"/>
              <w:bottom w:val="single" w:sz="4" w:space="0" w:color="auto"/>
              <w:right w:val="nil"/>
            </w:tcBorders>
            <w:vAlign w:val="center"/>
          </w:tcPr>
          <w:p w14:paraId="10C78B34"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14:paraId="5233F559"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2E583EA9"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A689F62"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6AB718BD" w14:textId="77777777" w:rsidR="00381CA7" w:rsidRPr="00381CA7" w:rsidRDefault="00381CA7" w:rsidP="00BF1959">
            <w:pPr>
              <w:rPr>
                <w:rFonts w:ascii="Footlight MT Light" w:hAnsi="Footlight MT Light"/>
                <w:bCs/>
                <w:i/>
                <w:iCs/>
                <w:sz w:val="18"/>
                <w:szCs w:val="16"/>
              </w:rPr>
            </w:pPr>
          </w:p>
        </w:tc>
      </w:tr>
      <w:tr w:rsidR="00381CA7" w:rsidRPr="00381CA7" w14:paraId="7C76650D" w14:textId="77777777" w:rsidTr="00BF1959">
        <w:trPr>
          <w:trHeight w:val="562"/>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76B49609"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8ECD5E7"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rPr>
              <w:t xml:space="preserve">Sucre en poudre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0D6B180"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Sac de 50 Kg</w:t>
            </w:r>
          </w:p>
        </w:tc>
        <w:tc>
          <w:tcPr>
            <w:tcW w:w="1533" w:type="dxa"/>
            <w:tcBorders>
              <w:top w:val="single" w:sz="4" w:space="0" w:color="auto"/>
              <w:left w:val="single" w:sz="4" w:space="0" w:color="auto"/>
              <w:bottom w:val="single" w:sz="4" w:space="0" w:color="auto"/>
              <w:right w:val="single" w:sz="4" w:space="0" w:color="auto"/>
            </w:tcBorders>
            <w:vAlign w:val="center"/>
          </w:tcPr>
          <w:p w14:paraId="47641FEA"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6729387C" w14:textId="77777777" w:rsidR="00381CA7" w:rsidRPr="00D06ED4" w:rsidRDefault="00381CA7" w:rsidP="006D0D62">
            <w:pPr>
              <w:jc w:val="center"/>
              <w:rPr>
                <w:rFonts w:ascii="Footlight MT Light" w:hAnsi="Footlight MT Light" w:cs="Arial"/>
                <w:szCs w:val="24"/>
              </w:rPr>
            </w:pPr>
            <w:r w:rsidRPr="00D06ED4">
              <w:rPr>
                <w:rFonts w:ascii="Calibri" w:eastAsia="Calibri" w:hAnsi="Calibri"/>
                <w:szCs w:val="24"/>
              </w:rPr>
              <w:t>36</w:t>
            </w:r>
          </w:p>
        </w:tc>
        <w:tc>
          <w:tcPr>
            <w:tcW w:w="1339" w:type="dxa"/>
            <w:gridSpan w:val="2"/>
            <w:tcBorders>
              <w:top w:val="single" w:sz="4" w:space="0" w:color="auto"/>
              <w:left w:val="single" w:sz="4" w:space="0" w:color="auto"/>
              <w:bottom w:val="single" w:sz="4" w:space="0" w:color="auto"/>
              <w:right w:val="nil"/>
            </w:tcBorders>
            <w:vAlign w:val="center"/>
          </w:tcPr>
          <w:p w14:paraId="3368E89B"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rPr>
              <w:t>30</w:t>
            </w:r>
          </w:p>
        </w:tc>
        <w:tc>
          <w:tcPr>
            <w:tcW w:w="1560" w:type="dxa"/>
            <w:tcBorders>
              <w:top w:val="single" w:sz="4" w:space="0" w:color="auto"/>
              <w:left w:val="single" w:sz="6" w:space="0" w:color="auto"/>
              <w:bottom w:val="single" w:sz="4" w:space="0" w:color="auto"/>
              <w:right w:val="single" w:sz="4" w:space="0" w:color="auto"/>
            </w:tcBorders>
          </w:tcPr>
          <w:p w14:paraId="5AB049F0"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38116EE7"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FD87148"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7D7E9711" w14:textId="77777777" w:rsidR="00381CA7" w:rsidRPr="00381CA7" w:rsidRDefault="00381CA7" w:rsidP="00BF1959">
            <w:pPr>
              <w:rPr>
                <w:rFonts w:ascii="Footlight MT Light" w:hAnsi="Footlight MT Light"/>
                <w:bCs/>
                <w:i/>
                <w:iCs/>
                <w:sz w:val="18"/>
                <w:szCs w:val="16"/>
              </w:rPr>
            </w:pPr>
          </w:p>
        </w:tc>
      </w:tr>
      <w:tr w:rsidR="00381CA7" w:rsidRPr="00381CA7" w14:paraId="4C471B03" w14:textId="77777777" w:rsidTr="00BF1959">
        <w:trPr>
          <w:trHeight w:val="621"/>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650FA9EB"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24F68280"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szCs w:val="24"/>
              </w:rPr>
              <w:t>Déodorant AIR FRESH pour bureau</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FF93215"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 xml:space="preserve">Carton </w:t>
            </w:r>
            <w:r>
              <w:rPr>
                <w:rFonts w:ascii="Footlight MT Light" w:hAnsi="Footlight MT Light" w:cs="Arial"/>
              </w:rPr>
              <w:t>de 24 flacons</w:t>
            </w:r>
          </w:p>
        </w:tc>
        <w:tc>
          <w:tcPr>
            <w:tcW w:w="1533" w:type="dxa"/>
            <w:tcBorders>
              <w:top w:val="single" w:sz="4" w:space="0" w:color="auto"/>
              <w:left w:val="single" w:sz="4" w:space="0" w:color="auto"/>
              <w:bottom w:val="single" w:sz="4" w:space="0" w:color="auto"/>
              <w:right w:val="single" w:sz="4" w:space="0" w:color="auto"/>
            </w:tcBorders>
            <w:vAlign w:val="center"/>
          </w:tcPr>
          <w:p w14:paraId="36031158"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2EBD1BE9"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szCs w:val="24"/>
              </w:rPr>
              <w:t>4</w:t>
            </w:r>
          </w:p>
        </w:tc>
        <w:tc>
          <w:tcPr>
            <w:tcW w:w="1339" w:type="dxa"/>
            <w:gridSpan w:val="2"/>
            <w:tcBorders>
              <w:top w:val="single" w:sz="4" w:space="0" w:color="auto"/>
              <w:left w:val="single" w:sz="4" w:space="0" w:color="auto"/>
              <w:bottom w:val="single" w:sz="4" w:space="0" w:color="auto"/>
              <w:right w:val="nil"/>
            </w:tcBorders>
            <w:vAlign w:val="center"/>
          </w:tcPr>
          <w:p w14:paraId="27E4834D" w14:textId="77777777" w:rsidR="00381CA7" w:rsidRPr="00D06ED4" w:rsidRDefault="00381CA7" w:rsidP="006D0D62">
            <w:pPr>
              <w:jc w:val="center"/>
              <w:rPr>
                <w:rFonts w:ascii="Footlight MT Light" w:hAnsi="Footlight MT Light" w:cs="Arial"/>
              </w:rPr>
            </w:pPr>
            <w:r w:rsidRPr="00D06ED4">
              <w:rPr>
                <w:rFonts w:ascii="Footlight MT Light" w:hAnsi="Footlight MT Light" w:cs="Arial"/>
              </w:rPr>
              <w:t>6</w:t>
            </w:r>
          </w:p>
        </w:tc>
        <w:tc>
          <w:tcPr>
            <w:tcW w:w="1560" w:type="dxa"/>
            <w:tcBorders>
              <w:top w:val="single" w:sz="4" w:space="0" w:color="auto"/>
              <w:left w:val="single" w:sz="6" w:space="0" w:color="auto"/>
              <w:bottom w:val="single" w:sz="4" w:space="0" w:color="auto"/>
              <w:right w:val="single" w:sz="4" w:space="0" w:color="auto"/>
            </w:tcBorders>
          </w:tcPr>
          <w:p w14:paraId="048DE9A8"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53498CD9"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47AD5139"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5F11E33A" w14:textId="77777777" w:rsidR="00381CA7" w:rsidRPr="00381CA7" w:rsidRDefault="00381CA7" w:rsidP="00BF1959">
            <w:pPr>
              <w:rPr>
                <w:rFonts w:ascii="Footlight MT Light" w:hAnsi="Footlight MT Light"/>
                <w:bCs/>
                <w:i/>
                <w:iCs/>
                <w:sz w:val="18"/>
                <w:szCs w:val="16"/>
              </w:rPr>
            </w:pPr>
          </w:p>
        </w:tc>
      </w:tr>
      <w:tr w:rsidR="00381CA7" w:rsidRPr="00381CA7" w14:paraId="55C6AB3C" w14:textId="77777777" w:rsidTr="00BF1959">
        <w:trPr>
          <w:trHeight w:val="621"/>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5EE40DFE"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6DF9A32F"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szCs w:val="24"/>
              </w:rPr>
              <w:t>Déodorant pour toilette</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CF64115"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 xml:space="preserve">Carton </w:t>
            </w:r>
            <w:r>
              <w:rPr>
                <w:rFonts w:ascii="Footlight MT Light" w:hAnsi="Footlight MT Light" w:cs="Arial"/>
              </w:rPr>
              <w:t>de 24 flacons</w:t>
            </w:r>
          </w:p>
        </w:tc>
        <w:tc>
          <w:tcPr>
            <w:tcW w:w="1533" w:type="dxa"/>
            <w:tcBorders>
              <w:top w:val="single" w:sz="4" w:space="0" w:color="auto"/>
              <w:left w:val="single" w:sz="4" w:space="0" w:color="auto"/>
              <w:bottom w:val="single" w:sz="4" w:space="0" w:color="auto"/>
              <w:right w:val="single" w:sz="4" w:space="0" w:color="auto"/>
            </w:tcBorders>
            <w:vAlign w:val="center"/>
          </w:tcPr>
          <w:p w14:paraId="2E2B719C"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53B2433D"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szCs w:val="24"/>
              </w:rPr>
              <w:t>1</w:t>
            </w:r>
          </w:p>
        </w:tc>
        <w:tc>
          <w:tcPr>
            <w:tcW w:w="1339" w:type="dxa"/>
            <w:gridSpan w:val="2"/>
            <w:tcBorders>
              <w:top w:val="single" w:sz="4" w:space="0" w:color="auto"/>
              <w:left w:val="single" w:sz="4" w:space="0" w:color="auto"/>
              <w:bottom w:val="single" w:sz="4" w:space="0" w:color="auto"/>
              <w:right w:val="nil"/>
            </w:tcBorders>
            <w:vAlign w:val="center"/>
          </w:tcPr>
          <w:p w14:paraId="78CA65A1" w14:textId="77777777" w:rsidR="00381CA7" w:rsidRPr="00D06ED4" w:rsidRDefault="00381CA7" w:rsidP="006D0D62">
            <w:pPr>
              <w:jc w:val="center"/>
              <w:rPr>
                <w:rFonts w:ascii="Footlight MT Light" w:hAnsi="Footlight MT Light" w:cs="Arial"/>
              </w:rPr>
            </w:pPr>
            <w:r w:rsidRPr="00D06ED4">
              <w:rPr>
                <w:rFonts w:ascii="Footlight MT Light" w:hAnsi="Footlight MT Light" w:cs="Arial"/>
              </w:rPr>
              <w:t>2</w:t>
            </w:r>
          </w:p>
        </w:tc>
        <w:tc>
          <w:tcPr>
            <w:tcW w:w="1560" w:type="dxa"/>
            <w:tcBorders>
              <w:top w:val="single" w:sz="4" w:space="0" w:color="auto"/>
              <w:left w:val="single" w:sz="6" w:space="0" w:color="auto"/>
              <w:bottom w:val="single" w:sz="4" w:space="0" w:color="auto"/>
              <w:right w:val="single" w:sz="4" w:space="0" w:color="auto"/>
            </w:tcBorders>
          </w:tcPr>
          <w:p w14:paraId="07A9D5F7"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19821D9B"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2FB6719E"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0531779E" w14:textId="77777777" w:rsidR="00381CA7" w:rsidRPr="00381CA7" w:rsidRDefault="00381CA7" w:rsidP="00BF1959">
            <w:pPr>
              <w:rPr>
                <w:rFonts w:ascii="Footlight MT Light" w:hAnsi="Footlight MT Light"/>
                <w:bCs/>
                <w:i/>
                <w:iCs/>
                <w:sz w:val="18"/>
                <w:szCs w:val="16"/>
              </w:rPr>
            </w:pPr>
          </w:p>
        </w:tc>
      </w:tr>
      <w:tr w:rsidR="00381CA7" w:rsidRPr="00381CA7" w14:paraId="48BE57B5" w14:textId="77777777" w:rsidTr="00BF1959">
        <w:trPr>
          <w:trHeight w:val="621"/>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41A3F789"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4A5C1B56"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szCs w:val="24"/>
              </w:rPr>
              <w:t>Papier mouchoir pour véhicule et bureau</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A91808B"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Carton</w:t>
            </w:r>
          </w:p>
        </w:tc>
        <w:tc>
          <w:tcPr>
            <w:tcW w:w="1533" w:type="dxa"/>
            <w:tcBorders>
              <w:top w:val="single" w:sz="4" w:space="0" w:color="auto"/>
              <w:left w:val="single" w:sz="4" w:space="0" w:color="auto"/>
              <w:bottom w:val="single" w:sz="4" w:space="0" w:color="auto"/>
              <w:right w:val="single" w:sz="4" w:space="0" w:color="auto"/>
            </w:tcBorders>
            <w:vAlign w:val="center"/>
          </w:tcPr>
          <w:p w14:paraId="4AFD2737"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6CD65733"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szCs w:val="24"/>
              </w:rPr>
              <w:t>6</w:t>
            </w:r>
          </w:p>
        </w:tc>
        <w:tc>
          <w:tcPr>
            <w:tcW w:w="1339" w:type="dxa"/>
            <w:gridSpan w:val="2"/>
            <w:tcBorders>
              <w:top w:val="single" w:sz="4" w:space="0" w:color="auto"/>
              <w:left w:val="single" w:sz="4" w:space="0" w:color="auto"/>
              <w:bottom w:val="single" w:sz="4" w:space="0" w:color="auto"/>
              <w:right w:val="nil"/>
            </w:tcBorders>
            <w:vAlign w:val="center"/>
          </w:tcPr>
          <w:p w14:paraId="75DC20C8" w14:textId="77777777" w:rsidR="00381CA7" w:rsidRPr="00D06ED4" w:rsidRDefault="00381CA7" w:rsidP="006D0D62">
            <w:pPr>
              <w:jc w:val="center"/>
              <w:rPr>
                <w:rFonts w:ascii="Footlight MT Light" w:hAnsi="Footlight MT Light" w:cs="Arial"/>
              </w:rPr>
            </w:pPr>
            <w:r w:rsidRPr="00D06ED4">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14:paraId="18E2902B"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46C190AC"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AD7E22A"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170C2A45" w14:textId="77777777" w:rsidR="00381CA7" w:rsidRPr="00381CA7" w:rsidRDefault="00381CA7" w:rsidP="00BF1959">
            <w:pPr>
              <w:rPr>
                <w:rFonts w:ascii="Footlight MT Light" w:hAnsi="Footlight MT Light"/>
                <w:bCs/>
                <w:i/>
                <w:iCs/>
                <w:sz w:val="18"/>
                <w:szCs w:val="16"/>
              </w:rPr>
            </w:pPr>
          </w:p>
        </w:tc>
      </w:tr>
      <w:tr w:rsidR="00381CA7" w:rsidRPr="00381CA7" w14:paraId="2EEDD5FF" w14:textId="77777777" w:rsidTr="00BF1959">
        <w:trPr>
          <w:trHeight w:val="621"/>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49378EE6"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7371E6B7"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rPr>
              <w:t>Café moulu</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73AD0086"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14:paraId="4EFA133C"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6AC0B6B1"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szCs w:val="24"/>
              </w:rPr>
              <w:t>30</w:t>
            </w:r>
          </w:p>
        </w:tc>
        <w:tc>
          <w:tcPr>
            <w:tcW w:w="1339" w:type="dxa"/>
            <w:gridSpan w:val="2"/>
            <w:tcBorders>
              <w:top w:val="single" w:sz="4" w:space="0" w:color="auto"/>
              <w:left w:val="single" w:sz="4" w:space="0" w:color="auto"/>
              <w:bottom w:val="single" w:sz="4" w:space="0" w:color="auto"/>
              <w:right w:val="nil"/>
            </w:tcBorders>
            <w:vAlign w:val="center"/>
          </w:tcPr>
          <w:p w14:paraId="7E2D9297"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rPr>
              <w:t>40</w:t>
            </w:r>
          </w:p>
        </w:tc>
        <w:tc>
          <w:tcPr>
            <w:tcW w:w="1560" w:type="dxa"/>
            <w:tcBorders>
              <w:top w:val="single" w:sz="4" w:space="0" w:color="auto"/>
              <w:left w:val="single" w:sz="6" w:space="0" w:color="auto"/>
              <w:bottom w:val="single" w:sz="4" w:space="0" w:color="auto"/>
              <w:right w:val="single" w:sz="4" w:space="0" w:color="auto"/>
            </w:tcBorders>
          </w:tcPr>
          <w:p w14:paraId="355DB972"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67A0175D"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03AD3988"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2784DBB7" w14:textId="77777777" w:rsidR="00381CA7" w:rsidRPr="00381CA7" w:rsidRDefault="00381CA7" w:rsidP="00BF1959">
            <w:pPr>
              <w:rPr>
                <w:rFonts w:ascii="Footlight MT Light" w:hAnsi="Footlight MT Light"/>
                <w:bCs/>
                <w:i/>
                <w:iCs/>
                <w:sz w:val="18"/>
                <w:szCs w:val="16"/>
              </w:rPr>
            </w:pPr>
          </w:p>
        </w:tc>
      </w:tr>
      <w:tr w:rsidR="00381CA7" w:rsidRPr="00381CA7" w14:paraId="04E285A8" w14:textId="77777777" w:rsidTr="00BF1959">
        <w:trPr>
          <w:trHeight w:val="1096"/>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75375B4B"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67B64D45"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rPr>
              <w:t xml:space="preserve">Thé </w:t>
            </w:r>
            <w:proofErr w:type="spellStart"/>
            <w:r w:rsidRPr="00D06ED4">
              <w:rPr>
                <w:rFonts w:ascii="Footlight MT Light" w:hAnsi="Footlight MT Light" w:cs="Arial"/>
              </w:rPr>
              <w:t>Fléchia</w:t>
            </w:r>
            <w:proofErr w:type="spellEnd"/>
            <w:r w:rsidRPr="00D06ED4">
              <w:rPr>
                <w:rFonts w:ascii="Footlight MT Light" w:hAnsi="Footlight MT Light" w:cs="Arial"/>
              </w:rPr>
              <w:t xml:space="preserve">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57BF482D" w14:textId="77777777" w:rsidR="00381CA7" w:rsidRPr="00381CA7" w:rsidRDefault="00381CA7" w:rsidP="00BF1959">
            <w:pPr>
              <w:jc w:val="center"/>
              <w:rPr>
                <w:rFonts w:ascii="Footlight MT Light" w:hAnsi="Footlight MT Light" w:cs="Arial"/>
                <w:szCs w:val="24"/>
              </w:rPr>
            </w:pPr>
            <w:r>
              <w:rPr>
                <w:rFonts w:ascii="Footlight MT Light" w:hAnsi="Footlight MT Light" w:cs="Arial"/>
              </w:rPr>
              <w:t>Carton</w:t>
            </w:r>
          </w:p>
        </w:tc>
        <w:tc>
          <w:tcPr>
            <w:tcW w:w="1533" w:type="dxa"/>
            <w:tcBorders>
              <w:top w:val="single" w:sz="4" w:space="0" w:color="auto"/>
              <w:left w:val="single" w:sz="4" w:space="0" w:color="auto"/>
              <w:bottom w:val="single" w:sz="4" w:space="0" w:color="auto"/>
              <w:right w:val="single" w:sz="4" w:space="0" w:color="auto"/>
            </w:tcBorders>
            <w:vAlign w:val="center"/>
          </w:tcPr>
          <w:p w14:paraId="6040C6B4"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3013D7DC"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szCs w:val="24"/>
              </w:rPr>
              <w:t>4</w:t>
            </w:r>
          </w:p>
        </w:tc>
        <w:tc>
          <w:tcPr>
            <w:tcW w:w="1339" w:type="dxa"/>
            <w:gridSpan w:val="2"/>
            <w:tcBorders>
              <w:top w:val="single" w:sz="4" w:space="0" w:color="auto"/>
              <w:left w:val="single" w:sz="4" w:space="0" w:color="auto"/>
              <w:bottom w:val="single" w:sz="4" w:space="0" w:color="auto"/>
              <w:right w:val="nil"/>
            </w:tcBorders>
            <w:vAlign w:val="center"/>
          </w:tcPr>
          <w:p w14:paraId="044CDF0E"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rPr>
              <w:t>6</w:t>
            </w:r>
          </w:p>
        </w:tc>
        <w:tc>
          <w:tcPr>
            <w:tcW w:w="1560" w:type="dxa"/>
            <w:tcBorders>
              <w:top w:val="single" w:sz="4" w:space="0" w:color="auto"/>
              <w:left w:val="single" w:sz="6" w:space="0" w:color="auto"/>
              <w:bottom w:val="single" w:sz="4" w:space="0" w:color="auto"/>
              <w:right w:val="single" w:sz="4" w:space="0" w:color="auto"/>
            </w:tcBorders>
          </w:tcPr>
          <w:p w14:paraId="1415BE2E"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212DB6FD"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1D1DE4D"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1B4A1A60" w14:textId="77777777" w:rsidR="00381CA7" w:rsidRPr="00381CA7" w:rsidRDefault="00381CA7" w:rsidP="00BF1959">
            <w:pPr>
              <w:rPr>
                <w:rFonts w:ascii="Footlight MT Light" w:hAnsi="Footlight MT Light"/>
                <w:bCs/>
                <w:i/>
                <w:iCs/>
                <w:sz w:val="18"/>
                <w:szCs w:val="16"/>
              </w:rPr>
            </w:pPr>
          </w:p>
        </w:tc>
      </w:tr>
      <w:tr w:rsidR="00381CA7" w:rsidRPr="00381CA7" w14:paraId="1C01C328" w14:textId="77777777" w:rsidTr="00BF1959">
        <w:trPr>
          <w:trHeight w:val="423"/>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012E3B07"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659B2979" w14:textId="77777777" w:rsidR="00381CA7" w:rsidRPr="00D06ED4" w:rsidRDefault="00381CA7" w:rsidP="006D0D62">
            <w:pPr>
              <w:rPr>
                <w:rFonts w:ascii="Footlight MT Light" w:hAnsi="Footlight MT Light" w:cs="Arial"/>
                <w:szCs w:val="24"/>
              </w:rPr>
            </w:pPr>
            <w:r w:rsidRPr="00D06ED4">
              <w:rPr>
                <w:rFonts w:ascii="Footlight MT Light" w:hAnsi="Footlight MT Light" w:cs="Arial"/>
              </w:rPr>
              <w:t xml:space="preserve">Lipton n°1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C92EE10"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Carton</w:t>
            </w:r>
          </w:p>
        </w:tc>
        <w:tc>
          <w:tcPr>
            <w:tcW w:w="1533" w:type="dxa"/>
            <w:tcBorders>
              <w:top w:val="single" w:sz="4" w:space="0" w:color="auto"/>
              <w:left w:val="single" w:sz="4" w:space="0" w:color="auto"/>
              <w:bottom w:val="single" w:sz="4" w:space="0" w:color="auto"/>
              <w:right w:val="single" w:sz="4" w:space="0" w:color="auto"/>
            </w:tcBorders>
            <w:vAlign w:val="center"/>
          </w:tcPr>
          <w:p w14:paraId="7BC3985A"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19B8ABE9" w14:textId="77777777" w:rsidR="00381CA7" w:rsidRPr="00D06ED4" w:rsidRDefault="00381CA7" w:rsidP="006D0D62">
            <w:pPr>
              <w:jc w:val="center"/>
              <w:rPr>
                <w:rFonts w:ascii="Footlight MT Light" w:hAnsi="Footlight MT Light" w:cs="Arial"/>
              </w:rPr>
            </w:pPr>
            <w:r w:rsidRPr="00D06ED4">
              <w:rPr>
                <w:rFonts w:ascii="Footlight MT Light" w:hAnsi="Footlight MT Light" w:cs="Arial"/>
              </w:rPr>
              <w:t>8</w:t>
            </w:r>
          </w:p>
        </w:tc>
        <w:tc>
          <w:tcPr>
            <w:tcW w:w="1339" w:type="dxa"/>
            <w:gridSpan w:val="2"/>
            <w:tcBorders>
              <w:top w:val="single" w:sz="4" w:space="0" w:color="auto"/>
              <w:left w:val="single" w:sz="4" w:space="0" w:color="auto"/>
              <w:bottom w:val="single" w:sz="4" w:space="0" w:color="auto"/>
              <w:right w:val="nil"/>
            </w:tcBorders>
            <w:vAlign w:val="center"/>
          </w:tcPr>
          <w:p w14:paraId="5CA7BCD2" w14:textId="77777777" w:rsidR="00381CA7" w:rsidRPr="00D06ED4" w:rsidRDefault="00381CA7" w:rsidP="006D0D62">
            <w:pPr>
              <w:jc w:val="center"/>
              <w:rPr>
                <w:rFonts w:ascii="Footlight MT Light" w:hAnsi="Footlight MT Light" w:cs="Arial"/>
                <w:szCs w:val="24"/>
              </w:rPr>
            </w:pPr>
            <w:r w:rsidRPr="00D06ED4">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14:paraId="2A03A074"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682F45A6"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88FE464"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4339D088" w14:textId="77777777" w:rsidR="00381CA7" w:rsidRPr="00381CA7" w:rsidRDefault="00381CA7" w:rsidP="00BF1959">
            <w:pPr>
              <w:rPr>
                <w:rFonts w:ascii="Footlight MT Light" w:hAnsi="Footlight MT Light"/>
                <w:bCs/>
                <w:i/>
                <w:iCs/>
                <w:sz w:val="18"/>
                <w:szCs w:val="16"/>
              </w:rPr>
            </w:pPr>
          </w:p>
        </w:tc>
      </w:tr>
      <w:tr w:rsidR="00381CA7" w:rsidRPr="00381CA7" w14:paraId="4F73A244" w14:textId="77777777" w:rsidTr="00BF1959">
        <w:trPr>
          <w:trHeight w:val="561"/>
          <w:jc w:val="center"/>
        </w:trPr>
        <w:tc>
          <w:tcPr>
            <w:tcW w:w="763" w:type="dxa"/>
            <w:gridSpan w:val="2"/>
            <w:tcBorders>
              <w:top w:val="single" w:sz="4" w:space="0" w:color="auto"/>
              <w:left w:val="double" w:sz="6" w:space="0" w:color="auto"/>
              <w:bottom w:val="single" w:sz="4" w:space="0" w:color="auto"/>
              <w:right w:val="single" w:sz="4" w:space="0" w:color="auto"/>
            </w:tcBorders>
            <w:vAlign w:val="center"/>
          </w:tcPr>
          <w:p w14:paraId="0AA88F88" w14:textId="77777777" w:rsidR="00381CA7" w:rsidRPr="00D06ED4" w:rsidRDefault="00381CA7" w:rsidP="00381CA7">
            <w:pPr>
              <w:numPr>
                <w:ilvl w:val="0"/>
                <w:numId w:val="170"/>
              </w:numPr>
              <w:contextualSpacing/>
              <w:jc w:val="center"/>
              <w:rPr>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7F96F825" w14:textId="77777777" w:rsidR="00381CA7" w:rsidRPr="00D06ED4" w:rsidRDefault="00381CA7" w:rsidP="006D0D62">
            <w:pPr>
              <w:rPr>
                <w:rFonts w:ascii="Footlight MT Light" w:hAnsi="Footlight MT Light" w:cs="Arial"/>
              </w:rPr>
            </w:pPr>
            <w:r w:rsidRPr="00D06ED4">
              <w:rPr>
                <w:rFonts w:ascii="Footlight MT Light" w:hAnsi="Footlight MT Light" w:cs="Arial"/>
              </w:rPr>
              <w:t>Café classique GF</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5DBA95EE" w14:textId="77777777" w:rsidR="00381CA7" w:rsidRPr="00381CA7" w:rsidRDefault="00381CA7" w:rsidP="00BF1959">
            <w:pPr>
              <w:jc w:val="center"/>
              <w:rPr>
                <w:rFonts w:ascii="Footlight MT Light" w:hAnsi="Footlight MT Light" w:cs="Arial"/>
                <w:szCs w:val="24"/>
              </w:rPr>
            </w:pPr>
            <w:r w:rsidRPr="00381CA7">
              <w:rPr>
                <w:rFonts w:ascii="Footlight MT Light" w:hAnsi="Footlight MT Light" w:cs="Arial"/>
              </w:rPr>
              <w:t>Carton de 12 paquets</w:t>
            </w:r>
          </w:p>
        </w:tc>
        <w:tc>
          <w:tcPr>
            <w:tcW w:w="1533" w:type="dxa"/>
            <w:tcBorders>
              <w:top w:val="single" w:sz="4" w:space="0" w:color="auto"/>
              <w:left w:val="single" w:sz="4" w:space="0" w:color="auto"/>
              <w:bottom w:val="single" w:sz="4" w:space="0" w:color="auto"/>
              <w:right w:val="single" w:sz="4" w:space="0" w:color="auto"/>
            </w:tcBorders>
            <w:vAlign w:val="center"/>
          </w:tcPr>
          <w:p w14:paraId="5A16BA47" w14:textId="77777777" w:rsidR="00381CA7" w:rsidRPr="00381CA7" w:rsidRDefault="00381CA7" w:rsidP="00BF1959">
            <w:pPr>
              <w:jc w:val="center"/>
              <w:rPr>
                <w:rFonts w:ascii="Footlight MT Light" w:hAnsi="Footlight MT Light"/>
              </w:rPr>
            </w:pPr>
            <w:r w:rsidRPr="00381CA7">
              <w:rPr>
                <w:rFonts w:ascii="Footlight MT Light" w:hAnsi="Footlight MT Light"/>
                <w:sz w:val="20"/>
              </w:rPr>
              <w:t xml:space="preserve">A partir du 15 mars 2022 </w:t>
            </w:r>
          </w:p>
        </w:tc>
        <w:tc>
          <w:tcPr>
            <w:tcW w:w="1070" w:type="dxa"/>
            <w:tcBorders>
              <w:top w:val="single" w:sz="4" w:space="0" w:color="auto"/>
              <w:left w:val="single" w:sz="4" w:space="0" w:color="auto"/>
              <w:bottom w:val="single" w:sz="4" w:space="0" w:color="auto"/>
              <w:right w:val="single" w:sz="4" w:space="0" w:color="auto"/>
            </w:tcBorders>
            <w:vAlign w:val="center"/>
          </w:tcPr>
          <w:p w14:paraId="34F5286F" w14:textId="77777777" w:rsidR="00381CA7" w:rsidRPr="00D06ED4" w:rsidRDefault="00381CA7" w:rsidP="006D0D62">
            <w:pPr>
              <w:jc w:val="center"/>
              <w:rPr>
                <w:rFonts w:ascii="Footlight MT Light" w:hAnsi="Footlight MT Light" w:cs="Arial"/>
              </w:rPr>
            </w:pPr>
            <w:r w:rsidRPr="00D06ED4">
              <w:rPr>
                <w:rFonts w:ascii="Footlight MT Light" w:hAnsi="Footlight MT Light" w:cs="Arial"/>
              </w:rPr>
              <w:t>20</w:t>
            </w:r>
          </w:p>
        </w:tc>
        <w:tc>
          <w:tcPr>
            <w:tcW w:w="1339" w:type="dxa"/>
            <w:gridSpan w:val="2"/>
            <w:tcBorders>
              <w:top w:val="single" w:sz="4" w:space="0" w:color="auto"/>
              <w:left w:val="single" w:sz="4" w:space="0" w:color="auto"/>
              <w:bottom w:val="single" w:sz="4" w:space="0" w:color="auto"/>
              <w:right w:val="nil"/>
            </w:tcBorders>
            <w:vAlign w:val="center"/>
          </w:tcPr>
          <w:p w14:paraId="3C1D00B8" w14:textId="77777777" w:rsidR="00381CA7" w:rsidRPr="00D06ED4" w:rsidRDefault="00381CA7" w:rsidP="006D0D62">
            <w:pPr>
              <w:jc w:val="center"/>
              <w:rPr>
                <w:rFonts w:ascii="Footlight MT Light" w:hAnsi="Footlight MT Light" w:cs="Arial"/>
              </w:rPr>
            </w:pPr>
            <w:r w:rsidRPr="00D06ED4">
              <w:rPr>
                <w:rFonts w:ascii="Footlight MT Light" w:hAnsi="Footlight MT Light" w:cs="Arial"/>
              </w:rPr>
              <w:t>30</w:t>
            </w:r>
          </w:p>
        </w:tc>
        <w:tc>
          <w:tcPr>
            <w:tcW w:w="1560" w:type="dxa"/>
            <w:tcBorders>
              <w:top w:val="single" w:sz="4" w:space="0" w:color="auto"/>
              <w:left w:val="single" w:sz="6" w:space="0" w:color="auto"/>
              <w:bottom w:val="single" w:sz="4" w:space="0" w:color="auto"/>
              <w:right w:val="single" w:sz="4" w:space="0" w:color="auto"/>
            </w:tcBorders>
          </w:tcPr>
          <w:p w14:paraId="3FB156E1" w14:textId="77777777" w:rsidR="00381CA7" w:rsidRPr="00381CA7" w:rsidRDefault="00381CA7" w:rsidP="00BF1959">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14:paraId="115ECCE2" w14:textId="77777777" w:rsidR="00381CA7" w:rsidRPr="00381CA7" w:rsidRDefault="00381CA7" w:rsidP="00BF1959">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14:paraId="7CE6B717" w14:textId="77777777" w:rsidR="00381CA7" w:rsidRPr="00381CA7" w:rsidRDefault="00381CA7"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3A0AE804" w14:textId="77777777" w:rsidR="00381CA7" w:rsidRPr="00381CA7" w:rsidRDefault="00381CA7" w:rsidP="00BF1959">
            <w:pPr>
              <w:rPr>
                <w:rFonts w:ascii="Footlight MT Light" w:hAnsi="Footlight MT Light"/>
                <w:bCs/>
                <w:i/>
                <w:iCs/>
                <w:sz w:val="18"/>
                <w:szCs w:val="16"/>
              </w:rPr>
            </w:pPr>
          </w:p>
        </w:tc>
      </w:tr>
      <w:tr w:rsidR="00FE0C88" w:rsidRPr="00381CA7" w14:paraId="7F3266D4" w14:textId="77777777" w:rsidTr="00BF1959">
        <w:trPr>
          <w:trHeight w:val="132"/>
          <w:jc w:val="center"/>
        </w:trPr>
        <w:tc>
          <w:tcPr>
            <w:tcW w:w="11646" w:type="dxa"/>
            <w:gridSpan w:val="12"/>
            <w:tcBorders>
              <w:top w:val="single" w:sz="4" w:space="0" w:color="auto"/>
              <w:left w:val="double" w:sz="6" w:space="0" w:color="auto"/>
              <w:bottom w:val="single" w:sz="4" w:space="0" w:color="auto"/>
              <w:right w:val="single" w:sz="4" w:space="0" w:color="auto"/>
            </w:tcBorders>
            <w:vAlign w:val="center"/>
          </w:tcPr>
          <w:p w14:paraId="2224E91D" w14:textId="77777777" w:rsidR="00FE0C88" w:rsidRPr="00381CA7" w:rsidRDefault="00FE0C88" w:rsidP="00BF1959">
            <w:pPr>
              <w:jc w:val="center"/>
              <w:rPr>
                <w:rFonts w:ascii="Book Antiqua" w:hAnsi="Book Antiqua"/>
                <w:lang w:val="en-US"/>
              </w:rPr>
            </w:pPr>
            <w:r w:rsidRPr="00381CA7">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14:paraId="7D0FD247" w14:textId="77777777" w:rsidR="00FE0C88" w:rsidRPr="00381CA7" w:rsidRDefault="00FE0C88"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6302D857" w14:textId="77777777" w:rsidR="00FE0C88" w:rsidRPr="00381CA7" w:rsidRDefault="00FE0C88" w:rsidP="00BF1959">
            <w:pPr>
              <w:rPr>
                <w:rFonts w:ascii="Footlight MT Light" w:hAnsi="Footlight MT Light"/>
                <w:bCs/>
                <w:i/>
                <w:iCs/>
                <w:sz w:val="18"/>
                <w:szCs w:val="16"/>
              </w:rPr>
            </w:pPr>
          </w:p>
        </w:tc>
      </w:tr>
      <w:tr w:rsidR="00FE0C88" w:rsidRPr="00381CA7" w14:paraId="5E8888A3" w14:textId="77777777" w:rsidTr="00BF1959">
        <w:trPr>
          <w:trHeight w:val="132"/>
          <w:jc w:val="center"/>
        </w:trPr>
        <w:tc>
          <w:tcPr>
            <w:tcW w:w="11646" w:type="dxa"/>
            <w:gridSpan w:val="12"/>
            <w:tcBorders>
              <w:top w:val="single" w:sz="4" w:space="0" w:color="auto"/>
              <w:left w:val="double" w:sz="6" w:space="0" w:color="auto"/>
              <w:bottom w:val="single" w:sz="4" w:space="0" w:color="auto"/>
              <w:right w:val="single" w:sz="4" w:space="0" w:color="auto"/>
            </w:tcBorders>
            <w:vAlign w:val="center"/>
          </w:tcPr>
          <w:p w14:paraId="4B9FE26E" w14:textId="77777777" w:rsidR="00FE0C88" w:rsidRPr="00381CA7" w:rsidRDefault="00FE0C88" w:rsidP="00BF1959">
            <w:pPr>
              <w:jc w:val="center"/>
              <w:rPr>
                <w:rFonts w:ascii="Book Antiqua" w:hAnsi="Book Antiqua"/>
                <w:b/>
                <w:szCs w:val="22"/>
                <w:lang w:val="en-US"/>
              </w:rPr>
            </w:pPr>
            <w:r w:rsidRPr="00381CA7">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14:paraId="4FBE62E9" w14:textId="77777777" w:rsidR="00FE0C88" w:rsidRPr="00381CA7" w:rsidRDefault="00FE0C88"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55E57363" w14:textId="77777777" w:rsidR="00FE0C88" w:rsidRPr="00381CA7" w:rsidRDefault="00FE0C88" w:rsidP="00BF1959">
            <w:pPr>
              <w:rPr>
                <w:rFonts w:ascii="Footlight MT Light" w:hAnsi="Footlight MT Light"/>
                <w:bCs/>
                <w:i/>
                <w:iCs/>
                <w:sz w:val="18"/>
                <w:szCs w:val="16"/>
              </w:rPr>
            </w:pPr>
          </w:p>
        </w:tc>
      </w:tr>
      <w:tr w:rsidR="00FE0C88" w:rsidRPr="00381CA7" w14:paraId="6FD268D9" w14:textId="77777777" w:rsidTr="00BF1959">
        <w:trPr>
          <w:trHeight w:val="50"/>
          <w:jc w:val="center"/>
        </w:trPr>
        <w:tc>
          <w:tcPr>
            <w:tcW w:w="11646" w:type="dxa"/>
            <w:gridSpan w:val="12"/>
            <w:tcBorders>
              <w:top w:val="single" w:sz="4" w:space="0" w:color="auto"/>
              <w:left w:val="double" w:sz="6" w:space="0" w:color="auto"/>
              <w:bottom w:val="single" w:sz="4" w:space="0" w:color="auto"/>
              <w:right w:val="single" w:sz="4" w:space="0" w:color="auto"/>
            </w:tcBorders>
            <w:vAlign w:val="center"/>
          </w:tcPr>
          <w:p w14:paraId="36EEAFBB" w14:textId="77777777" w:rsidR="00FE0C88" w:rsidRPr="00381CA7" w:rsidRDefault="00FE0C88" w:rsidP="00BF1959">
            <w:pPr>
              <w:jc w:val="center"/>
              <w:rPr>
                <w:rFonts w:ascii="Book Antiqua" w:hAnsi="Book Antiqua"/>
                <w:lang w:val="en-US"/>
              </w:rPr>
            </w:pPr>
            <w:r w:rsidRPr="00381CA7">
              <w:rPr>
                <w:rFonts w:ascii="Book Antiqua" w:hAnsi="Book Antiqua"/>
                <w:b/>
                <w:sz w:val="22"/>
                <w:szCs w:val="22"/>
                <w:lang w:val="en-US"/>
              </w:rPr>
              <w:t xml:space="preserve">Total </w:t>
            </w:r>
            <w:proofErr w:type="spellStart"/>
            <w:r w:rsidRPr="00381CA7">
              <w:rPr>
                <w:rFonts w:ascii="Book Antiqua" w:hAnsi="Book Antiqua"/>
                <w:b/>
                <w:sz w:val="22"/>
                <w:szCs w:val="22"/>
                <w:lang w:val="en-US"/>
              </w:rPr>
              <w:t>Toutes</w:t>
            </w:r>
            <w:proofErr w:type="spellEnd"/>
            <w:r w:rsidRPr="00381CA7">
              <w:rPr>
                <w:rFonts w:ascii="Book Antiqua" w:hAnsi="Book Antiqua"/>
                <w:b/>
                <w:sz w:val="22"/>
                <w:szCs w:val="22"/>
                <w:lang w:val="en-US"/>
              </w:rPr>
              <w:t xml:space="preserve"> Taxes Comprises (2)</w:t>
            </w:r>
          </w:p>
        </w:tc>
        <w:tc>
          <w:tcPr>
            <w:tcW w:w="1559" w:type="dxa"/>
            <w:tcBorders>
              <w:top w:val="single" w:sz="4" w:space="0" w:color="auto"/>
              <w:left w:val="single" w:sz="4" w:space="0" w:color="auto"/>
              <w:bottom w:val="single" w:sz="4" w:space="0" w:color="auto"/>
              <w:right w:val="single" w:sz="4" w:space="0" w:color="auto"/>
            </w:tcBorders>
          </w:tcPr>
          <w:p w14:paraId="7DD85C97" w14:textId="77777777" w:rsidR="00FE0C88" w:rsidRPr="00381CA7" w:rsidRDefault="00FE0C88" w:rsidP="00BF1959">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14:paraId="70650DE1" w14:textId="77777777" w:rsidR="00FE0C88" w:rsidRPr="00381CA7" w:rsidRDefault="00FE0C88" w:rsidP="00BF1959">
            <w:pPr>
              <w:rPr>
                <w:rFonts w:ascii="Footlight MT Light" w:hAnsi="Footlight MT Light"/>
                <w:bCs/>
                <w:i/>
                <w:iCs/>
                <w:sz w:val="18"/>
                <w:szCs w:val="16"/>
              </w:rPr>
            </w:pPr>
          </w:p>
        </w:tc>
      </w:tr>
    </w:tbl>
    <w:p w14:paraId="760D2D43" w14:textId="77777777" w:rsidR="00FE0C88" w:rsidRPr="00381CA7" w:rsidRDefault="00FE0C88" w:rsidP="00FE0C88">
      <w:pPr>
        <w:tabs>
          <w:tab w:val="right" w:pos="4140"/>
          <w:tab w:val="left" w:pos="4500"/>
          <w:tab w:val="right" w:pos="9000"/>
        </w:tabs>
        <w:jc w:val="both"/>
        <w:rPr>
          <w:bCs/>
          <w:i/>
          <w:iCs/>
        </w:rPr>
      </w:pPr>
    </w:p>
    <w:p w14:paraId="728E5AD9" w14:textId="77777777" w:rsidR="00FE0C88" w:rsidRPr="00381CA7" w:rsidRDefault="00FE0C88" w:rsidP="00FE0C88">
      <w:pPr>
        <w:tabs>
          <w:tab w:val="left" w:pos="435"/>
        </w:tabs>
        <w:rPr>
          <w:rFonts w:ascii="Book Antiqua" w:hAnsi="Book Antiqua"/>
          <w:b/>
          <w:bCs/>
        </w:rPr>
      </w:pPr>
      <w:r w:rsidRPr="00381CA7">
        <w:rPr>
          <w:rFonts w:ascii="Book Antiqua" w:hAnsi="Book Antiqua"/>
          <w:b/>
          <w:bCs/>
          <w:u w:val="single"/>
        </w:rPr>
        <w:t>NB </w:t>
      </w:r>
      <w:r w:rsidRPr="00381CA7">
        <w:rPr>
          <w:rFonts w:ascii="Book Antiqua" w:hAnsi="Book Antiqua"/>
          <w:b/>
          <w:bCs/>
        </w:rPr>
        <w:t xml:space="preserve">: le </w:t>
      </w:r>
      <w:proofErr w:type="gramStart"/>
      <w:r w:rsidRPr="00381CA7">
        <w:rPr>
          <w:rFonts w:ascii="Book Antiqua" w:hAnsi="Book Antiqua"/>
          <w:b/>
          <w:bCs/>
        </w:rPr>
        <w:t>respect  du</w:t>
      </w:r>
      <w:proofErr w:type="gramEnd"/>
      <w:r w:rsidRPr="00381CA7">
        <w:rPr>
          <w:rFonts w:ascii="Book Antiqua" w:hAnsi="Book Antiqua"/>
          <w:b/>
          <w:bCs/>
        </w:rPr>
        <w:t xml:space="preserve"> conditionnent est obligatoire</w:t>
      </w:r>
    </w:p>
    <w:p w14:paraId="5A402C3E" w14:textId="77777777" w:rsidR="00FE0C88" w:rsidRPr="00381CA7" w:rsidRDefault="00FE0C88" w:rsidP="00FE0C88">
      <w:pPr>
        <w:tabs>
          <w:tab w:val="left" w:pos="435"/>
        </w:tabs>
        <w:rPr>
          <w:rFonts w:ascii="Book Antiqua" w:hAnsi="Book Antiqua"/>
          <w:b/>
          <w:bCs/>
          <w:sz w:val="6"/>
          <w:szCs w:val="6"/>
        </w:rPr>
      </w:pPr>
    </w:p>
    <w:p w14:paraId="6AEE38A3" w14:textId="77777777" w:rsidR="00FE0C88" w:rsidRPr="00381CA7" w:rsidRDefault="00FE0C88" w:rsidP="00FE0C88">
      <w:pPr>
        <w:rPr>
          <w:rFonts w:ascii="Book Antiqua" w:hAnsi="Book Antiqua"/>
          <w:sz w:val="12"/>
          <w:szCs w:val="12"/>
        </w:rPr>
      </w:pPr>
    </w:p>
    <w:p w14:paraId="4FFFB78E" w14:textId="77777777" w:rsidR="00FE0C88" w:rsidRPr="00381CA7" w:rsidRDefault="00FE0C88" w:rsidP="00FE0C88">
      <w:pPr>
        <w:rPr>
          <w:rFonts w:ascii="Book Antiqua" w:hAnsi="Book Antiqua"/>
        </w:rPr>
      </w:pPr>
      <w:r w:rsidRPr="00381CA7">
        <w:rPr>
          <w:rFonts w:ascii="Book Antiqua" w:hAnsi="Book Antiqua"/>
        </w:rPr>
        <w:t>A</w:t>
      </w:r>
      <w:r w:rsidRPr="00381CA7">
        <w:rPr>
          <w:rFonts w:ascii="Book Antiqua" w:hAnsi="Book Antiqua" w:cs="Arial"/>
        </w:rPr>
        <w:t xml:space="preserve">rrêté le présent devis estimatif à la somme </w:t>
      </w:r>
      <w:r w:rsidRPr="00381CA7">
        <w:rPr>
          <w:rFonts w:ascii="Book Antiqua" w:hAnsi="Book Antiqua" w:cs="Arial"/>
          <w:b/>
          <w:u w:val="single"/>
        </w:rPr>
        <w:t>minimum</w:t>
      </w:r>
      <w:r w:rsidRPr="00381CA7">
        <w:rPr>
          <w:rFonts w:ascii="Book Antiqua" w:hAnsi="Book Antiqua" w:cs="Arial"/>
        </w:rPr>
        <w:t xml:space="preserve"> Toutes Taxes Comprises de……… (en chiffres et en lettres) </w:t>
      </w:r>
    </w:p>
    <w:p w14:paraId="2031A39F" w14:textId="77777777" w:rsidR="00FE0C88" w:rsidRPr="00381CA7" w:rsidRDefault="00FE0C88" w:rsidP="00FE0C88">
      <w:pPr>
        <w:tabs>
          <w:tab w:val="right" w:pos="4140"/>
          <w:tab w:val="left" w:pos="4500"/>
          <w:tab w:val="right" w:pos="9000"/>
        </w:tabs>
        <w:jc w:val="both"/>
        <w:rPr>
          <w:bCs/>
          <w:sz w:val="6"/>
          <w:szCs w:val="6"/>
        </w:rPr>
      </w:pPr>
    </w:p>
    <w:p w14:paraId="2B5EC6DB" w14:textId="77777777" w:rsidR="00FE0C88" w:rsidRPr="00381CA7" w:rsidRDefault="00FE0C88" w:rsidP="00FE0C88">
      <w:pPr>
        <w:rPr>
          <w:rFonts w:ascii="Book Antiqua" w:hAnsi="Book Antiqua"/>
          <w:sz w:val="12"/>
          <w:szCs w:val="12"/>
        </w:rPr>
      </w:pPr>
    </w:p>
    <w:p w14:paraId="6DFF8CF5" w14:textId="77777777" w:rsidR="00FE0C88" w:rsidRDefault="00FE0C88" w:rsidP="00FE0C88">
      <w:pPr>
        <w:rPr>
          <w:rFonts w:ascii="Book Antiqua" w:hAnsi="Book Antiqua" w:cs="Arial"/>
        </w:rPr>
      </w:pPr>
      <w:r w:rsidRPr="00381CA7">
        <w:rPr>
          <w:rFonts w:ascii="Book Antiqua" w:hAnsi="Book Antiqua"/>
        </w:rPr>
        <w:t>A</w:t>
      </w:r>
      <w:r w:rsidRPr="00381CA7">
        <w:rPr>
          <w:rFonts w:ascii="Book Antiqua" w:hAnsi="Book Antiqua" w:cs="Arial"/>
        </w:rPr>
        <w:t xml:space="preserve">rrêté le présent devis estimatif à la somme </w:t>
      </w:r>
      <w:r w:rsidRPr="00381CA7">
        <w:rPr>
          <w:rFonts w:ascii="Book Antiqua" w:hAnsi="Book Antiqua" w:cs="Arial"/>
          <w:b/>
          <w:u w:val="single"/>
        </w:rPr>
        <w:t>maximum</w:t>
      </w:r>
      <w:r w:rsidRPr="00381CA7">
        <w:rPr>
          <w:rFonts w:ascii="Book Antiqua" w:hAnsi="Book Antiqua" w:cs="Arial"/>
        </w:rPr>
        <w:t xml:space="preserve"> Toutes Taxes Comprises de……… (en chiffres et en lettres)</w:t>
      </w:r>
      <w:r w:rsidRPr="00846AD1">
        <w:rPr>
          <w:rFonts w:ascii="Book Antiqua" w:hAnsi="Book Antiqua" w:cs="Arial"/>
        </w:rPr>
        <w:t> </w:t>
      </w:r>
    </w:p>
    <w:p w14:paraId="7FCF8531" w14:textId="77777777" w:rsidR="00FE0C88" w:rsidRDefault="00FE0C88" w:rsidP="007A0D70">
      <w:pPr>
        <w:rPr>
          <w:rFonts w:ascii="Book Antiqua" w:hAnsi="Book Antiqua" w:cs="Arial"/>
        </w:rPr>
      </w:pPr>
    </w:p>
    <w:p w14:paraId="5735A21C" w14:textId="77777777" w:rsidR="00FE0C88" w:rsidRDefault="00FE0C88" w:rsidP="007A0D70">
      <w:pPr>
        <w:rPr>
          <w:rFonts w:ascii="Book Antiqua" w:hAnsi="Book Antiqua" w:cs="Arial"/>
        </w:rPr>
      </w:pPr>
    </w:p>
    <w:p w14:paraId="3F98E902" w14:textId="77777777" w:rsidR="007A0D70" w:rsidRPr="00966028" w:rsidRDefault="007A0D70" w:rsidP="007A0D70">
      <w:pPr>
        <w:rPr>
          <w:rFonts w:ascii="Book Antiqua" w:hAnsi="Book Antiqua"/>
          <w:sz w:val="12"/>
          <w:szCs w:val="12"/>
        </w:rPr>
      </w:pPr>
    </w:p>
    <w:p w14:paraId="682FCD96" w14:textId="77777777" w:rsidR="007A0D70" w:rsidRPr="00846AD1" w:rsidRDefault="007A0D70" w:rsidP="007A0D70">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0CEEE7DC" w14:textId="77777777" w:rsidR="007A0D70" w:rsidRPr="00966028" w:rsidRDefault="007A0D70" w:rsidP="007A0D70">
      <w:pPr>
        <w:rPr>
          <w:rFonts w:ascii="Book Antiqua" w:hAnsi="Book Antiqua"/>
          <w:sz w:val="12"/>
          <w:szCs w:val="12"/>
        </w:rPr>
      </w:pPr>
    </w:p>
    <w:p w14:paraId="444199C5" w14:textId="77777777" w:rsidR="007A0D70" w:rsidRPr="00846AD1" w:rsidRDefault="007A0D70" w:rsidP="007A0D70">
      <w:pPr>
        <w:tabs>
          <w:tab w:val="right" w:pos="4140"/>
          <w:tab w:val="left" w:pos="4500"/>
          <w:tab w:val="right" w:pos="9000"/>
        </w:tabs>
        <w:jc w:val="both"/>
        <w:rPr>
          <w:bCs/>
          <w:i/>
          <w:iCs/>
        </w:rPr>
      </w:pPr>
      <w:r w:rsidRPr="00846AD1">
        <w:rPr>
          <w:bCs/>
        </w:rPr>
        <w:t xml:space="preserve">Date </w:t>
      </w:r>
      <w:r w:rsidRPr="00846AD1">
        <w:rPr>
          <w:bCs/>
          <w:i/>
          <w:iCs/>
        </w:rPr>
        <w:t>[Insérer la date]</w:t>
      </w:r>
    </w:p>
    <w:p w14:paraId="23B4F2E9" w14:textId="77777777" w:rsidR="007A0D70" w:rsidRDefault="007A0D70" w:rsidP="007A0D70">
      <w:pPr>
        <w:tabs>
          <w:tab w:val="right" w:pos="4140"/>
          <w:tab w:val="left" w:pos="4500"/>
          <w:tab w:val="right" w:pos="9000"/>
        </w:tabs>
        <w:jc w:val="both"/>
        <w:rPr>
          <w:bCs/>
          <w:i/>
          <w:iCs/>
        </w:rPr>
      </w:pPr>
    </w:p>
    <w:p w14:paraId="6FD78E09" w14:textId="77777777" w:rsidR="00381CA7" w:rsidRDefault="00381CA7" w:rsidP="007A0D70">
      <w:pPr>
        <w:tabs>
          <w:tab w:val="right" w:pos="4140"/>
          <w:tab w:val="left" w:pos="4500"/>
          <w:tab w:val="right" w:pos="9000"/>
        </w:tabs>
        <w:jc w:val="both"/>
        <w:rPr>
          <w:bCs/>
          <w:i/>
          <w:iCs/>
        </w:rPr>
      </w:pPr>
    </w:p>
    <w:p w14:paraId="3B70F4B8" w14:textId="77777777" w:rsidR="00381CA7" w:rsidRDefault="00381CA7" w:rsidP="007A0D70">
      <w:pPr>
        <w:tabs>
          <w:tab w:val="right" w:pos="4140"/>
          <w:tab w:val="left" w:pos="4500"/>
          <w:tab w:val="right" w:pos="9000"/>
        </w:tabs>
        <w:jc w:val="both"/>
        <w:rPr>
          <w:bCs/>
          <w:i/>
          <w:iCs/>
        </w:rPr>
      </w:pPr>
    </w:p>
    <w:p w14:paraId="7768FDA6" w14:textId="77777777" w:rsidR="00381CA7" w:rsidRDefault="00381CA7" w:rsidP="007A0D70">
      <w:pPr>
        <w:tabs>
          <w:tab w:val="right" w:pos="4140"/>
          <w:tab w:val="left" w:pos="4500"/>
          <w:tab w:val="right" w:pos="9000"/>
        </w:tabs>
        <w:jc w:val="both"/>
        <w:rPr>
          <w:bCs/>
          <w:i/>
          <w:iCs/>
        </w:rPr>
      </w:pPr>
    </w:p>
    <w:p w14:paraId="11D7BC19" w14:textId="77777777" w:rsidR="00381CA7" w:rsidRDefault="00381CA7" w:rsidP="007A0D70">
      <w:pPr>
        <w:tabs>
          <w:tab w:val="right" w:pos="4140"/>
          <w:tab w:val="left" w:pos="4500"/>
          <w:tab w:val="right" w:pos="9000"/>
        </w:tabs>
        <w:jc w:val="both"/>
        <w:rPr>
          <w:bCs/>
          <w:i/>
          <w:iCs/>
        </w:rPr>
      </w:pPr>
    </w:p>
    <w:p w14:paraId="1C57C90D" w14:textId="77777777" w:rsidR="00381CA7" w:rsidRDefault="00381CA7" w:rsidP="007A0D70">
      <w:pPr>
        <w:tabs>
          <w:tab w:val="right" w:pos="4140"/>
          <w:tab w:val="left" w:pos="4500"/>
          <w:tab w:val="right" w:pos="9000"/>
        </w:tabs>
        <w:jc w:val="both"/>
        <w:rPr>
          <w:bCs/>
          <w:i/>
          <w:iCs/>
        </w:rPr>
      </w:pPr>
    </w:p>
    <w:p w14:paraId="6EC8B383" w14:textId="77777777" w:rsidR="00381CA7" w:rsidRDefault="00381CA7" w:rsidP="007A0D70">
      <w:pPr>
        <w:tabs>
          <w:tab w:val="right" w:pos="4140"/>
          <w:tab w:val="left" w:pos="4500"/>
          <w:tab w:val="right" w:pos="9000"/>
        </w:tabs>
        <w:jc w:val="both"/>
        <w:rPr>
          <w:bCs/>
          <w:i/>
          <w:iCs/>
        </w:rPr>
      </w:pPr>
    </w:p>
    <w:p w14:paraId="249BA6D9" w14:textId="77777777" w:rsidR="00381CA7" w:rsidRDefault="00381CA7" w:rsidP="007A0D70">
      <w:pPr>
        <w:tabs>
          <w:tab w:val="right" w:pos="4140"/>
          <w:tab w:val="left" w:pos="4500"/>
          <w:tab w:val="right" w:pos="9000"/>
        </w:tabs>
        <w:jc w:val="both"/>
        <w:rPr>
          <w:bCs/>
          <w:i/>
          <w:iCs/>
        </w:rPr>
      </w:pPr>
    </w:p>
    <w:p w14:paraId="025C88DC" w14:textId="77777777" w:rsidR="007A0D70" w:rsidRDefault="007A0D70" w:rsidP="00B44760">
      <w:pPr>
        <w:tabs>
          <w:tab w:val="right" w:pos="4140"/>
          <w:tab w:val="left" w:pos="4500"/>
          <w:tab w:val="right" w:pos="9000"/>
        </w:tabs>
        <w:jc w:val="both"/>
        <w:rPr>
          <w:bCs/>
          <w:i/>
          <w:iCs/>
        </w:rPr>
      </w:pPr>
    </w:p>
    <w:tbl>
      <w:tblPr>
        <w:tblW w:w="14519" w:type="dxa"/>
        <w:tblInd w:w="-6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3"/>
        <w:gridCol w:w="2395"/>
        <w:gridCol w:w="1269"/>
        <w:gridCol w:w="1409"/>
        <w:gridCol w:w="1410"/>
        <w:gridCol w:w="1269"/>
        <w:gridCol w:w="1409"/>
        <w:gridCol w:w="1335"/>
        <w:gridCol w:w="1629"/>
        <w:gridCol w:w="1691"/>
      </w:tblGrid>
      <w:tr w:rsidR="009B2D7E" w:rsidRPr="00396D39" w14:paraId="0616D10A" w14:textId="77777777" w:rsidTr="006C614C">
        <w:trPr>
          <w:cantSplit/>
          <w:trHeight w:val="548"/>
        </w:trPr>
        <w:tc>
          <w:tcPr>
            <w:tcW w:w="14519" w:type="dxa"/>
            <w:gridSpan w:val="10"/>
            <w:tcBorders>
              <w:top w:val="nil"/>
              <w:left w:val="nil"/>
              <w:bottom w:val="nil"/>
              <w:right w:val="nil"/>
            </w:tcBorders>
          </w:tcPr>
          <w:p w14:paraId="32FB11FA" w14:textId="77777777" w:rsidR="00B44760" w:rsidRPr="00396D39" w:rsidRDefault="00B44760" w:rsidP="00227A96">
            <w:pPr>
              <w:pStyle w:val="SectionVHeader"/>
              <w:rPr>
                <w:lang w:val="fr-FR"/>
              </w:rPr>
            </w:pPr>
            <w:bookmarkStart w:id="356" w:name="_Toc196112433"/>
            <w:bookmarkStart w:id="357" w:name="_Toc239642597"/>
            <w:r w:rsidRPr="00396D39">
              <w:rPr>
                <w:lang w:val="fr-FR"/>
              </w:rPr>
              <w:lastRenderedPageBreak/>
              <w:t xml:space="preserve">Bordereau des prix et calendrier de réalisation des Services </w:t>
            </w:r>
            <w:bookmarkEnd w:id="356"/>
            <w:bookmarkEnd w:id="357"/>
            <w:r w:rsidRPr="00396D39">
              <w:rPr>
                <w:lang w:val="fr-FR"/>
              </w:rPr>
              <w:t>connexes</w:t>
            </w:r>
            <w:r w:rsidR="009D1B89">
              <w:rPr>
                <w:lang w:val="fr-FR"/>
              </w:rPr>
              <w:t xml:space="preserve"> </w:t>
            </w:r>
          </w:p>
          <w:p w14:paraId="64ED642F" w14:textId="77777777" w:rsidR="00B44760" w:rsidRPr="00396D39" w:rsidRDefault="00B44760" w:rsidP="00227A96">
            <w:pPr>
              <w:pStyle w:val="SectionVHeader"/>
              <w:rPr>
                <w:sz w:val="12"/>
                <w:szCs w:val="12"/>
                <w:lang w:val="fr-FR"/>
              </w:rPr>
            </w:pPr>
          </w:p>
          <w:p w14:paraId="0229510B" w14:textId="77777777" w:rsidR="00FC2CAE" w:rsidRPr="00396D39" w:rsidRDefault="00FC2CAE" w:rsidP="00C70079">
            <w:pPr>
              <w:pStyle w:val="Paragraphedeliste"/>
              <w:numPr>
                <w:ilvl w:val="0"/>
                <w:numId w:val="142"/>
              </w:numPr>
              <w:rPr>
                <w:sz w:val="12"/>
                <w:szCs w:val="12"/>
              </w:rPr>
            </w:pPr>
          </w:p>
        </w:tc>
      </w:tr>
      <w:tr w:rsidR="009B2D7E" w:rsidRPr="00396D39" w14:paraId="0B763513" w14:textId="77777777" w:rsidTr="00203A3A">
        <w:trPr>
          <w:cantSplit/>
          <w:trHeight w:val="1193"/>
        </w:trPr>
        <w:tc>
          <w:tcPr>
            <w:tcW w:w="4367" w:type="dxa"/>
            <w:gridSpan w:val="3"/>
            <w:tcBorders>
              <w:top w:val="double" w:sz="6" w:space="0" w:color="auto"/>
              <w:bottom w:val="nil"/>
              <w:right w:val="nil"/>
            </w:tcBorders>
          </w:tcPr>
          <w:p w14:paraId="345E2F66" w14:textId="77777777" w:rsidR="00B44760" w:rsidRPr="00396D39" w:rsidRDefault="00B44760" w:rsidP="00227A96">
            <w:pPr>
              <w:suppressAutoHyphens/>
              <w:jc w:val="both"/>
            </w:pPr>
          </w:p>
        </w:tc>
        <w:tc>
          <w:tcPr>
            <w:tcW w:w="6832" w:type="dxa"/>
            <w:gridSpan w:val="5"/>
            <w:tcBorders>
              <w:top w:val="double" w:sz="6" w:space="0" w:color="auto"/>
              <w:left w:val="nil"/>
              <w:bottom w:val="nil"/>
              <w:right w:val="nil"/>
            </w:tcBorders>
          </w:tcPr>
          <w:p w14:paraId="1C4D2075" w14:textId="77777777" w:rsidR="00B44760" w:rsidRPr="00396D39" w:rsidRDefault="00B44760" w:rsidP="00227A96">
            <w:pPr>
              <w:suppressAutoHyphens/>
              <w:spacing w:before="240"/>
              <w:jc w:val="both"/>
            </w:pPr>
            <w:r w:rsidRPr="00396D39">
              <w:t xml:space="preserve">Monnaie de l’offre </w:t>
            </w:r>
          </w:p>
          <w:p w14:paraId="55E2ECE0" w14:textId="77777777" w:rsidR="00B44760" w:rsidRPr="00396D39" w:rsidRDefault="00B44760" w:rsidP="00227A96">
            <w:pPr>
              <w:suppressAutoHyphens/>
              <w:spacing w:before="240"/>
              <w:jc w:val="both"/>
            </w:pPr>
            <w:r w:rsidRPr="00396D39">
              <w:rPr>
                <w:i/>
              </w:rPr>
              <w:t>[</w:t>
            </w:r>
            <w:proofErr w:type="gramStart"/>
            <w:r w:rsidRPr="00396D39">
              <w:rPr>
                <w:i/>
              </w:rPr>
              <w:t>en</w:t>
            </w:r>
            <w:proofErr w:type="gramEnd"/>
            <w:r w:rsidRPr="00396D39">
              <w:rPr>
                <w:i/>
              </w:rPr>
              <w:t xml:space="preserve"> conformité avec la clause 15 des IC]</w:t>
            </w:r>
          </w:p>
        </w:tc>
        <w:tc>
          <w:tcPr>
            <w:tcW w:w="3320" w:type="dxa"/>
            <w:gridSpan w:val="2"/>
            <w:tcBorders>
              <w:top w:val="double" w:sz="6" w:space="0" w:color="auto"/>
              <w:left w:val="nil"/>
              <w:bottom w:val="nil"/>
            </w:tcBorders>
          </w:tcPr>
          <w:p w14:paraId="7DA630B0" w14:textId="77777777" w:rsidR="00B44760" w:rsidRPr="00396D39" w:rsidRDefault="00B44760" w:rsidP="00227A96">
            <w:pPr>
              <w:jc w:val="both"/>
              <w:rPr>
                <w:sz w:val="18"/>
                <w:szCs w:val="16"/>
              </w:rPr>
            </w:pPr>
            <w:r w:rsidRPr="00396D39">
              <w:rPr>
                <w:sz w:val="18"/>
                <w:szCs w:val="16"/>
              </w:rPr>
              <w:t xml:space="preserve">Date </w:t>
            </w:r>
            <w:r w:rsidRPr="00396D39">
              <w:rPr>
                <w:i/>
                <w:iCs/>
                <w:sz w:val="18"/>
                <w:szCs w:val="16"/>
              </w:rPr>
              <w:t>[Insérer la date (jour, mois, année) de remise de l’offre]</w:t>
            </w:r>
          </w:p>
          <w:p w14:paraId="6BA6DA41" w14:textId="77777777" w:rsidR="00B44760" w:rsidRPr="00396D39" w:rsidRDefault="00B44760" w:rsidP="00227A96">
            <w:pPr>
              <w:ind w:right="72"/>
              <w:jc w:val="both"/>
              <w:rPr>
                <w:sz w:val="18"/>
                <w:szCs w:val="16"/>
              </w:rPr>
            </w:pPr>
          </w:p>
          <w:p w14:paraId="7B0FD570" w14:textId="77777777" w:rsidR="00B44760" w:rsidRPr="00396D39" w:rsidRDefault="00B44760" w:rsidP="00227A96">
            <w:pPr>
              <w:ind w:right="72"/>
              <w:jc w:val="both"/>
              <w:rPr>
                <w:b/>
                <w:sz w:val="18"/>
                <w:szCs w:val="16"/>
              </w:rPr>
            </w:pPr>
            <w:r w:rsidRPr="00396D39">
              <w:rPr>
                <w:sz w:val="18"/>
                <w:szCs w:val="16"/>
              </w:rPr>
              <w:t>AAO No</w:t>
            </w:r>
            <w:proofErr w:type="gramStart"/>
            <w:r w:rsidRPr="00396D39">
              <w:rPr>
                <w:sz w:val="18"/>
                <w:szCs w:val="16"/>
              </w:rPr>
              <w:t>.:</w:t>
            </w:r>
            <w:proofErr w:type="gramEnd"/>
            <w:r w:rsidRPr="00396D39">
              <w:rPr>
                <w:sz w:val="18"/>
                <w:szCs w:val="16"/>
              </w:rPr>
              <w:t xml:space="preserve"> </w:t>
            </w:r>
            <w:r w:rsidRPr="00396D39">
              <w:rPr>
                <w:bCs/>
                <w:i/>
                <w:iCs/>
                <w:sz w:val="18"/>
                <w:szCs w:val="16"/>
              </w:rPr>
              <w:t>[Insérer les références de l’avis d’Appel d’Offres]</w:t>
            </w:r>
          </w:p>
          <w:p w14:paraId="297C2432" w14:textId="77777777" w:rsidR="00B44760" w:rsidRPr="00396D39" w:rsidRDefault="00B44760" w:rsidP="00227A96">
            <w:pPr>
              <w:ind w:right="72"/>
              <w:jc w:val="both"/>
              <w:rPr>
                <w:b/>
                <w:sz w:val="18"/>
                <w:szCs w:val="16"/>
              </w:rPr>
            </w:pPr>
          </w:p>
          <w:p w14:paraId="1A856B68" w14:textId="77777777" w:rsidR="00B44760" w:rsidRPr="00396D39" w:rsidRDefault="00B44760" w:rsidP="00227A96">
            <w:pPr>
              <w:suppressAutoHyphens/>
              <w:jc w:val="both"/>
            </w:pPr>
            <w:r w:rsidRPr="00396D39">
              <w:rPr>
                <w:sz w:val="18"/>
                <w:szCs w:val="16"/>
              </w:rPr>
              <w:t>Variante No. </w:t>
            </w:r>
            <w:r w:rsidRPr="00396D39">
              <w:rPr>
                <w:i/>
                <w:iCs/>
                <w:sz w:val="18"/>
                <w:szCs w:val="16"/>
              </w:rPr>
              <w:t xml:space="preserve">: </w:t>
            </w:r>
            <w:r w:rsidRPr="00396D39">
              <w:rPr>
                <w:bCs/>
                <w:i/>
                <w:iCs/>
                <w:sz w:val="18"/>
                <w:szCs w:val="16"/>
              </w:rPr>
              <w:t>[Référence, le cas échéant et si le DAO l’autorise à condition de soumissionner pour la solution de base]</w:t>
            </w:r>
          </w:p>
        </w:tc>
      </w:tr>
      <w:tr w:rsidR="009B2D7E" w:rsidRPr="00396D39" w14:paraId="5BEB7C24" w14:textId="77777777" w:rsidTr="00203A3A">
        <w:trPr>
          <w:cantSplit/>
          <w:trHeight w:val="212"/>
        </w:trPr>
        <w:tc>
          <w:tcPr>
            <w:tcW w:w="703" w:type="dxa"/>
            <w:tcBorders>
              <w:top w:val="double" w:sz="6" w:space="0" w:color="auto"/>
              <w:bottom w:val="double" w:sz="6" w:space="0" w:color="auto"/>
            </w:tcBorders>
          </w:tcPr>
          <w:p w14:paraId="50DEC788" w14:textId="77777777" w:rsidR="00582721" w:rsidRPr="00396D39" w:rsidRDefault="00582721" w:rsidP="00227A96">
            <w:pPr>
              <w:suppressAutoHyphens/>
              <w:jc w:val="center"/>
              <w:rPr>
                <w:sz w:val="20"/>
              </w:rPr>
            </w:pPr>
            <w:r w:rsidRPr="00396D39">
              <w:rPr>
                <w:sz w:val="20"/>
              </w:rPr>
              <w:t>1</w:t>
            </w:r>
          </w:p>
        </w:tc>
        <w:tc>
          <w:tcPr>
            <w:tcW w:w="2395" w:type="dxa"/>
            <w:tcBorders>
              <w:top w:val="double" w:sz="6" w:space="0" w:color="auto"/>
              <w:bottom w:val="double" w:sz="6" w:space="0" w:color="auto"/>
              <w:right w:val="single" w:sz="4" w:space="0" w:color="auto"/>
            </w:tcBorders>
          </w:tcPr>
          <w:p w14:paraId="0D999E00" w14:textId="77777777" w:rsidR="00582721" w:rsidRPr="00396D39" w:rsidRDefault="00582721" w:rsidP="00227A96">
            <w:pPr>
              <w:suppressAutoHyphens/>
              <w:jc w:val="center"/>
              <w:rPr>
                <w:sz w:val="20"/>
              </w:rPr>
            </w:pPr>
            <w:r w:rsidRPr="00396D39">
              <w:rPr>
                <w:sz w:val="20"/>
              </w:rPr>
              <w:t>2</w:t>
            </w:r>
          </w:p>
        </w:tc>
        <w:tc>
          <w:tcPr>
            <w:tcW w:w="1269" w:type="dxa"/>
            <w:tcBorders>
              <w:top w:val="double" w:sz="6" w:space="0" w:color="auto"/>
              <w:left w:val="single" w:sz="4" w:space="0" w:color="auto"/>
              <w:bottom w:val="double" w:sz="6" w:space="0" w:color="auto"/>
            </w:tcBorders>
          </w:tcPr>
          <w:p w14:paraId="594F2790" w14:textId="77777777" w:rsidR="00582721" w:rsidRPr="00396D39" w:rsidRDefault="00844C95" w:rsidP="00582721">
            <w:pPr>
              <w:suppressAutoHyphens/>
              <w:jc w:val="center"/>
              <w:rPr>
                <w:sz w:val="20"/>
              </w:rPr>
            </w:pPr>
            <w:r w:rsidRPr="00396D39">
              <w:rPr>
                <w:sz w:val="20"/>
              </w:rPr>
              <w:t>3</w:t>
            </w:r>
          </w:p>
        </w:tc>
        <w:tc>
          <w:tcPr>
            <w:tcW w:w="1409" w:type="dxa"/>
            <w:tcBorders>
              <w:top w:val="double" w:sz="6" w:space="0" w:color="auto"/>
              <w:bottom w:val="double" w:sz="6" w:space="0" w:color="auto"/>
            </w:tcBorders>
          </w:tcPr>
          <w:p w14:paraId="4CAD96AE" w14:textId="77777777" w:rsidR="00582721" w:rsidRPr="00396D39" w:rsidRDefault="00582721" w:rsidP="00227A96">
            <w:pPr>
              <w:suppressAutoHyphens/>
              <w:jc w:val="center"/>
              <w:rPr>
                <w:sz w:val="20"/>
              </w:rPr>
            </w:pPr>
            <w:r w:rsidRPr="00396D39">
              <w:rPr>
                <w:sz w:val="20"/>
              </w:rPr>
              <w:t>4</w:t>
            </w:r>
          </w:p>
        </w:tc>
        <w:tc>
          <w:tcPr>
            <w:tcW w:w="1410" w:type="dxa"/>
            <w:tcBorders>
              <w:top w:val="double" w:sz="6" w:space="0" w:color="auto"/>
              <w:bottom w:val="double" w:sz="6" w:space="0" w:color="auto"/>
              <w:right w:val="single" w:sz="4" w:space="0" w:color="auto"/>
            </w:tcBorders>
          </w:tcPr>
          <w:p w14:paraId="3A7A631C" w14:textId="77777777" w:rsidR="00582721" w:rsidRPr="00396D39" w:rsidRDefault="00582721" w:rsidP="00227A96">
            <w:pPr>
              <w:suppressAutoHyphens/>
              <w:jc w:val="center"/>
              <w:rPr>
                <w:sz w:val="20"/>
              </w:rPr>
            </w:pPr>
            <w:r w:rsidRPr="00396D39">
              <w:rPr>
                <w:sz w:val="20"/>
              </w:rPr>
              <w:t>5</w:t>
            </w:r>
          </w:p>
        </w:tc>
        <w:tc>
          <w:tcPr>
            <w:tcW w:w="1269" w:type="dxa"/>
            <w:tcBorders>
              <w:top w:val="double" w:sz="6" w:space="0" w:color="auto"/>
              <w:left w:val="single" w:sz="4" w:space="0" w:color="auto"/>
              <w:bottom w:val="double" w:sz="6" w:space="0" w:color="auto"/>
            </w:tcBorders>
          </w:tcPr>
          <w:p w14:paraId="0438F11B" w14:textId="77777777" w:rsidR="00582721" w:rsidRPr="00396D39" w:rsidRDefault="00844C95" w:rsidP="00582721">
            <w:pPr>
              <w:suppressAutoHyphens/>
              <w:jc w:val="center"/>
              <w:rPr>
                <w:sz w:val="20"/>
              </w:rPr>
            </w:pPr>
            <w:r w:rsidRPr="00396D39">
              <w:rPr>
                <w:sz w:val="20"/>
              </w:rPr>
              <w:t>6</w:t>
            </w:r>
          </w:p>
        </w:tc>
        <w:tc>
          <w:tcPr>
            <w:tcW w:w="1409" w:type="dxa"/>
            <w:tcBorders>
              <w:top w:val="double" w:sz="6" w:space="0" w:color="auto"/>
              <w:bottom w:val="double" w:sz="6" w:space="0" w:color="auto"/>
              <w:right w:val="single" w:sz="4" w:space="0" w:color="auto"/>
            </w:tcBorders>
          </w:tcPr>
          <w:p w14:paraId="17865AAC" w14:textId="77777777" w:rsidR="00582721" w:rsidRPr="00396D39" w:rsidRDefault="00844C95" w:rsidP="00227A96">
            <w:pPr>
              <w:suppressAutoHyphens/>
              <w:jc w:val="center"/>
              <w:rPr>
                <w:sz w:val="20"/>
              </w:rPr>
            </w:pPr>
            <w:r w:rsidRPr="00396D39">
              <w:rPr>
                <w:sz w:val="20"/>
              </w:rPr>
              <w:t>7</w:t>
            </w:r>
          </w:p>
        </w:tc>
        <w:tc>
          <w:tcPr>
            <w:tcW w:w="1335" w:type="dxa"/>
            <w:tcBorders>
              <w:top w:val="double" w:sz="6" w:space="0" w:color="auto"/>
              <w:left w:val="single" w:sz="4" w:space="0" w:color="auto"/>
              <w:bottom w:val="double" w:sz="6" w:space="0" w:color="auto"/>
            </w:tcBorders>
          </w:tcPr>
          <w:p w14:paraId="1851455D" w14:textId="77777777" w:rsidR="00582721" w:rsidRPr="00396D39" w:rsidRDefault="00844C95" w:rsidP="00582721">
            <w:pPr>
              <w:suppressAutoHyphens/>
              <w:jc w:val="center"/>
              <w:rPr>
                <w:sz w:val="20"/>
              </w:rPr>
            </w:pPr>
            <w:r w:rsidRPr="00396D39">
              <w:rPr>
                <w:sz w:val="20"/>
              </w:rPr>
              <w:t>9</w:t>
            </w:r>
          </w:p>
        </w:tc>
        <w:tc>
          <w:tcPr>
            <w:tcW w:w="1629" w:type="dxa"/>
            <w:tcBorders>
              <w:top w:val="double" w:sz="6" w:space="0" w:color="auto"/>
              <w:bottom w:val="double" w:sz="6" w:space="0" w:color="auto"/>
              <w:right w:val="single" w:sz="4" w:space="0" w:color="auto"/>
            </w:tcBorders>
          </w:tcPr>
          <w:p w14:paraId="00DEC234" w14:textId="77777777" w:rsidR="00582721" w:rsidRPr="00396D39" w:rsidRDefault="00844C95" w:rsidP="00227A96">
            <w:pPr>
              <w:suppressAutoHyphens/>
              <w:jc w:val="center"/>
              <w:rPr>
                <w:sz w:val="20"/>
              </w:rPr>
            </w:pPr>
            <w:r w:rsidRPr="00396D39">
              <w:rPr>
                <w:sz w:val="20"/>
              </w:rPr>
              <w:t>9</w:t>
            </w:r>
          </w:p>
        </w:tc>
        <w:tc>
          <w:tcPr>
            <w:tcW w:w="1691" w:type="dxa"/>
            <w:tcBorders>
              <w:top w:val="double" w:sz="6" w:space="0" w:color="auto"/>
              <w:left w:val="single" w:sz="4" w:space="0" w:color="auto"/>
              <w:bottom w:val="double" w:sz="6" w:space="0" w:color="auto"/>
            </w:tcBorders>
          </w:tcPr>
          <w:p w14:paraId="7CCCE7F4" w14:textId="77777777" w:rsidR="00582721" w:rsidRPr="00396D39" w:rsidRDefault="00844C95" w:rsidP="00582721">
            <w:pPr>
              <w:suppressAutoHyphens/>
              <w:jc w:val="center"/>
              <w:rPr>
                <w:sz w:val="20"/>
              </w:rPr>
            </w:pPr>
            <w:r w:rsidRPr="00396D39">
              <w:rPr>
                <w:sz w:val="20"/>
              </w:rPr>
              <w:t>10</w:t>
            </w:r>
          </w:p>
        </w:tc>
      </w:tr>
      <w:tr w:rsidR="009B2D7E" w:rsidRPr="00396D39" w14:paraId="50E95918" w14:textId="77777777" w:rsidTr="00203A3A">
        <w:trPr>
          <w:cantSplit/>
          <w:trHeight w:val="661"/>
        </w:trPr>
        <w:tc>
          <w:tcPr>
            <w:tcW w:w="703" w:type="dxa"/>
            <w:tcBorders>
              <w:top w:val="double" w:sz="6" w:space="0" w:color="auto"/>
            </w:tcBorders>
            <w:vAlign w:val="center"/>
          </w:tcPr>
          <w:p w14:paraId="74066A3C" w14:textId="77777777" w:rsidR="00A92349" w:rsidRPr="00396D39" w:rsidRDefault="00A92349" w:rsidP="00246777">
            <w:pPr>
              <w:suppressAutoHyphens/>
              <w:jc w:val="center"/>
              <w:rPr>
                <w:b/>
                <w:sz w:val="18"/>
              </w:rPr>
            </w:pPr>
            <w:r w:rsidRPr="00396D39">
              <w:rPr>
                <w:b/>
                <w:sz w:val="18"/>
              </w:rPr>
              <w:t>Service (s)</w:t>
            </w:r>
          </w:p>
        </w:tc>
        <w:tc>
          <w:tcPr>
            <w:tcW w:w="2395" w:type="dxa"/>
            <w:tcBorders>
              <w:top w:val="double" w:sz="6" w:space="0" w:color="auto"/>
              <w:right w:val="single" w:sz="4" w:space="0" w:color="auto"/>
            </w:tcBorders>
            <w:vAlign w:val="center"/>
          </w:tcPr>
          <w:p w14:paraId="352674FC" w14:textId="77777777" w:rsidR="00A92349" w:rsidRPr="00396D39" w:rsidRDefault="00A92349" w:rsidP="00246777">
            <w:pPr>
              <w:suppressAutoHyphens/>
              <w:jc w:val="center"/>
              <w:rPr>
                <w:b/>
                <w:sz w:val="18"/>
              </w:rPr>
            </w:pPr>
            <w:r w:rsidRPr="00396D39">
              <w:rPr>
                <w:b/>
                <w:sz w:val="18"/>
              </w:rPr>
              <w:t>Description des Services</w:t>
            </w:r>
          </w:p>
        </w:tc>
        <w:tc>
          <w:tcPr>
            <w:tcW w:w="1269" w:type="dxa"/>
            <w:tcBorders>
              <w:top w:val="double" w:sz="6" w:space="0" w:color="auto"/>
              <w:left w:val="single" w:sz="4" w:space="0" w:color="auto"/>
            </w:tcBorders>
            <w:vAlign w:val="center"/>
          </w:tcPr>
          <w:p w14:paraId="1F62C4AF" w14:textId="77777777" w:rsidR="00A92349" w:rsidRPr="00396D39" w:rsidRDefault="00A92349" w:rsidP="00270E74">
            <w:pPr>
              <w:suppressAutoHyphens/>
              <w:jc w:val="center"/>
              <w:rPr>
                <w:b/>
                <w:sz w:val="18"/>
                <w:szCs w:val="16"/>
              </w:rPr>
            </w:pPr>
            <w:r w:rsidRPr="00396D39">
              <w:rPr>
                <w:b/>
                <w:sz w:val="18"/>
                <w:szCs w:val="16"/>
              </w:rPr>
              <w:t>Unités</w:t>
            </w:r>
          </w:p>
        </w:tc>
        <w:tc>
          <w:tcPr>
            <w:tcW w:w="1409" w:type="dxa"/>
            <w:tcBorders>
              <w:top w:val="double" w:sz="6" w:space="0" w:color="auto"/>
            </w:tcBorders>
            <w:vAlign w:val="center"/>
          </w:tcPr>
          <w:p w14:paraId="2B203EF3" w14:textId="77777777" w:rsidR="00A92349" w:rsidRPr="00396D39" w:rsidRDefault="00A92349" w:rsidP="00246777">
            <w:pPr>
              <w:suppressAutoHyphens/>
              <w:jc w:val="center"/>
              <w:rPr>
                <w:b/>
                <w:sz w:val="18"/>
                <w:szCs w:val="16"/>
              </w:rPr>
            </w:pPr>
            <w:r w:rsidRPr="00396D39">
              <w:rPr>
                <w:b/>
                <w:sz w:val="18"/>
                <w:szCs w:val="16"/>
              </w:rPr>
              <w:t>Date de réalisation au lieu de destination finale</w:t>
            </w:r>
          </w:p>
        </w:tc>
        <w:tc>
          <w:tcPr>
            <w:tcW w:w="1410" w:type="dxa"/>
            <w:tcBorders>
              <w:top w:val="double" w:sz="6" w:space="0" w:color="auto"/>
              <w:right w:val="single" w:sz="4" w:space="0" w:color="auto"/>
            </w:tcBorders>
            <w:vAlign w:val="center"/>
          </w:tcPr>
          <w:p w14:paraId="0F1BADCC" w14:textId="77777777" w:rsidR="00A92349" w:rsidRPr="00396D39" w:rsidRDefault="00A92349" w:rsidP="00246777">
            <w:pPr>
              <w:suppressAutoHyphens/>
              <w:jc w:val="center"/>
              <w:rPr>
                <w:b/>
                <w:sz w:val="18"/>
                <w:szCs w:val="16"/>
              </w:rPr>
            </w:pPr>
            <w:r w:rsidRPr="00396D39">
              <w:rPr>
                <w:b/>
                <w:sz w:val="18"/>
                <w:szCs w:val="16"/>
              </w:rPr>
              <w:t xml:space="preserve">Quantité </w:t>
            </w:r>
            <w:r w:rsidR="00EA1512" w:rsidRPr="00396D39">
              <w:rPr>
                <w:b/>
                <w:sz w:val="18"/>
                <w:szCs w:val="16"/>
              </w:rPr>
              <w:t>minimum</w:t>
            </w:r>
            <w:r w:rsidRPr="00396D39">
              <w:rPr>
                <w:rStyle w:val="Appelnotedebasdep"/>
                <w:b/>
                <w:sz w:val="18"/>
                <w:szCs w:val="16"/>
              </w:rPr>
              <w:footnoteReference w:id="3"/>
            </w:r>
          </w:p>
          <w:p w14:paraId="33E72375" w14:textId="77777777" w:rsidR="00A92349" w:rsidRPr="00396D39" w:rsidRDefault="00A92349" w:rsidP="00246777">
            <w:pPr>
              <w:suppressAutoHyphens/>
              <w:jc w:val="center"/>
              <w:rPr>
                <w:b/>
                <w:sz w:val="18"/>
                <w:szCs w:val="16"/>
              </w:rPr>
            </w:pPr>
            <w:r w:rsidRPr="00396D39">
              <w:rPr>
                <w:b/>
                <w:sz w:val="18"/>
                <w:szCs w:val="16"/>
              </w:rPr>
              <w:t>(Nombre d’unités)</w:t>
            </w:r>
          </w:p>
        </w:tc>
        <w:tc>
          <w:tcPr>
            <w:tcW w:w="1269" w:type="dxa"/>
            <w:tcBorders>
              <w:top w:val="double" w:sz="6" w:space="0" w:color="auto"/>
              <w:left w:val="single" w:sz="4" w:space="0" w:color="auto"/>
            </w:tcBorders>
            <w:vAlign w:val="center"/>
          </w:tcPr>
          <w:p w14:paraId="454809C2" w14:textId="77777777" w:rsidR="00A92349" w:rsidRPr="00396D39" w:rsidRDefault="00A92349" w:rsidP="003528EF">
            <w:pPr>
              <w:suppressAutoHyphens/>
              <w:jc w:val="center"/>
              <w:rPr>
                <w:b/>
                <w:sz w:val="18"/>
                <w:szCs w:val="16"/>
              </w:rPr>
            </w:pPr>
            <w:r w:rsidRPr="00396D39">
              <w:rPr>
                <w:b/>
                <w:sz w:val="18"/>
                <w:szCs w:val="16"/>
              </w:rPr>
              <w:t>Quantité</w:t>
            </w:r>
            <w:r w:rsidR="00EA1512" w:rsidRPr="00396D39">
              <w:rPr>
                <w:b/>
                <w:sz w:val="18"/>
                <w:szCs w:val="16"/>
              </w:rPr>
              <w:t xml:space="preserve"> maximum</w:t>
            </w:r>
            <w:r w:rsidRPr="00396D39">
              <w:rPr>
                <w:rStyle w:val="Appelnotedebasdep"/>
                <w:b/>
                <w:sz w:val="18"/>
                <w:szCs w:val="16"/>
              </w:rPr>
              <w:footnoteReference w:id="4"/>
            </w:r>
          </w:p>
          <w:p w14:paraId="77AB318A" w14:textId="77777777" w:rsidR="00A92349" w:rsidRPr="00396D39" w:rsidRDefault="00A92349" w:rsidP="003528EF">
            <w:pPr>
              <w:suppressAutoHyphens/>
              <w:jc w:val="center"/>
              <w:rPr>
                <w:b/>
                <w:sz w:val="18"/>
                <w:szCs w:val="16"/>
              </w:rPr>
            </w:pPr>
            <w:r w:rsidRPr="00396D39">
              <w:rPr>
                <w:b/>
                <w:sz w:val="18"/>
                <w:szCs w:val="16"/>
              </w:rPr>
              <w:t>(Nombre d’unités)</w:t>
            </w:r>
          </w:p>
        </w:tc>
        <w:tc>
          <w:tcPr>
            <w:tcW w:w="1409" w:type="dxa"/>
            <w:tcBorders>
              <w:top w:val="double" w:sz="6" w:space="0" w:color="auto"/>
              <w:right w:val="single" w:sz="4" w:space="0" w:color="auto"/>
            </w:tcBorders>
            <w:vAlign w:val="center"/>
          </w:tcPr>
          <w:p w14:paraId="7D9861B5" w14:textId="77777777" w:rsidR="00A92349" w:rsidRPr="00396D39" w:rsidRDefault="00A92349" w:rsidP="00246777">
            <w:pPr>
              <w:suppressAutoHyphens/>
              <w:jc w:val="center"/>
              <w:rPr>
                <w:b/>
                <w:sz w:val="18"/>
              </w:rPr>
            </w:pPr>
            <w:r w:rsidRPr="00396D39">
              <w:rPr>
                <w:b/>
                <w:sz w:val="18"/>
              </w:rPr>
              <w:t>Prix unitaire</w:t>
            </w:r>
            <w:r w:rsidR="00EA1512" w:rsidRPr="00396D39">
              <w:rPr>
                <w:b/>
                <w:sz w:val="18"/>
                <w:szCs w:val="16"/>
              </w:rPr>
              <w:t xml:space="preserve"> minimum</w:t>
            </w:r>
          </w:p>
        </w:tc>
        <w:tc>
          <w:tcPr>
            <w:tcW w:w="1335" w:type="dxa"/>
            <w:tcBorders>
              <w:top w:val="double" w:sz="6" w:space="0" w:color="auto"/>
              <w:left w:val="single" w:sz="4" w:space="0" w:color="auto"/>
            </w:tcBorders>
            <w:vAlign w:val="center"/>
          </w:tcPr>
          <w:p w14:paraId="59E95038" w14:textId="77777777" w:rsidR="00A92349" w:rsidRPr="00396D39" w:rsidRDefault="00A92349" w:rsidP="003528EF">
            <w:pPr>
              <w:suppressAutoHyphens/>
              <w:jc w:val="center"/>
              <w:rPr>
                <w:b/>
                <w:sz w:val="18"/>
              </w:rPr>
            </w:pPr>
            <w:r w:rsidRPr="00396D39">
              <w:rPr>
                <w:b/>
                <w:sz w:val="18"/>
              </w:rPr>
              <w:t>Prix unitaire</w:t>
            </w:r>
            <w:r w:rsidR="00EA1512" w:rsidRPr="00396D39">
              <w:rPr>
                <w:b/>
                <w:sz w:val="18"/>
                <w:szCs w:val="16"/>
              </w:rPr>
              <w:t xml:space="preserve"> maximum</w:t>
            </w:r>
          </w:p>
        </w:tc>
        <w:tc>
          <w:tcPr>
            <w:tcW w:w="1629" w:type="dxa"/>
            <w:tcBorders>
              <w:top w:val="double" w:sz="6" w:space="0" w:color="auto"/>
              <w:right w:val="single" w:sz="4" w:space="0" w:color="auto"/>
            </w:tcBorders>
            <w:vAlign w:val="center"/>
          </w:tcPr>
          <w:p w14:paraId="66B74ABC" w14:textId="77777777" w:rsidR="00A92349" w:rsidRPr="00396D39" w:rsidRDefault="00A92349" w:rsidP="00246777">
            <w:pPr>
              <w:suppressAutoHyphens/>
              <w:jc w:val="center"/>
              <w:rPr>
                <w:b/>
                <w:sz w:val="18"/>
              </w:rPr>
            </w:pPr>
            <w:r w:rsidRPr="00396D39">
              <w:rPr>
                <w:b/>
                <w:sz w:val="18"/>
              </w:rPr>
              <w:t>Prix total par article</w:t>
            </w:r>
          </w:p>
          <w:p w14:paraId="20BAF8B3" w14:textId="77777777" w:rsidR="00A92349" w:rsidRPr="00396D39" w:rsidRDefault="00EA1512" w:rsidP="00246777">
            <w:pPr>
              <w:suppressAutoHyphens/>
              <w:jc w:val="center"/>
              <w:rPr>
                <w:b/>
                <w:sz w:val="18"/>
              </w:rPr>
            </w:pPr>
            <w:r w:rsidRPr="00396D39">
              <w:rPr>
                <w:b/>
                <w:sz w:val="18"/>
              </w:rPr>
              <w:t>(Colonne 5 X colonne 7</w:t>
            </w:r>
            <w:r w:rsidR="00A92349" w:rsidRPr="00396D39">
              <w:rPr>
                <w:b/>
                <w:sz w:val="18"/>
              </w:rPr>
              <w:t>)</w:t>
            </w:r>
          </w:p>
        </w:tc>
        <w:tc>
          <w:tcPr>
            <w:tcW w:w="1691" w:type="dxa"/>
            <w:tcBorders>
              <w:top w:val="double" w:sz="6" w:space="0" w:color="auto"/>
              <w:left w:val="single" w:sz="4" w:space="0" w:color="auto"/>
            </w:tcBorders>
            <w:vAlign w:val="center"/>
          </w:tcPr>
          <w:p w14:paraId="3FE39BCE" w14:textId="77777777" w:rsidR="00A92349" w:rsidRPr="00396D39" w:rsidRDefault="00A92349" w:rsidP="003528EF">
            <w:pPr>
              <w:suppressAutoHyphens/>
              <w:jc w:val="center"/>
              <w:rPr>
                <w:b/>
                <w:sz w:val="18"/>
              </w:rPr>
            </w:pPr>
            <w:r w:rsidRPr="00396D39">
              <w:rPr>
                <w:b/>
                <w:sz w:val="18"/>
              </w:rPr>
              <w:t>Prix total par article</w:t>
            </w:r>
          </w:p>
          <w:p w14:paraId="19DD1132" w14:textId="77777777" w:rsidR="00A92349" w:rsidRPr="00396D39" w:rsidRDefault="00A92349" w:rsidP="00EA1512">
            <w:pPr>
              <w:suppressAutoHyphens/>
              <w:jc w:val="center"/>
              <w:rPr>
                <w:b/>
                <w:sz w:val="18"/>
              </w:rPr>
            </w:pPr>
            <w:r w:rsidRPr="00396D39">
              <w:rPr>
                <w:b/>
                <w:sz w:val="18"/>
              </w:rPr>
              <w:t xml:space="preserve">(Colonne </w:t>
            </w:r>
            <w:r w:rsidR="00EA1512" w:rsidRPr="00396D39">
              <w:rPr>
                <w:b/>
                <w:sz w:val="18"/>
              </w:rPr>
              <w:t>6</w:t>
            </w:r>
            <w:r w:rsidRPr="00396D39">
              <w:rPr>
                <w:b/>
                <w:sz w:val="18"/>
              </w:rPr>
              <w:t xml:space="preserve"> X colonne </w:t>
            </w:r>
            <w:r w:rsidR="00EA1512" w:rsidRPr="00396D39">
              <w:rPr>
                <w:b/>
                <w:sz w:val="18"/>
              </w:rPr>
              <w:t>8</w:t>
            </w:r>
            <w:r w:rsidRPr="00396D39">
              <w:rPr>
                <w:b/>
                <w:sz w:val="18"/>
              </w:rPr>
              <w:t>)</w:t>
            </w:r>
          </w:p>
        </w:tc>
      </w:tr>
      <w:tr w:rsidR="001F0561" w:rsidRPr="00396D39" w14:paraId="39B43BC0" w14:textId="77777777" w:rsidTr="00203A3A">
        <w:trPr>
          <w:cantSplit/>
          <w:trHeight w:val="372"/>
        </w:trPr>
        <w:tc>
          <w:tcPr>
            <w:tcW w:w="703" w:type="dxa"/>
            <w:vAlign w:val="center"/>
          </w:tcPr>
          <w:p w14:paraId="230BD4D2" w14:textId="77777777" w:rsidR="001F0561" w:rsidRPr="00396D39" w:rsidRDefault="001F0561" w:rsidP="00B62926">
            <w:pPr>
              <w:pStyle w:val="Paragraphedeliste"/>
              <w:numPr>
                <w:ilvl w:val="0"/>
                <w:numId w:val="131"/>
              </w:numPr>
              <w:rPr>
                <w:bCs/>
                <w:i/>
                <w:iCs/>
                <w:sz w:val="18"/>
              </w:rPr>
            </w:pPr>
            <w:r w:rsidRPr="00396D39">
              <w:rPr>
                <w:bCs/>
                <w:i/>
                <w:iCs/>
                <w:sz w:val="18"/>
              </w:rPr>
              <w:t>1</w:t>
            </w:r>
          </w:p>
        </w:tc>
        <w:tc>
          <w:tcPr>
            <w:tcW w:w="2395" w:type="dxa"/>
            <w:tcBorders>
              <w:right w:val="single" w:sz="4" w:space="0" w:color="auto"/>
            </w:tcBorders>
            <w:vAlign w:val="center"/>
          </w:tcPr>
          <w:p w14:paraId="17F053BC" w14:textId="77777777" w:rsidR="001F0561" w:rsidRPr="00396D39" w:rsidRDefault="001F0561" w:rsidP="004E1340">
            <w:pPr>
              <w:rPr>
                <w:rFonts w:ascii="Footlight MT Light" w:hAnsi="Footlight MT Light" w:cs="Arial"/>
                <w:szCs w:val="22"/>
              </w:rPr>
            </w:pPr>
          </w:p>
        </w:tc>
        <w:tc>
          <w:tcPr>
            <w:tcW w:w="1269" w:type="dxa"/>
            <w:tcBorders>
              <w:left w:val="single" w:sz="4" w:space="0" w:color="auto"/>
            </w:tcBorders>
            <w:vAlign w:val="center"/>
          </w:tcPr>
          <w:p w14:paraId="79C905CC" w14:textId="77777777" w:rsidR="001F0561" w:rsidRPr="00396D39" w:rsidRDefault="001F0561" w:rsidP="004E1340">
            <w:pPr>
              <w:jc w:val="center"/>
              <w:rPr>
                <w:rFonts w:ascii="Footlight MT Light" w:hAnsi="Footlight MT Light" w:cs="Arial"/>
                <w:szCs w:val="22"/>
              </w:rPr>
            </w:pPr>
          </w:p>
        </w:tc>
        <w:tc>
          <w:tcPr>
            <w:tcW w:w="1409" w:type="dxa"/>
          </w:tcPr>
          <w:p w14:paraId="2FF04D49" w14:textId="77777777" w:rsidR="001F0561" w:rsidRDefault="001F0561"/>
        </w:tc>
        <w:tc>
          <w:tcPr>
            <w:tcW w:w="1410" w:type="dxa"/>
            <w:tcBorders>
              <w:right w:val="single" w:sz="4" w:space="0" w:color="auto"/>
            </w:tcBorders>
            <w:vAlign w:val="center"/>
          </w:tcPr>
          <w:p w14:paraId="30D1ABD5" w14:textId="77777777" w:rsidR="001F0561" w:rsidRPr="00396D39" w:rsidRDefault="001F0561" w:rsidP="003528EF">
            <w:pPr>
              <w:jc w:val="center"/>
              <w:rPr>
                <w:rFonts w:ascii="Footlight MT Light" w:hAnsi="Footlight MT Light" w:cs="Arial"/>
                <w:szCs w:val="24"/>
              </w:rPr>
            </w:pPr>
          </w:p>
        </w:tc>
        <w:tc>
          <w:tcPr>
            <w:tcW w:w="1269" w:type="dxa"/>
            <w:tcBorders>
              <w:left w:val="single" w:sz="4" w:space="0" w:color="auto"/>
            </w:tcBorders>
            <w:vAlign w:val="center"/>
          </w:tcPr>
          <w:p w14:paraId="76B9DAB3" w14:textId="77777777" w:rsidR="001F0561" w:rsidRPr="00396D39" w:rsidRDefault="001F0561" w:rsidP="003528EF">
            <w:pPr>
              <w:jc w:val="center"/>
              <w:rPr>
                <w:rFonts w:ascii="Footlight MT Light" w:hAnsi="Footlight MT Light" w:cs="Arial"/>
                <w:szCs w:val="24"/>
              </w:rPr>
            </w:pPr>
          </w:p>
        </w:tc>
        <w:tc>
          <w:tcPr>
            <w:tcW w:w="1409" w:type="dxa"/>
            <w:tcBorders>
              <w:right w:val="single" w:sz="4" w:space="0" w:color="auto"/>
            </w:tcBorders>
            <w:vAlign w:val="center"/>
          </w:tcPr>
          <w:p w14:paraId="5307FA70" w14:textId="77777777" w:rsidR="001F0561" w:rsidRPr="00396D39" w:rsidRDefault="001F0561" w:rsidP="00514A79">
            <w:pPr>
              <w:jc w:val="center"/>
              <w:rPr>
                <w:bCs/>
                <w:i/>
                <w:iCs/>
                <w:sz w:val="18"/>
              </w:rPr>
            </w:pPr>
            <w:r w:rsidRPr="00396D39">
              <w:rPr>
                <w:bCs/>
                <w:i/>
                <w:iCs/>
                <w:sz w:val="18"/>
              </w:rPr>
              <w:t>[Insérer le prix unitaire de la prestation de service]</w:t>
            </w:r>
          </w:p>
        </w:tc>
        <w:tc>
          <w:tcPr>
            <w:tcW w:w="1335" w:type="dxa"/>
            <w:tcBorders>
              <w:left w:val="single" w:sz="4" w:space="0" w:color="auto"/>
            </w:tcBorders>
            <w:vAlign w:val="center"/>
          </w:tcPr>
          <w:p w14:paraId="741F8CCD" w14:textId="77777777" w:rsidR="001F0561" w:rsidRPr="00396D39" w:rsidRDefault="001F0561" w:rsidP="003528EF">
            <w:pPr>
              <w:jc w:val="center"/>
              <w:rPr>
                <w:bCs/>
                <w:i/>
                <w:iCs/>
                <w:sz w:val="18"/>
              </w:rPr>
            </w:pPr>
            <w:r w:rsidRPr="00396D39">
              <w:rPr>
                <w:bCs/>
                <w:i/>
                <w:iCs/>
                <w:sz w:val="18"/>
              </w:rPr>
              <w:t>[Insérer le prix unitaire de la prestation de service]</w:t>
            </w:r>
          </w:p>
        </w:tc>
        <w:tc>
          <w:tcPr>
            <w:tcW w:w="1629" w:type="dxa"/>
            <w:tcBorders>
              <w:right w:val="single" w:sz="4" w:space="0" w:color="auto"/>
            </w:tcBorders>
            <w:vAlign w:val="center"/>
          </w:tcPr>
          <w:p w14:paraId="796986CF" w14:textId="77777777" w:rsidR="001F0561" w:rsidRPr="00396D39" w:rsidRDefault="001F0561" w:rsidP="00514A79">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14:paraId="6065BA98" w14:textId="77777777" w:rsidR="001F0561" w:rsidRPr="00396D39" w:rsidRDefault="001F0561" w:rsidP="003528EF">
            <w:pPr>
              <w:jc w:val="center"/>
              <w:rPr>
                <w:bCs/>
                <w:i/>
                <w:iCs/>
                <w:sz w:val="18"/>
              </w:rPr>
            </w:pPr>
            <w:r w:rsidRPr="00396D39">
              <w:rPr>
                <w:bCs/>
                <w:i/>
                <w:iCs/>
                <w:sz w:val="18"/>
              </w:rPr>
              <w:t>[Insérer le prix HT pour l’article]</w:t>
            </w:r>
          </w:p>
        </w:tc>
      </w:tr>
      <w:tr w:rsidR="001F0561" w:rsidRPr="00396D39" w14:paraId="0BE061E6" w14:textId="77777777" w:rsidTr="00203A3A">
        <w:trPr>
          <w:cantSplit/>
          <w:trHeight w:val="372"/>
        </w:trPr>
        <w:tc>
          <w:tcPr>
            <w:tcW w:w="703" w:type="dxa"/>
            <w:vAlign w:val="center"/>
          </w:tcPr>
          <w:p w14:paraId="5265091E" w14:textId="77777777" w:rsidR="001F0561" w:rsidRPr="00396D39" w:rsidRDefault="001F0561" w:rsidP="00B62926">
            <w:pPr>
              <w:pStyle w:val="Paragraphedeliste"/>
              <w:numPr>
                <w:ilvl w:val="0"/>
                <w:numId w:val="131"/>
              </w:numPr>
              <w:rPr>
                <w:bCs/>
                <w:i/>
                <w:iCs/>
                <w:sz w:val="18"/>
              </w:rPr>
            </w:pPr>
          </w:p>
        </w:tc>
        <w:tc>
          <w:tcPr>
            <w:tcW w:w="2395" w:type="dxa"/>
            <w:tcBorders>
              <w:right w:val="single" w:sz="4" w:space="0" w:color="auto"/>
            </w:tcBorders>
            <w:vAlign w:val="center"/>
          </w:tcPr>
          <w:p w14:paraId="091BB1F9" w14:textId="77777777" w:rsidR="001F0561" w:rsidRPr="00396D39" w:rsidRDefault="001F0561" w:rsidP="004E1340">
            <w:pPr>
              <w:rPr>
                <w:rFonts w:ascii="Footlight MT Light" w:hAnsi="Footlight MT Light" w:cs="Arial"/>
                <w:szCs w:val="22"/>
              </w:rPr>
            </w:pPr>
          </w:p>
        </w:tc>
        <w:tc>
          <w:tcPr>
            <w:tcW w:w="1269" w:type="dxa"/>
            <w:tcBorders>
              <w:left w:val="single" w:sz="4" w:space="0" w:color="auto"/>
            </w:tcBorders>
            <w:vAlign w:val="center"/>
          </w:tcPr>
          <w:p w14:paraId="06874A6B" w14:textId="77777777" w:rsidR="001F0561" w:rsidRPr="00396D39" w:rsidRDefault="001F0561" w:rsidP="004E1340">
            <w:pPr>
              <w:jc w:val="center"/>
              <w:rPr>
                <w:rFonts w:ascii="Footlight MT Light" w:hAnsi="Footlight MT Light" w:cs="Arial"/>
                <w:szCs w:val="22"/>
              </w:rPr>
            </w:pPr>
          </w:p>
        </w:tc>
        <w:tc>
          <w:tcPr>
            <w:tcW w:w="1409" w:type="dxa"/>
          </w:tcPr>
          <w:p w14:paraId="0F3E9DC0" w14:textId="77777777" w:rsidR="001F0561" w:rsidRDefault="001F0561"/>
        </w:tc>
        <w:tc>
          <w:tcPr>
            <w:tcW w:w="1410" w:type="dxa"/>
            <w:tcBorders>
              <w:right w:val="single" w:sz="4" w:space="0" w:color="auto"/>
            </w:tcBorders>
            <w:vAlign w:val="center"/>
          </w:tcPr>
          <w:p w14:paraId="70368F09" w14:textId="77777777" w:rsidR="001F0561" w:rsidRPr="00396D39" w:rsidRDefault="001F0561" w:rsidP="003528EF">
            <w:pPr>
              <w:jc w:val="center"/>
              <w:rPr>
                <w:rFonts w:ascii="Footlight MT Light" w:hAnsi="Footlight MT Light" w:cs="Arial"/>
                <w:szCs w:val="24"/>
              </w:rPr>
            </w:pPr>
          </w:p>
        </w:tc>
        <w:tc>
          <w:tcPr>
            <w:tcW w:w="1269" w:type="dxa"/>
            <w:tcBorders>
              <w:left w:val="single" w:sz="4" w:space="0" w:color="auto"/>
            </w:tcBorders>
            <w:vAlign w:val="center"/>
          </w:tcPr>
          <w:p w14:paraId="781A46A0" w14:textId="77777777" w:rsidR="001F0561" w:rsidRPr="00396D39" w:rsidRDefault="001F0561" w:rsidP="003528EF">
            <w:pPr>
              <w:jc w:val="center"/>
              <w:rPr>
                <w:rFonts w:ascii="Footlight MT Light" w:hAnsi="Footlight MT Light" w:cs="Arial"/>
                <w:szCs w:val="24"/>
              </w:rPr>
            </w:pPr>
          </w:p>
        </w:tc>
        <w:tc>
          <w:tcPr>
            <w:tcW w:w="1409" w:type="dxa"/>
            <w:tcBorders>
              <w:right w:val="single" w:sz="4" w:space="0" w:color="auto"/>
            </w:tcBorders>
            <w:vAlign w:val="center"/>
          </w:tcPr>
          <w:p w14:paraId="231459CB" w14:textId="77777777" w:rsidR="001F0561" w:rsidRPr="00396D39" w:rsidRDefault="001F0561" w:rsidP="003528EF">
            <w:pPr>
              <w:jc w:val="center"/>
              <w:rPr>
                <w:bCs/>
                <w:i/>
                <w:iCs/>
                <w:sz w:val="18"/>
              </w:rPr>
            </w:pPr>
            <w:r w:rsidRPr="00396D39">
              <w:rPr>
                <w:bCs/>
                <w:i/>
                <w:iCs/>
                <w:sz w:val="18"/>
              </w:rPr>
              <w:t>[Insérer le prix unitaire de la prestation de service]</w:t>
            </w:r>
          </w:p>
        </w:tc>
        <w:tc>
          <w:tcPr>
            <w:tcW w:w="1335" w:type="dxa"/>
            <w:tcBorders>
              <w:left w:val="single" w:sz="4" w:space="0" w:color="auto"/>
            </w:tcBorders>
            <w:vAlign w:val="center"/>
          </w:tcPr>
          <w:p w14:paraId="5EC5895A" w14:textId="77777777" w:rsidR="001F0561" w:rsidRPr="00396D39" w:rsidRDefault="001F0561" w:rsidP="003528EF">
            <w:pPr>
              <w:jc w:val="center"/>
              <w:rPr>
                <w:bCs/>
                <w:i/>
                <w:iCs/>
                <w:sz w:val="18"/>
              </w:rPr>
            </w:pPr>
            <w:r w:rsidRPr="00396D39">
              <w:rPr>
                <w:bCs/>
                <w:i/>
                <w:iCs/>
                <w:sz w:val="18"/>
              </w:rPr>
              <w:t>[Insérer le prix unitaire de la prestation de service]</w:t>
            </w:r>
          </w:p>
        </w:tc>
        <w:tc>
          <w:tcPr>
            <w:tcW w:w="1629" w:type="dxa"/>
            <w:tcBorders>
              <w:right w:val="single" w:sz="4" w:space="0" w:color="auto"/>
            </w:tcBorders>
            <w:vAlign w:val="center"/>
          </w:tcPr>
          <w:p w14:paraId="5B331BE8" w14:textId="77777777" w:rsidR="001F0561" w:rsidRPr="00396D39" w:rsidRDefault="001F0561" w:rsidP="003528EF">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14:paraId="52C287CB" w14:textId="77777777" w:rsidR="001F0561" w:rsidRPr="00396D39" w:rsidRDefault="001F0561" w:rsidP="003528EF">
            <w:pPr>
              <w:jc w:val="center"/>
              <w:rPr>
                <w:bCs/>
                <w:i/>
                <w:iCs/>
                <w:sz w:val="18"/>
              </w:rPr>
            </w:pPr>
            <w:r w:rsidRPr="00396D39">
              <w:rPr>
                <w:bCs/>
                <w:i/>
                <w:iCs/>
                <w:sz w:val="18"/>
              </w:rPr>
              <w:t>[Insérer le prix HT pour l’article]</w:t>
            </w:r>
          </w:p>
        </w:tc>
      </w:tr>
      <w:tr w:rsidR="001F0561" w:rsidRPr="00396D39" w14:paraId="38789E3A" w14:textId="77777777" w:rsidTr="00203A3A">
        <w:trPr>
          <w:cantSplit/>
          <w:trHeight w:val="372"/>
        </w:trPr>
        <w:tc>
          <w:tcPr>
            <w:tcW w:w="703" w:type="dxa"/>
            <w:vAlign w:val="center"/>
          </w:tcPr>
          <w:p w14:paraId="3A185E4A" w14:textId="77777777" w:rsidR="001F0561" w:rsidRPr="00396D39" w:rsidRDefault="001F0561" w:rsidP="00B62926">
            <w:pPr>
              <w:pStyle w:val="Paragraphedeliste"/>
              <w:numPr>
                <w:ilvl w:val="0"/>
                <w:numId w:val="131"/>
              </w:numPr>
              <w:rPr>
                <w:bCs/>
                <w:i/>
                <w:iCs/>
                <w:sz w:val="18"/>
              </w:rPr>
            </w:pPr>
          </w:p>
        </w:tc>
        <w:tc>
          <w:tcPr>
            <w:tcW w:w="2395" w:type="dxa"/>
            <w:tcBorders>
              <w:right w:val="single" w:sz="4" w:space="0" w:color="auto"/>
            </w:tcBorders>
            <w:vAlign w:val="center"/>
          </w:tcPr>
          <w:p w14:paraId="53E61D64" w14:textId="77777777" w:rsidR="001F0561" w:rsidRPr="00396D39" w:rsidRDefault="001F0561" w:rsidP="004E1340">
            <w:pPr>
              <w:rPr>
                <w:rFonts w:ascii="Footlight MT Light" w:hAnsi="Footlight MT Light" w:cs="Arial"/>
                <w:szCs w:val="22"/>
              </w:rPr>
            </w:pPr>
          </w:p>
        </w:tc>
        <w:tc>
          <w:tcPr>
            <w:tcW w:w="1269" w:type="dxa"/>
            <w:tcBorders>
              <w:left w:val="single" w:sz="4" w:space="0" w:color="auto"/>
            </w:tcBorders>
            <w:vAlign w:val="center"/>
          </w:tcPr>
          <w:p w14:paraId="3E025D5F" w14:textId="77777777" w:rsidR="001F0561" w:rsidRPr="00396D39" w:rsidRDefault="001F0561" w:rsidP="004E1340">
            <w:pPr>
              <w:jc w:val="center"/>
              <w:rPr>
                <w:rFonts w:ascii="Footlight MT Light" w:hAnsi="Footlight MT Light" w:cs="Arial"/>
                <w:szCs w:val="22"/>
              </w:rPr>
            </w:pPr>
          </w:p>
        </w:tc>
        <w:tc>
          <w:tcPr>
            <w:tcW w:w="1409" w:type="dxa"/>
          </w:tcPr>
          <w:p w14:paraId="7BC4C965" w14:textId="77777777" w:rsidR="001F0561" w:rsidRDefault="001F0561"/>
        </w:tc>
        <w:tc>
          <w:tcPr>
            <w:tcW w:w="1410" w:type="dxa"/>
            <w:tcBorders>
              <w:right w:val="single" w:sz="4" w:space="0" w:color="auto"/>
            </w:tcBorders>
            <w:vAlign w:val="center"/>
          </w:tcPr>
          <w:p w14:paraId="476F1742" w14:textId="77777777" w:rsidR="001F0561" w:rsidRPr="00396D39" w:rsidRDefault="001F0561" w:rsidP="003528EF">
            <w:pPr>
              <w:jc w:val="center"/>
              <w:rPr>
                <w:rFonts w:ascii="Footlight MT Light" w:hAnsi="Footlight MT Light" w:cs="Arial"/>
                <w:szCs w:val="24"/>
              </w:rPr>
            </w:pPr>
          </w:p>
        </w:tc>
        <w:tc>
          <w:tcPr>
            <w:tcW w:w="1269" w:type="dxa"/>
            <w:tcBorders>
              <w:left w:val="single" w:sz="4" w:space="0" w:color="auto"/>
            </w:tcBorders>
            <w:vAlign w:val="center"/>
          </w:tcPr>
          <w:p w14:paraId="0BDC2AA7" w14:textId="77777777" w:rsidR="001F0561" w:rsidRPr="00396D39" w:rsidRDefault="001F0561" w:rsidP="003528EF">
            <w:pPr>
              <w:jc w:val="center"/>
              <w:rPr>
                <w:rFonts w:ascii="Footlight MT Light" w:hAnsi="Footlight MT Light" w:cs="Arial"/>
                <w:szCs w:val="24"/>
              </w:rPr>
            </w:pPr>
          </w:p>
        </w:tc>
        <w:tc>
          <w:tcPr>
            <w:tcW w:w="1409" w:type="dxa"/>
            <w:tcBorders>
              <w:right w:val="single" w:sz="4" w:space="0" w:color="auto"/>
            </w:tcBorders>
            <w:vAlign w:val="center"/>
          </w:tcPr>
          <w:p w14:paraId="185CFCD2" w14:textId="77777777" w:rsidR="001F0561" w:rsidRPr="00396D39" w:rsidRDefault="001F0561" w:rsidP="003528EF">
            <w:pPr>
              <w:jc w:val="center"/>
              <w:rPr>
                <w:bCs/>
                <w:i/>
                <w:iCs/>
                <w:sz w:val="18"/>
              </w:rPr>
            </w:pPr>
            <w:r w:rsidRPr="00396D39">
              <w:rPr>
                <w:bCs/>
                <w:i/>
                <w:iCs/>
                <w:sz w:val="18"/>
              </w:rPr>
              <w:t>[Insérer le prix unitaire de la prestation de service]</w:t>
            </w:r>
          </w:p>
        </w:tc>
        <w:tc>
          <w:tcPr>
            <w:tcW w:w="1335" w:type="dxa"/>
            <w:tcBorders>
              <w:left w:val="single" w:sz="4" w:space="0" w:color="auto"/>
            </w:tcBorders>
            <w:vAlign w:val="center"/>
          </w:tcPr>
          <w:p w14:paraId="425BC7F3" w14:textId="77777777" w:rsidR="001F0561" w:rsidRPr="00396D39" w:rsidRDefault="001F0561" w:rsidP="003528EF">
            <w:pPr>
              <w:jc w:val="center"/>
              <w:rPr>
                <w:bCs/>
                <w:i/>
                <w:iCs/>
                <w:sz w:val="18"/>
              </w:rPr>
            </w:pPr>
            <w:r w:rsidRPr="00396D39">
              <w:rPr>
                <w:bCs/>
                <w:i/>
                <w:iCs/>
                <w:sz w:val="18"/>
              </w:rPr>
              <w:t>[Insérer le prix unitaire de la prestation de service]</w:t>
            </w:r>
          </w:p>
        </w:tc>
        <w:tc>
          <w:tcPr>
            <w:tcW w:w="1629" w:type="dxa"/>
            <w:tcBorders>
              <w:right w:val="single" w:sz="4" w:space="0" w:color="auto"/>
            </w:tcBorders>
            <w:vAlign w:val="center"/>
          </w:tcPr>
          <w:p w14:paraId="56128FF1" w14:textId="77777777" w:rsidR="001F0561" w:rsidRPr="00396D39" w:rsidRDefault="001F0561" w:rsidP="003528EF">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14:paraId="2128E226" w14:textId="77777777" w:rsidR="001F0561" w:rsidRPr="00396D39" w:rsidRDefault="001F0561" w:rsidP="003528EF">
            <w:pPr>
              <w:jc w:val="center"/>
              <w:rPr>
                <w:bCs/>
                <w:i/>
                <w:iCs/>
                <w:sz w:val="18"/>
              </w:rPr>
            </w:pPr>
            <w:r w:rsidRPr="00396D39">
              <w:rPr>
                <w:bCs/>
                <w:i/>
                <w:iCs/>
                <w:sz w:val="18"/>
              </w:rPr>
              <w:t>[Insérer le prix HT pour l’article]</w:t>
            </w:r>
          </w:p>
        </w:tc>
      </w:tr>
      <w:tr w:rsidR="00F37E4D" w:rsidRPr="00396D39" w14:paraId="1C381B2E" w14:textId="77777777" w:rsidTr="00203A3A">
        <w:trPr>
          <w:cantSplit/>
          <w:trHeight w:val="156"/>
        </w:trPr>
        <w:tc>
          <w:tcPr>
            <w:tcW w:w="703" w:type="dxa"/>
          </w:tcPr>
          <w:p w14:paraId="065AE96C" w14:textId="77777777" w:rsidR="00F37E4D" w:rsidRPr="00396D39" w:rsidRDefault="00F37E4D" w:rsidP="00AE7755">
            <w:pPr>
              <w:spacing w:after="200" w:line="276" w:lineRule="auto"/>
              <w:rPr>
                <w:sz w:val="20"/>
              </w:rPr>
            </w:pPr>
          </w:p>
        </w:tc>
        <w:tc>
          <w:tcPr>
            <w:tcW w:w="2395" w:type="dxa"/>
            <w:tcBorders>
              <w:right w:val="single" w:sz="4" w:space="0" w:color="auto"/>
            </w:tcBorders>
          </w:tcPr>
          <w:p w14:paraId="68B9793F" w14:textId="77777777" w:rsidR="00F37E4D" w:rsidRPr="00396D39" w:rsidRDefault="00F37E4D" w:rsidP="00D26342">
            <w:pPr>
              <w:suppressAutoHyphens/>
              <w:spacing w:before="60" w:after="60"/>
              <w:jc w:val="both"/>
              <w:rPr>
                <w:sz w:val="20"/>
              </w:rPr>
            </w:pPr>
          </w:p>
        </w:tc>
        <w:tc>
          <w:tcPr>
            <w:tcW w:w="1269" w:type="dxa"/>
            <w:tcBorders>
              <w:left w:val="single" w:sz="4" w:space="0" w:color="auto"/>
            </w:tcBorders>
          </w:tcPr>
          <w:p w14:paraId="2E6D5BC0" w14:textId="77777777" w:rsidR="00F37E4D" w:rsidRPr="00396D39" w:rsidRDefault="00F37E4D" w:rsidP="00D26342">
            <w:pPr>
              <w:suppressAutoHyphens/>
              <w:spacing w:before="60" w:after="60"/>
              <w:jc w:val="both"/>
              <w:rPr>
                <w:sz w:val="20"/>
              </w:rPr>
            </w:pPr>
          </w:p>
        </w:tc>
        <w:tc>
          <w:tcPr>
            <w:tcW w:w="1409" w:type="dxa"/>
          </w:tcPr>
          <w:p w14:paraId="3465A3E0" w14:textId="77777777" w:rsidR="00F37E4D" w:rsidRPr="00396D39" w:rsidRDefault="00F37E4D" w:rsidP="00D26342">
            <w:pPr>
              <w:suppressAutoHyphens/>
              <w:spacing w:before="60" w:after="60"/>
              <w:jc w:val="both"/>
              <w:rPr>
                <w:sz w:val="20"/>
              </w:rPr>
            </w:pPr>
          </w:p>
        </w:tc>
        <w:tc>
          <w:tcPr>
            <w:tcW w:w="2679" w:type="dxa"/>
            <w:gridSpan w:val="2"/>
          </w:tcPr>
          <w:p w14:paraId="3A4C9B06" w14:textId="77777777" w:rsidR="00F37E4D" w:rsidRPr="00396D39" w:rsidRDefault="00F37E4D" w:rsidP="00D26342">
            <w:pPr>
              <w:suppressAutoHyphens/>
              <w:spacing w:before="60" w:after="60"/>
              <w:jc w:val="both"/>
              <w:rPr>
                <w:sz w:val="20"/>
              </w:rPr>
            </w:pPr>
          </w:p>
        </w:tc>
        <w:tc>
          <w:tcPr>
            <w:tcW w:w="1409" w:type="dxa"/>
            <w:tcBorders>
              <w:right w:val="single" w:sz="4" w:space="0" w:color="auto"/>
            </w:tcBorders>
          </w:tcPr>
          <w:p w14:paraId="27E3F612" w14:textId="77777777" w:rsidR="00F37E4D" w:rsidRPr="00396D39" w:rsidRDefault="00F37E4D" w:rsidP="00D26342">
            <w:pPr>
              <w:suppressAutoHyphens/>
              <w:spacing w:before="60" w:after="60"/>
              <w:jc w:val="both"/>
              <w:rPr>
                <w:sz w:val="20"/>
              </w:rPr>
            </w:pPr>
          </w:p>
        </w:tc>
        <w:tc>
          <w:tcPr>
            <w:tcW w:w="1335" w:type="dxa"/>
            <w:tcBorders>
              <w:left w:val="single" w:sz="4" w:space="0" w:color="auto"/>
            </w:tcBorders>
          </w:tcPr>
          <w:p w14:paraId="6F63CF8D" w14:textId="77777777" w:rsidR="00F37E4D" w:rsidRPr="00396D39" w:rsidRDefault="00F37E4D" w:rsidP="00D26342">
            <w:pPr>
              <w:suppressAutoHyphens/>
              <w:spacing w:before="60" w:after="60"/>
              <w:jc w:val="both"/>
              <w:rPr>
                <w:sz w:val="20"/>
              </w:rPr>
            </w:pPr>
          </w:p>
        </w:tc>
        <w:tc>
          <w:tcPr>
            <w:tcW w:w="3320" w:type="dxa"/>
            <w:gridSpan w:val="2"/>
          </w:tcPr>
          <w:p w14:paraId="631E4B35" w14:textId="77777777" w:rsidR="00F37E4D" w:rsidRPr="00396D39" w:rsidRDefault="00F37E4D" w:rsidP="00F37E4D">
            <w:pPr>
              <w:suppressAutoHyphens/>
              <w:spacing w:before="60" w:after="60"/>
              <w:jc w:val="center"/>
              <w:rPr>
                <w:sz w:val="20"/>
              </w:rPr>
            </w:pPr>
            <w:r w:rsidRPr="00396D39">
              <w:rPr>
                <w:sz w:val="20"/>
              </w:rPr>
              <w:t>[Insérer taxe en pourcentage]</w:t>
            </w:r>
          </w:p>
        </w:tc>
      </w:tr>
      <w:tr w:rsidR="00F37E4D" w:rsidRPr="00396D39" w14:paraId="04439ECB" w14:textId="77777777" w:rsidTr="00203A3A">
        <w:trPr>
          <w:cantSplit/>
          <w:trHeight w:val="103"/>
        </w:trPr>
        <w:tc>
          <w:tcPr>
            <w:tcW w:w="703" w:type="dxa"/>
            <w:tcBorders>
              <w:top w:val="single" w:sz="4" w:space="0" w:color="auto"/>
              <w:left w:val="single" w:sz="4" w:space="0" w:color="auto"/>
              <w:bottom w:val="single" w:sz="4" w:space="0" w:color="auto"/>
              <w:right w:val="single" w:sz="4" w:space="0" w:color="auto"/>
            </w:tcBorders>
          </w:tcPr>
          <w:p w14:paraId="2F776EE8" w14:textId="77777777" w:rsidR="00F37E4D" w:rsidRPr="00396D39" w:rsidRDefault="00F37E4D" w:rsidP="00D26342">
            <w:pPr>
              <w:suppressAutoHyphens/>
              <w:spacing w:before="60" w:after="60"/>
              <w:jc w:val="both"/>
              <w:rPr>
                <w:sz w:val="20"/>
              </w:rPr>
            </w:pPr>
          </w:p>
        </w:tc>
        <w:tc>
          <w:tcPr>
            <w:tcW w:w="2395" w:type="dxa"/>
            <w:tcBorders>
              <w:top w:val="single" w:sz="4" w:space="0" w:color="auto"/>
              <w:left w:val="single" w:sz="4" w:space="0" w:color="auto"/>
              <w:bottom w:val="single" w:sz="4" w:space="0" w:color="auto"/>
              <w:right w:val="single" w:sz="4" w:space="0" w:color="auto"/>
            </w:tcBorders>
          </w:tcPr>
          <w:p w14:paraId="13E680CB" w14:textId="77777777" w:rsidR="00F37E4D" w:rsidRPr="00396D39" w:rsidRDefault="00F37E4D" w:rsidP="00D26342">
            <w:pPr>
              <w:suppressAutoHyphens/>
              <w:spacing w:before="60" w:after="60"/>
              <w:jc w:val="both"/>
              <w:rPr>
                <w:sz w:val="20"/>
              </w:rPr>
            </w:pPr>
          </w:p>
        </w:tc>
        <w:tc>
          <w:tcPr>
            <w:tcW w:w="1269" w:type="dxa"/>
            <w:tcBorders>
              <w:top w:val="single" w:sz="4" w:space="0" w:color="auto"/>
              <w:left w:val="single" w:sz="4" w:space="0" w:color="auto"/>
              <w:bottom w:val="single" w:sz="4" w:space="0" w:color="auto"/>
              <w:right w:val="single" w:sz="4" w:space="0" w:color="auto"/>
            </w:tcBorders>
          </w:tcPr>
          <w:p w14:paraId="0CE79C4E" w14:textId="77777777" w:rsidR="00F37E4D" w:rsidRPr="00396D39" w:rsidRDefault="00F37E4D" w:rsidP="00D26342">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14:paraId="2C64046D" w14:textId="77777777" w:rsidR="00F37E4D" w:rsidRPr="00396D39" w:rsidRDefault="00F37E4D" w:rsidP="00D26342">
            <w:pPr>
              <w:suppressAutoHyphens/>
              <w:spacing w:before="60" w:after="60"/>
              <w:jc w:val="both"/>
              <w:rPr>
                <w:sz w:val="20"/>
              </w:rPr>
            </w:pPr>
          </w:p>
        </w:tc>
        <w:tc>
          <w:tcPr>
            <w:tcW w:w="2679" w:type="dxa"/>
            <w:gridSpan w:val="2"/>
            <w:tcBorders>
              <w:top w:val="single" w:sz="4" w:space="0" w:color="auto"/>
              <w:left w:val="single" w:sz="4" w:space="0" w:color="auto"/>
              <w:bottom w:val="single" w:sz="4" w:space="0" w:color="auto"/>
              <w:right w:val="single" w:sz="4" w:space="0" w:color="auto"/>
            </w:tcBorders>
          </w:tcPr>
          <w:p w14:paraId="140A83E5" w14:textId="77777777" w:rsidR="00F37E4D" w:rsidRPr="00396D39" w:rsidRDefault="00F37E4D" w:rsidP="00D26342">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14:paraId="7272A7CE" w14:textId="77777777" w:rsidR="00F37E4D" w:rsidRPr="00396D39" w:rsidRDefault="00F37E4D" w:rsidP="00D26342">
            <w:pPr>
              <w:suppressAutoHyphens/>
              <w:spacing w:before="60" w:after="60"/>
              <w:jc w:val="both"/>
              <w:rPr>
                <w:sz w:val="20"/>
              </w:rPr>
            </w:pPr>
          </w:p>
        </w:tc>
        <w:tc>
          <w:tcPr>
            <w:tcW w:w="1335" w:type="dxa"/>
            <w:tcBorders>
              <w:top w:val="single" w:sz="4" w:space="0" w:color="auto"/>
              <w:left w:val="single" w:sz="4" w:space="0" w:color="auto"/>
              <w:bottom w:val="single" w:sz="4" w:space="0" w:color="auto"/>
              <w:right w:val="single" w:sz="4" w:space="0" w:color="auto"/>
            </w:tcBorders>
          </w:tcPr>
          <w:p w14:paraId="339C6BD8" w14:textId="77777777" w:rsidR="00F37E4D" w:rsidRPr="00396D39" w:rsidRDefault="00F37E4D" w:rsidP="00D26342">
            <w:pPr>
              <w:suppressAutoHyphens/>
              <w:spacing w:before="60" w:after="60"/>
              <w:jc w:val="both"/>
              <w:rPr>
                <w:sz w:val="20"/>
              </w:rPr>
            </w:pPr>
          </w:p>
        </w:tc>
        <w:tc>
          <w:tcPr>
            <w:tcW w:w="3320" w:type="dxa"/>
            <w:gridSpan w:val="2"/>
            <w:tcBorders>
              <w:top w:val="single" w:sz="4" w:space="0" w:color="auto"/>
              <w:left w:val="single" w:sz="4" w:space="0" w:color="auto"/>
              <w:bottom w:val="single" w:sz="4" w:space="0" w:color="auto"/>
              <w:right w:val="single" w:sz="4" w:space="0" w:color="auto"/>
            </w:tcBorders>
          </w:tcPr>
          <w:p w14:paraId="12E2076D" w14:textId="77777777" w:rsidR="00F37E4D" w:rsidRPr="00396D39" w:rsidRDefault="00F37E4D" w:rsidP="00F37E4D">
            <w:pPr>
              <w:suppressAutoHyphens/>
              <w:spacing w:before="60" w:after="60"/>
              <w:jc w:val="center"/>
              <w:rPr>
                <w:sz w:val="20"/>
              </w:rPr>
            </w:pPr>
            <w:r w:rsidRPr="00396D39">
              <w:rPr>
                <w:sz w:val="20"/>
              </w:rPr>
              <w:t>Insérer Prix Total</w:t>
            </w:r>
          </w:p>
        </w:tc>
      </w:tr>
      <w:tr w:rsidR="00631E9B" w:rsidRPr="00396D39" w14:paraId="05B7FD29" w14:textId="77777777" w:rsidTr="006C614C">
        <w:trPr>
          <w:cantSplit/>
          <w:trHeight w:val="713"/>
        </w:trPr>
        <w:tc>
          <w:tcPr>
            <w:tcW w:w="14519" w:type="dxa"/>
            <w:gridSpan w:val="10"/>
            <w:tcBorders>
              <w:top w:val="single" w:sz="4" w:space="0" w:color="auto"/>
              <w:left w:val="nil"/>
              <w:bottom w:val="nil"/>
              <w:right w:val="nil"/>
            </w:tcBorders>
          </w:tcPr>
          <w:p w14:paraId="312F7C15" w14:textId="77777777" w:rsidR="00631E9B" w:rsidRPr="00396D39" w:rsidRDefault="00631E9B" w:rsidP="00D26342">
            <w:pPr>
              <w:suppressAutoHyphens/>
              <w:spacing w:before="100"/>
              <w:jc w:val="both"/>
              <w:rPr>
                <w:sz w:val="20"/>
              </w:rPr>
            </w:pPr>
            <w:r w:rsidRPr="00396D39">
              <w:t>Nom du Soumissionnaire</w:t>
            </w:r>
            <w:r w:rsidR="0029081A">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 xml:space="preserve">[Insérer signature] </w:t>
            </w:r>
            <w:r w:rsidRPr="00396D39">
              <w:t xml:space="preserve">Date </w:t>
            </w:r>
            <w:r w:rsidRPr="00396D39">
              <w:rPr>
                <w:bCs/>
                <w:i/>
                <w:iCs/>
              </w:rPr>
              <w:t>[Insérer la date]</w:t>
            </w:r>
          </w:p>
        </w:tc>
      </w:tr>
    </w:tbl>
    <w:p w14:paraId="7E77C4F7" w14:textId="77777777" w:rsidR="00122001" w:rsidRPr="00396D39" w:rsidRDefault="00122001" w:rsidP="00B44760">
      <w:pPr>
        <w:pStyle w:val="Outline"/>
        <w:spacing w:before="0"/>
        <w:jc w:val="both"/>
        <w:rPr>
          <w:iCs/>
          <w:kern w:val="0"/>
        </w:rPr>
        <w:sectPr w:rsidR="00122001" w:rsidRPr="00396D39" w:rsidSect="009D7AF2">
          <w:footnotePr>
            <w:numRestart w:val="eachPage"/>
          </w:footnotePr>
          <w:endnotePr>
            <w:numFmt w:val="decimal"/>
          </w:endnotePr>
          <w:type w:val="nextColumn"/>
          <w:pgSz w:w="15840" w:h="12240" w:orient="landscape"/>
          <w:pgMar w:top="1440" w:right="1440" w:bottom="1440" w:left="1151" w:header="720" w:footer="720" w:gutter="0"/>
          <w:pgNumType w:start="1"/>
          <w:cols w:space="720"/>
        </w:sectPr>
      </w:pPr>
    </w:p>
    <w:p w14:paraId="53CC24FA" w14:textId="77777777" w:rsidR="001A6859" w:rsidRPr="00396D39" w:rsidRDefault="001A6859" w:rsidP="00B44760">
      <w:pPr>
        <w:pStyle w:val="Outline"/>
        <w:spacing w:before="0"/>
        <w:jc w:val="both"/>
        <w:rPr>
          <w:iCs/>
          <w:kern w:val="0"/>
        </w:rPr>
      </w:pPr>
    </w:p>
    <w:tbl>
      <w:tblPr>
        <w:tblW w:w="0" w:type="auto"/>
        <w:tblLayout w:type="fixed"/>
        <w:tblLook w:val="0000" w:firstRow="0" w:lastRow="0" w:firstColumn="0" w:lastColumn="0" w:noHBand="0" w:noVBand="0"/>
      </w:tblPr>
      <w:tblGrid>
        <w:gridCol w:w="9198"/>
      </w:tblGrid>
      <w:tr w:rsidR="00B44760" w:rsidRPr="00396D39" w14:paraId="513803EE" w14:textId="77777777" w:rsidTr="00172C18">
        <w:trPr>
          <w:trHeight w:val="571"/>
        </w:trPr>
        <w:tc>
          <w:tcPr>
            <w:tcW w:w="9198" w:type="dxa"/>
          </w:tcPr>
          <w:p w14:paraId="59B35E5D" w14:textId="77777777" w:rsidR="00B44760" w:rsidRPr="00396D39" w:rsidRDefault="00B44760" w:rsidP="00F73532">
            <w:pPr>
              <w:pStyle w:val="SectionIVHeader"/>
            </w:pPr>
            <w:r w:rsidRPr="00396D39">
              <w:br w:type="page"/>
            </w:r>
            <w:r w:rsidRPr="00396D39">
              <w:rPr>
                <w:b w:val="0"/>
              </w:rPr>
              <w:br w:type="page"/>
            </w:r>
            <w:bookmarkStart w:id="358" w:name="_Toc188767919"/>
            <w:r w:rsidRPr="00396D39">
              <w:t xml:space="preserve">Modèle de garantie de soumission </w:t>
            </w:r>
            <w:r w:rsidRPr="00396D39">
              <w:rPr>
                <w:sz w:val="24"/>
              </w:rPr>
              <w:t>(garantie bancaire)</w:t>
            </w:r>
            <w:bookmarkEnd w:id="358"/>
          </w:p>
        </w:tc>
      </w:tr>
    </w:tbl>
    <w:p w14:paraId="6CFB9BBF" w14:textId="77777777" w:rsidR="00B44760" w:rsidRPr="00396D39" w:rsidRDefault="00B44760" w:rsidP="00B44760">
      <w:pPr>
        <w:tabs>
          <w:tab w:val="right" w:pos="9000"/>
        </w:tabs>
        <w:jc w:val="both"/>
        <w:rPr>
          <w:b/>
        </w:rPr>
      </w:pPr>
      <w:r w:rsidRPr="00396D39">
        <w:rPr>
          <w:i/>
          <w:iCs/>
        </w:rPr>
        <w:t>[La banque remplit ce modèle de garantie de soumission conformément aux indications entre crochets]</w:t>
      </w:r>
    </w:p>
    <w:p w14:paraId="0B92E9DF" w14:textId="77777777" w:rsidR="00B44760" w:rsidRPr="00172C18" w:rsidRDefault="00B44760" w:rsidP="00B44760">
      <w:pPr>
        <w:jc w:val="both"/>
        <w:rPr>
          <w:rFonts w:ascii="Arial" w:hAnsi="Arial"/>
          <w:b/>
          <w:sz w:val="12"/>
          <w:szCs w:val="12"/>
        </w:rPr>
      </w:pPr>
    </w:p>
    <w:p w14:paraId="1E22D0AD" w14:textId="77777777" w:rsidR="00B44760" w:rsidRPr="00396D39" w:rsidRDefault="00B44760" w:rsidP="00B44760">
      <w:pPr>
        <w:jc w:val="both"/>
        <w:rPr>
          <w:bCs/>
          <w:i/>
          <w:iCs/>
        </w:rPr>
      </w:pPr>
      <w:r w:rsidRPr="00396D39">
        <w:rPr>
          <w:bCs/>
          <w:i/>
          <w:iCs/>
        </w:rPr>
        <w:t>[Insérer le nom de la banque, et l’adresse de l’agence émettrice]</w:t>
      </w:r>
    </w:p>
    <w:p w14:paraId="38AC4D52" w14:textId="77777777" w:rsidR="00B44760" w:rsidRPr="00172C18" w:rsidRDefault="00B44760" w:rsidP="00B44760">
      <w:pPr>
        <w:jc w:val="both"/>
        <w:rPr>
          <w:rFonts w:ascii="Arial" w:hAnsi="Arial"/>
          <w:b/>
          <w:sz w:val="12"/>
          <w:szCs w:val="12"/>
        </w:rPr>
      </w:pPr>
    </w:p>
    <w:p w14:paraId="451F1FC6" w14:textId="77777777" w:rsidR="00B44760" w:rsidRPr="00396D39" w:rsidRDefault="00B44760" w:rsidP="00B44760">
      <w:pPr>
        <w:jc w:val="both"/>
        <w:rPr>
          <w:bCs/>
          <w:i/>
          <w:iCs/>
        </w:rPr>
      </w:pPr>
      <w:r w:rsidRPr="00396D39">
        <w:rPr>
          <w:bCs/>
          <w:i/>
          <w:iCs/>
        </w:rPr>
        <w:t xml:space="preserve">Bénéficiaire : [Insérer nom et adresse de l’Autorité contractante] </w:t>
      </w:r>
    </w:p>
    <w:p w14:paraId="5612D8BA" w14:textId="77777777" w:rsidR="00B44760" w:rsidRPr="00396D39" w:rsidRDefault="00B44760" w:rsidP="00B44760">
      <w:pPr>
        <w:jc w:val="both"/>
        <w:rPr>
          <w:rFonts w:ascii="Arial" w:hAnsi="Arial"/>
          <w:sz w:val="22"/>
        </w:rPr>
      </w:pPr>
    </w:p>
    <w:p w14:paraId="2C1143B2" w14:textId="77777777" w:rsidR="00B44760" w:rsidRPr="00396D39" w:rsidRDefault="00B44760" w:rsidP="00B44760">
      <w:pPr>
        <w:jc w:val="both"/>
      </w:pPr>
      <w:r w:rsidRPr="00396D39">
        <w:t xml:space="preserve">Date : </w:t>
      </w:r>
      <w:r w:rsidRPr="00396D39">
        <w:rPr>
          <w:i/>
          <w:iCs/>
        </w:rPr>
        <w:t>[Insérer date]</w:t>
      </w:r>
    </w:p>
    <w:p w14:paraId="2D5EBB43" w14:textId="77777777" w:rsidR="00B44760" w:rsidRPr="00396D39" w:rsidRDefault="00B44760" w:rsidP="00B44760">
      <w:pPr>
        <w:jc w:val="both"/>
      </w:pPr>
    </w:p>
    <w:p w14:paraId="2642CAA4" w14:textId="77777777" w:rsidR="00B44760" w:rsidRPr="00396D39" w:rsidRDefault="00B44760" w:rsidP="00B44760">
      <w:pPr>
        <w:jc w:val="both"/>
      </w:pPr>
      <w:r w:rsidRPr="00396D39">
        <w:rPr>
          <w:b/>
          <w:bCs/>
        </w:rPr>
        <w:t>Garantie de soumission no. </w:t>
      </w:r>
      <w:proofErr w:type="gramStart"/>
      <w:r w:rsidRPr="00396D39">
        <w:rPr>
          <w:b/>
          <w:bCs/>
        </w:rPr>
        <w:t>:</w:t>
      </w:r>
      <w:r w:rsidRPr="00396D39">
        <w:rPr>
          <w:bCs/>
          <w:i/>
          <w:iCs/>
        </w:rPr>
        <w:t>[</w:t>
      </w:r>
      <w:proofErr w:type="gramEnd"/>
      <w:r w:rsidRPr="00396D39">
        <w:rPr>
          <w:bCs/>
          <w:i/>
          <w:iCs/>
        </w:rPr>
        <w:t>Insérer N° de garantie]</w:t>
      </w:r>
    </w:p>
    <w:p w14:paraId="6B64AC20" w14:textId="77777777" w:rsidR="00B44760" w:rsidRPr="00172C18" w:rsidRDefault="00B44760" w:rsidP="00B44760">
      <w:pPr>
        <w:jc w:val="both"/>
        <w:rPr>
          <w:sz w:val="12"/>
          <w:szCs w:val="12"/>
        </w:rPr>
      </w:pPr>
    </w:p>
    <w:p w14:paraId="102C2A75" w14:textId="77777777" w:rsidR="00B44760" w:rsidRPr="00396D39" w:rsidRDefault="00B44760" w:rsidP="00B44760">
      <w:pPr>
        <w:spacing w:after="200"/>
        <w:jc w:val="both"/>
      </w:pPr>
      <w:r w:rsidRPr="00396D39">
        <w:t xml:space="preserve">Nous avons été informés que </w:t>
      </w:r>
      <w:r w:rsidRPr="00396D39">
        <w:rPr>
          <w:i/>
          <w:iCs/>
        </w:rPr>
        <w:t>[Identifier le candidat]</w:t>
      </w:r>
      <w:r w:rsidRPr="00396D39">
        <w:t xml:space="preserve"> (ci-après dénommé « le Candidat ») a répondu à votre appel d’offres n°.</w:t>
      </w:r>
      <w:r w:rsidRPr="00396D39">
        <w:rPr>
          <w:i/>
          <w:iCs/>
        </w:rPr>
        <w:t xml:space="preserve"> [Insérer n° de l’avis d’appel d’offres]</w:t>
      </w:r>
      <w:r w:rsidRPr="00396D39">
        <w:t xml:space="preserve"> pour la livraison de fournitures et/ou la prestation de services </w:t>
      </w:r>
      <w:r w:rsidRPr="00396D39">
        <w:rPr>
          <w:bCs/>
          <w:i/>
          <w:iCs/>
        </w:rPr>
        <w:t xml:space="preserve">[Insérer la description appropriée selon les cas] </w:t>
      </w:r>
      <w:r w:rsidRPr="00396D39">
        <w:t xml:space="preserve">et vous a soumis son offre en date du </w:t>
      </w:r>
      <w:r w:rsidRPr="00396D39">
        <w:rPr>
          <w:bCs/>
          <w:i/>
          <w:iCs/>
        </w:rPr>
        <w:t>[Insérer date du dépôt de l’offre]</w:t>
      </w:r>
      <w:r w:rsidRPr="00396D39">
        <w:t xml:space="preserve"> (ci-après dénommée « l’Offre »).</w:t>
      </w:r>
    </w:p>
    <w:p w14:paraId="09659476" w14:textId="77777777" w:rsidR="00B44760" w:rsidRPr="00396D39" w:rsidRDefault="00B44760" w:rsidP="00B44760">
      <w:pPr>
        <w:spacing w:after="200"/>
        <w:jc w:val="both"/>
      </w:pPr>
      <w:r w:rsidRPr="00396D39">
        <w:t>En vertu des dispositions du dossier d’Appel d’offres, l’Offre doit être accompagnée d’une garantie de soumission.</w:t>
      </w:r>
    </w:p>
    <w:p w14:paraId="18FD310F" w14:textId="77777777" w:rsidR="00B44760" w:rsidRPr="00396D39" w:rsidRDefault="00B44760" w:rsidP="00B44760">
      <w:pPr>
        <w:spacing w:after="200"/>
        <w:jc w:val="both"/>
        <w:rPr>
          <w:b/>
        </w:rPr>
      </w:pPr>
      <w:r w:rsidRPr="00396D39">
        <w:t xml:space="preserve">A la demande du Soumissionnaire, nous </w:t>
      </w:r>
      <w:r w:rsidRPr="00396D39">
        <w:rPr>
          <w:bCs/>
          <w:i/>
          <w:iCs/>
        </w:rPr>
        <w:t>[Insérer nom de la banque]</w:t>
      </w:r>
      <w:r w:rsidRPr="00396D39">
        <w:t xml:space="preserve"> nous engageons par la présente, sans réserve et irrévocablement, à vous payer à première demande, toutes </w:t>
      </w:r>
      <w:proofErr w:type="gramStart"/>
      <w:r w:rsidRPr="00396D39">
        <w:t>sommes</w:t>
      </w:r>
      <w:proofErr w:type="gramEnd"/>
      <w:r w:rsidRPr="00396D39">
        <w:t xml:space="preserve"> d’argent que vous pourriez réclamer dans la limite de </w:t>
      </w:r>
      <w:r w:rsidRPr="00396D39">
        <w:rPr>
          <w:bCs/>
        </w:rPr>
        <w:t>[</w:t>
      </w:r>
      <w:r w:rsidRPr="00396D39">
        <w:rPr>
          <w:i/>
        </w:rPr>
        <w:t>Insérer la somme en FCFA ou un montant équivalent dans une monnaie internationale librement convertible].</w:t>
      </w:r>
      <w:r w:rsidRPr="00396D39">
        <w:rPr>
          <w:iCs/>
        </w:rPr>
        <w:t xml:space="preserve"> _____________</w:t>
      </w:r>
      <w:r w:rsidR="00172C18">
        <w:rPr>
          <w:iCs/>
        </w:rPr>
        <w:t xml:space="preserve"> </w:t>
      </w:r>
      <w:r w:rsidRPr="00396D39">
        <w:rPr>
          <w:iCs/>
        </w:rPr>
        <w:t>[</w:t>
      </w:r>
      <w:r w:rsidRPr="00396D39">
        <w:rPr>
          <w:i/>
        </w:rPr>
        <w:t>Insérer la somme en lettres</w:t>
      </w:r>
      <w:r w:rsidRPr="00396D39">
        <w:rPr>
          <w:iCs/>
        </w:rPr>
        <w:t>].</w:t>
      </w:r>
    </w:p>
    <w:p w14:paraId="444FDD26" w14:textId="77777777" w:rsidR="00B44760" w:rsidRPr="00396D39" w:rsidRDefault="00B44760" w:rsidP="00B44760">
      <w:pPr>
        <w:jc w:val="both"/>
      </w:pPr>
      <w:r w:rsidRPr="00396D39">
        <w:t>Votre demande en paiement doit être accompagnée d’une déclaration attestant que le Soumissionnaire</w:t>
      </w:r>
      <w:r w:rsidR="0029081A">
        <w:t xml:space="preserve"> </w:t>
      </w:r>
      <w:r w:rsidRPr="00396D39">
        <w:t>n'a pas exécuté une des obligations auxquelles il est tenu en vertu de l’Offre, à savoir :</w:t>
      </w:r>
    </w:p>
    <w:p w14:paraId="46E3C655" w14:textId="77777777" w:rsidR="00B44760" w:rsidRPr="00396D39" w:rsidRDefault="00B44760" w:rsidP="00B44760">
      <w:pPr>
        <w:jc w:val="both"/>
      </w:pPr>
    </w:p>
    <w:p w14:paraId="2B3C8851" w14:textId="77777777" w:rsidR="00B44760" w:rsidRPr="00396D39" w:rsidRDefault="00B44760" w:rsidP="007B3F16">
      <w:pPr>
        <w:numPr>
          <w:ilvl w:val="0"/>
          <w:numId w:val="63"/>
        </w:numPr>
        <w:jc w:val="both"/>
      </w:pPr>
      <w:proofErr w:type="gramStart"/>
      <w:r w:rsidRPr="00396D39">
        <w:t>s’il</w:t>
      </w:r>
      <w:proofErr w:type="gramEnd"/>
      <w:r w:rsidRPr="00396D39">
        <w:t xml:space="preserve"> retire l’Offre pendant la période de validité qu’il a spécifiée dans la lettre de soumission de l’offre; ou</w:t>
      </w:r>
    </w:p>
    <w:p w14:paraId="4C46524F" w14:textId="77777777" w:rsidR="00B44760" w:rsidRPr="00172C18" w:rsidRDefault="00B44760" w:rsidP="00B44760">
      <w:pPr>
        <w:jc w:val="both"/>
        <w:rPr>
          <w:sz w:val="12"/>
          <w:szCs w:val="12"/>
        </w:rPr>
      </w:pPr>
    </w:p>
    <w:p w14:paraId="40D07418" w14:textId="77777777" w:rsidR="00B44760" w:rsidRPr="00396D39" w:rsidRDefault="00B44760" w:rsidP="007B3F16">
      <w:pPr>
        <w:numPr>
          <w:ilvl w:val="0"/>
          <w:numId w:val="63"/>
        </w:numPr>
        <w:jc w:val="both"/>
      </w:pPr>
      <w:proofErr w:type="gramStart"/>
      <w:r w:rsidRPr="00396D39">
        <w:t>si</w:t>
      </w:r>
      <w:proofErr w:type="gramEnd"/>
      <w:r w:rsidRPr="00396D39">
        <w:t>, s’étant vu notifier l’acceptation de l’Offre par l’Autorité contractante pendant la période de validité telle qu’indiquée dans la lettre de soumission de l’offre ou prorogée par l’Autorité contractante avant l’expiration de cette période, il:</w:t>
      </w:r>
    </w:p>
    <w:p w14:paraId="18029CEE" w14:textId="77777777" w:rsidR="00B44760" w:rsidRPr="00396D39" w:rsidRDefault="00B44760" w:rsidP="00B44760">
      <w:pPr>
        <w:jc w:val="both"/>
      </w:pPr>
    </w:p>
    <w:p w14:paraId="374B12A1" w14:textId="77777777" w:rsidR="00B44760" w:rsidRPr="00396D39" w:rsidRDefault="00B44760" w:rsidP="007B3F16">
      <w:pPr>
        <w:numPr>
          <w:ilvl w:val="1"/>
          <w:numId w:val="63"/>
        </w:numPr>
        <w:jc w:val="both"/>
      </w:pPr>
      <w:proofErr w:type="gramStart"/>
      <w:r w:rsidRPr="00396D39">
        <w:t>ne</w:t>
      </w:r>
      <w:proofErr w:type="gramEnd"/>
      <w:r w:rsidRPr="00396D39">
        <w:t xml:space="preserve"> signe pas le Marché ; ou</w:t>
      </w:r>
    </w:p>
    <w:p w14:paraId="56167EDB" w14:textId="77777777" w:rsidR="00B44760" w:rsidRPr="00396D39" w:rsidRDefault="00B44760" w:rsidP="00B44760">
      <w:pPr>
        <w:ind w:left="1080"/>
        <w:jc w:val="both"/>
      </w:pPr>
    </w:p>
    <w:p w14:paraId="380D85A1" w14:textId="77777777" w:rsidR="00B44760" w:rsidRPr="00396D39" w:rsidRDefault="00B44760" w:rsidP="007B3F16">
      <w:pPr>
        <w:numPr>
          <w:ilvl w:val="1"/>
          <w:numId w:val="63"/>
        </w:numPr>
        <w:jc w:val="both"/>
      </w:pPr>
      <w:proofErr w:type="gramStart"/>
      <w:r w:rsidRPr="00396D39">
        <w:t>ne</w:t>
      </w:r>
      <w:proofErr w:type="gramEnd"/>
      <w:r w:rsidRPr="00396D39">
        <w:t xml:space="preserve"> fournit pas la garantie de bonne exécution du Marché, s’il est tenu de le faire  ainsi qu’il est prévu dans les Instructions aux candidats.</w:t>
      </w:r>
    </w:p>
    <w:p w14:paraId="79CC44CE" w14:textId="77777777" w:rsidR="00B44760" w:rsidRPr="00396D39" w:rsidRDefault="00B44760" w:rsidP="00B44760">
      <w:pPr>
        <w:jc w:val="both"/>
      </w:pPr>
      <w:r w:rsidRPr="00396D39">
        <w:br w:type="page"/>
      </w:r>
    </w:p>
    <w:p w14:paraId="2C789271" w14:textId="77777777" w:rsidR="00B44760" w:rsidRPr="00396D39" w:rsidRDefault="00B44760" w:rsidP="00B44760">
      <w:pPr>
        <w:jc w:val="both"/>
      </w:pPr>
      <w:r w:rsidRPr="00396D39">
        <w:lastRenderedPageBreak/>
        <w:t>La présente garantie expire :</w:t>
      </w:r>
    </w:p>
    <w:p w14:paraId="2896B96A" w14:textId="77777777" w:rsidR="00B44760" w:rsidRPr="00396D39" w:rsidRDefault="00B44760" w:rsidP="00B44760">
      <w:pPr>
        <w:jc w:val="both"/>
      </w:pPr>
    </w:p>
    <w:p w14:paraId="3953F279" w14:textId="77777777" w:rsidR="00B44760" w:rsidRPr="00396D39" w:rsidRDefault="00B44760" w:rsidP="00B44760">
      <w:pPr>
        <w:jc w:val="both"/>
      </w:pPr>
      <w:r w:rsidRPr="00396D39">
        <w:t xml:space="preserve">(a) si le marché est octroyé au Soumissionnaire, lorsque nous recevrons une copie du Marché signé et de la garantie de bonne exécution émise en votre nom, selon les instructions du </w:t>
      </w:r>
      <w:proofErr w:type="gramStart"/>
      <w:r w:rsidRPr="00396D39">
        <w:t>Soumissionnaire;</w:t>
      </w:r>
      <w:proofErr w:type="gramEnd"/>
      <w:r w:rsidRPr="00396D39">
        <w:t xml:space="preserve"> ou </w:t>
      </w:r>
    </w:p>
    <w:p w14:paraId="6489D310" w14:textId="77777777" w:rsidR="00B44760" w:rsidRPr="00396D39" w:rsidRDefault="00B44760" w:rsidP="00B44760">
      <w:pPr>
        <w:jc w:val="both"/>
      </w:pPr>
    </w:p>
    <w:p w14:paraId="1672F51E" w14:textId="77777777" w:rsidR="00B44760" w:rsidRPr="00396D39" w:rsidRDefault="00B44760" w:rsidP="00B44760">
      <w:pPr>
        <w:jc w:val="both"/>
      </w:pPr>
      <w:r w:rsidRPr="00396D39">
        <w:t>(b) si le Marché n’est pas octroyé au Soumissionnaire, à la première des dates suivantes : (i) lorsque nous recevrons copie de votre notification au Soumissionnaire</w:t>
      </w:r>
      <w:r w:rsidR="00186472">
        <w:t xml:space="preserve"> </w:t>
      </w:r>
      <w:r w:rsidRPr="00396D39">
        <w:t>du nom du Soumissionnaire</w:t>
      </w:r>
      <w:r w:rsidR="00186472">
        <w:t xml:space="preserve"> </w:t>
      </w:r>
      <w:r w:rsidRPr="00396D39">
        <w:t xml:space="preserve">retenu, ou (ii) </w:t>
      </w:r>
      <w:r w:rsidR="00406AC2" w:rsidRPr="00396D39">
        <w:t xml:space="preserve">trente (30) jours </w:t>
      </w:r>
      <w:r w:rsidRPr="00396D39">
        <w:t>après l’expiration du délai de validité de l’Offre ainsi que spécifié aux DPAO et dans la lettre de soumission du candidat. Toute demande de paiement au titre de la présente garantie doit être reçue au plus tard à cette date.</w:t>
      </w:r>
    </w:p>
    <w:p w14:paraId="53322D61" w14:textId="77777777" w:rsidR="00B44760" w:rsidRPr="00396D39" w:rsidRDefault="00B44760" w:rsidP="00B44760">
      <w:pPr>
        <w:jc w:val="both"/>
      </w:pPr>
    </w:p>
    <w:p w14:paraId="4703C5E5" w14:textId="77777777" w:rsidR="00B44760" w:rsidRPr="00396D39" w:rsidRDefault="00B44760" w:rsidP="00B44760">
      <w:pPr>
        <w:jc w:val="both"/>
      </w:pPr>
      <w:r w:rsidRPr="00396D39">
        <w:t>En tout état de cause, la présente garantie de soumission doit être établie conformément à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(encore appelée garantie à première demande) et à ses mentions obligatoires.</w:t>
      </w:r>
    </w:p>
    <w:p w14:paraId="76CBABFE" w14:textId="77777777" w:rsidR="00B44760" w:rsidRPr="00396D39" w:rsidRDefault="00B44760" w:rsidP="00B44760">
      <w:pPr>
        <w:jc w:val="both"/>
      </w:pPr>
    </w:p>
    <w:p w14:paraId="7E922C40" w14:textId="77777777" w:rsidR="00B44760" w:rsidRPr="00396D39" w:rsidRDefault="00B44760" w:rsidP="00B44760">
      <w:pPr>
        <w:jc w:val="both"/>
      </w:pPr>
    </w:p>
    <w:p w14:paraId="48B8928E" w14:textId="77777777" w:rsidR="00B44760" w:rsidRPr="00396D39" w:rsidRDefault="00B44760" w:rsidP="00B44760">
      <w:pPr>
        <w:jc w:val="both"/>
      </w:pPr>
    </w:p>
    <w:p w14:paraId="6BDB1C70" w14:textId="77777777" w:rsidR="00B44760" w:rsidRPr="00396D39" w:rsidRDefault="00B44760" w:rsidP="00B44760">
      <w:pPr>
        <w:jc w:val="both"/>
      </w:pPr>
    </w:p>
    <w:p w14:paraId="4FDEE022" w14:textId="77777777" w:rsidR="00B44760" w:rsidRPr="00396D39" w:rsidRDefault="00B44760" w:rsidP="00B44760">
      <w:pPr>
        <w:jc w:val="both"/>
        <w:rPr>
          <w:b/>
        </w:rPr>
      </w:pPr>
      <w:r w:rsidRPr="00396D39">
        <w:rPr>
          <w:b/>
        </w:rPr>
        <w:tab/>
      </w:r>
      <w:r w:rsidRPr="00396D39">
        <w:rPr>
          <w:b/>
        </w:rPr>
        <w:tab/>
      </w:r>
      <w:r w:rsidRPr="00396D39">
        <w:rPr>
          <w:b/>
        </w:rPr>
        <w:tab/>
      </w:r>
      <w:r w:rsidRPr="00396D39">
        <w:rPr>
          <w:b/>
        </w:rPr>
        <w:tab/>
      </w:r>
      <w:r w:rsidRPr="00396D39">
        <w:rPr>
          <w:b/>
        </w:rPr>
        <w:tab/>
      </w:r>
      <w:r w:rsidRPr="00396D39">
        <w:rPr>
          <w:b/>
        </w:rPr>
        <w:tab/>
      </w:r>
      <w:r w:rsidRPr="00396D39">
        <w:rPr>
          <w:b/>
        </w:rPr>
        <w:tab/>
        <w:t xml:space="preserve">Signature de la banque </w:t>
      </w:r>
    </w:p>
    <w:p w14:paraId="34496479" w14:textId="77777777" w:rsidR="00B44760" w:rsidRPr="00396D39" w:rsidRDefault="00B44760" w:rsidP="00B44760"/>
    <w:p w14:paraId="7EA053EA" w14:textId="77777777" w:rsidR="00B44760" w:rsidRPr="00396D39" w:rsidRDefault="00B44760" w:rsidP="00B44760"/>
    <w:p w14:paraId="67C02FAB" w14:textId="77777777" w:rsidR="00B44760" w:rsidRPr="00396D39" w:rsidRDefault="00B44760" w:rsidP="00B44760">
      <w:r w:rsidRPr="00396D39">
        <w:br w:type="page"/>
      </w:r>
    </w:p>
    <w:p w14:paraId="52F1901B" w14:textId="77777777" w:rsidR="00B44760" w:rsidRPr="00396D39" w:rsidRDefault="00B44760" w:rsidP="00B44760">
      <w:pPr>
        <w:tabs>
          <w:tab w:val="right" w:pos="9000"/>
        </w:tabs>
        <w:ind w:left="4320" w:firstLine="720"/>
      </w:pPr>
    </w:p>
    <w:tbl>
      <w:tblPr>
        <w:tblW w:w="0" w:type="auto"/>
        <w:tblLayout w:type="fixed"/>
        <w:tblLook w:val="0000" w:firstRow="0" w:lastRow="0" w:firstColumn="0" w:lastColumn="0" w:noHBand="0" w:noVBand="0"/>
      </w:tblPr>
      <w:tblGrid>
        <w:gridCol w:w="9198"/>
      </w:tblGrid>
      <w:tr w:rsidR="00B44760" w:rsidRPr="00396D39" w14:paraId="6C4C54EB" w14:textId="77777777" w:rsidTr="00227A96">
        <w:trPr>
          <w:trHeight w:val="900"/>
        </w:trPr>
        <w:tc>
          <w:tcPr>
            <w:tcW w:w="9198" w:type="dxa"/>
            <w:vAlign w:val="center"/>
          </w:tcPr>
          <w:p w14:paraId="1832459C" w14:textId="77777777" w:rsidR="00B44760" w:rsidRPr="00396D39" w:rsidRDefault="00B44760" w:rsidP="00227A96">
            <w:pPr>
              <w:pStyle w:val="SectionIVHeader"/>
            </w:pPr>
            <w:r w:rsidRPr="00396D39">
              <w:rPr>
                <w:b w:val="0"/>
              </w:rPr>
              <w:br w:type="page"/>
            </w:r>
            <w:bookmarkStart w:id="359" w:name="_Toc188767920"/>
            <w:r w:rsidRPr="00396D39">
              <w:t>Modèle de Garantie de soumission</w:t>
            </w:r>
          </w:p>
          <w:p w14:paraId="5BA5376E" w14:textId="77777777" w:rsidR="00B44760" w:rsidRPr="00396D39" w:rsidRDefault="00B44760" w:rsidP="00227A96">
            <w:pPr>
              <w:pStyle w:val="SectionIVHeader"/>
            </w:pPr>
            <w:r w:rsidRPr="00396D39">
              <w:rPr>
                <w:sz w:val="24"/>
              </w:rPr>
              <w:t>(Cautionnement émis par une compagnie de garantie ou d’assurance)</w:t>
            </w:r>
            <w:bookmarkEnd w:id="359"/>
          </w:p>
        </w:tc>
      </w:tr>
    </w:tbl>
    <w:p w14:paraId="4762B308" w14:textId="77777777" w:rsidR="00B44760" w:rsidRPr="00396D39" w:rsidRDefault="00B44760" w:rsidP="00B44760">
      <w:pPr>
        <w:tabs>
          <w:tab w:val="right" w:pos="9360"/>
        </w:tabs>
        <w:ind w:left="4320" w:firstLine="720"/>
        <w:jc w:val="both"/>
        <w:rPr>
          <w:sz w:val="28"/>
        </w:rPr>
      </w:pPr>
    </w:p>
    <w:p w14:paraId="307B16E5" w14:textId="77777777" w:rsidR="00B44760" w:rsidRPr="00396D39" w:rsidRDefault="00B44760" w:rsidP="00B44760">
      <w:pPr>
        <w:tabs>
          <w:tab w:val="right" w:pos="9000"/>
        </w:tabs>
        <w:jc w:val="both"/>
      </w:pPr>
      <w:r w:rsidRPr="00396D39">
        <w:rPr>
          <w:i/>
          <w:iCs/>
        </w:rPr>
        <w:t xml:space="preserve">[L’institution de cautionnement remplit cette garantie de soumission conformément aux indications entre crochets] </w:t>
      </w:r>
    </w:p>
    <w:p w14:paraId="7D2A12A0" w14:textId="77777777" w:rsidR="00B44760" w:rsidRPr="00396D39" w:rsidRDefault="00B44760" w:rsidP="00B44760">
      <w:pPr>
        <w:tabs>
          <w:tab w:val="left" w:pos="4968"/>
          <w:tab w:val="left" w:pos="9558"/>
        </w:tabs>
        <w:jc w:val="both"/>
      </w:pPr>
    </w:p>
    <w:p w14:paraId="5219703F" w14:textId="77777777" w:rsidR="00B44760" w:rsidRPr="00396D39" w:rsidRDefault="00B44760" w:rsidP="00B44760">
      <w:pPr>
        <w:pStyle w:val="Pieddepage"/>
        <w:tabs>
          <w:tab w:val="right" w:pos="9000"/>
        </w:tabs>
        <w:spacing w:after="200"/>
        <w:jc w:val="both"/>
        <w:rPr>
          <w:b/>
          <w:lang w:val="fr-FR"/>
        </w:rPr>
      </w:pPr>
      <w:r w:rsidRPr="00396D39">
        <w:rPr>
          <w:b/>
          <w:lang w:val="fr-FR"/>
        </w:rPr>
        <w:t xml:space="preserve">Garantie No </w:t>
      </w:r>
      <w:r w:rsidRPr="00396D39">
        <w:rPr>
          <w:b/>
          <w:bCs/>
          <w:i/>
          <w:iCs/>
          <w:lang w:val="fr-FR"/>
        </w:rPr>
        <w:t>[Insérer No de garantie]</w:t>
      </w:r>
    </w:p>
    <w:p w14:paraId="34F3FEEC" w14:textId="77777777" w:rsidR="00B44760" w:rsidRPr="00396D39" w:rsidRDefault="00B44760" w:rsidP="00B44760">
      <w:pPr>
        <w:pStyle w:val="i"/>
        <w:tabs>
          <w:tab w:val="left" w:pos="1197"/>
          <w:tab w:val="left" w:pos="6433"/>
          <w:tab w:val="right" w:pos="9000"/>
        </w:tabs>
        <w:suppressAutoHyphens w:val="0"/>
        <w:spacing w:after="200"/>
        <w:rPr>
          <w:rFonts w:ascii="Times New Roman" w:hAnsi="Times New Roman"/>
          <w:lang w:val="fr-FR"/>
        </w:rPr>
      </w:pPr>
      <w:r w:rsidRPr="00396D39">
        <w:rPr>
          <w:rFonts w:ascii="Times New Roman" w:hAnsi="Times New Roman"/>
          <w:lang w:val="fr-FR"/>
        </w:rPr>
        <w:t xml:space="preserve">Attendu que </w:t>
      </w:r>
      <w:r w:rsidRPr="00396D39">
        <w:rPr>
          <w:rFonts w:ascii="Times New Roman" w:hAnsi="Times New Roman"/>
          <w:bCs/>
          <w:i/>
          <w:iCs/>
          <w:lang w:val="fr-FR"/>
        </w:rPr>
        <w:t>[Insérer le nom du Candidat]</w:t>
      </w:r>
      <w:r w:rsidRPr="00396D39">
        <w:rPr>
          <w:rFonts w:ascii="Times New Roman" w:hAnsi="Times New Roman"/>
          <w:lang w:val="fr-FR"/>
        </w:rPr>
        <w:t xml:space="preserve"> (ci-après dénommé « le </w:t>
      </w:r>
      <w:proofErr w:type="gramStart"/>
      <w:r w:rsidRPr="00396D39">
        <w:rPr>
          <w:rFonts w:ascii="Times New Roman" w:hAnsi="Times New Roman"/>
          <w:lang w:val="fr-FR"/>
        </w:rPr>
        <w:t>Candidat»</w:t>
      </w:r>
      <w:proofErr w:type="gramEnd"/>
      <w:r w:rsidRPr="00396D39">
        <w:rPr>
          <w:rFonts w:ascii="Times New Roman" w:hAnsi="Times New Roman"/>
          <w:lang w:val="fr-FR"/>
        </w:rPr>
        <w:t>) a soumis son offre le </w:t>
      </w:r>
      <w:r w:rsidRPr="00396D39">
        <w:rPr>
          <w:rFonts w:ascii="Times New Roman" w:hAnsi="Times New Roman"/>
          <w:bCs/>
          <w:i/>
          <w:iCs/>
          <w:lang w:val="fr-FR"/>
        </w:rPr>
        <w:t>[Insérer date]</w:t>
      </w:r>
      <w:r w:rsidRPr="00396D39">
        <w:rPr>
          <w:rFonts w:ascii="Times New Roman" w:hAnsi="Times New Roman"/>
          <w:lang w:val="fr-FR"/>
        </w:rPr>
        <w:t xml:space="preserve"> en réponse à l’AAO </w:t>
      </w:r>
      <w:r w:rsidR="001906F8" w:rsidRPr="00396D39">
        <w:rPr>
          <w:rFonts w:ascii="Times New Roman" w:hAnsi="Times New Roman"/>
          <w:lang w:val="fr-FR"/>
        </w:rPr>
        <w:t>n°…../</w:t>
      </w:r>
      <w:r w:rsidR="007936B6">
        <w:rPr>
          <w:rFonts w:ascii="Times New Roman" w:hAnsi="Times New Roman"/>
          <w:lang w:val="fr-FR"/>
        </w:rPr>
        <w:t>MSDS</w:t>
      </w:r>
      <w:r w:rsidR="001906F8" w:rsidRPr="00396D39">
        <w:rPr>
          <w:rFonts w:ascii="Times New Roman" w:hAnsi="Times New Roman"/>
          <w:lang w:val="fr-FR"/>
        </w:rPr>
        <w:t xml:space="preserve"> – SG du …..2015,</w:t>
      </w:r>
      <w:r w:rsidRPr="00396D39">
        <w:rPr>
          <w:rFonts w:ascii="Times New Roman" w:hAnsi="Times New Roman"/>
          <w:lang w:val="fr-FR"/>
        </w:rPr>
        <w:t xml:space="preserve"> pour </w:t>
      </w:r>
      <w:r w:rsidRPr="00396D39">
        <w:rPr>
          <w:lang w:val="fr-FR"/>
        </w:rPr>
        <w:t>la livraison de fournitures et/ou la prestation de services</w:t>
      </w:r>
      <w:r w:rsidR="001906F8" w:rsidRPr="00396D39">
        <w:rPr>
          <w:lang w:val="fr-FR"/>
        </w:rPr>
        <w:t> </w:t>
      </w:r>
      <w:r w:rsidR="00F65388" w:rsidRPr="00396D39">
        <w:rPr>
          <w:lang w:val="fr-FR"/>
        </w:rPr>
        <w:t>:</w:t>
      </w:r>
      <w:r w:rsidR="00F65388" w:rsidRPr="00CD4B0B">
        <w:rPr>
          <w:rFonts w:ascii="Times New Roman" w:hAnsi="Times New Roman"/>
          <w:lang w:val="fr-FR"/>
        </w:rPr>
        <w:t xml:space="preserve"> fourniture</w:t>
      </w:r>
      <w:r w:rsidR="00EC398E" w:rsidRPr="00CD4B0B">
        <w:rPr>
          <w:rFonts w:ascii="Times New Roman" w:hAnsi="Times New Roman"/>
          <w:lang w:val="fr-FR"/>
        </w:rPr>
        <w:t xml:space="preserve"> de produits d’alimentation, d’entretien et d’hygiène destinés au </w:t>
      </w:r>
      <w:r w:rsidR="007936B6">
        <w:rPr>
          <w:rFonts w:ascii="Times New Roman" w:hAnsi="Times New Roman"/>
          <w:lang w:val="fr-FR"/>
        </w:rPr>
        <w:t>Ministère de la Santé et du Développement Social</w:t>
      </w:r>
      <w:r w:rsidR="00EC398E" w:rsidRPr="00CD4B0B">
        <w:rPr>
          <w:rFonts w:ascii="Times New Roman" w:hAnsi="Times New Roman"/>
          <w:lang w:val="fr-FR"/>
        </w:rPr>
        <w:t>, pour le compte de certains de ses Services Centraux et Rattachés</w:t>
      </w:r>
      <w:r w:rsidR="00EC398E" w:rsidRPr="00CD4B0B">
        <w:rPr>
          <w:lang w:val="fr-FR"/>
        </w:rPr>
        <w:t xml:space="preserve">, </w:t>
      </w:r>
      <w:r w:rsidR="00BB3EC4">
        <w:rPr>
          <w:lang w:val="fr-FR"/>
        </w:rPr>
        <w:t xml:space="preserve">en </w:t>
      </w:r>
      <w:r w:rsidR="00152391">
        <w:rPr>
          <w:lang w:val="fr-FR"/>
        </w:rPr>
        <w:t>dix-</w:t>
      </w:r>
      <w:r w:rsidR="00FE0C88">
        <w:rPr>
          <w:lang w:val="fr-FR"/>
        </w:rPr>
        <w:t>huit</w:t>
      </w:r>
      <w:r w:rsidR="00B44C69">
        <w:rPr>
          <w:lang w:val="fr-FR"/>
        </w:rPr>
        <w:t xml:space="preserve"> (1</w:t>
      </w:r>
      <w:r w:rsidR="00FE0C88">
        <w:rPr>
          <w:lang w:val="fr-FR"/>
        </w:rPr>
        <w:t>8</w:t>
      </w:r>
      <w:r w:rsidR="00B44C69">
        <w:rPr>
          <w:lang w:val="fr-FR"/>
        </w:rPr>
        <w:t>)</w:t>
      </w:r>
      <w:r w:rsidR="00BB3EC4">
        <w:rPr>
          <w:lang w:val="fr-FR"/>
        </w:rPr>
        <w:t xml:space="preserve"> lots</w:t>
      </w:r>
      <w:r w:rsidR="002C5ECA" w:rsidRPr="00396D39">
        <w:rPr>
          <w:rFonts w:ascii="Times New Roman" w:hAnsi="Times New Roman"/>
          <w:lang w:val="fr-FR"/>
        </w:rPr>
        <w:t>.</w:t>
      </w:r>
      <w:r w:rsidRPr="00396D39">
        <w:rPr>
          <w:rFonts w:ascii="Times New Roman" w:hAnsi="Times New Roman"/>
          <w:lang w:val="fr-FR"/>
        </w:rPr>
        <w:t>(ci-après dénommée « l’Offre »).</w:t>
      </w:r>
    </w:p>
    <w:p w14:paraId="0F877C01" w14:textId="77777777" w:rsidR="00B44760" w:rsidRPr="00396D39" w:rsidRDefault="00B44760" w:rsidP="00B44760">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396D39">
        <w:rPr>
          <w:rFonts w:ascii="Times New Roman" w:hAnsi="Times New Roman"/>
          <w:lang w:val="fr-FR"/>
        </w:rPr>
        <w:t xml:space="preserve">Faisons savoir que NOUS </w:t>
      </w:r>
      <w:r w:rsidRPr="00396D39">
        <w:rPr>
          <w:rFonts w:ascii="Times New Roman" w:hAnsi="Times New Roman"/>
          <w:bCs/>
          <w:i/>
          <w:iCs/>
          <w:lang w:val="fr-FR"/>
        </w:rPr>
        <w:t>[Insérer le nom de la société de garantie émettrice]</w:t>
      </w:r>
      <w:r w:rsidRPr="00396D39">
        <w:rPr>
          <w:rFonts w:ascii="Times New Roman" w:hAnsi="Times New Roman"/>
          <w:lang w:val="fr-FR"/>
        </w:rPr>
        <w:t xml:space="preserve"> dont le siège se trouve à </w:t>
      </w:r>
      <w:r w:rsidRPr="00396D39">
        <w:rPr>
          <w:rFonts w:ascii="Times New Roman" w:hAnsi="Times New Roman"/>
          <w:bCs/>
          <w:i/>
          <w:iCs/>
          <w:lang w:val="fr-FR"/>
        </w:rPr>
        <w:t>[Insérer l’adresse de la société de garantie]</w:t>
      </w:r>
      <w:r w:rsidRPr="00396D39">
        <w:rPr>
          <w:rFonts w:ascii="Times New Roman" w:hAnsi="Times New Roman"/>
          <w:lang w:val="fr-FR"/>
        </w:rPr>
        <w:t xml:space="preserve"> (ci-après dénommé « le Garant »), sommes engagés vis-à-vis de  </w:t>
      </w:r>
      <w:r w:rsidRPr="00396D39">
        <w:rPr>
          <w:rFonts w:ascii="Times New Roman" w:hAnsi="Times New Roman"/>
          <w:bCs/>
          <w:i/>
          <w:iCs/>
          <w:lang w:val="fr-FR"/>
        </w:rPr>
        <w:t xml:space="preserve">[Insérer nom de l’Autorité contractante] </w:t>
      </w:r>
      <w:r w:rsidRPr="00396D39">
        <w:rPr>
          <w:rFonts w:ascii="Times New Roman" w:hAnsi="Times New Roman"/>
          <w:lang w:val="fr-FR"/>
        </w:rPr>
        <w:t xml:space="preserve">(ci-après dénommé « l’Autorité contractante ») pour la somme de </w:t>
      </w:r>
      <w:r w:rsidRPr="00396D39">
        <w:rPr>
          <w:rFonts w:ascii="Times New Roman" w:hAnsi="Times New Roman"/>
          <w:bCs/>
          <w:i/>
          <w:iCs/>
          <w:lang w:val="fr-FR"/>
        </w:rPr>
        <w:t>[Insérer le montant en FCFA ou un montant équivalent dans une monnaie internationale librement convertible], [Insérer le montant en lettres]</w:t>
      </w:r>
      <w:r w:rsidRPr="00396D39">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sidRPr="00396D39">
        <w:rPr>
          <w:rFonts w:ascii="Times New Roman" w:hAnsi="Times New Roman"/>
          <w:bCs/>
          <w:i/>
          <w:iCs/>
          <w:lang w:val="fr-FR"/>
        </w:rPr>
        <w:t>[Insérer date]</w:t>
      </w:r>
    </w:p>
    <w:p w14:paraId="5BACE4CA" w14:textId="77777777" w:rsidR="00B44760" w:rsidRPr="00396D39" w:rsidRDefault="00B44760" w:rsidP="00B44760">
      <w:pPr>
        <w:tabs>
          <w:tab w:val="left" w:pos="720"/>
        </w:tabs>
        <w:spacing w:after="200"/>
        <w:jc w:val="both"/>
      </w:pPr>
      <w:r w:rsidRPr="00396D39">
        <w:t>LES CONDITIONS d’exécution de cette obligation sont les suivantes :</w:t>
      </w:r>
    </w:p>
    <w:p w14:paraId="12D1FC97" w14:textId="77777777" w:rsidR="00B44760" w:rsidRPr="00396D39" w:rsidRDefault="00B44760" w:rsidP="00B44760">
      <w:pPr>
        <w:pStyle w:val="Retraitcorpsdetexte"/>
        <w:tabs>
          <w:tab w:val="left" w:pos="720"/>
        </w:tabs>
        <w:spacing w:after="200"/>
        <w:ind w:hanging="720"/>
        <w:rPr>
          <w:lang w:val="fr-FR"/>
        </w:rPr>
      </w:pPr>
      <w:r w:rsidRPr="00396D39">
        <w:rPr>
          <w:lang w:val="fr-FR"/>
        </w:rPr>
        <w:t>1.</w:t>
      </w:r>
      <w:r w:rsidRPr="00396D39">
        <w:rPr>
          <w:lang w:val="fr-FR"/>
        </w:rPr>
        <w:tab/>
        <w:t>Si le Soumissionnaire</w:t>
      </w:r>
      <w:r w:rsidR="00186472">
        <w:rPr>
          <w:lang w:val="fr-FR"/>
        </w:rPr>
        <w:t xml:space="preserve"> </w:t>
      </w:r>
      <w:r w:rsidRPr="00396D39">
        <w:rPr>
          <w:lang w:val="fr-FR"/>
        </w:rPr>
        <w:t xml:space="preserve">retire son offre pendant la période de validité qu’il a spécifiée dans la lettre de soumission de l’offre, </w:t>
      </w:r>
      <w:proofErr w:type="gramStart"/>
      <w:r w:rsidRPr="00396D39">
        <w:rPr>
          <w:lang w:val="fr-FR"/>
        </w:rPr>
        <w:t>ou</w:t>
      </w:r>
      <w:proofErr w:type="gramEnd"/>
    </w:p>
    <w:p w14:paraId="1CD3F337" w14:textId="77777777" w:rsidR="00B44760" w:rsidRPr="00396D39" w:rsidRDefault="00B44760" w:rsidP="00B44760">
      <w:pPr>
        <w:tabs>
          <w:tab w:val="left" w:pos="720"/>
        </w:tabs>
        <w:spacing w:after="200"/>
        <w:ind w:left="720" w:hanging="720"/>
        <w:jc w:val="both"/>
      </w:pPr>
      <w:r w:rsidRPr="00396D39">
        <w:t>2.</w:t>
      </w:r>
      <w:r w:rsidRPr="00396D39">
        <w:tab/>
        <w:t>Si le Soumissionnaire, s’étant vu notifier l’acceptation de son offre par l’Autorité contractante pendant la période de validité :</w:t>
      </w:r>
    </w:p>
    <w:p w14:paraId="0A264DF7" w14:textId="77777777" w:rsidR="00B44760" w:rsidRPr="00396D39" w:rsidRDefault="00B44760" w:rsidP="00B44760">
      <w:pPr>
        <w:pStyle w:val="i"/>
        <w:tabs>
          <w:tab w:val="left" w:pos="720"/>
          <w:tab w:val="left" w:pos="1440"/>
        </w:tabs>
        <w:suppressAutoHyphens w:val="0"/>
        <w:spacing w:after="200"/>
        <w:rPr>
          <w:rFonts w:ascii="Times New Roman" w:hAnsi="Times New Roman"/>
          <w:lang w:val="fr-FR"/>
        </w:rPr>
      </w:pPr>
      <w:r w:rsidRPr="00396D39">
        <w:rPr>
          <w:rFonts w:ascii="Times New Roman" w:hAnsi="Times New Roman"/>
          <w:lang w:val="fr-FR"/>
        </w:rPr>
        <w:tab/>
        <w:t>a)</w:t>
      </w:r>
      <w:r w:rsidRPr="00396D39">
        <w:rPr>
          <w:rFonts w:ascii="Times New Roman" w:hAnsi="Times New Roman"/>
          <w:lang w:val="fr-FR"/>
        </w:rPr>
        <w:tab/>
        <w:t xml:space="preserve">ne signe pas ou refuse de signer le marché ; </w:t>
      </w:r>
      <w:proofErr w:type="gramStart"/>
      <w:r w:rsidRPr="00396D39">
        <w:rPr>
          <w:rFonts w:ascii="Times New Roman" w:hAnsi="Times New Roman"/>
          <w:lang w:val="fr-FR"/>
        </w:rPr>
        <w:t>ou</w:t>
      </w:r>
      <w:proofErr w:type="gramEnd"/>
    </w:p>
    <w:p w14:paraId="7A89AD0E" w14:textId="77777777" w:rsidR="00B44760" w:rsidRPr="00396D39" w:rsidRDefault="00B44760" w:rsidP="00B44760">
      <w:pPr>
        <w:tabs>
          <w:tab w:val="left" w:pos="720"/>
          <w:tab w:val="left" w:pos="810"/>
          <w:tab w:val="left" w:pos="1440"/>
        </w:tabs>
        <w:spacing w:after="200"/>
        <w:ind w:left="1440" w:hanging="1440"/>
        <w:jc w:val="both"/>
      </w:pPr>
      <w:r w:rsidRPr="00396D39">
        <w:tab/>
        <w:t>b)</w:t>
      </w:r>
      <w:r w:rsidRPr="00396D39">
        <w:tab/>
        <w:t>ne fournit pas ou refuse de fournir la Garantie de bonne exécution, s’il est tenu de le faire comme prévu par les Instructions aux candidats</w:t>
      </w:r>
    </w:p>
    <w:p w14:paraId="0EC0F85C" w14:textId="77777777" w:rsidR="00B44760" w:rsidRPr="00396D39" w:rsidRDefault="00B44760" w:rsidP="00B44760">
      <w:pPr>
        <w:pStyle w:val="i"/>
        <w:tabs>
          <w:tab w:val="left" w:pos="720"/>
        </w:tabs>
        <w:suppressAutoHyphens w:val="0"/>
        <w:spacing w:after="200"/>
        <w:rPr>
          <w:rFonts w:ascii="Times New Roman" w:hAnsi="Times New Roman"/>
          <w:lang w:val="fr-FR"/>
        </w:rPr>
      </w:pPr>
      <w:r w:rsidRPr="00396D39">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1C04A815" w14:textId="77777777" w:rsidR="00406AC2" w:rsidRPr="00396D39" w:rsidRDefault="00406AC2" w:rsidP="00406A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396D39">
        <w:t>La présente garantie demeure valable jusqu’au trentième (30</w:t>
      </w:r>
      <w:r w:rsidRPr="00396D39">
        <w:rPr>
          <w:vertAlign w:val="superscript"/>
        </w:rPr>
        <w:t>ème</w:t>
      </w:r>
      <w:r w:rsidRPr="00396D39">
        <w:t xml:space="preserve">) jour inclus suivant l’expiration du délai de validité de l’offre. Toute demande de l’Autorité contractante visant à la faire jouer devra parvenir au Garant à cette date au plus tard. </w:t>
      </w:r>
    </w:p>
    <w:p w14:paraId="79B0EC1E" w14:textId="77777777" w:rsidR="00B44760" w:rsidRPr="00396D39" w:rsidRDefault="00B44760" w:rsidP="00B44760">
      <w:pPr>
        <w:jc w:val="both"/>
      </w:pPr>
    </w:p>
    <w:p w14:paraId="135F2779" w14:textId="77777777" w:rsidR="00B44760" w:rsidRPr="00396D39" w:rsidRDefault="00B44760" w:rsidP="00B44760">
      <w:pPr>
        <w:jc w:val="both"/>
      </w:pPr>
    </w:p>
    <w:p w14:paraId="447A0813" w14:textId="77777777" w:rsidR="00B44760" w:rsidRPr="00396D39" w:rsidRDefault="00B44760" w:rsidP="00B44760">
      <w:pPr>
        <w:jc w:val="both"/>
      </w:pPr>
      <w:r w:rsidRPr="00396D39">
        <w:t>En tout état de cause, la présente garantie de soumission doit être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14:paraId="1894A6CF" w14:textId="77777777"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14:paraId="19D007E0" w14:textId="77777777" w:rsidR="00B44760" w:rsidRPr="00396D39" w:rsidRDefault="00B44760" w:rsidP="00B44760">
      <w:pPr>
        <w:tabs>
          <w:tab w:val="left" w:pos="1188"/>
          <w:tab w:val="left" w:pos="2394"/>
          <w:tab w:val="left" w:pos="4209"/>
          <w:tab w:val="left" w:pos="5238"/>
          <w:tab w:val="left" w:pos="7632"/>
          <w:tab w:val="left" w:pos="7868"/>
          <w:tab w:val="left" w:pos="9468"/>
        </w:tabs>
        <w:ind w:left="6237" w:hanging="6237"/>
        <w:jc w:val="both"/>
      </w:pPr>
      <w:r w:rsidRPr="00396D39">
        <w:t xml:space="preserve">Nom : </w:t>
      </w:r>
      <w:r w:rsidRPr="00396D39">
        <w:rPr>
          <w:i/>
          <w:iCs/>
        </w:rPr>
        <w:t xml:space="preserve">[nom complet de la personne </w:t>
      </w:r>
      <w:proofErr w:type="gramStart"/>
      <w:r w:rsidRPr="00396D39">
        <w:rPr>
          <w:i/>
          <w:iCs/>
        </w:rPr>
        <w:t>signataire]</w:t>
      </w:r>
      <w:r w:rsidRPr="00396D39">
        <w:t xml:space="preserve">  Titre</w:t>
      </w:r>
      <w:proofErr w:type="gramEnd"/>
      <w:r w:rsidRPr="00396D39">
        <w:t xml:space="preserve"> </w:t>
      </w:r>
      <w:r w:rsidRPr="00396D39">
        <w:rPr>
          <w:i/>
          <w:iCs/>
        </w:rPr>
        <w:t>[capacité juridique de la personne signataire]</w:t>
      </w:r>
    </w:p>
    <w:p w14:paraId="5CCAEA73" w14:textId="77777777" w:rsidR="00B44760" w:rsidRPr="00396D39" w:rsidRDefault="00B44760" w:rsidP="00B44760">
      <w:pPr>
        <w:tabs>
          <w:tab w:val="left" w:pos="1188"/>
          <w:tab w:val="left" w:pos="2394"/>
          <w:tab w:val="left" w:pos="4209"/>
          <w:tab w:val="left" w:pos="5238"/>
          <w:tab w:val="left" w:pos="7632"/>
          <w:tab w:val="left" w:pos="7868"/>
          <w:tab w:val="left" w:pos="9468"/>
        </w:tabs>
        <w:jc w:val="both"/>
      </w:pPr>
    </w:p>
    <w:p w14:paraId="6F9121F4" w14:textId="77777777" w:rsidR="00B44760" w:rsidRPr="00396D39" w:rsidRDefault="00B44760" w:rsidP="00B44760">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396D39">
        <w:rPr>
          <w:rFonts w:ascii="Times New Roman" w:hAnsi="Times New Roman"/>
          <w:lang w:val="fr-FR"/>
        </w:rPr>
        <w:t xml:space="preserve">Signé </w:t>
      </w:r>
      <w:r w:rsidRPr="00396D39">
        <w:rPr>
          <w:rFonts w:ascii="Times New Roman" w:hAnsi="Times New Roman"/>
          <w:i/>
          <w:iCs/>
          <w:lang w:val="fr-FR"/>
        </w:rPr>
        <w:t>[signature de la personne dont le nom et le titre figurent ci-dessus]</w:t>
      </w:r>
    </w:p>
    <w:p w14:paraId="2DD0883A" w14:textId="77777777" w:rsidR="00B44760" w:rsidRPr="00396D39" w:rsidRDefault="00B44760" w:rsidP="00B44760">
      <w:pPr>
        <w:tabs>
          <w:tab w:val="left" w:pos="5238"/>
          <w:tab w:val="left" w:pos="5474"/>
          <w:tab w:val="left" w:pos="9468"/>
        </w:tabs>
        <w:jc w:val="both"/>
      </w:pPr>
    </w:p>
    <w:p w14:paraId="3406D2D7" w14:textId="77777777"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96D39">
        <w:t xml:space="preserve">En date du _________________ jour de ____________________, </w:t>
      </w:r>
      <w:r w:rsidRPr="00396D39">
        <w:rPr>
          <w:i/>
          <w:iCs/>
        </w:rPr>
        <w:t>______. [Insérer date]</w:t>
      </w:r>
    </w:p>
    <w:p w14:paraId="04D35DAC" w14:textId="77777777" w:rsidR="00B44760" w:rsidRPr="00396D39" w:rsidRDefault="00B44760" w:rsidP="00B44760">
      <w:pPr>
        <w:tabs>
          <w:tab w:val="left" w:pos="5238"/>
          <w:tab w:val="left" w:pos="5474"/>
          <w:tab w:val="left" w:pos="9468"/>
        </w:tabs>
        <w:jc w:val="both"/>
      </w:pPr>
    </w:p>
    <w:p w14:paraId="3BBD419D" w14:textId="77777777" w:rsidR="00B44760" w:rsidRPr="00396D39" w:rsidRDefault="00B44760" w:rsidP="00B44760">
      <w:pPr>
        <w:tabs>
          <w:tab w:val="right" w:pos="9000"/>
        </w:tabs>
        <w:ind w:left="4320" w:firstLine="720"/>
        <w:jc w:val="both"/>
      </w:pPr>
    </w:p>
    <w:p w14:paraId="668AEB5D" w14:textId="77777777" w:rsidR="00B44760" w:rsidRPr="00396D39" w:rsidRDefault="00B44760" w:rsidP="00B44760">
      <w:pPr>
        <w:sectPr w:rsidR="00B44760" w:rsidRPr="00396D39" w:rsidSect="001A6859">
          <w:footnotePr>
            <w:numRestart w:val="eachPage"/>
          </w:footnotePr>
          <w:endnotePr>
            <w:numFmt w:val="decimal"/>
          </w:endnotePr>
          <w:pgSz w:w="12240" w:h="15840"/>
          <w:pgMar w:top="1440" w:right="1440" w:bottom="1151" w:left="1440" w:header="720" w:footer="720" w:gutter="0"/>
          <w:pgNumType w:start="1"/>
          <w:cols w:space="720"/>
        </w:sectPr>
      </w:pPr>
    </w:p>
    <w:p w14:paraId="7A744BFD" w14:textId="77777777" w:rsidR="00B44760" w:rsidRPr="00396D39" w:rsidRDefault="00B44760" w:rsidP="00B44760">
      <w:pPr>
        <w:pStyle w:val="SectionVHeader"/>
        <w:jc w:val="both"/>
        <w:rPr>
          <w:lang w:val="fr-FR"/>
        </w:rPr>
      </w:pPr>
      <w:bookmarkStart w:id="360" w:name="_Toc196112434"/>
      <w:bookmarkStart w:id="361" w:name="_Toc239642598"/>
      <w:r w:rsidRPr="00396D39">
        <w:rPr>
          <w:lang w:val="fr-FR"/>
        </w:rPr>
        <w:lastRenderedPageBreak/>
        <w:t>Modèle d’autorisation du Fabricant</w:t>
      </w:r>
      <w:bookmarkEnd w:id="360"/>
      <w:bookmarkEnd w:id="361"/>
      <w:r w:rsidR="00AE7755">
        <w:rPr>
          <w:lang w:val="fr-FR"/>
        </w:rPr>
        <w:t xml:space="preserve"> </w:t>
      </w:r>
      <w:r w:rsidR="00155A08">
        <w:rPr>
          <w:lang w:val="fr-FR"/>
        </w:rPr>
        <w:t>(Sans objet)</w:t>
      </w:r>
    </w:p>
    <w:p w14:paraId="5A9416C1" w14:textId="77777777" w:rsidR="00B44760" w:rsidRPr="00396D39" w:rsidRDefault="00B44760" w:rsidP="00B44760">
      <w:pPr>
        <w:jc w:val="both"/>
      </w:pPr>
    </w:p>
    <w:p w14:paraId="7E39CF0A" w14:textId="77777777" w:rsidR="00B44760" w:rsidRPr="00396D39" w:rsidRDefault="00B44760" w:rsidP="00B44760">
      <w:pPr>
        <w:jc w:val="both"/>
      </w:pPr>
      <w:r w:rsidRPr="00396D39">
        <w:rPr>
          <w:i/>
          <w:iCs/>
        </w:rPr>
        <w:t xml:space="preserve">[Le </w:t>
      </w:r>
      <w:r w:rsidRPr="00396D39">
        <w:rPr>
          <w:i/>
        </w:rPr>
        <w:t>Soumissionnaire</w:t>
      </w:r>
      <w:r w:rsidR="00186472">
        <w:rPr>
          <w:i/>
        </w:rPr>
        <w:t xml:space="preserve"> </w:t>
      </w:r>
      <w:r w:rsidRPr="00396D39">
        <w:rPr>
          <w:i/>
          <w:iCs/>
        </w:rPr>
        <w:t xml:space="preserve">exige du Fabricant qu’il prépare cette lettre conformément aux indications entre crochets. Cette lettre d’autorisation doit être à l’en tête du Fabricant et doit être signée par une personne dûment habilitée à signer des documents qui engagent le Fabricant. Le </w:t>
      </w:r>
      <w:r w:rsidRPr="00396D39">
        <w:rPr>
          <w:i/>
        </w:rPr>
        <w:t>Soumissionnaire</w:t>
      </w:r>
      <w:r w:rsidR="00186472">
        <w:rPr>
          <w:i/>
        </w:rPr>
        <w:t xml:space="preserve"> </w:t>
      </w:r>
      <w:r w:rsidRPr="00396D39">
        <w:rPr>
          <w:i/>
          <w:iCs/>
        </w:rPr>
        <w:t xml:space="preserve">inclut cette lettre dans son offre, si exigé dans les DPAO]  </w:t>
      </w:r>
    </w:p>
    <w:p w14:paraId="0AC8A62D" w14:textId="77777777" w:rsidR="00B44760" w:rsidRPr="00396D39" w:rsidRDefault="00B44760" w:rsidP="00B44760">
      <w:pPr>
        <w:jc w:val="both"/>
      </w:pPr>
    </w:p>
    <w:p w14:paraId="4E9BC36B" w14:textId="77777777" w:rsidR="00B44760" w:rsidRPr="00396D39" w:rsidRDefault="00B44760" w:rsidP="00B44760">
      <w:pPr>
        <w:jc w:val="both"/>
      </w:pPr>
      <w:r w:rsidRPr="00396D39">
        <w:t xml:space="preserve">Date </w:t>
      </w:r>
      <w:r w:rsidRPr="00396D39">
        <w:rPr>
          <w:i/>
          <w:iCs/>
        </w:rPr>
        <w:t>[Insérer la date (jour, mois, année) de remise de l’offre]</w:t>
      </w:r>
    </w:p>
    <w:p w14:paraId="48A4CD1E" w14:textId="77777777" w:rsidR="00B44760" w:rsidRPr="00396D39" w:rsidRDefault="00B44760" w:rsidP="00B44760">
      <w:pPr>
        <w:ind w:right="72"/>
        <w:jc w:val="both"/>
        <w:rPr>
          <w:b/>
        </w:rPr>
      </w:pPr>
      <w:r w:rsidRPr="00396D39">
        <w:t>AAO No</w:t>
      </w:r>
      <w:proofErr w:type="gramStart"/>
      <w:r w:rsidRPr="00396D39">
        <w:t>.:</w:t>
      </w:r>
      <w:proofErr w:type="gramEnd"/>
      <w:r w:rsidRPr="00396D39">
        <w:t xml:space="preserve"> </w:t>
      </w:r>
      <w:r w:rsidRPr="00396D39">
        <w:rPr>
          <w:bCs/>
          <w:i/>
          <w:iCs/>
        </w:rPr>
        <w:t>[Insérer les références de l’avis d’Appel d’Offres]</w:t>
      </w:r>
    </w:p>
    <w:p w14:paraId="755DCB4A" w14:textId="77777777" w:rsidR="00B44760" w:rsidRPr="00396D39" w:rsidRDefault="00B44760" w:rsidP="00B44760">
      <w:pPr>
        <w:suppressAutoHyphens/>
        <w:jc w:val="both"/>
        <w:rPr>
          <w:sz w:val="22"/>
          <w:szCs w:val="22"/>
        </w:rPr>
      </w:pPr>
      <w:r w:rsidRPr="00396D39">
        <w:t>Variante No. </w:t>
      </w:r>
      <w:r w:rsidRPr="00396D39">
        <w:rPr>
          <w:szCs w:val="24"/>
        </w:rPr>
        <w:t xml:space="preserve">: </w:t>
      </w:r>
      <w:r w:rsidRPr="00396D39">
        <w:rPr>
          <w:bCs/>
          <w:i/>
          <w:iCs/>
          <w:szCs w:val="24"/>
        </w:rPr>
        <w:t>[Référence, le cas échéant et si le DAO l’autorise à condition de soumissionner pour la solution de base]</w:t>
      </w:r>
    </w:p>
    <w:p w14:paraId="2A4CDC75" w14:textId="77777777" w:rsidR="00B44760" w:rsidRPr="00396D39" w:rsidRDefault="00B44760" w:rsidP="00B44760">
      <w:pPr>
        <w:suppressAutoHyphens/>
        <w:jc w:val="both"/>
      </w:pPr>
    </w:p>
    <w:p w14:paraId="61B230AB" w14:textId="77777777" w:rsidR="00B44760" w:rsidRPr="00396D39" w:rsidRDefault="00B44760" w:rsidP="00B44760">
      <w:pPr>
        <w:suppressAutoHyphens/>
        <w:jc w:val="both"/>
      </w:pPr>
      <w:proofErr w:type="gramStart"/>
      <w:r w:rsidRPr="00396D39">
        <w:t>A:</w:t>
      </w:r>
      <w:proofErr w:type="gramEnd"/>
      <w:r w:rsidRPr="00396D39">
        <w:t xml:space="preserve"> </w:t>
      </w:r>
      <w:r w:rsidRPr="00396D39">
        <w:rPr>
          <w:bCs/>
          <w:i/>
          <w:iCs/>
          <w:szCs w:val="24"/>
        </w:rPr>
        <w:t>[Insérer nom complet de l’Autorité contractante]</w:t>
      </w:r>
    </w:p>
    <w:p w14:paraId="0C020ADB" w14:textId="77777777" w:rsidR="00B44760" w:rsidRPr="00396D39" w:rsidRDefault="00B44760" w:rsidP="00B44760">
      <w:pPr>
        <w:suppressAutoHyphens/>
        <w:jc w:val="both"/>
      </w:pPr>
    </w:p>
    <w:p w14:paraId="45673B44" w14:textId="77777777" w:rsidR="00B44760" w:rsidRPr="00396D39" w:rsidRDefault="00B44760" w:rsidP="00B44760">
      <w:pPr>
        <w:suppressAutoHyphens/>
        <w:jc w:val="both"/>
        <w:rPr>
          <w:smallCaps/>
        </w:rPr>
      </w:pPr>
      <w:r w:rsidRPr="00396D39">
        <w:rPr>
          <w:smallCaps/>
        </w:rPr>
        <w:t>ATTENDU QUE :</w:t>
      </w:r>
    </w:p>
    <w:p w14:paraId="24597307" w14:textId="77777777" w:rsidR="00B44760" w:rsidRPr="00396D39" w:rsidRDefault="00B44760" w:rsidP="00B44760">
      <w:pPr>
        <w:suppressAutoHyphens/>
        <w:jc w:val="both"/>
        <w:rPr>
          <w:i/>
          <w:sz w:val="20"/>
        </w:rPr>
      </w:pPr>
      <w:r w:rsidRPr="00396D39">
        <w:rPr>
          <w:bCs/>
          <w:i/>
          <w:iCs/>
        </w:rPr>
        <w:t>[Insérer le nom complet du Fabricant]</w:t>
      </w:r>
      <w:r w:rsidRPr="00396D39">
        <w:t xml:space="preserve"> sommes fabricant réputé de </w:t>
      </w:r>
      <w:r w:rsidRPr="00396D39">
        <w:rPr>
          <w:bCs/>
          <w:i/>
          <w:iCs/>
        </w:rPr>
        <w:t>[Indiquer les fournitures produites]</w:t>
      </w:r>
      <w:r w:rsidRPr="00396D39">
        <w:t xml:space="preserve"> ayant nos usines </w:t>
      </w:r>
      <w:r w:rsidRPr="00396D39">
        <w:rPr>
          <w:bCs/>
          <w:i/>
          <w:iCs/>
        </w:rPr>
        <w:t>[indiquer adresse complète de l’usine]</w:t>
      </w:r>
    </w:p>
    <w:p w14:paraId="169E866C" w14:textId="77777777" w:rsidR="00B44760" w:rsidRPr="00396D39" w:rsidRDefault="00B44760" w:rsidP="00B44760">
      <w:pPr>
        <w:suppressAutoHyphens/>
        <w:jc w:val="both"/>
      </w:pPr>
    </w:p>
    <w:p w14:paraId="5A979D86" w14:textId="77777777" w:rsidR="00B44760" w:rsidRPr="00396D39" w:rsidRDefault="00B44760" w:rsidP="00B44760">
      <w:pPr>
        <w:suppressAutoHyphens/>
        <w:jc w:val="both"/>
      </w:pPr>
      <w:r w:rsidRPr="00396D39">
        <w:t xml:space="preserve">Nous autorisons par la présente </w:t>
      </w:r>
      <w:r w:rsidRPr="00396D39">
        <w:rPr>
          <w:bCs/>
          <w:i/>
          <w:iCs/>
        </w:rPr>
        <w:t xml:space="preserve">[indiquer le nom complet du </w:t>
      </w:r>
      <w:r w:rsidRPr="00396D39">
        <w:rPr>
          <w:i/>
        </w:rPr>
        <w:t>Soumissionnaire</w:t>
      </w:r>
      <w:r w:rsidRPr="00396D39">
        <w:rPr>
          <w:bCs/>
          <w:i/>
          <w:iCs/>
        </w:rPr>
        <w:t>]</w:t>
      </w:r>
      <w:r w:rsidRPr="00396D39">
        <w:t xml:space="preserve"> à présenter une offre, et à éventuellement signer un marché avec vous pour l’Appel d’Offres N</w:t>
      </w:r>
      <w:r w:rsidRPr="00396D39">
        <w:rPr>
          <w:vertAlign w:val="superscript"/>
        </w:rPr>
        <w:t>o</w:t>
      </w:r>
      <w:r w:rsidR="00186472">
        <w:rPr>
          <w:vertAlign w:val="superscript"/>
        </w:rPr>
        <w:t xml:space="preserve"> </w:t>
      </w:r>
      <w:r w:rsidRPr="00396D39">
        <w:rPr>
          <w:bCs/>
          <w:i/>
          <w:iCs/>
        </w:rPr>
        <w:t>[Insérer les références de l’Appel d’Offres]</w:t>
      </w:r>
      <w:r w:rsidRPr="00396D39">
        <w:t xml:space="preserve"> pour ces fournitures fabriquées par nous.</w:t>
      </w:r>
    </w:p>
    <w:p w14:paraId="0582F1AE" w14:textId="77777777" w:rsidR="00B44760" w:rsidRPr="00396D39" w:rsidRDefault="00B44760" w:rsidP="00B44760">
      <w:pPr>
        <w:suppressAutoHyphens/>
        <w:jc w:val="both"/>
      </w:pPr>
    </w:p>
    <w:p w14:paraId="0B7E4514" w14:textId="77777777" w:rsidR="00B44760" w:rsidRPr="00396D39" w:rsidRDefault="00B44760" w:rsidP="00B44760">
      <w:pPr>
        <w:suppressAutoHyphens/>
        <w:jc w:val="both"/>
      </w:pPr>
      <w:r w:rsidRPr="00396D39">
        <w:t>Nous confirmons toutes nos garanties et nous nous portons garants conformément à la Clause de garantie prévue au Cahier des Clauses administratives générales pour les fournitures offertes par l’entreprise ci-dessus dans le cadre de cet Appel d’Offres.</w:t>
      </w:r>
    </w:p>
    <w:p w14:paraId="062CD1D5" w14:textId="77777777" w:rsidR="00B44760" w:rsidRPr="00396D39" w:rsidRDefault="00B44760" w:rsidP="00B44760">
      <w:pPr>
        <w:suppressAutoHyphens/>
        <w:jc w:val="both"/>
      </w:pPr>
    </w:p>
    <w:p w14:paraId="007A8963" w14:textId="77777777" w:rsidR="00B44760" w:rsidRPr="00396D39" w:rsidRDefault="00B44760" w:rsidP="00B44760">
      <w:pPr>
        <w:tabs>
          <w:tab w:val="right" w:pos="4140"/>
          <w:tab w:val="left" w:pos="4500"/>
          <w:tab w:val="right" w:pos="9000"/>
        </w:tabs>
        <w:jc w:val="both"/>
      </w:pPr>
      <w:r w:rsidRPr="00396D39">
        <w:t xml:space="preserve">Nom </w:t>
      </w:r>
      <w:r w:rsidRPr="00396D39">
        <w:rPr>
          <w:bCs/>
          <w:i/>
          <w:iCs/>
        </w:rPr>
        <w:t>[Insérer le nom complet de la personne signataire de l’autorisation]</w:t>
      </w:r>
    </w:p>
    <w:p w14:paraId="77F5467F" w14:textId="77777777" w:rsidR="00B44760" w:rsidRPr="00396D39" w:rsidRDefault="00B44760" w:rsidP="00B44760">
      <w:pPr>
        <w:tabs>
          <w:tab w:val="right" w:pos="4140"/>
          <w:tab w:val="left" w:pos="4500"/>
          <w:tab w:val="right" w:pos="9000"/>
        </w:tabs>
        <w:jc w:val="both"/>
      </w:pPr>
      <w:r w:rsidRPr="00396D39">
        <w:t xml:space="preserve">En tant que </w:t>
      </w:r>
      <w:r w:rsidRPr="00396D39">
        <w:rPr>
          <w:bCs/>
          <w:i/>
          <w:iCs/>
        </w:rPr>
        <w:t>[indiquer la capacité du signataire]</w:t>
      </w:r>
    </w:p>
    <w:p w14:paraId="179E646F" w14:textId="77777777" w:rsidR="00B44760" w:rsidRPr="00396D39" w:rsidRDefault="00B44760" w:rsidP="00B44760">
      <w:pPr>
        <w:tabs>
          <w:tab w:val="right" w:pos="4140"/>
          <w:tab w:val="left" w:pos="4500"/>
          <w:tab w:val="right" w:pos="9000"/>
        </w:tabs>
        <w:jc w:val="both"/>
      </w:pPr>
    </w:p>
    <w:p w14:paraId="327FC3BA" w14:textId="77777777" w:rsidR="00B44760" w:rsidRPr="00396D39" w:rsidRDefault="00B44760" w:rsidP="00B44760">
      <w:pPr>
        <w:tabs>
          <w:tab w:val="right" w:pos="4140"/>
          <w:tab w:val="left" w:pos="4500"/>
          <w:tab w:val="right" w:pos="9000"/>
        </w:tabs>
        <w:jc w:val="both"/>
        <w:rPr>
          <w:u w:val="single"/>
        </w:rPr>
      </w:pPr>
      <w:r w:rsidRPr="00396D39">
        <w:t xml:space="preserve">Signature </w:t>
      </w:r>
      <w:r w:rsidRPr="00396D39">
        <w:rPr>
          <w:bCs/>
          <w:i/>
          <w:iCs/>
        </w:rPr>
        <w:t>[Insérer la signature]</w:t>
      </w:r>
    </w:p>
    <w:p w14:paraId="6A848265" w14:textId="77777777" w:rsidR="00B44760" w:rsidRPr="00396D39" w:rsidRDefault="00B44760" w:rsidP="00B44760">
      <w:pPr>
        <w:tabs>
          <w:tab w:val="left" w:pos="1188"/>
          <w:tab w:val="left" w:pos="4200"/>
          <w:tab w:val="left" w:pos="5390"/>
          <w:tab w:val="left" w:pos="9468"/>
        </w:tabs>
        <w:jc w:val="both"/>
      </w:pPr>
      <w:r w:rsidRPr="00396D39">
        <w:tab/>
      </w:r>
      <w:r w:rsidRPr="00396D39">
        <w:tab/>
      </w:r>
    </w:p>
    <w:p w14:paraId="788B55FF" w14:textId="77777777" w:rsidR="00B44760" w:rsidRPr="00396D39" w:rsidRDefault="00B44760" w:rsidP="00B44760">
      <w:pPr>
        <w:tabs>
          <w:tab w:val="left" w:pos="5238"/>
          <w:tab w:val="left" w:pos="5474"/>
          <w:tab w:val="left" w:pos="9468"/>
        </w:tabs>
        <w:jc w:val="both"/>
        <w:rPr>
          <w:bCs/>
          <w:i/>
          <w:iCs/>
        </w:rPr>
      </w:pPr>
      <w:r w:rsidRPr="00396D39">
        <w:t xml:space="preserve">Dûment habilité à signer l’habilitation pour et au nom de </w:t>
      </w:r>
      <w:r w:rsidRPr="00396D39">
        <w:rPr>
          <w:bCs/>
          <w:i/>
          <w:iCs/>
        </w:rPr>
        <w:t>[Insérer le nom complet du Fabricant]</w:t>
      </w:r>
    </w:p>
    <w:p w14:paraId="146F1AC4" w14:textId="77777777" w:rsidR="00B44760" w:rsidRPr="00396D39" w:rsidRDefault="00B44760" w:rsidP="00B44760">
      <w:pPr>
        <w:tabs>
          <w:tab w:val="right" w:pos="9000"/>
        </w:tabs>
        <w:jc w:val="both"/>
      </w:pPr>
    </w:p>
    <w:p w14:paraId="05627FE3" w14:textId="77777777" w:rsidR="00B44760" w:rsidRPr="00396D39" w:rsidRDefault="00B44760" w:rsidP="00B44760">
      <w:pPr>
        <w:tabs>
          <w:tab w:val="right" w:pos="9000"/>
        </w:tabs>
        <w:jc w:val="both"/>
        <w:rPr>
          <w:i/>
          <w:iCs/>
        </w:rPr>
      </w:pPr>
      <w:r w:rsidRPr="00396D39">
        <w:t xml:space="preserve">En date du ________________________________ jour de </w:t>
      </w:r>
      <w:r w:rsidRPr="00396D39">
        <w:rPr>
          <w:i/>
          <w:iCs/>
        </w:rPr>
        <w:t>_____ [Insérer la date de signature]</w:t>
      </w:r>
    </w:p>
    <w:p w14:paraId="2ED0E129" w14:textId="77777777"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1E5AB67E" w14:textId="77777777" w:rsidR="00B44760" w:rsidRPr="00396D39" w:rsidRDefault="00B44760" w:rsidP="00B44760">
      <w:pPr>
        <w:jc w:val="both"/>
      </w:pPr>
    </w:p>
    <w:p w14:paraId="1917B606" w14:textId="77777777" w:rsidR="00B44760" w:rsidRPr="00396D39" w:rsidRDefault="00B44760" w:rsidP="00B44760">
      <w:r w:rsidRPr="00396D39">
        <w:br w:type="page"/>
      </w:r>
    </w:p>
    <w:p w14:paraId="3DAECB23" w14:textId="77777777" w:rsidR="00B44760" w:rsidRPr="00396D39" w:rsidRDefault="00B44760" w:rsidP="00B44760">
      <w:pPr>
        <w:jc w:val="both"/>
      </w:pPr>
    </w:p>
    <w:p w14:paraId="75B3D813" w14:textId="77777777" w:rsidR="00B44760" w:rsidRPr="00396D39" w:rsidRDefault="00B44760" w:rsidP="00B44760">
      <w:pPr>
        <w:pStyle w:val="Titre1"/>
        <w:rPr>
          <w:sz w:val="44"/>
          <w:szCs w:val="44"/>
        </w:rPr>
      </w:pPr>
    </w:p>
    <w:p w14:paraId="0F75535B" w14:textId="77777777" w:rsidR="00B44760" w:rsidRPr="00396D39" w:rsidRDefault="00B44760" w:rsidP="00B44760">
      <w:pPr>
        <w:pStyle w:val="Titre1"/>
        <w:rPr>
          <w:sz w:val="44"/>
          <w:szCs w:val="44"/>
        </w:rPr>
      </w:pPr>
    </w:p>
    <w:p w14:paraId="230B86AD" w14:textId="77777777" w:rsidR="00B44760" w:rsidRPr="00396D39" w:rsidRDefault="00B44760" w:rsidP="00B44760"/>
    <w:p w14:paraId="0C3A72AB" w14:textId="77777777" w:rsidR="00B44760" w:rsidRPr="00396D39" w:rsidRDefault="00B44760" w:rsidP="00B44760"/>
    <w:p w14:paraId="394DB91A" w14:textId="77777777" w:rsidR="00B44760" w:rsidRPr="00396D39" w:rsidRDefault="00B44760" w:rsidP="00B44760"/>
    <w:p w14:paraId="75C2F003" w14:textId="77777777" w:rsidR="00B44760" w:rsidRPr="00396D39" w:rsidRDefault="00B44760" w:rsidP="00B44760"/>
    <w:p w14:paraId="527E8D90" w14:textId="77777777" w:rsidR="00B44760" w:rsidRPr="00396D39" w:rsidRDefault="00B44760" w:rsidP="00B44760"/>
    <w:p w14:paraId="5C09AB7F" w14:textId="77777777" w:rsidR="00B44760" w:rsidRPr="00396D39" w:rsidRDefault="00B44760" w:rsidP="00B44760"/>
    <w:p w14:paraId="7A050D56" w14:textId="77777777" w:rsidR="00B44760" w:rsidRPr="00396D39" w:rsidRDefault="00B44760" w:rsidP="00B44760"/>
    <w:p w14:paraId="2EDD9328" w14:textId="77777777" w:rsidR="00B44760" w:rsidRPr="00396D39" w:rsidRDefault="00B44760" w:rsidP="00B44760"/>
    <w:p w14:paraId="05632333" w14:textId="77777777" w:rsidR="00B44760" w:rsidRPr="00396D39" w:rsidRDefault="00B44760" w:rsidP="00B44760"/>
    <w:p w14:paraId="474A21CF" w14:textId="77777777" w:rsidR="00B44760" w:rsidRPr="00396D39" w:rsidRDefault="00B44760" w:rsidP="00B44760"/>
    <w:p w14:paraId="01FFEA94" w14:textId="77777777" w:rsidR="00B44760" w:rsidRPr="00396D39" w:rsidRDefault="00B44760" w:rsidP="00B44760"/>
    <w:p w14:paraId="51D6E437" w14:textId="77777777" w:rsidR="00B44760" w:rsidRPr="00396D39" w:rsidRDefault="00B44760" w:rsidP="00B44760"/>
    <w:p w14:paraId="3BFDF184" w14:textId="77777777" w:rsidR="00B44760" w:rsidRPr="00396D39" w:rsidRDefault="00B44760" w:rsidP="00B44760"/>
    <w:p w14:paraId="18273623" w14:textId="77777777" w:rsidR="00B44760" w:rsidRPr="00396D39" w:rsidRDefault="00B44760" w:rsidP="00B44760"/>
    <w:p w14:paraId="3354A6BF" w14:textId="77777777" w:rsidR="00B44760" w:rsidRPr="00396D39" w:rsidRDefault="00B44760" w:rsidP="00B44760"/>
    <w:p w14:paraId="518DB28B" w14:textId="77777777" w:rsidR="00B44760" w:rsidRPr="00396D39" w:rsidRDefault="00B44760" w:rsidP="00B44760"/>
    <w:p w14:paraId="44077170" w14:textId="77777777" w:rsidR="00B44760" w:rsidRPr="00396D39" w:rsidRDefault="00B44760" w:rsidP="00B44760">
      <w:pPr>
        <w:pStyle w:val="Titre1"/>
        <w:rPr>
          <w:sz w:val="32"/>
          <w:szCs w:val="32"/>
        </w:rPr>
      </w:pPr>
      <w:bookmarkStart w:id="362" w:name="_Toc298780515"/>
      <w:r w:rsidRPr="00396D39">
        <w:rPr>
          <w:sz w:val="32"/>
          <w:szCs w:val="32"/>
        </w:rPr>
        <w:t>Deuxième Partie - Conditions d’approvisionnement des fournitures et/</w:t>
      </w:r>
      <w:proofErr w:type="gramStart"/>
      <w:r w:rsidRPr="00396D39">
        <w:rPr>
          <w:sz w:val="32"/>
          <w:szCs w:val="32"/>
        </w:rPr>
        <w:t>ou  de</w:t>
      </w:r>
      <w:proofErr w:type="gramEnd"/>
      <w:r w:rsidRPr="00396D39">
        <w:rPr>
          <w:sz w:val="32"/>
          <w:szCs w:val="32"/>
        </w:rPr>
        <w:t xml:space="preserve"> services connexes</w:t>
      </w:r>
      <w:bookmarkEnd w:id="362"/>
    </w:p>
    <w:p w14:paraId="6C97A196" w14:textId="77777777" w:rsidR="00B44760" w:rsidRPr="00396D39" w:rsidRDefault="00B44760" w:rsidP="00B44760">
      <w:pPr>
        <w:jc w:val="both"/>
      </w:pPr>
    </w:p>
    <w:p w14:paraId="101EF7C6" w14:textId="77777777" w:rsidR="00B44760" w:rsidRPr="00396D39" w:rsidRDefault="00B44760" w:rsidP="00B44760">
      <w:bookmarkStart w:id="363" w:name="_Toc438529602"/>
      <w:bookmarkStart w:id="364" w:name="_Toc438725758"/>
      <w:bookmarkStart w:id="365" w:name="_Toc438817753"/>
      <w:bookmarkStart w:id="366" w:name="_Toc438954447"/>
      <w:bookmarkStart w:id="367" w:name="_Toc461939622"/>
      <w:r w:rsidRPr="00396D39">
        <w:br w:type="page"/>
      </w:r>
    </w:p>
    <w:tbl>
      <w:tblPr>
        <w:tblW w:w="0" w:type="auto"/>
        <w:tblLayout w:type="fixed"/>
        <w:tblLook w:val="0000" w:firstRow="0" w:lastRow="0" w:firstColumn="0" w:lastColumn="0" w:noHBand="0" w:noVBand="0"/>
      </w:tblPr>
      <w:tblGrid>
        <w:gridCol w:w="9198"/>
      </w:tblGrid>
      <w:tr w:rsidR="00B44760" w:rsidRPr="00396D39" w14:paraId="1117DB87" w14:textId="77777777" w:rsidTr="00227A96">
        <w:trPr>
          <w:trHeight w:val="800"/>
        </w:trPr>
        <w:tc>
          <w:tcPr>
            <w:tcW w:w="9198" w:type="dxa"/>
            <w:shd w:val="clear" w:color="auto" w:fill="FFFFFF"/>
            <w:vAlign w:val="center"/>
          </w:tcPr>
          <w:p w14:paraId="0F141936" w14:textId="77777777" w:rsidR="00B44760" w:rsidRPr="00396D39" w:rsidRDefault="00B44760" w:rsidP="00227A96">
            <w:pPr>
              <w:pStyle w:val="Titre2"/>
              <w:rPr>
                <w:sz w:val="32"/>
                <w:szCs w:val="32"/>
              </w:rPr>
            </w:pPr>
            <w:bookmarkStart w:id="368" w:name="_Toc77392474"/>
            <w:bookmarkStart w:id="369" w:name="_Toc77493056"/>
            <w:bookmarkStart w:id="370" w:name="_Toc298780516"/>
            <w:bookmarkEnd w:id="363"/>
            <w:bookmarkEnd w:id="364"/>
            <w:bookmarkEnd w:id="365"/>
            <w:bookmarkEnd w:id="366"/>
            <w:bookmarkEnd w:id="367"/>
            <w:r w:rsidRPr="00396D39">
              <w:rPr>
                <w:sz w:val="32"/>
                <w:szCs w:val="32"/>
              </w:rPr>
              <w:lastRenderedPageBreak/>
              <w:t>Section IV. Bordereau des quantités, Calendrier de livraison, Cahier des Clauses techniques, Plans, Inspections et Essais</w:t>
            </w:r>
            <w:bookmarkEnd w:id="368"/>
            <w:bookmarkEnd w:id="369"/>
            <w:bookmarkEnd w:id="370"/>
          </w:p>
        </w:tc>
      </w:tr>
    </w:tbl>
    <w:p w14:paraId="5B4D7247" w14:textId="77777777" w:rsidR="00B44760" w:rsidRPr="00396D39" w:rsidRDefault="00B44760" w:rsidP="00B44760"/>
    <w:p w14:paraId="4525FC63" w14:textId="77777777" w:rsidR="00B44760" w:rsidRPr="00396D39" w:rsidRDefault="00B44760" w:rsidP="00B44760">
      <w:pPr>
        <w:pStyle w:val="Subtitle2"/>
      </w:pPr>
      <w:bookmarkStart w:id="371" w:name="_Toc494778743"/>
      <w:bookmarkStart w:id="372" w:name="_Toc298780517"/>
      <w:r w:rsidRPr="00396D39">
        <w:t>Table des matières</w:t>
      </w:r>
      <w:bookmarkEnd w:id="371"/>
      <w:bookmarkEnd w:id="372"/>
    </w:p>
    <w:p w14:paraId="5D503FB3" w14:textId="77777777" w:rsidR="00B44760" w:rsidRPr="00396D39" w:rsidRDefault="00B44760" w:rsidP="00B44760">
      <w:pPr>
        <w:rPr>
          <w:i/>
        </w:rPr>
      </w:pPr>
    </w:p>
    <w:p w14:paraId="6AA898C8" w14:textId="77777777" w:rsidR="00B44760" w:rsidRPr="00396D39" w:rsidRDefault="00B44760" w:rsidP="00B44760">
      <w:pPr>
        <w:jc w:val="right"/>
        <w:rPr>
          <w:b/>
        </w:rPr>
      </w:pPr>
    </w:p>
    <w:p w14:paraId="60FA19EE" w14:textId="69B4FF37" w:rsidR="00B44760" w:rsidRPr="00396D39" w:rsidRDefault="00B71313" w:rsidP="00B44760">
      <w:pPr>
        <w:pStyle w:val="TM1"/>
        <w:rPr>
          <w:rFonts w:ascii="Times New Roman" w:hAnsi="Times New Roman"/>
          <w:b w:val="0"/>
          <w:szCs w:val="24"/>
        </w:rPr>
      </w:pPr>
      <w:r w:rsidRPr="00396D39">
        <w:rPr>
          <w:b w:val="0"/>
        </w:rPr>
        <w:fldChar w:fldCharType="begin"/>
      </w:r>
      <w:r w:rsidR="00B44760" w:rsidRPr="00396D39">
        <w:rPr>
          <w:b w:val="0"/>
        </w:rPr>
        <w:instrText xml:space="preserve"> TOC \t "Section VII Header2;1" </w:instrText>
      </w:r>
      <w:r w:rsidRPr="00396D39">
        <w:rPr>
          <w:b w:val="0"/>
        </w:rPr>
        <w:fldChar w:fldCharType="separate"/>
      </w:r>
      <w:bookmarkStart w:id="373" w:name="_Toc298780518"/>
      <w:r w:rsidR="00B44760" w:rsidRPr="00396D39">
        <w:rPr>
          <w:b w:val="0"/>
        </w:rPr>
        <w:t>1.</w:t>
      </w:r>
      <w:r w:rsidR="00B44760" w:rsidRPr="00396D39">
        <w:rPr>
          <w:rFonts w:ascii="Times New Roman" w:hAnsi="Times New Roman"/>
          <w:b w:val="0"/>
          <w:szCs w:val="24"/>
        </w:rPr>
        <w:tab/>
      </w:r>
      <w:r w:rsidR="00B44760" w:rsidRPr="00396D39">
        <w:rPr>
          <w:b w:val="0"/>
        </w:rPr>
        <w:t>Liste des Fournitures et calendrier de livraison</w:t>
      </w:r>
      <w:r w:rsidR="00B44760" w:rsidRPr="00396D39">
        <w:rPr>
          <w:b w:val="0"/>
        </w:rPr>
        <w:tab/>
      </w:r>
      <w:r w:rsidRPr="00396D39">
        <w:rPr>
          <w:b w:val="0"/>
        </w:rPr>
        <w:fldChar w:fldCharType="begin"/>
      </w:r>
      <w:r w:rsidR="00B44760" w:rsidRPr="00396D39">
        <w:rPr>
          <w:b w:val="0"/>
        </w:rPr>
        <w:instrText xml:space="preserve"> PAGEREF _Toc239642747 \h </w:instrText>
      </w:r>
      <w:r w:rsidRPr="00396D39">
        <w:rPr>
          <w:b w:val="0"/>
        </w:rPr>
      </w:r>
      <w:r w:rsidRPr="00396D39">
        <w:rPr>
          <w:b w:val="0"/>
        </w:rPr>
        <w:fldChar w:fldCharType="separate"/>
      </w:r>
      <w:r w:rsidR="00D56B56">
        <w:rPr>
          <w:b w:val="0"/>
        </w:rPr>
        <w:t>9</w:t>
      </w:r>
      <w:bookmarkEnd w:id="373"/>
      <w:r w:rsidRPr="00396D39">
        <w:rPr>
          <w:b w:val="0"/>
        </w:rPr>
        <w:fldChar w:fldCharType="end"/>
      </w:r>
    </w:p>
    <w:p w14:paraId="75C1A12A" w14:textId="74BE4F07" w:rsidR="00B44760" w:rsidRPr="00396D39" w:rsidRDefault="00B44760" w:rsidP="00B44760">
      <w:pPr>
        <w:pStyle w:val="TM1"/>
        <w:rPr>
          <w:rFonts w:ascii="Times New Roman" w:hAnsi="Times New Roman"/>
          <w:b w:val="0"/>
          <w:szCs w:val="24"/>
        </w:rPr>
      </w:pPr>
      <w:bookmarkStart w:id="374" w:name="_Toc298780519"/>
      <w:r w:rsidRPr="00396D39">
        <w:rPr>
          <w:b w:val="0"/>
        </w:rPr>
        <w:t>2.</w:t>
      </w:r>
      <w:r w:rsidRPr="00396D39">
        <w:rPr>
          <w:rFonts w:ascii="Times New Roman" w:hAnsi="Times New Roman"/>
          <w:b w:val="0"/>
          <w:szCs w:val="24"/>
        </w:rPr>
        <w:tab/>
      </w:r>
      <w:r w:rsidRPr="00396D39">
        <w:rPr>
          <w:b w:val="0"/>
        </w:rPr>
        <w:t>Liste des Services connexes et calendrier de réalisation</w:t>
      </w:r>
      <w:r w:rsidRPr="00396D39">
        <w:rPr>
          <w:b w:val="0"/>
        </w:rPr>
        <w:tab/>
      </w:r>
      <w:r w:rsidR="00B71313" w:rsidRPr="00396D39">
        <w:rPr>
          <w:b w:val="0"/>
        </w:rPr>
        <w:fldChar w:fldCharType="begin"/>
      </w:r>
      <w:r w:rsidRPr="00396D39">
        <w:rPr>
          <w:b w:val="0"/>
        </w:rPr>
        <w:instrText xml:space="preserve"> PAGEREF _Toc239642748 \h </w:instrText>
      </w:r>
      <w:r w:rsidR="00B71313" w:rsidRPr="00396D39">
        <w:rPr>
          <w:b w:val="0"/>
        </w:rPr>
      </w:r>
      <w:r w:rsidR="00B71313" w:rsidRPr="00396D39">
        <w:rPr>
          <w:b w:val="0"/>
        </w:rPr>
        <w:fldChar w:fldCharType="separate"/>
      </w:r>
      <w:r w:rsidR="00D56B56">
        <w:rPr>
          <w:b w:val="0"/>
        </w:rPr>
        <w:t>46</w:t>
      </w:r>
      <w:bookmarkEnd w:id="374"/>
      <w:r w:rsidR="00B71313" w:rsidRPr="00396D39">
        <w:rPr>
          <w:b w:val="0"/>
        </w:rPr>
        <w:fldChar w:fldCharType="end"/>
      </w:r>
    </w:p>
    <w:p w14:paraId="2050C311" w14:textId="1B75460E" w:rsidR="00B44760" w:rsidRPr="00396D39" w:rsidRDefault="00B44760" w:rsidP="00B44760">
      <w:pPr>
        <w:pStyle w:val="TM1"/>
        <w:rPr>
          <w:rFonts w:ascii="Times New Roman" w:hAnsi="Times New Roman"/>
          <w:b w:val="0"/>
          <w:szCs w:val="24"/>
        </w:rPr>
      </w:pPr>
      <w:bookmarkStart w:id="375" w:name="_Toc298780520"/>
      <w:r w:rsidRPr="00396D39">
        <w:rPr>
          <w:b w:val="0"/>
        </w:rPr>
        <w:t>3.</w:t>
      </w:r>
      <w:r w:rsidRPr="00396D39">
        <w:rPr>
          <w:rFonts w:ascii="Times New Roman" w:hAnsi="Times New Roman"/>
          <w:b w:val="0"/>
          <w:szCs w:val="24"/>
        </w:rPr>
        <w:tab/>
      </w:r>
      <w:r w:rsidRPr="00396D39">
        <w:rPr>
          <w:b w:val="0"/>
        </w:rPr>
        <w:t>Cahier des Clauses techniques</w:t>
      </w:r>
      <w:r w:rsidRPr="00396D39">
        <w:rPr>
          <w:b w:val="0"/>
        </w:rPr>
        <w:tab/>
      </w:r>
      <w:r w:rsidR="00B71313" w:rsidRPr="00396D39">
        <w:rPr>
          <w:b w:val="0"/>
        </w:rPr>
        <w:fldChar w:fldCharType="begin"/>
      </w:r>
      <w:r w:rsidRPr="00396D39">
        <w:rPr>
          <w:b w:val="0"/>
        </w:rPr>
        <w:instrText xml:space="preserve"> PAGEREF _Toc239642749 \h </w:instrText>
      </w:r>
      <w:r w:rsidR="00B71313" w:rsidRPr="00396D39">
        <w:rPr>
          <w:b w:val="0"/>
        </w:rPr>
      </w:r>
      <w:r w:rsidR="00B71313" w:rsidRPr="00396D39">
        <w:rPr>
          <w:b w:val="0"/>
        </w:rPr>
        <w:fldChar w:fldCharType="separate"/>
      </w:r>
      <w:r w:rsidR="00D56B56">
        <w:rPr>
          <w:b w:val="0"/>
        </w:rPr>
        <w:t>47</w:t>
      </w:r>
      <w:bookmarkEnd w:id="375"/>
      <w:r w:rsidR="00B71313" w:rsidRPr="00396D39">
        <w:rPr>
          <w:b w:val="0"/>
        </w:rPr>
        <w:fldChar w:fldCharType="end"/>
      </w:r>
    </w:p>
    <w:p w14:paraId="555831ED" w14:textId="0332ADF5" w:rsidR="00B44760" w:rsidRPr="00396D39" w:rsidRDefault="00B44760" w:rsidP="00B44760">
      <w:pPr>
        <w:pStyle w:val="TM1"/>
        <w:rPr>
          <w:rFonts w:ascii="Times New Roman" w:hAnsi="Times New Roman"/>
          <w:b w:val="0"/>
          <w:szCs w:val="24"/>
        </w:rPr>
      </w:pPr>
      <w:bookmarkStart w:id="376" w:name="_Toc298780521"/>
      <w:r w:rsidRPr="00396D39">
        <w:rPr>
          <w:b w:val="0"/>
        </w:rPr>
        <w:t>4.</w:t>
      </w:r>
      <w:r w:rsidRPr="00396D39">
        <w:rPr>
          <w:rFonts w:ascii="Times New Roman" w:hAnsi="Times New Roman"/>
          <w:b w:val="0"/>
          <w:szCs w:val="24"/>
        </w:rPr>
        <w:tab/>
      </w:r>
      <w:r w:rsidRPr="00396D39">
        <w:rPr>
          <w:b w:val="0"/>
        </w:rPr>
        <w:t>Plans</w:t>
      </w:r>
      <w:r w:rsidRPr="00396D39">
        <w:rPr>
          <w:b w:val="0"/>
        </w:rPr>
        <w:tab/>
      </w:r>
      <w:r w:rsidR="00B71313" w:rsidRPr="00396D39">
        <w:rPr>
          <w:b w:val="0"/>
        </w:rPr>
        <w:fldChar w:fldCharType="begin"/>
      </w:r>
      <w:r w:rsidRPr="00396D39">
        <w:rPr>
          <w:b w:val="0"/>
        </w:rPr>
        <w:instrText xml:space="preserve"> PAGEREF _Toc239642750 \h </w:instrText>
      </w:r>
      <w:r w:rsidR="00B71313" w:rsidRPr="00396D39">
        <w:rPr>
          <w:b w:val="0"/>
        </w:rPr>
      </w:r>
      <w:r w:rsidR="00B71313" w:rsidRPr="00396D39">
        <w:rPr>
          <w:b w:val="0"/>
        </w:rPr>
        <w:fldChar w:fldCharType="separate"/>
      </w:r>
      <w:r w:rsidR="00D56B56">
        <w:rPr>
          <w:b w:val="0"/>
        </w:rPr>
        <w:t>69</w:t>
      </w:r>
      <w:bookmarkEnd w:id="376"/>
      <w:r w:rsidR="00B71313" w:rsidRPr="00396D39">
        <w:rPr>
          <w:b w:val="0"/>
        </w:rPr>
        <w:fldChar w:fldCharType="end"/>
      </w:r>
    </w:p>
    <w:p w14:paraId="33802744" w14:textId="51C4922F" w:rsidR="00B44760" w:rsidRPr="00396D39" w:rsidRDefault="00B44760" w:rsidP="00B44760">
      <w:pPr>
        <w:pStyle w:val="TM1"/>
        <w:rPr>
          <w:rFonts w:ascii="Times New Roman" w:hAnsi="Times New Roman"/>
          <w:b w:val="0"/>
          <w:szCs w:val="24"/>
        </w:rPr>
      </w:pPr>
      <w:bookmarkStart w:id="377" w:name="_Toc298780522"/>
      <w:r w:rsidRPr="00396D39">
        <w:rPr>
          <w:b w:val="0"/>
        </w:rPr>
        <w:t xml:space="preserve">5. </w:t>
      </w:r>
      <w:r w:rsidRPr="00396D39">
        <w:rPr>
          <w:rFonts w:ascii="Times New Roman" w:hAnsi="Times New Roman"/>
          <w:b w:val="0"/>
          <w:szCs w:val="24"/>
        </w:rPr>
        <w:tab/>
      </w:r>
      <w:r w:rsidRPr="00396D39">
        <w:rPr>
          <w:b w:val="0"/>
        </w:rPr>
        <w:t>Inspections et Essais</w:t>
      </w:r>
      <w:r w:rsidRPr="00396D39">
        <w:rPr>
          <w:b w:val="0"/>
        </w:rPr>
        <w:tab/>
      </w:r>
      <w:r w:rsidR="00B71313" w:rsidRPr="00396D39">
        <w:rPr>
          <w:b w:val="0"/>
        </w:rPr>
        <w:fldChar w:fldCharType="begin"/>
      </w:r>
      <w:r w:rsidRPr="00396D39">
        <w:rPr>
          <w:b w:val="0"/>
        </w:rPr>
        <w:instrText xml:space="preserve"> PAGEREF _Toc239642751 \h </w:instrText>
      </w:r>
      <w:r w:rsidR="00B71313" w:rsidRPr="00396D39">
        <w:rPr>
          <w:b w:val="0"/>
        </w:rPr>
      </w:r>
      <w:r w:rsidR="00B71313" w:rsidRPr="00396D39">
        <w:rPr>
          <w:b w:val="0"/>
        </w:rPr>
        <w:fldChar w:fldCharType="separate"/>
      </w:r>
      <w:r w:rsidR="00D56B56">
        <w:rPr>
          <w:b w:val="0"/>
        </w:rPr>
        <w:t>70</w:t>
      </w:r>
      <w:bookmarkEnd w:id="377"/>
      <w:r w:rsidR="00B71313" w:rsidRPr="00396D39">
        <w:rPr>
          <w:b w:val="0"/>
        </w:rPr>
        <w:fldChar w:fldCharType="end"/>
      </w:r>
    </w:p>
    <w:p w14:paraId="566F3132" w14:textId="77777777" w:rsidR="00B44760" w:rsidRPr="00396D39" w:rsidRDefault="00B71313" w:rsidP="00B44760">
      <w:pPr>
        <w:pStyle w:val="TM2"/>
      </w:pPr>
      <w:r w:rsidRPr="00396D39">
        <w:fldChar w:fldCharType="end"/>
      </w:r>
    </w:p>
    <w:p w14:paraId="02BF2EAC" w14:textId="77777777" w:rsidR="00B44760" w:rsidRPr="00396D39" w:rsidRDefault="00B44760" w:rsidP="00B44760"/>
    <w:p w14:paraId="7B6E3859" w14:textId="77777777" w:rsidR="00B44760" w:rsidRPr="00396D39" w:rsidRDefault="00B44760" w:rsidP="00B44760"/>
    <w:p w14:paraId="4E74B38E" w14:textId="77777777" w:rsidR="00B44760" w:rsidRPr="00396D39" w:rsidRDefault="00B44760" w:rsidP="00B44760"/>
    <w:p w14:paraId="6E193DDA" w14:textId="77777777" w:rsidR="00B44760" w:rsidRPr="00396D39" w:rsidRDefault="00B44760" w:rsidP="00B44760"/>
    <w:p w14:paraId="5966CA48" w14:textId="77777777" w:rsidR="00B44760" w:rsidRPr="00396D39" w:rsidRDefault="00B44760" w:rsidP="00B44760">
      <w:pPr>
        <w:jc w:val="center"/>
        <w:rPr>
          <w:b/>
          <w:bCs/>
          <w:sz w:val="36"/>
        </w:rPr>
      </w:pPr>
      <w:r w:rsidRPr="00396D39">
        <w:br w:type="page"/>
      </w:r>
      <w:r w:rsidRPr="00396D39">
        <w:rPr>
          <w:b/>
          <w:bCs/>
          <w:sz w:val="36"/>
        </w:rPr>
        <w:lastRenderedPageBreak/>
        <w:t xml:space="preserve">Notes pour la préparation de la présente Section IV </w:t>
      </w:r>
    </w:p>
    <w:p w14:paraId="576B102F" w14:textId="77777777" w:rsidR="00B44760" w:rsidRPr="00396D39" w:rsidRDefault="00B44760" w:rsidP="00B44760">
      <w:pPr>
        <w:jc w:val="center"/>
      </w:pPr>
    </w:p>
    <w:p w14:paraId="4158C7B8" w14:textId="77777777" w:rsidR="00B44760" w:rsidRPr="00396D39" w:rsidRDefault="00B44760" w:rsidP="00B44760">
      <w:pPr>
        <w:jc w:val="both"/>
      </w:pPr>
      <w:r w:rsidRPr="00396D39">
        <w:t xml:space="preserve">L’Autorité contractante doit préparer et inclure cette Section IV dans le document d’Appel d’offres. Cette Section comprend au minimum une description des Biens et Services à fournir et le Calendrier de livraison. </w:t>
      </w:r>
    </w:p>
    <w:p w14:paraId="05F2C639" w14:textId="77777777" w:rsidR="00B44760" w:rsidRPr="00396D39" w:rsidRDefault="00B44760" w:rsidP="00B44760">
      <w:pPr>
        <w:jc w:val="both"/>
      </w:pPr>
    </w:p>
    <w:p w14:paraId="4DAB2D28" w14:textId="77777777" w:rsidR="00B44760" w:rsidRPr="00396D39" w:rsidRDefault="00B44760" w:rsidP="00B44760">
      <w:pPr>
        <w:jc w:val="both"/>
      </w:pPr>
      <w:r w:rsidRPr="00396D39">
        <w:t>L’objectif de cette Section IV est de fournir aux candidats des informations suffi</w:t>
      </w:r>
      <w:r w:rsidR="00152391">
        <w:t>s</w:t>
      </w:r>
      <w:r w:rsidR="00B44C69">
        <w:t>ant</w:t>
      </w:r>
      <w:r w:rsidR="00152391">
        <w:t>e</w:t>
      </w:r>
      <w:r w:rsidRPr="00396D39">
        <w:t xml:space="preserv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14:paraId="3AF03711" w14:textId="77777777" w:rsidR="00B44760" w:rsidRPr="00396D39" w:rsidRDefault="00B44760" w:rsidP="00B44760">
      <w:pPr>
        <w:jc w:val="both"/>
      </w:pPr>
    </w:p>
    <w:p w14:paraId="2C7D515B" w14:textId="77777777" w:rsidR="00B44760" w:rsidRPr="00396D39" w:rsidRDefault="00B44760" w:rsidP="00B44760">
      <w:pPr>
        <w:jc w:val="both"/>
      </w:pPr>
      <w:r w:rsidRPr="00396D39">
        <w:t>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w:t>
      </w:r>
      <w:r w:rsidRPr="00396D39">
        <w:rPr>
          <w:bCs/>
        </w:rPr>
        <w:t>Autorité contractante</w:t>
      </w:r>
      <w:r w:rsidRPr="00396D39">
        <w:t xml:space="preserve"> (par exemple, notification de l’attribution du contrat, signature du contrat, ouverture ou confirmation de la lettre de crédit).   </w:t>
      </w:r>
    </w:p>
    <w:p w14:paraId="5EA6E327" w14:textId="77777777" w:rsidR="00B44760" w:rsidRPr="00396D39" w:rsidRDefault="00B44760" w:rsidP="00B44760"/>
    <w:p w14:paraId="436539DE" w14:textId="77777777" w:rsidR="00B44760" w:rsidRPr="00396D39" w:rsidRDefault="00B44760" w:rsidP="00B44760"/>
    <w:p w14:paraId="1D69C64D" w14:textId="77777777" w:rsidR="00B44760" w:rsidRPr="00396D39" w:rsidRDefault="00B44760" w:rsidP="00B44760">
      <w:pPr>
        <w:sectPr w:rsidR="00B44760" w:rsidRPr="00396D39" w:rsidSect="001A6859">
          <w:headerReference w:type="even" r:id="rId12"/>
          <w:headerReference w:type="first" r:id="rId13"/>
          <w:endnotePr>
            <w:numFmt w:val="decimal"/>
            <w:numRestart w:val="eachSect"/>
          </w:endnotePr>
          <w:type w:val="nextColumn"/>
          <w:pgSz w:w="12240" w:h="15840"/>
          <w:pgMar w:top="1440" w:right="1440" w:bottom="1151" w:left="1440" w:header="720" w:footer="720" w:gutter="0"/>
          <w:cols w:space="720"/>
          <w:titlePg/>
        </w:sectPr>
      </w:pPr>
    </w:p>
    <w:p w14:paraId="7DE94AD7" w14:textId="77777777" w:rsidR="00B44760" w:rsidRPr="00396D39" w:rsidRDefault="00B44760" w:rsidP="00B44760">
      <w:pPr>
        <w:jc w:val="both"/>
      </w:pPr>
    </w:p>
    <w:tbl>
      <w:tblPr>
        <w:tblW w:w="9600" w:type="dxa"/>
        <w:tblLayout w:type="fixed"/>
        <w:tblLook w:val="0000" w:firstRow="0" w:lastRow="0" w:firstColumn="0" w:lastColumn="0" w:noHBand="0" w:noVBand="0"/>
      </w:tblPr>
      <w:tblGrid>
        <w:gridCol w:w="9600"/>
      </w:tblGrid>
      <w:tr w:rsidR="00B44760" w:rsidRPr="00396D39" w14:paraId="7E07E16D" w14:textId="77777777" w:rsidTr="00586DAB">
        <w:trPr>
          <w:cantSplit/>
          <w:trHeight w:val="600"/>
        </w:trPr>
        <w:tc>
          <w:tcPr>
            <w:tcW w:w="9600" w:type="dxa"/>
            <w:vAlign w:val="center"/>
          </w:tcPr>
          <w:p w14:paraId="79E91642" w14:textId="77777777" w:rsidR="00B44760" w:rsidRPr="00396D39" w:rsidRDefault="00B44760" w:rsidP="00110946">
            <w:pPr>
              <w:pStyle w:val="SectionVIIHeader2"/>
            </w:pPr>
            <w:bookmarkStart w:id="379" w:name="_Toc475247049"/>
            <w:bookmarkStart w:id="380" w:name="_Toc494778748"/>
            <w:bookmarkStart w:id="381" w:name="_Toc239642747"/>
            <w:bookmarkStart w:id="382" w:name="_Toc298780523"/>
            <w:r w:rsidRPr="00396D39">
              <w:t>1.</w:t>
            </w:r>
            <w:r w:rsidRPr="00396D39">
              <w:tab/>
              <w:t xml:space="preserve">Liste des Fournitures et </w:t>
            </w:r>
            <w:bookmarkEnd w:id="379"/>
            <w:bookmarkEnd w:id="380"/>
            <w:r w:rsidRPr="00396D39">
              <w:t>calendrier de livraison</w:t>
            </w:r>
            <w:bookmarkEnd w:id="381"/>
            <w:bookmarkEnd w:id="382"/>
          </w:p>
        </w:tc>
      </w:tr>
    </w:tbl>
    <w:p w14:paraId="0F6011C1" w14:textId="77777777" w:rsidR="00F41EF8" w:rsidRPr="00396D39" w:rsidRDefault="00D26342" w:rsidP="00C70079">
      <w:pPr>
        <w:pStyle w:val="Paragraphedeliste"/>
        <w:numPr>
          <w:ilvl w:val="0"/>
          <w:numId w:val="144"/>
        </w:numPr>
      </w:pPr>
      <w:r w:rsidRPr="00396D39">
        <w:rPr>
          <w:rFonts w:ascii="Footlight MT Light" w:hAnsi="Footlight MT Light" w:cs="Verdana"/>
          <w:b/>
          <w:bCs/>
          <w:sz w:val="26"/>
          <w:szCs w:val="26"/>
          <w:u w:val="single"/>
        </w:rPr>
        <w:t xml:space="preserve">Lot </w:t>
      </w:r>
      <w:proofErr w:type="gramStart"/>
      <w:r w:rsidRPr="00396D39">
        <w:rPr>
          <w:rFonts w:ascii="Footlight MT Light" w:hAnsi="Footlight MT Light" w:cs="Verdana"/>
          <w:b/>
          <w:bCs/>
          <w:sz w:val="26"/>
          <w:szCs w:val="26"/>
          <w:u w:val="single"/>
        </w:rPr>
        <w:t>1</w:t>
      </w:r>
      <w:r w:rsidRPr="00396D39">
        <w:rPr>
          <w:rFonts w:ascii="Footlight MT Light" w:hAnsi="Footlight MT Light" w:cs="Verdana"/>
          <w:b/>
          <w:bCs/>
          <w:sz w:val="26"/>
          <w:szCs w:val="26"/>
        </w:rPr>
        <w:t>:</w:t>
      </w:r>
      <w:proofErr w:type="gramEnd"/>
      <w:r w:rsidRPr="00396D39">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396D39">
        <w:rPr>
          <w:rFonts w:ascii="Footlight MT Light" w:hAnsi="Footlight MT Light" w:cs="Verdana"/>
          <w:b/>
          <w:bCs/>
          <w:sz w:val="26"/>
          <w:szCs w:val="26"/>
        </w:rPr>
        <w:t xml:space="preserve"> au Cabinet du Ministère de la </w:t>
      </w:r>
      <w:r w:rsidR="00B44C69">
        <w:rPr>
          <w:rFonts w:ascii="Footlight MT Light" w:hAnsi="Footlight MT Light" w:cs="Verdana"/>
          <w:b/>
          <w:bCs/>
          <w:sz w:val="26"/>
          <w:szCs w:val="26"/>
        </w:rPr>
        <w:t>Santé</w:t>
      </w:r>
      <w:r w:rsidRPr="00396D39">
        <w:rPr>
          <w:rFonts w:ascii="Footlight MT Light" w:hAnsi="Footlight MT Light" w:cs="Verdana"/>
          <w:b/>
          <w:bCs/>
          <w:sz w:val="26"/>
          <w:szCs w:val="26"/>
        </w:rPr>
        <w:t xml:space="preserve"> et au Conseil de </w:t>
      </w:r>
      <w:r w:rsidR="00B44C69">
        <w:rPr>
          <w:rFonts w:ascii="Footlight MT Light" w:hAnsi="Footlight MT Light" w:cs="Verdana"/>
          <w:b/>
          <w:bCs/>
          <w:sz w:val="26"/>
          <w:szCs w:val="26"/>
        </w:rPr>
        <w:t>Santé</w:t>
      </w:r>
      <w:r w:rsidR="00F41EF8" w:rsidRPr="00396D39">
        <w:t>.</w:t>
      </w:r>
    </w:p>
    <w:p w14:paraId="7395D607" w14:textId="77777777" w:rsidR="000F278A" w:rsidRPr="00396D39" w:rsidRDefault="000F278A" w:rsidP="00B44760">
      <w:pPr>
        <w:jc w:val="both"/>
        <w:rPr>
          <w:i/>
          <w:iCs/>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591B0F" w:rsidRPr="00591B0F" w14:paraId="749B9B86" w14:textId="77777777" w:rsidTr="005577E3">
        <w:trPr>
          <w:cantSplit/>
          <w:trHeight w:val="240"/>
          <w:jc w:val="center"/>
        </w:trPr>
        <w:tc>
          <w:tcPr>
            <w:tcW w:w="709" w:type="dxa"/>
            <w:vMerge w:val="restart"/>
            <w:tcBorders>
              <w:top w:val="double" w:sz="4" w:space="0" w:color="auto"/>
            </w:tcBorders>
            <w:vAlign w:val="center"/>
          </w:tcPr>
          <w:p w14:paraId="5640BE3B" w14:textId="77777777" w:rsidR="00D26342" w:rsidRPr="00591B0F" w:rsidRDefault="00D26342" w:rsidP="00FB0EC6">
            <w:pPr>
              <w:suppressAutoHyphens/>
              <w:spacing w:before="60"/>
              <w:jc w:val="center"/>
              <w:rPr>
                <w:b/>
                <w:bCs/>
                <w:sz w:val="20"/>
              </w:rPr>
            </w:pPr>
            <w:r w:rsidRPr="00591B0F">
              <w:rPr>
                <w:b/>
                <w:bCs/>
                <w:sz w:val="20"/>
              </w:rPr>
              <w:t>Article No.</w:t>
            </w:r>
          </w:p>
        </w:tc>
        <w:tc>
          <w:tcPr>
            <w:tcW w:w="3299" w:type="dxa"/>
            <w:vMerge w:val="restart"/>
            <w:tcBorders>
              <w:top w:val="double" w:sz="4" w:space="0" w:color="auto"/>
            </w:tcBorders>
            <w:vAlign w:val="center"/>
          </w:tcPr>
          <w:p w14:paraId="0CCEC8A9" w14:textId="77777777" w:rsidR="00D26342" w:rsidRPr="00591B0F" w:rsidRDefault="00D26342" w:rsidP="00FB0EC6">
            <w:pPr>
              <w:suppressAutoHyphens/>
              <w:spacing w:before="60"/>
              <w:jc w:val="center"/>
              <w:rPr>
                <w:b/>
                <w:bCs/>
                <w:sz w:val="20"/>
              </w:rPr>
            </w:pPr>
            <w:r w:rsidRPr="00591B0F">
              <w:rPr>
                <w:b/>
                <w:bCs/>
                <w:sz w:val="20"/>
              </w:rPr>
              <w:t>Description des Fournitures</w:t>
            </w:r>
          </w:p>
        </w:tc>
        <w:tc>
          <w:tcPr>
            <w:tcW w:w="1275" w:type="dxa"/>
            <w:vMerge w:val="restart"/>
            <w:tcBorders>
              <w:top w:val="double" w:sz="4" w:space="0" w:color="auto"/>
            </w:tcBorders>
            <w:vAlign w:val="center"/>
          </w:tcPr>
          <w:p w14:paraId="73F4AC18" w14:textId="77777777" w:rsidR="00D26342" w:rsidRPr="00591B0F" w:rsidRDefault="00D26342" w:rsidP="00D26342">
            <w:pPr>
              <w:suppressAutoHyphens/>
              <w:spacing w:before="60"/>
              <w:jc w:val="center"/>
              <w:rPr>
                <w:b/>
                <w:bCs/>
                <w:sz w:val="20"/>
              </w:rPr>
            </w:pPr>
            <w:r w:rsidRPr="00591B0F">
              <w:rPr>
                <w:b/>
                <w:bCs/>
                <w:sz w:val="20"/>
              </w:rPr>
              <w:t>Quantité</w:t>
            </w:r>
          </w:p>
          <w:p w14:paraId="0C7B1779" w14:textId="77777777" w:rsidR="00D26342" w:rsidRPr="00591B0F" w:rsidRDefault="00D26342" w:rsidP="00D26342">
            <w:pPr>
              <w:suppressAutoHyphens/>
              <w:spacing w:before="60"/>
              <w:jc w:val="center"/>
              <w:rPr>
                <w:b/>
                <w:bCs/>
                <w:sz w:val="20"/>
              </w:rPr>
            </w:pPr>
            <w:r w:rsidRPr="00591B0F">
              <w:rPr>
                <w:b/>
                <w:bCs/>
                <w:sz w:val="20"/>
              </w:rPr>
              <w:t>(Nombre d’unités)</w:t>
            </w:r>
          </w:p>
        </w:tc>
        <w:tc>
          <w:tcPr>
            <w:tcW w:w="1134" w:type="dxa"/>
            <w:vMerge w:val="restart"/>
            <w:tcBorders>
              <w:top w:val="double" w:sz="4" w:space="0" w:color="auto"/>
            </w:tcBorders>
            <w:vAlign w:val="center"/>
          </w:tcPr>
          <w:p w14:paraId="69402F15" w14:textId="77777777" w:rsidR="00D26342" w:rsidRPr="00591B0F" w:rsidRDefault="00D26342" w:rsidP="00FB0EC6">
            <w:pPr>
              <w:suppressAutoHyphens/>
              <w:spacing w:before="60"/>
              <w:jc w:val="center"/>
              <w:rPr>
                <w:b/>
                <w:bCs/>
                <w:sz w:val="20"/>
              </w:rPr>
            </w:pPr>
            <w:r w:rsidRPr="00591B0F">
              <w:rPr>
                <w:b/>
                <w:bCs/>
                <w:sz w:val="20"/>
              </w:rPr>
              <w:t>Quantité</w:t>
            </w:r>
          </w:p>
          <w:p w14:paraId="5E5B2653" w14:textId="77777777" w:rsidR="00D26342" w:rsidRPr="00591B0F" w:rsidRDefault="00D26342" w:rsidP="00FB0EC6">
            <w:pPr>
              <w:suppressAutoHyphens/>
              <w:spacing w:before="60"/>
              <w:jc w:val="center"/>
              <w:rPr>
                <w:b/>
                <w:bCs/>
                <w:sz w:val="20"/>
              </w:rPr>
            </w:pPr>
            <w:r w:rsidRPr="00591B0F">
              <w:rPr>
                <w:b/>
                <w:bCs/>
                <w:sz w:val="20"/>
              </w:rPr>
              <w:t>(Nombre d’unités)</w:t>
            </w:r>
          </w:p>
        </w:tc>
        <w:tc>
          <w:tcPr>
            <w:tcW w:w="1843" w:type="dxa"/>
            <w:vMerge w:val="restart"/>
            <w:tcBorders>
              <w:top w:val="double" w:sz="4" w:space="0" w:color="auto"/>
            </w:tcBorders>
            <w:vAlign w:val="center"/>
          </w:tcPr>
          <w:p w14:paraId="69DA14FE" w14:textId="77777777" w:rsidR="00D26342" w:rsidRPr="00591B0F" w:rsidRDefault="00D26342" w:rsidP="00FB0EC6">
            <w:pPr>
              <w:jc w:val="center"/>
              <w:rPr>
                <w:b/>
                <w:bCs/>
                <w:sz w:val="20"/>
              </w:rPr>
            </w:pPr>
            <w:r w:rsidRPr="00591B0F">
              <w:rPr>
                <w:b/>
                <w:bCs/>
                <w:sz w:val="20"/>
              </w:rPr>
              <w:t>Unité</w:t>
            </w:r>
          </w:p>
        </w:tc>
        <w:tc>
          <w:tcPr>
            <w:tcW w:w="1418" w:type="dxa"/>
            <w:vMerge w:val="restart"/>
            <w:tcBorders>
              <w:top w:val="double" w:sz="4" w:space="0" w:color="auto"/>
            </w:tcBorders>
            <w:vAlign w:val="center"/>
          </w:tcPr>
          <w:p w14:paraId="6E64421E" w14:textId="77777777" w:rsidR="00D26342" w:rsidRPr="00591B0F" w:rsidRDefault="00D26342" w:rsidP="00FB0EC6">
            <w:pPr>
              <w:spacing w:before="60"/>
              <w:jc w:val="center"/>
              <w:rPr>
                <w:b/>
                <w:bCs/>
                <w:sz w:val="20"/>
              </w:rPr>
            </w:pPr>
            <w:r w:rsidRPr="00591B0F">
              <w:rPr>
                <w:b/>
                <w:bCs/>
                <w:sz w:val="20"/>
              </w:rPr>
              <w:t>Site (projet) ou Destination finale comme indiqués aux DPAO</w:t>
            </w:r>
          </w:p>
        </w:tc>
        <w:tc>
          <w:tcPr>
            <w:tcW w:w="5065" w:type="dxa"/>
            <w:gridSpan w:val="3"/>
            <w:tcBorders>
              <w:top w:val="double" w:sz="4" w:space="0" w:color="auto"/>
            </w:tcBorders>
            <w:vAlign w:val="center"/>
          </w:tcPr>
          <w:p w14:paraId="17495DAE" w14:textId="77777777" w:rsidR="00D26342" w:rsidRPr="00591B0F" w:rsidRDefault="00D26342" w:rsidP="00FB0EC6">
            <w:pPr>
              <w:spacing w:before="60" w:after="60"/>
              <w:jc w:val="center"/>
              <w:rPr>
                <w:b/>
                <w:bCs/>
                <w:sz w:val="20"/>
              </w:rPr>
            </w:pPr>
            <w:r w:rsidRPr="00591B0F">
              <w:rPr>
                <w:b/>
                <w:bCs/>
                <w:sz w:val="20"/>
              </w:rPr>
              <w:t>Date de livraison</w:t>
            </w:r>
          </w:p>
        </w:tc>
      </w:tr>
      <w:tr w:rsidR="00591B0F" w:rsidRPr="00591B0F" w14:paraId="2F846A2C" w14:textId="77777777" w:rsidTr="005577E3">
        <w:trPr>
          <w:cantSplit/>
          <w:trHeight w:val="240"/>
          <w:jc w:val="center"/>
        </w:trPr>
        <w:tc>
          <w:tcPr>
            <w:tcW w:w="709" w:type="dxa"/>
            <w:vMerge/>
            <w:tcBorders>
              <w:top w:val="double" w:sz="4" w:space="0" w:color="auto"/>
            </w:tcBorders>
            <w:vAlign w:val="center"/>
          </w:tcPr>
          <w:p w14:paraId="10AA502E" w14:textId="77777777" w:rsidR="00D26342" w:rsidRPr="00591B0F" w:rsidRDefault="00D26342" w:rsidP="00FB0EC6">
            <w:pPr>
              <w:jc w:val="center"/>
              <w:rPr>
                <w:b/>
                <w:bCs/>
                <w:sz w:val="20"/>
              </w:rPr>
            </w:pPr>
          </w:p>
        </w:tc>
        <w:tc>
          <w:tcPr>
            <w:tcW w:w="3299" w:type="dxa"/>
            <w:vMerge/>
            <w:tcBorders>
              <w:top w:val="double" w:sz="4" w:space="0" w:color="auto"/>
            </w:tcBorders>
            <w:vAlign w:val="center"/>
          </w:tcPr>
          <w:p w14:paraId="70D2A8C9" w14:textId="77777777" w:rsidR="00D26342" w:rsidRPr="00591B0F" w:rsidRDefault="00D26342" w:rsidP="00FB0EC6">
            <w:pPr>
              <w:jc w:val="center"/>
              <w:rPr>
                <w:b/>
                <w:bCs/>
                <w:sz w:val="20"/>
              </w:rPr>
            </w:pPr>
          </w:p>
        </w:tc>
        <w:tc>
          <w:tcPr>
            <w:tcW w:w="1275" w:type="dxa"/>
            <w:vMerge/>
            <w:vAlign w:val="center"/>
          </w:tcPr>
          <w:p w14:paraId="5CA20A13" w14:textId="77777777" w:rsidR="00D26342" w:rsidRPr="00591B0F" w:rsidRDefault="00D26342" w:rsidP="00D26342">
            <w:pPr>
              <w:jc w:val="center"/>
              <w:rPr>
                <w:b/>
                <w:bCs/>
                <w:sz w:val="20"/>
              </w:rPr>
            </w:pPr>
          </w:p>
        </w:tc>
        <w:tc>
          <w:tcPr>
            <w:tcW w:w="1134" w:type="dxa"/>
            <w:vMerge/>
            <w:tcBorders>
              <w:top w:val="double" w:sz="4" w:space="0" w:color="auto"/>
            </w:tcBorders>
            <w:vAlign w:val="center"/>
          </w:tcPr>
          <w:p w14:paraId="4F6959D6" w14:textId="77777777" w:rsidR="00D26342" w:rsidRPr="00591B0F" w:rsidRDefault="00D26342" w:rsidP="00FB0EC6">
            <w:pPr>
              <w:jc w:val="center"/>
              <w:rPr>
                <w:b/>
                <w:bCs/>
                <w:sz w:val="20"/>
              </w:rPr>
            </w:pPr>
          </w:p>
        </w:tc>
        <w:tc>
          <w:tcPr>
            <w:tcW w:w="1843" w:type="dxa"/>
            <w:vMerge/>
            <w:tcBorders>
              <w:top w:val="double" w:sz="4" w:space="0" w:color="auto"/>
            </w:tcBorders>
            <w:vAlign w:val="center"/>
          </w:tcPr>
          <w:p w14:paraId="17A845E7" w14:textId="77777777" w:rsidR="00D26342" w:rsidRPr="00591B0F" w:rsidRDefault="00D26342" w:rsidP="00FB0EC6">
            <w:pPr>
              <w:jc w:val="center"/>
              <w:rPr>
                <w:b/>
                <w:bCs/>
                <w:sz w:val="20"/>
              </w:rPr>
            </w:pPr>
          </w:p>
        </w:tc>
        <w:tc>
          <w:tcPr>
            <w:tcW w:w="1418" w:type="dxa"/>
            <w:vMerge/>
            <w:tcBorders>
              <w:top w:val="double" w:sz="4" w:space="0" w:color="auto"/>
            </w:tcBorders>
            <w:vAlign w:val="center"/>
          </w:tcPr>
          <w:p w14:paraId="2D8E7C9F" w14:textId="77777777" w:rsidR="00D26342" w:rsidRPr="00591B0F" w:rsidRDefault="00D26342" w:rsidP="00FB0EC6">
            <w:pPr>
              <w:jc w:val="center"/>
              <w:rPr>
                <w:b/>
                <w:bCs/>
                <w:sz w:val="20"/>
              </w:rPr>
            </w:pPr>
          </w:p>
        </w:tc>
        <w:tc>
          <w:tcPr>
            <w:tcW w:w="1417" w:type="dxa"/>
            <w:vAlign w:val="center"/>
          </w:tcPr>
          <w:p w14:paraId="4E4FA119" w14:textId="77777777" w:rsidR="00D26342" w:rsidRPr="00591B0F" w:rsidRDefault="00D26342" w:rsidP="00FB0EC6">
            <w:pPr>
              <w:spacing w:before="60" w:after="60"/>
              <w:jc w:val="center"/>
              <w:rPr>
                <w:b/>
                <w:bCs/>
                <w:sz w:val="20"/>
              </w:rPr>
            </w:pPr>
            <w:r w:rsidRPr="00591B0F">
              <w:rPr>
                <w:b/>
                <w:bCs/>
                <w:sz w:val="20"/>
              </w:rPr>
              <w:t>Date de livraison au plus tôt</w:t>
            </w:r>
          </w:p>
        </w:tc>
        <w:tc>
          <w:tcPr>
            <w:tcW w:w="1238" w:type="dxa"/>
            <w:vAlign w:val="center"/>
          </w:tcPr>
          <w:p w14:paraId="5FE424E8" w14:textId="77777777" w:rsidR="00D26342" w:rsidRPr="00591B0F" w:rsidRDefault="00D26342" w:rsidP="00FB0EC6">
            <w:pPr>
              <w:spacing w:before="60" w:after="60"/>
              <w:jc w:val="center"/>
              <w:rPr>
                <w:b/>
                <w:bCs/>
                <w:sz w:val="20"/>
              </w:rPr>
            </w:pPr>
            <w:r w:rsidRPr="00591B0F">
              <w:rPr>
                <w:b/>
                <w:bCs/>
                <w:sz w:val="20"/>
              </w:rPr>
              <w:t>Date de livraison au plus tard</w:t>
            </w:r>
          </w:p>
          <w:p w14:paraId="4E68B68A" w14:textId="77777777" w:rsidR="00D26342" w:rsidRPr="00591B0F" w:rsidRDefault="00D26342" w:rsidP="00FB0EC6">
            <w:pPr>
              <w:spacing w:before="60" w:after="60"/>
              <w:jc w:val="center"/>
              <w:rPr>
                <w:b/>
                <w:bCs/>
                <w:sz w:val="20"/>
              </w:rPr>
            </w:pPr>
          </w:p>
        </w:tc>
        <w:tc>
          <w:tcPr>
            <w:tcW w:w="2410" w:type="dxa"/>
            <w:vAlign w:val="center"/>
          </w:tcPr>
          <w:p w14:paraId="222FB94E" w14:textId="77777777" w:rsidR="00D26342" w:rsidRPr="00591B0F" w:rsidRDefault="00D26342" w:rsidP="00FB0EC6">
            <w:pPr>
              <w:spacing w:before="60" w:after="60"/>
              <w:jc w:val="center"/>
              <w:rPr>
                <w:b/>
                <w:bCs/>
                <w:sz w:val="20"/>
              </w:rPr>
            </w:pPr>
            <w:r w:rsidRPr="00591B0F">
              <w:rPr>
                <w:b/>
                <w:bCs/>
                <w:sz w:val="20"/>
              </w:rPr>
              <w:t xml:space="preserve">Date de livraison offerte par le </w:t>
            </w:r>
            <w:r w:rsidRPr="00591B0F">
              <w:rPr>
                <w:b/>
                <w:sz w:val="20"/>
              </w:rPr>
              <w:t>Soumissionnaire</w:t>
            </w:r>
          </w:p>
          <w:p w14:paraId="1BE4B1C4" w14:textId="77777777" w:rsidR="00D26342" w:rsidRPr="00591B0F" w:rsidRDefault="00D26342" w:rsidP="00FB0EC6">
            <w:pPr>
              <w:spacing w:before="60" w:after="60"/>
              <w:jc w:val="center"/>
              <w:rPr>
                <w:b/>
                <w:bCs/>
                <w:sz w:val="20"/>
              </w:rPr>
            </w:pPr>
            <w:r w:rsidRPr="00591B0F">
              <w:rPr>
                <w:b/>
                <w:bCs/>
                <w:sz w:val="20"/>
              </w:rPr>
              <w:t>[</w:t>
            </w:r>
            <w:proofErr w:type="gramStart"/>
            <w:r w:rsidRPr="00591B0F">
              <w:rPr>
                <w:b/>
                <w:bCs/>
                <w:i/>
                <w:iCs/>
                <w:sz w:val="20"/>
              </w:rPr>
              <w:t>à</w:t>
            </w:r>
            <w:proofErr w:type="gramEnd"/>
            <w:r w:rsidRPr="00591B0F">
              <w:rPr>
                <w:b/>
                <w:bCs/>
                <w:i/>
                <w:iCs/>
                <w:sz w:val="20"/>
              </w:rPr>
              <w:t xml:space="preserve"> indiquer par le </w:t>
            </w:r>
            <w:r w:rsidRPr="00591B0F">
              <w:rPr>
                <w:i/>
                <w:sz w:val="20"/>
              </w:rPr>
              <w:t>Soumissionnaire</w:t>
            </w:r>
            <w:r w:rsidRPr="00591B0F">
              <w:rPr>
                <w:b/>
                <w:bCs/>
                <w:sz w:val="20"/>
              </w:rPr>
              <w:t>]</w:t>
            </w:r>
          </w:p>
        </w:tc>
      </w:tr>
      <w:tr w:rsidR="00591B0F" w:rsidRPr="00591B0F" w14:paraId="76BB0B2E" w14:textId="77777777" w:rsidTr="00334981">
        <w:trPr>
          <w:cantSplit/>
          <w:trHeight w:val="240"/>
          <w:jc w:val="center"/>
        </w:trPr>
        <w:tc>
          <w:tcPr>
            <w:tcW w:w="14743" w:type="dxa"/>
            <w:gridSpan w:val="9"/>
            <w:tcBorders>
              <w:top w:val="double" w:sz="4" w:space="0" w:color="auto"/>
            </w:tcBorders>
            <w:vAlign w:val="center"/>
          </w:tcPr>
          <w:p w14:paraId="05E9D5C8" w14:textId="77777777" w:rsidR="00D26342" w:rsidRPr="00591B0F" w:rsidRDefault="00D26342" w:rsidP="001F3EA4">
            <w:pPr>
              <w:pStyle w:val="Paragraphedeliste"/>
              <w:numPr>
                <w:ilvl w:val="0"/>
                <w:numId w:val="171"/>
              </w:numPr>
              <w:suppressAutoHyphens/>
              <w:jc w:val="center"/>
              <w:rPr>
                <w:b/>
                <w:sz w:val="18"/>
              </w:rPr>
            </w:pPr>
            <w:r w:rsidRPr="00591B0F">
              <w:rPr>
                <w:rFonts w:ascii="Footlight MT Light" w:hAnsi="Footlight MT Light"/>
                <w:b/>
              </w:rPr>
              <w:t>CABINET ET SECRETARIAT GENERAL</w:t>
            </w:r>
          </w:p>
        </w:tc>
      </w:tr>
      <w:tr w:rsidR="006139BC" w:rsidRPr="00591B0F" w14:paraId="144DCD7B" w14:textId="77777777" w:rsidTr="005577E3">
        <w:trPr>
          <w:cantSplit/>
          <w:trHeight w:val="309"/>
          <w:jc w:val="center"/>
        </w:trPr>
        <w:tc>
          <w:tcPr>
            <w:tcW w:w="709" w:type="dxa"/>
            <w:vAlign w:val="center"/>
          </w:tcPr>
          <w:p w14:paraId="00A8E664"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6A9B3569" w14:textId="77777777" w:rsidR="006139BC" w:rsidRPr="00AF4F94" w:rsidRDefault="006139BC" w:rsidP="00EF5BCB">
            <w:pPr>
              <w:rPr>
                <w:rFonts w:ascii="Footlight MT Light" w:hAnsi="Footlight MT Light" w:cs="Arial"/>
              </w:rPr>
            </w:pPr>
            <w:r w:rsidRPr="00AF4F94">
              <w:rPr>
                <w:rFonts w:ascii="Footlight MT Light" w:hAnsi="Footlight MT Light" w:cs="Arial"/>
              </w:rPr>
              <w:t>Eau minérale petite bouteille</w:t>
            </w:r>
          </w:p>
        </w:tc>
        <w:tc>
          <w:tcPr>
            <w:tcW w:w="1275" w:type="dxa"/>
            <w:vAlign w:val="center"/>
          </w:tcPr>
          <w:p w14:paraId="5F5CE7FE"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700</w:t>
            </w:r>
          </w:p>
        </w:tc>
        <w:tc>
          <w:tcPr>
            <w:tcW w:w="1134" w:type="dxa"/>
            <w:vAlign w:val="center"/>
          </w:tcPr>
          <w:p w14:paraId="0A3CE154"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750</w:t>
            </w:r>
          </w:p>
        </w:tc>
        <w:tc>
          <w:tcPr>
            <w:tcW w:w="1843" w:type="dxa"/>
            <w:vAlign w:val="center"/>
          </w:tcPr>
          <w:p w14:paraId="5C9D1620"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24 bouteilles de 0,5 l</w:t>
            </w:r>
          </w:p>
        </w:tc>
        <w:tc>
          <w:tcPr>
            <w:tcW w:w="1418" w:type="dxa"/>
            <w:vMerge w:val="restart"/>
            <w:vAlign w:val="center"/>
          </w:tcPr>
          <w:p w14:paraId="1166B5D3" w14:textId="77777777" w:rsidR="006139BC" w:rsidRPr="00591B0F" w:rsidRDefault="006139BC" w:rsidP="000E1297">
            <w:pPr>
              <w:jc w:val="center"/>
              <w:rPr>
                <w:i/>
                <w:iCs/>
                <w:sz w:val="20"/>
              </w:rPr>
            </w:pPr>
            <w:r w:rsidRPr="00591B0F">
              <w:rPr>
                <w:i/>
                <w:iCs/>
                <w:sz w:val="20"/>
              </w:rPr>
              <w:t>Direction des Finances et du Matériel (DFM)</w:t>
            </w:r>
          </w:p>
          <w:p w14:paraId="2C5A1E38" w14:textId="77777777" w:rsidR="006139BC" w:rsidRPr="00591B0F" w:rsidRDefault="006139BC" w:rsidP="000E1297">
            <w:pPr>
              <w:jc w:val="center"/>
              <w:rPr>
                <w:i/>
                <w:iCs/>
                <w:sz w:val="20"/>
              </w:rPr>
            </w:pPr>
          </w:p>
        </w:tc>
        <w:tc>
          <w:tcPr>
            <w:tcW w:w="1417" w:type="dxa"/>
            <w:vMerge w:val="restart"/>
            <w:vAlign w:val="center"/>
          </w:tcPr>
          <w:p w14:paraId="18461786" w14:textId="77777777" w:rsidR="006139BC" w:rsidRPr="00591B0F" w:rsidRDefault="006139BC" w:rsidP="000E1297">
            <w:pPr>
              <w:jc w:val="center"/>
              <w:rPr>
                <w:i/>
                <w:iCs/>
                <w:sz w:val="20"/>
              </w:rPr>
            </w:pPr>
            <w:r w:rsidRPr="00591B0F">
              <w:rPr>
                <w:i/>
                <w:iCs/>
                <w:sz w:val="20"/>
              </w:rPr>
              <w:t>Quinze (15) jours avant la fin de chaque trimestre</w:t>
            </w:r>
          </w:p>
          <w:p w14:paraId="5401269A" w14:textId="77777777" w:rsidR="006139BC" w:rsidRPr="00591B0F" w:rsidRDefault="006139BC" w:rsidP="000E1297">
            <w:pPr>
              <w:jc w:val="center"/>
              <w:rPr>
                <w:i/>
                <w:iCs/>
                <w:sz w:val="20"/>
              </w:rPr>
            </w:pPr>
          </w:p>
        </w:tc>
        <w:tc>
          <w:tcPr>
            <w:tcW w:w="1238" w:type="dxa"/>
            <w:vMerge w:val="restart"/>
            <w:vAlign w:val="center"/>
          </w:tcPr>
          <w:p w14:paraId="4B32C141" w14:textId="77777777" w:rsidR="006139BC" w:rsidRPr="00591B0F" w:rsidRDefault="006139BC" w:rsidP="000E1297">
            <w:pPr>
              <w:jc w:val="center"/>
              <w:rPr>
                <w:i/>
                <w:iCs/>
                <w:sz w:val="20"/>
              </w:rPr>
            </w:pPr>
            <w:r w:rsidRPr="00591B0F">
              <w:rPr>
                <w:i/>
                <w:iCs/>
                <w:sz w:val="20"/>
              </w:rPr>
              <w:t>A la fin de chaque trimestre</w:t>
            </w:r>
          </w:p>
          <w:p w14:paraId="752CB63F" w14:textId="77777777" w:rsidR="006139BC" w:rsidRPr="00591B0F" w:rsidRDefault="006139BC" w:rsidP="000E1297">
            <w:pPr>
              <w:jc w:val="center"/>
              <w:rPr>
                <w:i/>
                <w:iCs/>
                <w:sz w:val="20"/>
              </w:rPr>
            </w:pPr>
          </w:p>
        </w:tc>
        <w:tc>
          <w:tcPr>
            <w:tcW w:w="2410" w:type="dxa"/>
            <w:vAlign w:val="center"/>
          </w:tcPr>
          <w:p w14:paraId="4F5894B5" w14:textId="77777777" w:rsidR="006139BC" w:rsidRPr="00591B0F" w:rsidRDefault="006139BC"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2C430B7C" w14:textId="77777777" w:rsidTr="005577E3">
        <w:trPr>
          <w:cantSplit/>
          <w:trHeight w:val="309"/>
          <w:jc w:val="center"/>
        </w:trPr>
        <w:tc>
          <w:tcPr>
            <w:tcW w:w="709" w:type="dxa"/>
            <w:vAlign w:val="center"/>
          </w:tcPr>
          <w:p w14:paraId="07D0A67A"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6A8F5209" w14:textId="77777777" w:rsidR="006139BC" w:rsidRPr="00AF4F94" w:rsidRDefault="006139BC" w:rsidP="00EF5BCB">
            <w:pPr>
              <w:rPr>
                <w:rFonts w:ascii="Footlight MT Light" w:hAnsi="Footlight MT Light" w:cs="Arial"/>
              </w:rPr>
            </w:pPr>
            <w:r w:rsidRPr="00AF4F94">
              <w:rPr>
                <w:rFonts w:ascii="Footlight MT Light" w:hAnsi="Footlight MT Light" w:cs="Arial"/>
              </w:rPr>
              <w:t>Eau minérale grande bouteille</w:t>
            </w:r>
          </w:p>
        </w:tc>
        <w:tc>
          <w:tcPr>
            <w:tcW w:w="1275" w:type="dxa"/>
            <w:vAlign w:val="center"/>
          </w:tcPr>
          <w:p w14:paraId="174B1A8F"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12</w:t>
            </w:r>
          </w:p>
        </w:tc>
        <w:tc>
          <w:tcPr>
            <w:tcW w:w="1134" w:type="dxa"/>
            <w:vAlign w:val="center"/>
          </w:tcPr>
          <w:p w14:paraId="37469A05"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20</w:t>
            </w:r>
          </w:p>
        </w:tc>
        <w:tc>
          <w:tcPr>
            <w:tcW w:w="1843" w:type="dxa"/>
            <w:vAlign w:val="center"/>
          </w:tcPr>
          <w:p w14:paraId="2A8F82E4"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12 bouteilles de 1,5 l</w:t>
            </w:r>
          </w:p>
        </w:tc>
        <w:tc>
          <w:tcPr>
            <w:tcW w:w="1418" w:type="dxa"/>
            <w:vMerge/>
            <w:vAlign w:val="center"/>
          </w:tcPr>
          <w:p w14:paraId="5E9D2CD5" w14:textId="77777777" w:rsidR="006139BC" w:rsidRPr="00591B0F" w:rsidRDefault="006139BC" w:rsidP="000E1297">
            <w:pPr>
              <w:jc w:val="center"/>
              <w:rPr>
                <w:i/>
                <w:iCs/>
                <w:sz w:val="20"/>
              </w:rPr>
            </w:pPr>
          </w:p>
        </w:tc>
        <w:tc>
          <w:tcPr>
            <w:tcW w:w="1417" w:type="dxa"/>
            <w:vMerge/>
            <w:vAlign w:val="center"/>
          </w:tcPr>
          <w:p w14:paraId="4ECDD692" w14:textId="77777777" w:rsidR="006139BC" w:rsidRPr="00591B0F" w:rsidRDefault="006139BC" w:rsidP="000E1297">
            <w:pPr>
              <w:jc w:val="center"/>
              <w:rPr>
                <w:i/>
                <w:iCs/>
                <w:sz w:val="20"/>
              </w:rPr>
            </w:pPr>
          </w:p>
        </w:tc>
        <w:tc>
          <w:tcPr>
            <w:tcW w:w="1238" w:type="dxa"/>
            <w:vMerge/>
            <w:vAlign w:val="center"/>
          </w:tcPr>
          <w:p w14:paraId="49AD8E28" w14:textId="77777777" w:rsidR="006139BC" w:rsidRPr="00591B0F" w:rsidRDefault="006139BC" w:rsidP="000E1297">
            <w:pPr>
              <w:jc w:val="center"/>
              <w:rPr>
                <w:i/>
                <w:iCs/>
                <w:sz w:val="20"/>
              </w:rPr>
            </w:pPr>
          </w:p>
        </w:tc>
        <w:tc>
          <w:tcPr>
            <w:tcW w:w="2410" w:type="dxa"/>
            <w:vAlign w:val="center"/>
          </w:tcPr>
          <w:p w14:paraId="22337CAF" w14:textId="77777777" w:rsidR="006139BC" w:rsidRPr="00591B0F" w:rsidRDefault="006139BC"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491F2376" w14:textId="77777777" w:rsidTr="005577E3">
        <w:trPr>
          <w:cantSplit/>
          <w:trHeight w:val="505"/>
          <w:jc w:val="center"/>
        </w:trPr>
        <w:tc>
          <w:tcPr>
            <w:tcW w:w="709" w:type="dxa"/>
            <w:vAlign w:val="center"/>
          </w:tcPr>
          <w:p w14:paraId="231C5995"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11A57230"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Lait </w:t>
            </w:r>
            <w:proofErr w:type="gramStart"/>
            <w:r w:rsidRPr="00AF4F94">
              <w:rPr>
                <w:rFonts w:ascii="Footlight MT Light" w:hAnsi="Footlight MT Light" w:cs="Arial"/>
              </w:rPr>
              <w:t>NIDO  GF</w:t>
            </w:r>
            <w:proofErr w:type="gramEnd"/>
          </w:p>
        </w:tc>
        <w:tc>
          <w:tcPr>
            <w:tcW w:w="1275" w:type="dxa"/>
            <w:vAlign w:val="center"/>
          </w:tcPr>
          <w:p w14:paraId="131A52BD"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120</w:t>
            </w:r>
          </w:p>
        </w:tc>
        <w:tc>
          <w:tcPr>
            <w:tcW w:w="1134" w:type="dxa"/>
            <w:vAlign w:val="center"/>
          </w:tcPr>
          <w:p w14:paraId="73E4D215"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130</w:t>
            </w:r>
          </w:p>
        </w:tc>
        <w:tc>
          <w:tcPr>
            <w:tcW w:w="1843" w:type="dxa"/>
            <w:vAlign w:val="center"/>
          </w:tcPr>
          <w:p w14:paraId="2C5C5D07"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boites de 2500g</w:t>
            </w:r>
          </w:p>
        </w:tc>
        <w:tc>
          <w:tcPr>
            <w:tcW w:w="1418" w:type="dxa"/>
            <w:vMerge/>
            <w:vAlign w:val="center"/>
          </w:tcPr>
          <w:p w14:paraId="6E699082" w14:textId="77777777" w:rsidR="006139BC" w:rsidRPr="00591B0F" w:rsidRDefault="006139BC" w:rsidP="000E1297">
            <w:pPr>
              <w:jc w:val="center"/>
              <w:rPr>
                <w:i/>
                <w:iCs/>
                <w:sz w:val="20"/>
              </w:rPr>
            </w:pPr>
          </w:p>
        </w:tc>
        <w:tc>
          <w:tcPr>
            <w:tcW w:w="1417" w:type="dxa"/>
            <w:vMerge/>
            <w:vAlign w:val="center"/>
          </w:tcPr>
          <w:p w14:paraId="62D9C98E" w14:textId="77777777" w:rsidR="006139BC" w:rsidRPr="00591B0F" w:rsidRDefault="006139BC" w:rsidP="000E1297">
            <w:pPr>
              <w:jc w:val="center"/>
            </w:pPr>
          </w:p>
        </w:tc>
        <w:tc>
          <w:tcPr>
            <w:tcW w:w="1238" w:type="dxa"/>
            <w:vMerge/>
            <w:vAlign w:val="center"/>
          </w:tcPr>
          <w:p w14:paraId="58163004" w14:textId="77777777" w:rsidR="006139BC" w:rsidRPr="00591B0F" w:rsidRDefault="006139BC" w:rsidP="000E1297">
            <w:pPr>
              <w:jc w:val="center"/>
            </w:pPr>
          </w:p>
        </w:tc>
        <w:tc>
          <w:tcPr>
            <w:tcW w:w="2410" w:type="dxa"/>
            <w:vAlign w:val="center"/>
          </w:tcPr>
          <w:p w14:paraId="663CE4B7" w14:textId="77777777" w:rsidR="006139BC" w:rsidRPr="00591B0F" w:rsidRDefault="006139BC"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7FB74069" w14:textId="77777777" w:rsidTr="005577E3">
        <w:trPr>
          <w:cantSplit/>
          <w:trHeight w:val="347"/>
          <w:jc w:val="center"/>
        </w:trPr>
        <w:tc>
          <w:tcPr>
            <w:tcW w:w="709" w:type="dxa"/>
            <w:vAlign w:val="center"/>
          </w:tcPr>
          <w:p w14:paraId="4AA03DAF"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006B37EC"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Lait </w:t>
            </w:r>
            <w:proofErr w:type="gramStart"/>
            <w:r w:rsidRPr="00AF4F94">
              <w:rPr>
                <w:rFonts w:ascii="Footlight MT Light" w:hAnsi="Footlight MT Light" w:cs="Arial"/>
              </w:rPr>
              <w:t>NIDO  MF</w:t>
            </w:r>
            <w:proofErr w:type="gramEnd"/>
          </w:p>
        </w:tc>
        <w:tc>
          <w:tcPr>
            <w:tcW w:w="1275" w:type="dxa"/>
            <w:vAlign w:val="center"/>
          </w:tcPr>
          <w:p w14:paraId="2C4D07F1"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120</w:t>
            </w:r>
          </w:p>
        </w:tc>
        <w:tc>
          <w:tcPr>
            <w:tcW w:w="1134" w:type="dxa"/>
            <w:vAlign w:val="center"/>
          </w:tcPr>
          <w:p w14:paraId="22366CAA"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130</w:t>
            </w:r>
          </w:p>
        </w:tc>
        <w:tc>
          <w:tcPr>
            <w:tcW w:w="1843" w:type="dxa"/>
            <w:vAlign w:val="center"/>
          </w:tcPr>
          <w:p w14:paraId="1CF37902"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boites de 900g</w:t>
            </w:r>
          </w:p>
        </w:tc>
        <w:tc>
          <w:tcPr>
            <w:tcW w:w="1418" w:type="dxa"/>
            <w:vMerge/>
            <w:vAlign w:val="center"/>
          </w:tcPr>
          <w:p w14:paraId="4376093F" w14:textId="77777777" w:rsidR="006139BC" w:rsidRPr="00591B0F" w:rsidRDefault="006139BC" w:rsidP="000E1297">
            <w:pPr>
              <w:jc w:val="center"/>
              <w:rPr>
                <w:i/>
                <w:iCs/>
                <w:sz w:val="20"/>
              </w:rPr>
            </w:pPr>
          </w:p>
        </w:tc>
        <w:tc>
          <w:tcPr>
            <w:tcW w:w="1417" w:type="dxa"/>
            <w:vMerge/>
            <w:vAlign w:val="center"/>
          </w:tcPr>
          <w:p w14:paraId="224D8AF8" w14:textId="77777777" w:rsidR="006139BC" w:rsidRPr="00591B0F" w:rsidRDefault="006139BC" w:rsidP="000E1297">
            <w:pPr>
              <w:jc w:val="center"/>
            </w:pPr>
          </w:p>
        </w:tc>
        <w:tc>
          <w:tcPr>
            <w:tcW w:w="1238" w:type="dxa"/>
            <w:vMerge/>
            <w:vAlign w:val="center"/>
          </w:tcPr>
          <w:p w14:paraId="13D91C6B" w14:textId="77777777" w:rsidR="006139BC" w:rsidRPr="00591B0F" w:rsidRDefault="006139BC" w:rsidP="000E1297">
            <w:pPr>
              <w:jc w:val="center"/>
            </w:pPr>
          </w:p>
        </w:tc>
        <w:tc>
          <w:tcPr>
            <w:tcW w:w="2410" w:type="dxa"/>
            <w:vAlign w:val="center"/>
          </w:tcPr>
          <w:p w14:paraId="0B2403ED" w14:textId="77777777" w:rsidR="006139BC" w:rsidRPr="00591B0F" w:rsidRDefault="006139BC"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60953A33" w14:textId="77777777" w:rsidTr="005577E3">
        <w:trPr>
          <w:cantSplit/>
          <w:trHeight w:val="132"/>
          <w:jc w:val="center"/>
        </w:trPr>
        <w:tc>
          <w:tcPr>
            <w:tcW w:w="709" w:type="dxa"/>
            <w:vAlign w:val="center"/>
          </w:tcPr>
          <w:p w14:paraId="342EE785"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06749809"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Lait </w:t>
            </w:r>
            <w:proofErr w:type="gramStart"/>
            <w:r w:rsidRPr="00AF4F94">
              <w:rPr>
                <w:rFonts w:ascii="Footlight MT Light" w:hAnsi="Footlight MT Light" w:cs="Arial"/>
              </w:rPr>
              <w:t>NIDO  PF</w:t>
            </w:r>
            <w:proofErr w:type="gramEnd"/>
          </w:p>
        </w:tc>
        <w:tc>
          <w:tcPr>
            <w:tcW w:w="1275" w:type="dxa"/>
            <w:vAlign w:val="center"/>
          </w:tcPr>
          <w:p w14:paraId="41F94605"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120</w:t>
            </w:r>
          </w:p>
        </w:tc>
        <w:tc>
          <w:tcPr>
            <w:tcW w:w="1134" w:type="dxa"/>
            <w:vAlign w:val="center"/>
          </w:tcPr>
          <w:p w14:paraId="130002DD"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130</w:t>
            </w:r>
          </w:p>
        </w:tc>
        <w:tc>
          <w:tcPr>
            <w:tcW w:w="1843" w:type="dxa"/>
            <w:vAlign w:val="center"/>
          </w:tcPr>
          <w:p w14:paraId="027A91FC"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boites de 400g</w:t>
            </w:r>
          </w:p>
        </w:tc>
        <w:tc>
          <w:tcPr>
            <w:tcW w:w="1418" w:type="dxa"/>
            <w:vMerge/>
            <w:vAlign w:val="center"/>
          </w:tcPr>
          <w:p w14:paraId="333F1EC7" w14:textId="77777777" w:rsidR="006139BC" w:rsidRPr="00591B0F" w:rsidRDefault="006139BC" w:rsidP="000E1297">
            <w:pPr>
              <w:jc w:val="center"/>
              <w:rPr>
                <w:i/>
                <w:iCs/>
                <w:sz w:val="20"/>
              </w:rPr>
            </w:pPr>
          </w:p>
        </w:tc>
        <w:tc>
          <w:tcPr>
            <w:tcW w:w="1417" w:type="dxa"/>
            <w:vMerge/>
            <w:vAlign w:val="center"/>
          </w:tcPr>
          <w:p w14:paraId="178C94E9" w14:textId="77777777" w:rsidR="006139BC" w:rsidRPr="00591B0F" w:rsidRDefault="006139BC" w:rsidP="000E1297">
            <w:pPr>
              <w:jc w:val="center"/>
            </w:pPr>
          </w:p>
        </w:tc>
        <w:tc>
          <w:tcPr>
            <w:tcW w:w="1238" w:type="dxa"/>
            <w:vMerge/>
            <w:vAlign w:val="center"/>
          </w:tcPr>
          <w:p w14:paraId="0739663F" w14:textId="77777777" w:rsidR="006139BC" w:rsidRPr="00591B0F" w:rsidRDefault="006139BC" w:rsidP="000E1297">
            <w:pPr>
              <w:jc w:val="center"/>
            </w:pPr>
          </w:p>
        </w:tc>
        <w:tc>
          <w:tcPr>
            <w:tcW w:w="2410" w:type="dxa"/>
            <w:vAlign w:val="center"/>
          </w:tcPr>
          <w:p w14:paraId="401429D2" w14:textId="77777777" w:rsidR="006139BC" w:rsidRPr="00591B0F" w:rsidRDefault="006139BC"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2542E584" w14:textId="77777777" w:rsidTr="005577E3">
        <w:trPr>
          <w:cantSplit/>
          <w:trHeight w:val="337"/>
          <w:jc w:val="center"/>
        </w:trPr>
        <w:tc>
          <w:tcPr>
            <w:tcW w:w="709" w:type="dxa"/>
            <w:vAlign w:val="center"/>
          </w:tcPr>
          <w:p w14:paraId="57E6995B"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4496284D"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Sucre en morceau </w:t>
            </w:r>
          </w:p>
        </w:tc>
        <w:tc>
          <w:tcPr>
            <w:tcW w:w="1275" w:type="dxa"/>
            <w:vAlign w:val="center"/>
          </w:tcPr>
          <w:p w14:paraId="4F94EF8F"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5</w:t>
            </w:r>
          </w:p>
        </w:tc>
        <w:tc>
          <w:tcPr>
            <w:tcW w:w="1134" w:type="dxa"/>
            <w:vAlign w:val="center"/>
          </w:tcPr>
          <w:p w14:paraId="1FB715C5"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7</w:t>
            </w:r>
          </w:p>
        </w:tc>
        <w:tc>
          <w:tcPr>
            <w:tcW w:w="1843" w:type="dxa"/>
            <w:vAlign w:val="center"/>
          </w:tcPr>
          <w:p w14:paraId="4DCAF1B8"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25 paquets</w:t>
            </w:r>
          </w:p>
        </w:tc>
        <w:tc>
          <w:tcPr>
            <w:tcW w:w="1418" w:type="dxa"/>
            <w:vMerge/>
            <w:vAlign w:val="center"/>
          </w:tcPr>
          <w:p w14:paraId="7DA800CC" w14:textId="77777777" w:rsidR="006139BC" w:rsidRPr="00591B0F" w:rsidRDefault="006139BC" w:rsidP="000E1297">
            <w:pPr>
              <w:jc w:val="center"/>
              <w:rPr>
                <w:i/>
                <w:iCs/>
                <w:sz w:val="20"/>
              </w:rPr>
            </w:pPr>
          </w:p>
        </w:tc>
        <w:tc>
          <w:tcPr>
            <w:tcW w:w="1417" w:type="dxa"/>
            <w:vMerge/>
            <w:vAlign w:val="center"/>
          </w:tcPr>
          <w:p w14:paraId="313393F6" w14:textId="77777777" w:rsidR="006139BC" w:rsidRPr="00591B0F" w:rsidRDefault="006139BC" w:rsidP="000E1297">
            <w:pPr>
              <w:jc w:val="center"/>
            </w:pPr>
          </w:p>
        </w:tc>
        <w:tc>
          <w:tcPr>
            <w:tcW w:w="1238" w:type="dxa"/>
            <w:vMerge/>
            <w:vAlign w:val="center"/>
          </w:tcPr>
          <w:p w14:paraId="22C015F7" w14:textId="77777777" w:rsidR="006139BC" w:rsidRPr="00591B0F" w:rsidRDefault="006139BC" w:rsidP="000E1297">
            <w:pPr>
              <w:jc w:val="center"/>
            </w:pPr>
          </w:p>
        </w:tc>
        <w:tc>
          <w:tcPr>
            <w:tcW w:w="2410" w:type="dxa"/>
            <w:vAlign w:val="center"/>
          </w:tcPr>
          <w:p w14:paraId="3E177727" w14:textId="77777777" w:rsidR="006139BC" w:rsidRPr="00591B0F" w:rsidRDefault="006139BC"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3E47ED49" w14:textId="77777777" w:rsidTr="005577E3">
        <w:trPr>
          <w:cantSplit/>
          <w:trHeight w:val="145"/>
          <w:jc w:val="center"/>
        </w:trPr>
        <w:tc>
          <w:tcPr>
            <w:tcW w:w="709" w:type="dxa"/>
            <w:vAlign w:val="center"/>
          </w:tcPr>
          <w:p w14:paraId="126BC456"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4B57C061"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Sucre en poudre </w:t>
            </w:r>
          </w:p>
        </w:tc>
        <w:tc>
          <w:tcPr>
            <w:tcW w:w="1275" w:type="dxa"/>
            <w:vAlign w:val="center"/>
          </w:tcPr>
          <w:p w14:paraId="007C185E"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200</w:t>
            </w:r>
          </w:p>
        </w:tc>
        <w:tc>
          <w:tcPr>
            <w:tcW w:w="1134" w:type="dxa"/>
            <w:vAlign w:val="center"/>
          </w:tcPr>
          <w:p w14:paraId="33BF7A6F"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220</w:t>
            </w:r>
          </w:p>
        </w:tc>
        <w:tc>
          <w:tcPr>
            <w:tcW w:w="1843" w:type="dxa"/>
            <w:vAlign w:val="center"/>
          </w:tcPr>
          <w:p w14:paraId="53C8B536"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Sac de 50 Kg</w:t>
            </w:r>
          </w:p>
        </w:tc>
        <w:tc>
          <w:tcPr>
            <w:tcW w:w="1418" w:type="dxa"/>
            <w:vMerge/>
          </w:tcPr>
          <w:p w14:paraId="55DCC97F" w14:textId="77777777" w:rsidR="006139BC" w:rsidRPr="00591B0F" w:rsidRDefault="006139BC" w:rsidP="000E1297">
            <w:pPr>
              <w:jc w:val="center"/>
            </w:pPr>
          </w:p>
        </w:tc>
        <w:tc>
          <w:tcPr>
            <w:tcW w:w="1417" w:type="dxa"/>
            <w:vMerge/>
            <w:vAlign w:val="center"/>
          </w:tcPr>
          <w:p w14:paraId="122AEC73" w14:textId="77777777" w:rsidR="006139BC" w:rsidRPr="00591B0F" w:rsidRDefault="006139BC" w:rsidP="000E1297">
            <w:pPr>
              <w:jc w:val="center"/>
              <w:rPr>
                <w:i/>
                <w:iCs/>
                <w:sz w:val="20"/>
              </w:rPr>
            </w:pPr>
          </w:p>
        </w:tc>
        <w:tc>
          <w:tcPr>
            <w:tcW w:w="1238" w:type="dxa"/>
            <w:vMerge/>
            <w:vAlign w:val="center"/>
          </w:tcPr>
          <w:p w14:paraId="13BDAD0E" w14:textId="77777777" w:rsidR="006139BC" w:rsidRPr="00591B0F" w:rsidRDefault="006139BC" w:rsidP="000E1297">
            <w:pPr>
              <w:jc w:val="center"/>
              <w:rPr>
                <w:i/>
                <w:iCs/>
                <w:sz w:val="20"/>
              </w:rPr>
            </w:pPr>
          </w:p>
        </w:tc>
        <w:tc>
          <w:tcPr>
            <w:tcW w:w="2410" w:type="dxa"/>
            <w:vAlign w:val="center"/>
          </w:tcPr>
          <w:p w14:paraId="6EA4AB2E" w14:textId="77777777" w:rsidR="006139BC" w:rsidRPr="00591B0F" w:rsidRDefault="006139BC"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421CD06F" w14:textId="77777777" w:rsidTr="005577E3">
        <w:trPr>
          <w:cantSplit/>
          <w:trHeight w:val="125"/>
          <w:jc w:val="center"/>
        </w:trPr>
        <w:tc>
          <w:tcPr>
            <w:tcW w:w="709" w:type="dxa"/>
            <w:vAlign w:val="center"/>
          </w:tcPr>
          <w:p w14:paraId="6866E0CF"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4DCB567E"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Lipton n°1 </w:t>
            </w:r>
          </w:p>
        </w:tc>
        <w:tc>
          <w:tcPr>
            <w:tcW w:w="1275" w:type="dxa"/>
            <w:vAlign w:val="center"/>
          </w:tcPr>
          <w:p w14:paraId="0CC1EBD4"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100</w:t>
            </w:r>
          </w:p>
        </w:tc>
        <w:tc>
          <w:tcPr>
            <w:tcW w:w="1134" w:type="dxa"/>
            <w:vAlign w:val="center"/>
          </w:tcPr>
          <w:p w14:paraId="0680E582"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110</w:t>
            </w:r>
          </w:p>
        </w:tc>
        <w:tc>
          <w:tcPr>
            <w:tcW w:w="1843" w:type="dxa"/>
            <w:vAlign w:val="center"/>
          </w:tcPr>
          <w:p w14:paraId="19F15644"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12 paquets</w:t>
            </w:r>
          </w:p>
        </w:tc>
        <w:tc>
          <w:tcPr>
            <w:tcW w:w="1418" w:type="dxa"/>
            <w:vMerge/>
          </w:tcPr>
          <w:p w14:paraId="5A871E5B" w14:textId="77777777" w:rsidR="006139BC" w:rsidRPr="00591B0F" w:rsidRDefault="006139BC" w:rsidP="000E1297">
            <w:pPr>
              <w:jc w:val="center"/>
            </w:pPr>
          </w:p>
        </w:tc>
        <w:tc>
          <w:tcPr>
            <w:tcW w:w="1417" w:type="dxa"/>
            <w:vMerge/>
            <w:vAlign w:val="center"/>
          </w:tcPr>
          <w:p w14:paraId="0CA476FB" w14:textId="77777777" w:rsidR="006139BC" w:rsidRPr="00591B0F" w:rsidRDefault="006139BC" w:rsidP="000E1297">
            <w:pPr>
              <w:jc w:val="center"/>
            </w:pPr>
          </w:p>
        </w:tc>
        <w:tc>
          <w:tcPr>
            <w:tcW w:w="1238" w:type="dxa"/>
            <w:vMerge/>
            <w:vAlign w:val="center"/>
          </w:tcPr>
          <w:p w14:paraId="1C754092" w14:textId="77777777" w:rsidR="006139BC" w:rsidRPr="00591B0F" w:rsidRDefault="006139BC" w:rsidP="000E1297">
            <w:pPr>
              <w:jc w:val="center"/>
            </w:pPr>
          </w:p>
        </w:tc>
        <w:tc>
          <w:tcPr>
            <w:tcW w:w="2410" w:type="dxa"/>
            <w:vAlign w:val="center"/>
          </w:tcPr>
          <w:p w14:paraId="593ADC28" w14:textId="77777777" w:rsidR="006139BC" w:rsidRPr="00591B0F" w:rsidRDefault="006139BC"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7829D428" w14:textId="77777777" w:rsidTr="005577E3">
        <w:trPr>
          <w:cantSplit/>
          <w:trHeight w:val="65"/>
          <w:jc w:val="center"/>
        </w:trPr>
        <w:tc>
          <w:tcPr>
            <w:tcW w:w="709" w:type="dxa"/>
            <w:vAlign w:val="center"/>
          </w:tcPr>
          <w:p w14:paraId="66750D5C" w14:textId="77777777" w:rsidR="006139BC" w:rsidRPr="00591B0F" w:rsidRDefault="006139BC" w:rsidP="00B62926">
            <w:pPr>
              <w:pStyle w:val="Paragraphedeliste"/>
              <w:numPr>
                <w:ilvl w:val="0"/>
                <w:numId w:val="132"/>
              </w:numPr>
              <w:jc w:val="center"/>
              <w:rPr>
                <w:bCs/>
                <w:i/>
                <w:iCs/>
                <w:sz w:val="18"/>
              </w:rPr>
            </w:pPr>
            <w:r w:rsidRPr="00591B0F">
              <w:rPr>
                <w:bCs/>
                <w:i/>
                <w:iCs/>
                <w:sz w:val="18"/>
              </w:rPr>
              <w:t>*</w:t>
            </w:r>
          </w:p>
        </w:tc>
        <w:tc>
          <w:tcPr>
            <w:tcW w:w="3299" w:type="dxa"/>
            <w:vAlign w:val="center"/>
          </w:tcPr>
          <w:p w14:paraId="338E76DD"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Thé citron </w:t>
            </w:r>
          </w:p>
        </w:tc>
        <w:tc>
          <w:tcPr>
            <w:tcW w:w="1275" w:type="dxa"/>
            <w:vAlign w:val="center"/>
          </w:tcPr>
          <w:p w14:paraId="7B72BA19"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100</w:t>
            </w:r>
          </w:p>
        </w:tc>
        <w:tc>
          <w:tcPr>
            <w:tcW w:w="1134" w:type="dxa"/>
            <w:vAlign w:val="center"/>
          </w:tcPr>
          <w:p w14:paraId="7B5A4BA9"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110</w:t>
            </w:r>
          </w:p>
        </w:tc>
        <w:tc>
          <w:tcPr>
            <w:tcW w:w="1843" w:type="dxa"/>
            <w:vAlign w:val="center"/>
          </w:tcPr>
          <w:p w14:paraId="521598E4"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12 flacons</w:t>
            </w:r>
          </w:p>
        </w:tc>
        <w:tc>
          <w:tcPr>
            <w:tcW w:w="1418" w:type="dxa"/>
            <w:vMerge/>
          </w:tcPr>
          <w:p w14:paraId="21973E78" w14:textId="77777777" w:rsidR="006139BC" w:rsidRPr="00591B0F" w:rsidRDefault="006139BC" w:rsidP="000E1297">
            <w:pPr>
              <w:jc w:val="center"/>
            </w:pPr>
          </w:p>
        </w:tc>
        <w:tc>
          <w:tcPr>
            <w:tcW w:w="1417" w:type="dxa"/>
            <w:vMerge/>
            <w:vAlign w:val="center"/>
          </w:tcPr>
          <w:p w14:paraId="42443AB0" w14:textId="77777777" w:rsidR="006139BC" w:rsidRPr="00591B0F" w:rsidRDefault="006139BC" w:rsidP="000E1297">
            <w:pPr>
              <w:jc w:val="center"/>
            </w:pPr>
          </w:p>
        </w:tc>
        <w:tc>
          <w:tcPr>
            <w:tcW w:w="1238" w:type="dxa"/>
            <w:vMerge/>
            <w:vAlign w:val="center"/>
          </w:tcPr>
          <w:p w14:paraId="4E8C5B83" w14:textId="77777777" w:rsidR="006139BC" w:rsidRPr="00591B0F" w:rsidRDefault="006139BC" w:rsidP="000E1297">
            <w:pPr>
              <w:jc w:val="center"/>
            </w:pPr>
          </w:p>
        </w:tc>
        <w:tc>
          <w:tcPr>
            <w:tcW w:w="2410" w:type="dxa"/>
            <w:vAlign w:val="center"/>
          </w:tcPr>
          <w:p w14:paraId="799F87CE" w14:textId="77777777" w:rsidR="006139BC" w:rsidRPr="00591B0F" w:rsidRDefault="006139BC"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5AB5900B" w14:textId="77777777" w:rsidTr="005577E3">
        <w:trPr>
          <w:cantSplit/>
          <w:trHeight w:val="65"/>
          <w:jc w:val="center"/>
        </w:trPr>
        <w:tc>
          <w:tcPr>
            <w:tcW w:w="709" w:type="dxa"/>
            <w:vAlign w:val="center"/>
          </w:tcPr>
          <w:p w14:paraId="77BCF924"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27AEC899" w14:textId="77777777" w:rsidR="006139BC" w:rsidRPr="00AF4F94" w:rsidRDefault="006139BC" w:rsidP="00EF5BCB">
            <w:pPr>
              <w:rPr>
                <w:rFonts w:ascii="Footlight MT Light" w:hAnsi="Footlight MT Light" w:cs="Arial"/>
              </w:rPr>
            </w:pPr>
            <w:r w:rsidRPr="00AF4F94">
              <w:rPr>
                <w:rFonts w:ascii="Footlight MT Light" w:hAnsi="Footlight MT Light" w:cs="Arial"/>
              </w:rPr>
              <w:t>Nescafé GF</w:t>
            </w:r>
          </w:p>
        </w:tc>
        <w:tc>
          <w:tcPr>
            <w:tcW w:w="1275" w:type="dxa"/>
            <w:vAlign w:val="center"/>
          </w:tcPr>
          <w:p w14:paraId="77526C6C"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100</w:t>
            </w:r>
          </w:p>
        </w:tc>
        <w:tc>
          <w:tcPr>
            <w:tcW w:w="1134" w:type="dxa"/>
            <w:vAlign w:val="center"/>
          </w:tcPr>
          <w:p w14:paraId="30165915"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110</w:t>
            </w:r>
          </w:p>
        </w:tc>
        <w:tc>
          <w:tcPr>
            <w:tcW w:w="1843" w:type="dxa"/>
            <w:vAlign w:val="center"/>
          </w:tcPr>
          <w:p w14:paraId="64643931"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12 boites de 200 g</w:t>
            </w:r>
          </w:p>
        </w:tc>
        <w:tc>
          <w:tcPr>
            <w:tcW w:w="1418" w:type="dxa"/>
            <w:vMerge/>
          </w:tcPr>
          <w:p w14:paraId="73F30056" w14:textId="77777777" w:rsidR="006139BC" w:rsidRPr="00591B0F" w:rsidRDefault="006139BC" w:rsidP="000E1297">
            <w:pPr>
              <w:jc w:val="center"/>
            </w:pPr>
          </w:p>
        </w:tc>
        <w:tc>
          <w:tcPr>
            <w:tcW w:w="1417" w:type="dxa"/>
            <w:vMerge/>
            <w:vAlign w:val="center"/>
          </w:tcPr>
          <w:p w14:paraId="4C60E6E4" w14:textId="77777777" w:rsidR="006139BC" w:rsidRPr="00591B0F" w:rsidRDefault="006139BC" w:rsidP="000E1297">
            <w:pPr>
              <w:jc w:val="center"/>
            </w:pPr>
          </w:p>
        </w:tc>
        <w:tc>
          <w:tcPr>
            <w:tcW w:w="1238" w:type="dxa"/>
            <w:vMerge/>
            <w:vAlign w:val="center"/>
          </w:tcPr>
          <w:p w14:paraId="3C869836" w14:textId="77777777" w:rsidR="006139BC" w:rsidRPr="00591B0F" w:rsidRDefault="006139BC" w:rsidP="000E1297">
            <w:pPr>
              <w:jc w:val="center"/>
            </w:pPr>
          </w:p>
        </w:tc>
        <w:tc>
          <w:tcPr>
            <w:tcW w:w="2410" w:type="dxa"/>
            <w:vAlign w:val="center"/>
          </w:tcPr>
          <w:p w14:paraId="128A323A" w14:textId="77777777" w:rsidR="006139BC" w:rsidRPr="00591B0F" w:rsidRDefault="006139BC"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4F0FE151" w14:textId="77777777" w:rsidTr="005577E3">
        <w:trPr>
          <w:cantSplit/>
          <w:trHeight w:val="65"/>
          <w:jc w:val="center"/>
        </w:trPr>
        <w:tc>
          <w:tcPr>
            <w:tcW w:w="709" w:type="dxa"/>
            <w:vAlign w:val="center"/>
          </w:tcPr>
          <w:p w14:paraId="0263DFF3"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4C931A9C" w14:textId="77777777" w:rsidR="006139BC" w:rsidRPr="00AF4F94" w:rsidRDefault="006139BC" w:rsidP="00EF5BCB">
            <w:pPr>
              <w:rPr>
                <w:rFonts w:ascii="Footlight MT Light" w:hAnsi="Footlight MT Light" w:cs="Arial"/>
              </w:rPr>
            </w:pPr>
            <w:r w:rsidRPr="00AF4F94">
              <w:rPr>
                <w:rFonts w:ascii="Footlight MT Light" w:hAnsi="Footlight MT Light" w:cs="Arial"/>
              </w:rPr>
              <w:t>Café capsules pour les machines "Nespresso" flacons de (10 capsules)</w:t>
            </w:r>
          </w:p>
        </w:tc>
        <w:tc>
          <w:tcPr>
            <w:tcW w:w="1275" w:type="dxa"/>
            <w:vAlign w:val="center"/>
          </w:tcPr>
          <w:p w14:paraId="4270A864"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80</w:t>
            </w:r>
          </w:p>
        </w:tc>
        <w:tc>
          <w:tcPr>
            <w:tcW w:w="1134" w:type="dxa"/>
            <w:vAlign w:val="center"/>
          </w:tcPr>
          <w:p w14:paraId="76F8ED60"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85</w:t>
            </w:r>
          </w:p>
        </w:tc>
        <w:tc>
          <w:tcPr>
            <w:tcW w:w="1843" w:type="dxa"/>
            <w:vAlign w:val="center"/>
          </w:tcPr>
          <w:p w14:paraId="46B76F0A"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Flacon de 10 capsules</w:t>
            </w:r>
          </w:p>
        </w:tc>
        <w:tc>
          <w:tcPr>
            <w:tcW w:w="1418" w:type="dxa"/>
            <w:vMerge/>
          </w:tcPr>
          <w:p w14:paraId="062BB385" w14:textId="77777777" w:rsidR="006139BC" w:rsidRPr="00591B0F" w:rsidRDefault="006139BC" w:rsidP="000E1297">
            <w:pPr>
              <w:jc w:val="center"/>
            </w:pPr>
          </w:p>
        </w:tc>
        <w:tc>
          <w:tcPr>
            <w:tcW w:w="1417" w:type="dxa"/>
            <w:vMerge/>
            <w:vAlign w:val="center"/>
          </w:tcPr>
          <w:p w14:paraId="5592A379" w14:textId="77777777" w:rsidR="006139BC" w:rsidRPr="00591B0F" w:rsidRDefault="006139BC" w:rsidP="000E1297">
            <w:pPr>
              <w:jc w:val="center"/>
            </w:pPr>
          </w:p>
        </w:tc>
        <w:tc>
          <w:tcPr>
            <w:tcW w:w="1238" w:type="dxa"/>
            <w:vMerge/>
            <w:vAlign w:val="center"/>
          </w:tcPr>
          <w:p w14:paraId="75962E99" w14:textId="77777777" w:rsidR="006139BC" w:rsidRPr="00591B0F" w:rsidRDefault="006139BC" w:rsidP="000E1297">
            <w:pPr>
              <w:jc w:val="center"/>
            </w:pPr>
          </w:p>
        </w:tc>
        <w:tc>
          <w:tcPr>
            <w:tcW w:w="2410" w:type="dxa"/>
            <w:vAlign w:val="center"/>
          </w:tcPr>
          <w:p w14:paraId="1D869507" w14:textId="77777777" w:rsidR="006139BC" w:rsidRPr="00591B0F" w:rsidRDefault="006139BC"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2783B8EA" w14:textId="77777777" w:rsidTr="005577E3">
        <w:trPr>
          <w:cantSplit/>
          <w:trHeight w:val="65"/>
          <w:jc w:val="center"/>
        </w:trPr>
        <w:tc>
          <w:tcPr>
            <w:tcW w:w="709" w:type="dxa"/>
            <w:vAlign w:val="center"/>
          </w:tcPr>
          <w:p w14:paraId="2F43CDF9"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5741925C"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Jus de fruit de marque "Best" (carton de 24 cannettes) </w:t>
            </w:r>
          </w:p>
        </w:tc>
        <w:tc>
          <w:tcPr>
            <w:tcW w:w="1275" w:type="dxa"/>
            <w:vAlign w:val="center"/>
          </w:tcPr>
          <w:p w14:paraId="0998C983"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20</w:t>
            </w:r>
          </w:p>
        </w:tc>
        <w:tc>
          <w:tcPr>
            <w:tcW w:w="1134" w:type="dxa"/>
            <w:vAlign w:val="center"/>
          </w:tcPr>
          <w:p w14:paraId="45776441"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25</w:t>
            </w:r>
          </w:p>
        </w:tc>
        <w:tc>
          <w:tcPr>
            <w:tcW w:w="1843" w:type="dxa"/>
            <w:vAlign w:val="center"/>
          </w:tcPr>
          <w:p w14:paraId="104DFE43"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w:t>
            </w:r>
          </w:p>
        </w:tc>
        <w:tc>
          <w:tcPr>
            <w:tcW w:w="1418" w:type="dxa"/>
            <w:vMerge/>
          </w:tcPr>
          <w:p w14:paraId="1B20125B" w14:textId="77777777" w:rsidR="006139BC" w:rsidRPr="00591B0F" w:rsidRDefault="006139BC" w:rsidP="000E1297">
            <w:pPr>
              <w:jc w:val="center"/>
            </w:pPr>
          </w:p>
        </w:tc>
        <w:tc>
          <w:tcPr>
            <w:tcW w:w="1417" w:type="dxa"/>
            <w:vMerge/>
            <w:vAlign w:val="center"/>
          </w:tcPr>
          <w:p w14:paraId="386CE182" w14:textId="77777777" w:rsidR="006139BC" w:rsidRPr="00591B0F" w:rsidRDefault="006139BC" w:rsidP="000E1297">
            <w:pPr>
              <w:jc w:val="center"/>
              <w:rPr>
                <w:i/>
                <w:iCs/>
                <w:sz w:val="20"/>
              </w:rPr>
            </w:pPr>
          </w:p>
        </w:tc>
        <w:tc>
          <w:tcPr>
            <w:tcW w:w="1238" w:type="dxa"/>
            <w:vMerge/>
            <w:vAlign w:val="center"/>
          </w:tcPr>
          <w:p w14:paraId="441417C3" w14:textId="77777777" w:rsidR="006139BC" w:rsidRPr="00591B0F" w:rsidRDefault="006139BC" w:rsidP="000E1297">
            <w:pPr>
              <w:jc w:val="center"/>
              <w:rPr>
                <w:i/>
                <w:iCs/>
                <w:sz w:val="20"/>
              </w:rPr>
            </w:pPr>
          </w:p>
        </w:tc>
        <w:tc>
          <w:tcPr>
            <w:tcW w:w="2410" w:type="dxa"/>
            <w:vAlign w:val="center"/>
          </w:tcPr>
          <w:p w14:paraId="51E05E05" w14:textId="77777777" w:rsidR="006139BC" w:rsidRPr="00591B0F" w:rsidRDefault="006139BC"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3C4C1431" w14:textId="77777777" w:rsidTr="005577E3">
        <w:trPr>
          <w:cantSplit/>
          <w:trHeight w:val="65"/>
          <w:jc w:val="center"/>
        </w:trPr>
        <w:tc>
          <w:tcPr>
            <w:tcW w:w="709" w:type="dxa"/>
            <w:vAlign w:val="center"/>
          </w:tcPr>
          <w:p w14:paraId="0359AD59"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225BD59F" w14:textId="77777777" w:rsidR="006139BC" w:rsidRPr="00AF4F94" w:rsidRDefault="006139BC" w:rsidP="00EF5BCB">
            <w:pPr>
              <w:rPr>
                <w:rFonts w:ascii="Footlight MT Light" w:hAnsi="Footlight MT Light" w:cs="Arial"/>
              </w:rPr>
            </w:pPr>
            <w:r w:rsidRPr="00AF4F94">
              <w:rPr>
                <w:rFonts w:ascii="Footlight MT Light" w:hAnsi="Footlight MT Light" w:cs="Arial"/>
              </w:rPr>
              <w:t>Jus d’ananas IVOIRO</w:t>
            </w:r>
          </w:p>
        </w:tc>
        <w:tc>
          <w:tcPr>
            <w:tcW w:w="1275" w:type="dxa"/>
            <w:vAlign w:val="center"/>
          </w:tcPr>
          <w:p w14:paraId="381F07A2"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40</w:t>
            </w:r>
          </w:p>
        </w:tc>
        <w:tc>
          <w:tcPr>
            <w:tcW w:w="1134" w:type="dxa"/>
            <w:vAlign w:val="center"/>
          </w:tcPr>
          <w:p w14:paraId="1974A7A6"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55</w:t>
            </w:r>
          </w:p>
        </w:tc>
        <w:tc>
          <w:tcPr>
            <w:tcW w:w="1843" w:type="dxa"/>
            <w:vAlign w:val="center"/>
          </w:tcPr>
          <w:p w14:paraId="2B503DF5"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24</w:t>
            </w:r>
          </w:p>
        </w:tc>
        <w:tc>
          <w:tcPr>
            <w:tcW w:w="1418" w:type="dxa"/>
            <w:vMerge/>
          </w:tcPr>
          <w:p w14:paraId="4065B1C0" w14:textId="77777777" w:rsidR="006139BC" w:rsidRPr="00591B0F" w:rsidRDefault="006139BC" w:rsidP="000E1297">
            <w:pPr>
              <w:jc w:val="center"/>
            </w:pPr>
          </w:p>
        </w:tc>
        <w:tc>
          <w:tcPr>
            <w:tcW w:w="1417" w:type="dxa"/>
            <w:vMerge/>
            <w:vAlign w:val="center"/>
          </w:tcPr>
          <w:p w14:paraId="1860F31C" w14:textId="77777777" w:rsidR="006139BC" w:rsidRPr="00591B0F" w:rsidRDefault="006139BC" w:rsidP="000E1297">
            <w:pPr>
              <w:jc w:val="center"/>
            </w:pPr>
          </w:p>
        </w:tc>
        <w:tc>
          <w:tcPr>
            <w:tcW w:w="1238" w:type="dxa"/>
            <w:vMerge/>
            <w:vAlign w:val="center"/>
          </w:tcPr>
          <w:p w14:paraId="5A5B4346" w14:textId="77777777" w:rsidR="006139BC" w:rsidRPr="00591B0F" w:rsidRDefault="006139BC" w:rsidP="000E1297">
            <w:pPr>
              <w:jc w:val="center"/>
            </w:pPr>
          </w:p>
        </w:tc>
        <w:tc>
          <w:tcPr>
            <w:tcW w:w="2410" w:type="dxa"/>
            <w:vAlign w:val="center"/>
          </w:tcPr>
          <w:p w14:paraId="7A30C6EB" w14:textId="77777777" w:rsidR="006139BC" w:rsidRPr="00591B0F" w:rsidRDefault="006139BC"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6124602E" w14:textId="77777777" w:rsidTr="005577E3">
        <w:trPr>
          <w:cantSplit/>
          <w:trHeight w:val="65"/>
          <w:jc w:val="center"/>
        </w:trPr>
        <w:tc>
          <w:tcPr>
            <w:tcW w:w="709" w:type="dxa"/>
            <w:vAlign w:val="center"/>
          </w:tcPr>
          <w:p w14:paraId="4DAF6827"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5D3B7D87"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Boisson en </w:t>
            </w:r>
            <w:proofErr w:type="gramStart"/>
            <w:r w:rsidRPr="00AF4F94">
              <w:rPr>
                <w:rFonts w:ascii="Footlight MT Light" w:hAnsi="Footlight MT Light" w:cs="Arial"/>
              </w:rPr>
              <w:t>cannette  Fanta</w:t>
            </w:r>
            <w:proofErr w:type="gramEnd"/>
            <w:r w:rsidRPr="00AF4F94">
              <w:rPr>
                <w:rFonts w:ascii="Footlight MT Light" w:hAnsi="Footlight MT Light" w:cs="Arial"/>
              </w:rPr>
              <w:t xml:space="preserve">, Coca, </w:t>
            </w:r>
            <w:proofErr w:type="spellStart"/>
            <w:r w:rsidRPr="00AF4F94">
              <w:rPr>
                <w:rFonts w:ascii="Footlight MT Light" w:hAnsi="Footlight MT Light" w:cs="Arial"/>
              </w:rPr>
              <w:t>Sprit</w:t>
            </w:r>
            <w:proofErr w:type="spellEnd"/>
            <w:r w:rsidRPr="00AF4F94">
              <w:rPr>
                <w:rFonts w:ascii="Footlight MT Light" w:hAnsi="Footlight MT Light" w:cs="Arial"/>
              </w:rPr>
              <w:t xml:space="preserve"> et VIMTO)  </w:t>
            </w:r>
          </w:p>
        </w:tc>
        <w:tc>
          <w:tcPr>
            <w:tcW w:w="1275" w:type="dxa"/>
            <w:vAlign w:val="center"/>
          </w:tcPr>
          <w:p w14:paraId="4E4B8A52"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100</w:t>
            </w:r>
          </w:p>
        </w:tc>
        <w:tc>
          <w:tcPr>
            <w:tcW w:w="1134" w:type="dxa"/>
            <w:vAlign w:val="center"/>
          </w:tcPr>
          <w:p w14:paraId="4306434E"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110</w:t>
            </w:r>
          </w:p>
        </w:tc>
        <w:tc>
          <w:tcPr>
            <w:tcW w:w="1843" w:type="dxa"/>
            <w:vAlign w:val="center"/>
          </w:tcPr>
          <w:p w14:paraId="6250E72B"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Casier de 24</w:t>
            </w:r>
          </w:p>
        </w:tc>
        <w:tc>
          <w:tcPr>
            <w:tcW w:w="1418" w:type="dxa"/>
            <w:vMerge/>
          </w:tcPr>
          <w:p w14:paraId="54C142AC" w14:textId="77777777" w:rsidR="006139BC" w:rsidRPr="00591B0F" w:rsidRDefault="006139BC" w:rsidP="000E1297">
            <w:pPr>
              <w:jc w:val="center"/>
            </w:pPr>
          </w:p>
        </w:tc>
        <w:tc>
          <w:tcPr>
            <w:tcW w:w="1417" w:type="dxa"/>
            <w:vMerge/>
            <w:vAlign w:val="center"/>
          </w:tcPr>
          <w:p w14:paraId="1527A976" w14:textId="77777777" w:rsidR="006139BC" w:rsidRPr="00591B0F" w:rsidRDefault="006139BC" w:rsidP="000E1297">
            <w:pPr>
              <w:jc w:val="center"/>
            </w:pPr>
          </w:p>
        </w:tc>
        <w:tc>
          <w:tcPr>
            <w:tcW w:w="1238" w:type="dxa"/>
            <w:vMerge/>
            <w:vAlign w:val="center"/>
          </w:tcPr>
          <w:p w14:paraId="2D9CD9B4" w14:textId="77777777" w:rsidR="006139BC" w:rsidRPr="00591B0F" w:rsidRDefault="006139BC" w:rsidP="000E1297">
            <w:pPr>
              <w:jc w:val="center"/>
            </w:pPr>
          </w:p>
        </w:tc>
        <w:tc>
          <w:tcPr>
            <w:tcW w:w="2410" w:type="dxa"/>
            <w:vAlign w:val="center"/>
          </w:tcPr>
          <w:p w14:paraId="75588CF4" w14:textId="77777777" w:rsidR="006139BC" w:rsidRPr="00591B0F" w:rsidRDefault="006139BC"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36F6CE58" w14:textId="77777777" w:rsidTr="005577E3">
        <w:trPr>
          <w:cantSplit/>
          <w:trHeight w:val="65"/>
          <w:jc w:val="center"/>
        </w:trPr>
        <w:tc>
          <w:tcPr>
            <w:tcW w:w="709" w:type="dxa"/>
            <w:vAlign w:val="center"/>
          </w:tcPr>
          <w:p w14:paraId="4B8AA225"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207B52B0"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Thé vert de Chine 4011 Touareg  </w:t>
            </w:r>
          </w:p>
        </w:tc>
        <w:tc>
          <w:tcPr>
            <w:tcW w:w="1275" w:type="dxa"/>
            <w:vAlign w:val="center"/>
          </w:tcPr>
          <w:p w14:paraId="361FFD55"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4</w:t>
            </w:r>
          </w:p>
        </w:tc>
        <w:tc>
          <w:tcPr>
            <w:tcW w:w="1134" w:type="dxa"/>
            <w:vAlign w:val="center"/>
          </w:tcPr>
          <w:p w14:paraId="04468617"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rPr>
              <w:t>6</w:t>
            </w:r>
          </w:p>
        </w:tc>
        <w:tc>
          <w:tcPr>
            <w:tcW w:w="1843" w:type="dxa"/>
            <w:vAlign w:val="center"/>
          </w:tcPr>
          <w:p w14:paraId="2092DC86"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Boite de 250 g</w:t>
            </w:r>
          </w:p>
        </w:tc>
        <w:tc>
          <w:tcPr>
            <w:tcW w:w="1418" w:type="dxa"/>
            <w:vMerge/>
          </w:tcPr>
          <w:p w14:paraId="3D22D50D" w14:textId="77777777" w:rsidR="006139BC" w:rsidRPr="00591B0F" w:rsidRDefault="006139BC" w:rsidP="000E1297">
            <w:pPr>
              <w:jc w:val="center"/>
            </w:pPr>
          </w:p>
        </w:tc>
        <w:tc>
          <w:tcPr>
            <w:tcW w:w="1417" w:type="dxa"/>
            <w:vMerge/>
            <w:vAlign w:val="center"/>
          </w:tcPr>
          <w:p w14:paraId="7C541B6D" w14:textId="77777777" w:rsidR="006139BC" w:rsidRPr="00591B0F" w:rsidRDefault="006139BC" w:rsidP="000E1297">
            <w:pPr>
              <w:jc w:val="center"/>
            </w:pPr>
          </w:p>
        </w:tc>
        <w:tc>
          <w:tcPr>
            <w:tcW w:w="1238" w:type="dxa"/>
            <w:vMerge/>
            <w:vAlign w:val="center"/>
          </w:tcPr>
          <w:p w14:paraId="41AD1E48" w14:textId="77777777" w:rsidR="006139BC" w:rsidRPr="00591B0F" w:rsidRDefault="006139BC" w:rsidP="000E1297">
            <w:pPr>
              <w:jc w:val="center"/>
            </w:pPr>
          </w:p>
        </w:tc>
        <w:tc>
          <w:tcPr>
            <w:tcW w:w="2410" w:type="dxa"/>
            <w:vAlign w:val="center"/>
          </w:tcPr>
          <w:p w14:paraId="296F8966" w14:textId="77777777" w:rsidR="006139BC" w:rsidRPr="00591B0F" w:rsidRDefault="006139BC"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719937AA" w14:textId="77777777" w:rsidTr="005577E3">
        <w:trPr>
          <w:cantSplit/>
          <w:trHeight w:val="65"/>
          <w:jc w:val="center"/>
        </w:trPr>
        <w:tc>
          <w:tcPr>
            <w:tcW w:w="709" w:type="dxa"/>
            <w:vAlign w:val="center"/>
          </w:tcPr>
          <w:p w14:paraId="3556D9F7"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5FF4A3F5"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Savon Hypo </w:t>
            </w:r>
          </w:p>
        </w:tc>
        <w:tc>
          <w:tcPr>
            <w:tcW w:w="1275" w:type="dxa"/>
            <w:vAlign w:val="center"/>
          </w:tcPr>
          <w:p w14:paraId="4742D5EE"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4</w:t>
            </w:r>
          </w:p>
        </w:tc>
        <w:tc>
          <w:tcPr>
            <w:tcW w:w="1134" w:type="dxa"/>
            <w:vAlign w:val="center"/>
          </w:tcPr>
          <w:p w14:paraId="6A15E2D3"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6</w:t>
            </w:r>
          </w:p>
        </w:tc>
        <w:tc>
          <w:tcPr>
            <w:tcW w:w="1843" w:type="dxa"/>
            <w:vAlign w:val="center"/>
          </w:tcPr>
          <w:p w14:paraId="64ABB0E9"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Carton de 48</w:t>
            </w:r>
          </w:p>
        </w:tc>
        <w:tc>
          <w:tcPr>
            <w:tcW w:w="1418" w:type="dxa"/>
            <w:vMerge/>
          </w:tcPr>
          <w:p w14:paraId="29AEC8F1" w14:textId="77777777" w:rsidR="006139BC" w:rsidRPr="00591B0F" w:rsidRDefault="006139BC" w:rsidP="000E1297">
            <w:pPr>
              <w:jc w:val="center"/>
            </w:pPr>
          </w:p>
        </w:tc>
        <w:tc>
          <w:tcPr>
            <w:tcW w:w="1417" w:type="dxa"/>
            <w:vMerge/>
            <w:vAlign w:val="center"/>
          </w:tcPr>
          <w:p w14:paraId="315F876A" w14:textId="77777777" w:rsidR="006139BC" w:rsidRPr="00591B0F" w:rsidRDefault="006139BC" w:rsidP="000E1297">
            <w:pPr>
              <w:jc w:val="center"/>
            </w:pPr>
          </w:p>
        </w:tc>
        <w:tc>
          <w:tcPr>
            <w:tcW w:w="1238" w:type="dxa"/>
            <w:vMerge/>
            <w:vAlign w:val="center"/>
          </w:tcPr>
          <w:p w14:paraId="38DABA63" w14:textId="77777777" w:rsidR="006139BC" w:rsidRPr="00591B0F" w:rsidRDefault="006139BC" w:rsidP="000E1297">
            <w:pPr>
              <w:jc w:val="center"/>
            </w:pPr>
          </w:p>
        </w:tc>
        <w:tc>
          <w:tcPr>
            <w:tcW w:w="2410" w:type="dxa"/>
            <w:vAlign w:val="center"/>
          </w:tcPr>
          <w:p w14:paraId="3A2D2961" w14:textId="77777777" w:rsidR="006139BC" w:rsidRPr="00591B0F" w:rsidRDefault="006139BC"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6139BC" w:rsidRPr="00591B0F" w14:paraId="65C0BC21" w14:textId="77777777" w:rsidTr="006D0D62">
        <w:trPr>
          <w:cantSplit/>
          <w:trHeight w:val="65"/>
          <w:jc w:val="center"/>
        </w:trPr>
        <w:tc>
          <w:tcPr>
            <w:tcW w:w="709" w:type="dxa"/>
            <w:vAlign w:val="center"/>
          </w:tcPr>
          <w:p w14:paraId="1DF97543"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0614529A" w14:textId="77777777" w:rsidR="006139BC" w:rsidRPr="00AF4F94" w:rsidRDefault="006139BC" w:rsidP="00EF5BCB">
            <w:pPr>
              <w:rPr>
                <w:rFonts w:ascii="Footlight MT Light" w:hAnsi="Footlight MT Light" w:cs="Arial"/>
              </w:rPr>
            </w:pPr>
            <w:r w:rsidRPr="00AF4F94">
              <w:rPr>
                <w:rFonts w:ascii="Footlight MT Light" w:hAnsi="Footlight MT Light" w:cs="Arial"/>
              </w:rPr>
              <w:t>Savon Homo Rouge</w:t>
            </w:r>
          </w:p>
        </w:tc>
        <w:tc>
          <w:tcPr>
            <w:tcW w:w="1275" w:type="dxa"/>
            <w:vAlign w:val="center"/>
          </w:tcPr>
          <w:p w14:paraId="54B18774"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4</w:t>
            </w:r>
          </w:p>
        </w:tc>
        <w:tc>
          <w:tcPr>
            <w:tcW w:w="1134" w:type="dxa"/>
            <w:vAlign w:val="center"/>
          </w:tcPr>
          <w:p w14:paraId="39A65F1B"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6</w:t>
            </w:r>
          </w:p>
        </w:tc>
        <w:tc>
          <w:tcPr>
            <w:tcW w:w="1843" w:type="dxa"/>
            <w:vAlign w:val="center"/>
          </w:tcPr>
          <w:p w14:paraId="3E9B7337"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Sac de 100 sachets</w:t>
            </w:r>
          </w:p>
        </w:tc>
        <w:tc>
          <w:tcPr>
            <w:tcW w:w="1418" w:type="dxa"/>
            <w:vAlign w:val="center"/>
          </w:tcPr>
          <w:p w14:paraId="6C9FC7BD" w14:textId="77777777" w:rsidR="006139BC" w:rsidRPr="00591B0F" w:rsidRDefault="006139BC" w:rsidP="006D0D62">
            <w:pPr>
              <w:jc w:val="center"/>
              <w:rPr>
                <w:i/>
                <w:iCs/>
                <w:sz w:val="20"/>
              </w:rPr>
            </w:pPr>
            <w:r w:rsidRPr="00591B0F">
              <w:rPr>
                <w:i/>
                <w:iCs/>
                <w:sz w:val="20"/>
              </w:rPr>
              <w:t>Direction des Finances et du Matériel (DFM)</w:t>
            </w:r>
          </w:p>
          <w:p w14:paraId="48BE97CB" w14:textId="77777777" w:rsidR="006139BC" w:rsidRPr="00591B0F" w:rsidRDefault="006139BC" w:rsidP="006D0D62">
            <w:pPr>
              <w:jc w:val="center"/>
              <w:rPr>
                <w:i/>
                <w:iCs/>
                <w:sz w:val="20"/>
              </w:rPr>
            </w:pPr>
          </w:p>
        </w:tc>
        <w:tc>
          <w:tcPr>
            <w:tcW w:w="1417" w:type="dxa"/>
            <w:vAlign w:val="center"/>
          </w:tcPr>
          <w:p w14:paraId="52D22395" w14:textId="77777777" w:rsidR="006139BC" w:rsidRPr="00591B0F" w:rsidRDefault="006139BC" w:rsidP="006D0D62">
            <w:pPr>
              <w:jc w:val="center"/>
              <w:rPr>
                <w:i/>
                <w:iCs/>
                <w:sz w:val="20"/>
              </w:rPr>
            </w:pPr>
            <w:r w:rsidRPr="00591B0F">
              <w:rPr>
                <w:i/>
                <w:iCs/>
                <w:sz w:val="20"/>
              </w:rPr>
              <w:t>Quinze (15) jours avant la fin de chaque trimestre</w:t>
            </w:r>
          </w:p>
          <w:p w14:paraId="62ABE6FD" w14:textId="77777777" w:rsidR="006139BC" w:rsidRPr="00591B0F" w:rsidRDefault="006139BC" w:rsidP="006D0D62">
            <w:pPr>
              <w:jc w:val="center"/>
              <w:rPr>
                <w:i/>
                <w:iCs/>
                <w:sz w:val="20"/>
              </w:rPr>
            </w:pPr>
          </w:p>
        </w:tc>
        <w:tc>
          <w:tcPr>
            <w:tcW w:w="1238" w:type="dxa"/>
            <w:vAlign w:val="center"/>
          </w:tcPr>
          <w:p w14:paraId="77C96C45" w14:textId="77777777" w:rsidR="006139BC" w:rsidRPr="00591B0F" w:rsidRDefault="006139BC" w:rsidP="006D0D62">
            <w:pPr>
              <w:jc w:val="center"/>
              <w:rPr>
                <w:i/>
                <w:iCs/>
                <w:sz w:val="20"/>
              </w:rPr>
            </w:pPr>
            <w:r w:rsidRPr="00591B0F">
              <w:rPr>
                <w:i/>
                <w:iCs/>
                <w:sz w:val="20"/>
              </w:rPr>
              <w:t>A la fin de chaque trimestre</w:t>
            </w:r>
          </w:p>
          <w:p w14:paraId="054B96A5" w14:textId="77777777" w:rsidR="006139BC" w:rsidRPr="00591B0F" w:rsidRDefault="006139BC" w:rsidP="006D0D62">
            <w:pPr>
              <w:jc w:val="center"/>
              <w:rPr>
                <w:i/>
                <w:iCs/>
                <w:sz w:val="20"/>
              </w:rPr>
            </w:pPr>
          </w:p>
        </w:tc>
        <w:tc>
          <w:tcPr>
            <w:tcW w:w="2410" w:type="dxa"/>
            <w:vAlign w:val="center"/>
          </w:tcPr>
          <w:p w14:paraId="3FDEE9EB" w14:textId="77777777" w:rsidR="006139BC" w:rsidRPr="00591B0F" w:rsidRDefault="006139BC" w:rsidP="00E82BDB">
            <w:pPr>
              <w:jc w:val="center"/>
              <w:rPr>
                <w:i/>
                <w:iCs/>
                <w:sz w:val="20"/>
              </w:rPr>
            </w:pPr>
          </w:p>
        </w:tc>
      </w:tr>
      <w:tr w:rsidR="006139BC" w:rsidRPr="00591B0F" w14:paraId="0C11401D" w14:textId="77777777" w:rsidTr="006D0D62">
        <w:trPr>
          <w:cantSplit/>
          <w:trHeight w:val="65"/>
          <w:jc w:val="center"/>
        </w:trPr>
        <w:tc>
          <w:tcPr>
            <w:tcW w:w="709" w:type="dxa"/>
            <w:vAlign w:val="center"/>
          </w:tcPr>
          <w:p w14:paraId="2DFE1D13"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08AE28A3" w14:textId="77777777" w:rsidR="006139BC" w:rsidRPr="00AF4F94" w:rsidRDefault="006139BC" w:rsidP="00EF5BCB">
            <w:pPr>
              <w:rPr>
                <w:rFonts w:ascii="Footlight MT Light" w:hAnsi="Footlight MT Light" w:cs="Arial"/>
              </w:rPr>
            </w:pPr>
            <w:r w:rsidRPr="00AF4F94">
              <w:rPr>
                <w:rFonts w:ascii="Footlight MT Light" w:hAnsi="Footlight MT Light" w:cs="Arial"/>
              </w:rPr>
              <w:t>Insecticide parfumé</w:t>
            </w:r>
          </w:p>
        </w:tc>
        <w:tc>
          <w:tcPr>
            <w:tcW w:w="1275" w:type="dxa"/>
            <w:vAlign w:val="center"/>
          </w:tcPr>
          <w:p w14:paraId="1C59BAAD"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100</w:t>
            </w:r>
          </w:p>
        </w:tc>
        <w:tc>
          <w:tcPr>
            <w:tcW w:w="1134" w:type="dxa"/>
            <w:vAlign w:val="center"/>
          </w:tcPr>
          <w:p w14:paraId="395B40EF"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120</w:t>
            </w:r>
          </w:p>
        </w:tc>
        <w:tc>
          <w:tcPr>
            <w:tcW w:w="1843" w:type="dxa"/>
            <w:vAlign w:val="center"/>
          </w:tcPr>
          <w:p w14:paraId="7CD6F29A"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Flacon de 100 ml</w:t>
            </w:r>
          </w:p>
        </w:tc>
        <w:tc>
          <w:tcPr>
            <w:tcW w:w="1418" w:type="dxa"/>
            <w:vAlign w:val="center"/>
          </w:tcPr>
          <w:p w14:paraId="5D25FFB8" w14:textId="77777777" w:rsidR="006139BC" w:rsidRPr="00591B0F" w:rsidRDefault="006139BC" w:rsidP="006D0D62">
            <w:pPr>
              <w:jc w:val="center"/>
              <w:rPr>
                <w:i/>
                <w:iCs/>
                <w:sz w:val="20"/>
              </w:rPr>
            </w:pPr>
            <w:r w:rsidRPr="00591B0F">
              <w:rPr>
                <w:i/>
                <w:iCs/>
                <w:sz w:val="20"/>
              </w:rPr>
              <w:t>Direction des Finances et du Matériel (DFM)</w:t>
            </w:r>
          </w:p>
          <w:p w14:paraId="15D026C3" w14:textId="77777777" w:rsidR="006139BC" w:rsidRPr="00591B0F" w:rsidRDefault="006139BC" w:rsidP="006D0D62">
            <w:pPr>
              <w:jc w:val="center"/>
              <w:rPr>
                <w:i/>
                <w:iCs/>
                <w:sz w:val="20"/>
              </w:rPr>
            </w:pPr>
          </w:p>
        </w:tc>
        <w:tc>
          <w:tcPr>
            <w:tcW w:w="1417" w:type="dxa"/>
            <w:vAlign w:val="center"/>
          </w:tcPr>
          <w:p w14:paraId="6D6BD669" w14:textId="77777777" w:rsidR="006139BC" w:rsidRPr="00591B0F" w:rsidRDefault="006139BC" w:rsidP="006D0D62">
            <w:pPr>
              <w:jc w:val="center"/>
              <w:rPr>
                <w:i/>
                <w:iCs/>
                <w:sz w:val="20"/>
              </w:rPr>
            </w:pPr>
            <w:r w:rsidRPr="00591B0F">
              <w:rPr>
                <w:i/>
                <w:iCs/>
                <w:sz w:val="20"/>
              </w:rPr>
              <w:t>Quinze (15) jours avant la fin de chaque trimestre</w:t>
            </w:r>
          </w:p>
          <w:p w14:paraId="5D0D7699" w14:textId="77777777" w:rsidR="006139BC" w:rsidRPr="00591B0F" w:rsidRDefault="006139BC" w:rsidP="006D0D62">
            <w:pPr>
              <w:jc w:val="center"/>
              <w:rPr>
                <w:i/>
                <w:iCs/>
                <w:sz w:val="20"/>
              </w:rPr>
            </w:pPr>
          </w:p>
        </w:tc>
        <w:tc>
          <w:tcPr>
            <w:tcW w:w="1238" w:type="dxa"/>
            <w:vAlign w:val="center"/>
          </w:tcPr>
          <w:p w14:paraId="688BC08B" w14:textId="77777777" w:rsidR="006139BC" w:rsidRPr="00591B0F" w:rsidRDefault="006139BC" w:rsidP="006D0D62">
            <w:pPr>
              <w:jc w:val="center"/>
              <w:rPr>
                <w:i/>
                <w:iCs/>
                <w:sz w:val="20"/>
              </w:rPr>
            </w:pPr>
            <w:r w:rsidRPr="00591B0F">
              <w:rPr>
                <w:i/>
                <w:iCs/>
                <w:sz w:val="20"/>
              </w:rPr>
              <w:t>A la fin de chaque trimestre</w:t>
            </w:r>
          </w:p>
          <w:p w14:paraId="54668317" w14:textId="77777777" w:rsidR="006139BC" w:rsidRPr="00591B0F" w:rsidRDefault="006139BC" w:rsidP="006D0D62">
            <w:pPr>
              <w:jc w:val="center"/>
              <w:rPr>
                <w:i/>
                <w:iCs/>
                <w:sz w:val="20"/>
              </w:rPr>
            </w:pPr>
          </w:p>
        </w:tc>
        <w:tc>
          <w:tcPr>
            <w:tcW w:w="2410" w:type="dxa"/>
            <w:vAlign w:val="center"/>
          </w:tcPr>
          <w:p w14:paraId="7BBFE716" w14:textId="77777777" w:rsidR="006139BC" w:rsidRPr="00591B0F" w:rsidRDefault="006139BC" w:rsidP="00E82BDB">
            <w:pPr>
              <w:jc w:val="center"/>
              <w:rPr>
                <w:i/>
                <w:iCs/>
                <w:sz w:val="20"/>
              </w:rPr>
            </w:pPr>
          </w:p>
        </w:tc>
      </w:tr>
      <w:tr w:rsidR="006139BC" w:rsidRPr="00591B0F" w14:paraId="446D6E52" w14:textId="77777777" w:rsidTr="006D0D62">
        <w:trPr>
          <w:cantSplit/>
          <w:trHeight w:val="65"/>
          <w:jc w:val="center"/>
        </w:trPr>
        <w:tc>
          <w:tcPr>
            <w:tcW w:w="709" w:type="dxa"/>
            <w:vAlign w:val="center"/>
          </w:tcPr>
          <w:p w14:paraId="0CD55B99"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7027C5DC" w14:textId="77777777" w:rsidR="006139BC" w:rsidRPr="00AF4F94" w:rsidRDefault="006139BC" w:rsidP="00EF5BCB">
            <w:pPr>
              <w:spacing w:line="360" w:lineRule="auto"/>
              <w:rPr>
                <w:rFonts w:ascii="Footlight MT Light" w:hAnsi="Footlight MT Light" w:cs="Arial"/>
              </w:rPr>
            </w:pPr>
            <w:r w:rsidRPr="00AF4F94">
              <w:rPr>
                <w:rFonts w:ascii="Footlight MT Light" w:hAnsi="Footlight MT Light" w:cs="Arial"/>
              </w:rPr>
              <w:t xml:space="preserve">Déodorant pour bureau </w:t>
            </w:r>
            <w:proofErr w:type="spellStart"/>
            <w:r w:rsidRPr="00AF4F94">
              <w:rPr>
                <w:rFonts w:ascii="Footlight MT Light" w:hAnsi="Footlight MT Light" w:cs="Arial"/>
              </w:rPr>
              <w:t>farala</w:t>
            </w:r>
            <w:proofErr w:type="spellEnd"/>
            <w:r w:rsidRPr="00AF4F94">
              <w:rPr>
                <w:rFonts w:ascii="Footlight MT Light" w:hAnsi="Footlight MT Light" w:cs="Arial"/>
              </w:rPr>
              <w:t xml:space="preserve"> 33 gratis</w:t>
            </w:r>
          </w:p>
        </w:tc>
        <w:tc>
          <w:tcPr>
            <w:tcW w:w="1275" w:type="dxa"/>
            <w:vAlign w:val="center"/>
          </w:tcPr>
          <w:p w14:paraId="40DE7B7D"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20</w:t>
            </w:r>
          </w:p>
        </w:tc>
        <w:tc>
          <w:tcPr>
            <w:tcW w:w="1134" w:type="dxa"/>
            <w:vAlign w:val="center"/>
          </w:tcPr>
          <w:p w14:paraId="323439E9"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25</w:t>
            </w:r>
          </w:p>
        </w:tc>
        <w:tc>
          <w:tcPr>
            <w:tcW w:w="1843" w:type="dxa"/>
            <w:vAlign w:val="center"/>
          </w:tcPr>
          <w:p w14:paraId="189E6EC6" w14:textId="77777777" w:rsidR="006139BC" w:rsidRPr="00AF4F94" w:rsidRDefault="006139BC" w:rsidP="006D0D62">
            <w:pPr>
              <w:jc w:val="center"/>
              <w:rPr>
                <w:rFonts w:ascii="Footlight MT Light" w:hAnsi="Footlight MT Light" w:cs="Arial"/>
              </w:rPr>
            </w:pPr>
            <w:proofErr w:type="gramStart"/>
            <w:r w:rsidRPr="00AF4F94">
              <w:rPr>
                <w:rFonts w:ascii="Footlight MT Light" w:hAnsi="Footlight MT Light" w:cs="Arial"/>
              </w:rPr>
              <w:t>unité</w:t>
            </w:r>
            <w:proofErr w:type="gramEnd"/>
          </w:p>
        </w:tc>
        <w:tc>
          <w:tcPr>
            <w:tcW w:w="1418" w:type="dxa"/>
            <w:vAlign w:val="center"/>
          </w:tcPr>
          <w:p w14:paraId="110C4E37" w14:textId="77777777" w:rsidR="006139BC" w:rsidRPr="00591B0F" w:rsidRDefault="006139BC" w:rsidP="006D0D62">
            <w:pPr>
              <w:jc w:val="center"/>
              <w:rPr>
                <w:i/>
                <w:iCs/>
                <w:sz w:val="20"/>
              </w:rPr>
            </w:pPr>
            <w:r w:rsidRPr="00591B0F">
              <w:rPr>
                <w:i/>
                <w:iCs/>
                <w:sz w:val="20"/>
              </w:rPr>
              <w:t>Direction des Finances et du Matériel (DFM)</w:t>
            </w:r>
          </w:p>
          <w:p w14:paraId="202154DF" w14:textId="77777777" w:rsidR="006139BC" w:rsidRPr="00591B0F" w:rsidRDefault="006139BC" w:rsidP="006D0D62">
            <w:pPr>
              <w:jc w:val="center"/>
              <w:rPr>
                <w:i/>
                <w:iCs/>
                <w:sz w:val="20"/>
              </w:rPr>
            </w:pPr>
          </w:p>
        </w:tc>
        <w:tc>
          <w:tcPr>
            <w:tcW w:w="1417" w:type="dxa"/>
            <w:vAlign w:val="center"/>
          </w:tcPr>
          <w:p w14:paraId="39C1AE07" w14:textId="77777777" w:rsidR="006139BC" w:rsidRPr="00591B0F" w:rsidRDefault="006139BC" w:rsidP="006D0D62">
            <w:pPr>
              <w:jc w:val="center"/>
              <w:rPr>
                <w:i/>
                <w:iCs/>
                <w:sz w:val="20"/>
              </w:rPr>
            </w:pPr>
            <w:r w:rsidRPr="00591B0F">
              <w:rPr>
                <w:i/>
                <w:iCs/>
                <w:sz w:val="20"/>
              </w:rPr>
              <w:t>Quinze (15) jours avant la fin de chaque trimestre</w:t>
            </w:r>
          </w:p>
          <w:p w14:paraId="563E132A" w14:textId="77777777" w:rsidR="006139BC" w:rsidRPr="00591B0F" w:rsidRDefault="006139BC" w:rsidP="006D0D62">
            <w:pPr>
              <w:jc w:val="center"/>
              <w:rPr>
                <w:i/>
                <w:iCs/>
                <w:sz w:val="20"/>
              </w:rPr>
            </w:pPr>
          </w:p>
        </w:tc>
        <w:tc>
          <w:tcPr>
            <w:tcW w:w="1238" w:type="dxa"/>
            <w:vAlign w:val="center"/>
          </w:tcPr>
          <w:p w14:paraId="26721D2F" w14:textId="77777777" w:rsidR="006139BC" w:rsidRPr="00591B0F" w:rsidRDefault="006139BC" w:rsidP="006D0D62">
            <w:pPr>
              <w:jc w:val="center"/>
              <w:rPr>
                <w:i/>
                <w:iCs/>
                <w:sz w:val="20"/>
              </w:rPr>
            </w:pPr>
            <w:r w:rsidRPr="00591B0F">
              <w:rPr>
                <w:i/>
                <w:iCs/>
                <w:sz w:val="20"/>
              </w:rPr>
              <w:t>A la fin de chaque trimestre</w:t>
            </w:r>
          </w:p>
          <w:p w14:paraId="02D64F46" w14:textId="77777777" w:rsidR="006139BC" w:rsidRPr="00591B0F" w:rsidRDefault="006139BC" w:rsidP="006D0D62">
            <w:pPr>
              <w:jc w:val="center"/>
              <w:rPr>
                <w:i/>
                <w:iCs/>
                <w:sz w:val="20"/>
              </w:rPr>
            </w:pPr>
          </w:p>
        </w:tc>
        <w:tc>
          <w:tcPr>
            <w:tcW w:w="2410" w:type="dxa"/>
            <w:vAlign w:val="center"/>
          </w:tcPr>
          <w:p w14:paraId="72ABD092" w14:textId="77777777" w:rsidR="006139BC" w:rsidRPr="00591B0F" w:rsidRDefault="006139BC" w:rsidP="00E82BDB">
            <w:pPr>
              <w:jc w:val="center"/>
              <w:rPr>
                <w:i/>
                <w:iCs/>
                <w:sz w:val="20"/>
              </w:rPr>
            </w:pPr>
          </w:p>
        </w:tc>
      </w:tr>
      <w:tr w:rsidR="006139BC" w:rsidRPr="00591B0F" w14:paraId="57A6522A" w14:textId="77777777" w:rsidTr="006D0D62">
        <w:trPr>
          <w:cantSplit/>
          <w:trHeight w:val="65"/>
          <w:jc w:val="center"/>
        </w:trPr>
        <w:tc>
          <w:tcPr>
            <w:tcW w:w="709" w:type="dxa"/>
            <w:vAlign w:val="center"/>
          </w:tcPr>
          <w:p w14:paraId="352E2551"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465A72FC" w14:textId="77777777" w:rsidR="006139BC" w:rsidRPr="00AF4F94" w:rsidRDefault="006139BC" w:rsidP="00EF5BCB">
            <w:pPr>
              <w:rPr>
                <w:rFonts w:ascii="Footlight MT Light" w:hAnsi="Footlight MT Light" w:cs="Arial"/>
              </w:rPr>
            </w:pPr>
            <w:r w:rsidRPr="00AF4F94">
              <w:rPr>
                <w:rFonts w:ascii="Footlight MT Light" w:hAnsi="Footlight MT Light" w:cs="Arial"/>
              </w:rPr>
              <w:t>Papier hygiénique pour toilettes</w:t>
            </w:r>
          </w:p>
        </w:tc>
        <w:tc>
          <w:tcPr>
            <w:tcW w:w="1275" w:type="dxa"/>
            <w:vAlign w:val="center"/>
          </w:tcPr>
          <w:p w14:paraId="16FA103B"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10</w:t>
            </w:r>
          </w:p>
        </w:tc>
        <w:tc>
          <w:tcPr>
            <w:tcW w:w="1134" w:type="dxa"/>
            <w:vAlign w:val="center"/>
          </w:tcPr>
          <w:p w14:paraId="124D6361"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15</w:t>
            </w:r>
          </w:p>
        </w:tc>
        <w:tc>
          <w:tcPr>
            <w:tcW w:w="1843" w:type="dxa"/>
            <w:vAlign w:val="center"/>
          </w:tcPr>
          <w:p w14:paraId="3DEA3FB4"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Paquets de 10 rouleaux</w:t>
            </w:r>
          </w:p>
        </w:tc>
        <w:tc>
          <w:tcPr>
            <w:tcW w:w="1418" w:type="dxa"/>
            <w:vAlign w:val="center"/>
          </w:tcPr>
          <w:p w14:paraId="5E9AB075" w14:textId="77777777" w:rsidR="006139BC" w:rsidRPr="00591B0F" w:rsidRDefault="006139BC" w:rsidP="006D0D62">
            <w:pPr>
              <w:jc w:val="center"/>
              <w:rPr>
                <w:i/>
                <w:iCs/>
                <w:sz w:val="20"/>
              </w:rPr>
            </w:pPr>
            <w:r w:rsidRPr="00591B0F">
              <w:rPr>
                <w:i/>
                <w:iCs/>
                <w:sz w:val="20"/>
              </w:rPr>
              <w:t>Direction des Finances et du Matériel (DFM)</w:t>
            </w:r>
          </w:p>
          <w:p w14:paraId="6F707110" w14:textId="77777777" w:rsidR="006139BC" w:rsidRPr="00591B0F" w:rsidRDefault="006139BC" w:rsidP="006D0D62">
            <w:pPr>
              <w:jc w:val="center"/>
              <w:rPr>
                <w:i/>
                <w:iCs/>
                <w:sz w:val="20"/>
              </w:rPr>
            </w:pPr>
          </w:p>
        </w:tc>
        <w:tc>
          <w:tcPr>
            <w:tcW w:w="1417" w:type="dxa"/>
            <w:vAlign w:val="center"/>
          </w:tcPr>
          <w:p w14:paraId="47AE569E" w14:textId="77777777" w:rsidR="006139BC" w:rsidRPr="00591B0F" w:rsidRDefault="006139BC" w:rsidP="006D0D62">
            <w:pPr>
              <w:jc w:val="center"/>
              <w:rPr>
                <w:i/>
                <w:iCs/>
                <w:sz w:val="20"/>
              </w:rPr>
            </w:pPr>
            <w:r w:rsidRPr="00591B0F">
              <w:rPr>
                <w:i/>
                <w:iCs/>
                <w:sz w:val="20"/>
              </w:rPr>
              <w:t>Quinze (15) jours avant la fin de chaque trimestre</w:t>
            </w:r>
          </w:p>
          <w:p w14:paraId="063DC325" w14:textId="77777777" w:rsidR="006139BC" w:rsidRPr="00591B0F" w:rsidRDefault="006139BC" w:rsidP="006D0D62">
            <w:pPr>
              <w:jc w:val="center"/>
              <w:rPr>
                <w:i/>
                <w:iCs/>
                <w:sz w:val="20"/>
              </w:rPr>
            </w:pPr>
          </w:p>
        </w:tc>
        <w:tc>
          <w:tcPr>
            <w:tcW w:w="1238" w:type="dxa"/>
            <w:vAlign w:val="center"/>
          </w:tcPr>
          <w:p w14:paraId="0A740A75" w14:textId="77777777" w:rsidR="006139BC" w:rsidRPr="00591B0F" w:rsidRDefault="006139BC" w:rsidP="006D0D62">
            <w:pPr>
              <w:jc w:val="center"/>
              <w:rPr>
                <w:i/>
                <w:iCs/>
                <w:sz w:val="20"/>
              </w:rPr>
            </w:pPr>
            <w:r w:rsidRPr="00591B0F">
              <w:rPr>
                <w:i/>
                <w:iCs/>
                <w:sz w:val="20"/>
              </w:rPr>
              <w:t>A la fin de chaque trimestre</w:t>
            </w:r>
          </w:p>
          <w:p w14:paraId="20C1DDD5" w14:textId="77777777" w:rsidR="006139BC" w:rsidRPr="00591B0F" w:rsidRDefault="006139BC" w:rsidP="006D0D62">
            <w:pPr>
              <w:jc w:val="center"/>
              <w:rPr>
                <w:i/>
                <w:iCs/>
                <w:sz w:val="20"/>
              </w:rPr>
            </w:pPr>
          </w:p>
        </w:tc>
        <w:tc>
          <w:tcPr>
            <w:tcW w:w="2410" w:type="dxa"/>
            <w:vAlign w:val="center"/>
          </w:tcPr>
          <w:p w14:paraId="4867F81D" w14:textId="77777777" w:rsidR="006139BC" w:rsidRPr="00591B0F" w:rsidRDefault="006139BC" w:rsidP="00E82BDB">
            <w:pPr>
              <w:jc w:val="center"/>
              <w:rPr>
                <w:i/>
                <w:iCs/>
                <w:sz w:val="20"/>
              </w:rPr>
            </w:pPr>
          </w:p>
        </w:tc>
      </w:tr>
      <w:tr w:rsidR="006139BC" w:rsidRPr="00591B0F" w14:paraId="5C1451B2" w14:textId="77777777" w:rsidTr="006D0D62">
        <w:trPr>
          <w:cantSplit/>
          <w:trHeight w:val="65"/>
          <w:jc w:val="center"/>
        </w:trPr>
        <w:tc>
          <w:tcPr>
            <w:tcW w:w="709" w:type="dxa"/>
            <w:vAlign w:val="center"/>
          </w:tcPr>
          <w:p w14:paraId="22AB0919"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1688D6E1" w14:textId="77777777" w:rsidR="006139BC" w:rsidRPr="00AF4F94" w:rsidRDefault="006139BC" w:rsidP="00EF5BCB">
            <w:pPr>
              <w:rPr>
                <w:rFonts w:ascii="Footlight MT Light" w:hAnsi="Footlight MT Light" w:cs="Arial"/>
              </w:rPr>
            </w:pPr>
            <w:r w:rsidRPr="00AF4F94">
              <w:rPr>
                <w:rFonts w:ascii="Footlight MT Light" w:hAnsi="Footlight MT Light" w:cs="Arial"/>
              </w:rPr>
              <w:t xml:space="preserve">Déodorant pour toilette marque </w:t>
            </w:r>
            <w:proofErr w:type="spellStart"/>
            <w:r w:rsidRPr="00AF4F94">
              <w:rPr>
                <w:rFonts w:ascii="Footlight MT Light" w:hAnsi="Footlight MT Light" w:cs="Arial"/>
              </w:rPr>
              <w:t>Ayam</w:t>
            </w:r>
            <w:proofErr w:type="spellEnd"/>
            <w:r w:rsidRPr="00AF4F94">
              <w:rPr>
                <w:rFonts w:ascii="Footlight MT Light" w:hAnsi="Footlight MT Light" w:cs="Arial"/>
              </w:rPr>
              <w:t xml:space="preserve"> GF</w:t>
            </w:r>
          </w:p>
        </w:tc>
        <w:tc>
          <w:tcPr>
            <w:tcW w:w="1275" w:type="dxa"/>
            <w:vAlign w:val="center"/>
          </w:tcPr>
          <w:p w14:paraId="1AA84491"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50</w:t>
            </w:r>
          </w:p>
        </w:tc>
        <w:tc>
          <w:tcPr>
            <w:tcW w:w="1134" w:type="dxa"/>
            <w:vAlign w:val="center"/>
          </w:tcPr>
          <w:p w14:paraId="445B2573"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55</w:t>
            </w:r>
          </w:p>
        </w:tc>
        <w:tc>
          <w:tcPr>
            <w:tcW w:w="1843" w:type="dxa"/>
            <w:vAlign w:val="center"/>
          </w:tcPr>
          <w:p w14:paraId="77B87E25" w14:textId="77777777" w:rsidR="006139BC" w:rsidRPr="00AF4F94" w:rsidRDefault="006139BC" w:rsidP="006D0D62">
            <w:pPr>
              <w:jc w:val="center"/>
              <w:rPr>
                <w:rFonts w:ascii="Footlight MT Light" w:hAnsi="Footlight MT Light" w:cs="Arial"/>
              </w:rPr>
            </w:pPr>
            <w:proofErr w:type="gramStart"/>
            <w:r w:rsidRPr="00AF4F94">
              <w:rPr>
                <w:rFonts w:ascii="Footlight MT Light" w:hAnsi="Footlight MT Light" w:cs="Arial"/>
              </w:rPr>
              <w:t>unité</w:t>
            </w:r>
            <w:proofErr w:type="gramEnd"/>
          </w:p>
        </w:tc>
        <w:tc>
          <w:tcPr>
            <w:tcW w:w="1418" w:type="dxa"/>
            <w:vAlign w:val="center"/>
          </w:tcPr>
          <w:p w14:paraId="7BCC5BAE" w14:textId="77777777" w:rsidR="006139BC" w:rsidRPr="00591B0F" w:rsidRDefault="006139BC" w:rsidP="006D0D62">
            <w:pPr>
              <w:jc w:val="center"/>
              <w:rPr>
                <w:i/>
                <w:iCs/>
                <w:sz w:val="20"/>
              </w:rPr>
            </w:pPr>
            <w:r w:rsidRPr="00591B0F">
              <w:rPr>
                <w:i/>
                <w:iCs/>
                <w:sz w:val="20"/>
              </w:rPr>
              <w:t>Direction des Finances et du Matériel (DFM)</w:t>
            </w:r>
          </w:p>
          <w:p w14:paraId="69E6275B" w14:textId="77777777" w:rsidR="006139BC" w:rsidRPr="00591B0F" w:rsidRDefault="006139BC" w:rsidP="006D0D62">
            <w:pPr>
              <w:jc w:val="center"/>
              <w:rPr>
                <w:i/>
                <w:iCs/>
                <w:sz w:val="20"/>
              </w:rPr>
            </w:pPr>
          </w:p>
        </w:tc>
        <w:tc>
          <w:tcPr>
            <w:tcW w:w="1417" w:type="dxa"/>
            <w:vAlign w:val="center"/>
          </w:tcPr>
          <w:p w14:paraId="3D80C5B8" w14:textId="77777777" w:rsidR="006139BC" w:rsidRPr="00591B0F" w:rsidRDefault="006139BC" w:rsidP="006D0D62">
            <w:pPr>
              <w:jc w:val="center"/>
              <w:rPr>
                <w:i/>
                <w:iCs/>
                <w:sz w:val="20"/>
              </w:rPr>
            </w:pPr>
            <w:r w:rsidRPr="00591B0F">
              <w:rPr>
                <w:i/>
                <w:iCs/>
                <w:sz w:val="20"/>
              </w:rPr>
              <w:t>Quinze (15) jours avant la fin de chaque trimestre</w:t>
            </w:r>
          </w:p>
          <w:p w14:paraId="102E00C2" w14:textId="77777777" w:rsidR="006139BC" w:rsidRPr="00591B0F" w:rsidRDefault="006139BC" w:rsidP="006D0D62">
            <w:pPr>
              <w:jc w:val="center"/>
              <w:rPr>
                <w:i/>
                <w:iCs/>
                <w:sz w:val="20"/>
              </w:rPr>
            </w:pPr>
          </w:p>
        </w:tc>
        <w:tc>
          <w:tcPr>
            <w:tcW w:w="1238" w:type="dxa"/>
            <w:vAlign w:val="center"/>
          </w:tcPr>
          <w:p w14:paraId="4FDFCEF1" w14:textId="77777777" w:rsidR="006139BC" w:rsidRPr="00591B0F" w:rsidRDefault="006139BC" w:rsidP="006D0D62">
            <w:pPr>
              <w:jc w:val="center"/>
              <w:rPr>
                <w:i/>
                <w:iCs/>
                <w:sz w:val="20"/>
              </w:rPr>
            </w:pPr>
            <w:r w:rsidRPr="00591B0F">
              <w:rPr>
                <w:i/>
                <w:iCs/>
                <w:sz w:val="20"/>
              </w:rPr>
              <w:t>A la fin de chaque trimestre</w:t>
            </w:r>
          </w:p>
          <w:p w14:paraId="5812E3CB" w14:textId="77777777" w:rsidR="006139BC" w:rsidRPr="00591B0F" w:rsidRDefault="006139BC" w:rsidP="006D0D62">
            <w:pPr>
              <w:jc w:val="center"/>
              <w:rPr>
                <w:i/>
                <w:iCs/>
                <w:sz w:val="20"/>
              </w:rPr>
            </w:pPr>
          </w:p>
        </w:tc>
        <w:tc>
          <w:tcPr>
            <w:tcW w:w="2410" w:type="dxa"/>
            <w:vAlign w:val="center"/>
          </w:tcPr>
          <w:p w14:paraId="67B9C054" w14:textId="77777777" w:rsidR="006139BC" w:rsidRPr="00591B0F" w:rsidRDefault="006139BC" w:rsidP="00E82BDB">
            <w:pPr>
              <w:jc w:val="center"/>
              <w:rPr>
                <w:i/>
                <w:iCs/>
                <w:sz w:val="20"/>
              </w:rPr>
            </w:pPr>
          </w:p>
        </w:tc>
      </w:tr>
      <w:tr w:rsidR="006139BC" w:rsidRPr="00591B0F" w14:paraId="321B38E5" w14:textId="77777777" w:rsidTr="006D0D62">
        <w:trPr>
          <w:cantSplit/>
          <w:trHeight w:val="65"/>
          <w:jc w:val="center"/>
        </w:trPr>
        <w:tc>
          <w:tcPr>
            <w:tcW w:w="709" w:type="dxa"/>
            <w:vAlign w:val="center"/>
          </w:tcPr>
          <w:p w14:paraId="128F0B2F"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14ACC4AC" w14:textId="77777777" w:rsidR="006139BC" w:rsidRPr="00AF4F94" w:rsidRDefault="006139BC" w:rsidP="00EF5BCB">
            <w:pPr>
              <w:rPr>
                <w:rFonts w:ascii="Footlight MT Light" w:hAnsi="Footlight MT Light" w:cs="Arial"/>
              </w:rPr>
            </w:pPr>
            <w:r w:rsidRPr="00AF4F94">
              <w:rPr>
                <w:rFonts w:ascii="Footlight MT Light" w:hAnsi="Footlight MT Light" w:cs="Arial"/>
              </w:rPr>
              <w:t>Serviette petit format</w:t>
            </w:r>
          </w:p>
        </w:tc>
        <w:tc>
          <w:tcPr>
            <w:tcW w:w="1275" w:type="dxa"/>
            <w:vAlign w:val="center"/>
          </w:tcPr>
          <w:p w14:paraId="4301AF9C"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20</w:t>
            </w:r>
          </w:p>
        </w:tc>
        <w:tc>
          <w:tcPr>
            <w:tcW w:w="1134" w:type="dxa"/>
            <w:vAlign w:val="center"/>
          </w:tcPr>
          <w:p w14:paraId="32BAC532"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25</w:t>
            </w:r>
          </w:p>
        </w:tc>
        <w:tc>
          <w:tcPr>
            <w:tcW w:w="1843" w:type="dxa"/>
            <w:vAlign w:val="center"/>
          </w:tcPr>
          <w:p w14:paraId="422BDA9E" w14:textId="77777777" w:rsidR="006139BC" w:rsidRPr="00AF4F94" w:rsidRDefault="006139BC" w:rsidP="006D0D62">
            <w:pPr>
              <w:jc w:val="center"/>
              <w:rPr>
                <w:rFonts w:ascii="Footlight MT Light" w:hAnsi="Footlight MT Light" w:cs="Arial"/>
              </w:rPr>
            </w:pPr>
            <w:proofErr w:type="gramStart"/>
            <w:r w:rsidRPr="00AF4F94">
              <w:rPr>
                <w:rFonts w:ascii="Footlight MT Light" w:hAnsi="Footlight MT Light" w:cs="Arial"/>
              </w:rPr>
              <w:t>unité</w:t>
            </w:r>
            <w:proofErr w:type="gramEnd"/>
          </w:p>
        </w:tc>
        <w:tc>
          <w:tcPr>
            <w:tcW w:w="1418" w:type="dxa"/>
            <w:vAlign w:val="center"/>
          </w:tcPr>
          <w:p w14:paraId="276EB5DE" w14:textId="77777777" w:rsidR="006139BC" w:rsidRPr="00591B0F" w:rsidRDefault="006139BC" w:rsidP="00A156F7">
            <w:pPr>
              <w:jc w:val="center"/>
              <w:rPr>
                <w:i/>
                <w:iCs/>
                <w:sz w:val="20"/>
              </w:rPr>
            </w:pPr>
            <w:r w:rsidRPr="00591B0F">
              <w:rPr>
                <w:i/>
                <w:iCs/>
                <w:sz w:val="20"/>
              </w:rPr>
              <w:t>Direction de</w:t>
            </w:r>
            <w:r w:rsidR="00A156F7">
              <w:rPr>
                <w:i/>
                <w:iCs/>
                <w:sz w:val="20"/>
              </w:rPr>
              <w:t>s Finances et du Matériel (DFM)</w:t>
            </w:r>
          </w:p>
        </w:tc>
        <w:tc>
          <w:tcPr>
            <w:tcW w:w="1417" w:type="dxa"/>
            <w:vAlign w:val="center"/>
          </w:tcPr>
          <w:p w14:paraId="5D43D0A6" w14:textId="77777777" w:rsidR="006139BC" w:rsidRPr="00591B0F" w:rsidRDefault="006139BC" w:rsidP="00A156F7">
            <w:pPr>
              <w:jc w:val="center"/>
              <w:rPr>
                <w:i/>
                <w:iCs/>
                <w:sz w:val="20"/>
              </w:rPr>
            </w:pPr>
            <w:r w:rsidRPr="00591B0F">
              <w:rPr>
                <w:i/>
                <w:iCs/>
                <w:sz w:val="20"/>
              </w:rPr>
              <w:t>Quinze (15) jours avant la fin de chaqu</w:t>
            </w:r>
            <w:r w:rsidR="00A156F7">
              <w:rPr>
                <w:i/>
                <w:iCs/>
                <w:sz w:val="20"/>
              </w:rPr>
              <w:t>e trimestre</w:t>
            </w:r>
          </w:p>
        </w:tc>
        <w:tc>
          <w:tcPr>
            <w:tcW w:w="1238" w:type="dxa"/>
            <w:vAlign w:val="center"/>
          </w:tcPr>
          <w:p w14:paraId="0DA869B1" w14:textId="77777777" w:rsidR="006139BC" w:rsidRPr="00591B0F" w:rsidRDefault="00A156F7" w:rsidP="00A156F7">
            <w:pPr>
              <w:jc w:val="center"/>
              <w:rPr>
                <w:i/>
                <w:iCs/>
                <w:sz w:val="20"/>
              </w:rPr>
            </w:pPr>
            <w:r>
              <w:rPr>
                <w:i/>
                <w:iCs/>
                <w:sz w:val="20"/>
              </w:rPr>
              <w:t>A la fin de chaque trimestre</w:t>
            </w:r>
          </w:p>
        </w:tc>
        <w:tc>
          <w:tcPr>
            <w:tcW w:w="2410" w:type="dxa"/>
            <w:vAlign w:val="center"/>
          </w:tcPr>
          <w:p w14:paraId="10EB68AC" w14:textId="77777777" w:rsidR="006139BC" w:rsidRPr="00591B0F" w:rsidRDefault="006139BC" w:rsidP="00E82BDB">
            <w:pPr>
              <w:jc w:val="center"/>
              <w:rPr>
                <w:i/>
                <w:iCs/>
                <w:sz w:val="20"/>
              </w:rPr>
            </w:pPr>
          </w:p>
        </w:tc>
      </w:tr>
      <w:tr w:rsidR="006139BC" w:rsidRPr="00591B0F" w14:paraId="57054ECE" w14:textId="77777777" w:rsidTr="006D0D62">
        <w:trPr>
          <w:cantSplit/>
          <w:trHeight w:val="65"/>
          <w:jc w:val="center"/>
        </w:trPr>
        <w:tc>
          <w:tcPr>
            <w:tcW w:w="709" w:type="dxa"/>
            <w:vAlign w:val="center"/>
          </w:tcPr>
          <w:p w14:paraId="59627BB0"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322FE841" w14:textId="77777777" w:rsidR="006139BC" w:rsidRPr="00AF4F94" w:rsidRDefault="006139BC" w:rsidP="00EF5BCB">
            <w:pPr>
              <w:rPr>
                <w:rFonts w:ascii="Footlight MT Light" w:hAnsi="Footlight MT Light" w:cs="Arial"/>
              </w:rPr>
            </w:pPr>
            <w:r w:rsidRPr="00AF4F94">
              <w:rPr>
                <w:rFonts w:ascii="Footlight MT Light" w:hAnsi="Footlight MT Light" w:cs="Arial"/>
              </w:rPr>
              <w:t>Savon liquide pour Carreau</w:t>
            </w:r>
          </w:p>
        </w:tc>
        <w:tc>
          <w:tcPr>
            <w:tcW w:w="1275" w:type="dxa"/>
            <w:vAlign w:val="center"/>
          </w:tcPr>
          <w:p w14:paraId="72EDCCDE"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40</w:t>
            </w:r>
          </w:p>
        </w:tc>
        <w:tc>
          <w:tcPr>
            <w:tcW w:w="1134" w:type="dxa"/>
            <w:vAlign w:val="center"/>
          </w:tcPr>
          <w:p w14:paraId="27D956E3"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45</w:t>
            </w:r>
          </w:p>
        </w:tc>
        <w:tc>
          <w:tcPr>
            <w:tcW w:w="1843" w:type="dxa"/>
            <w:vAlign w:val="center"/>
          </w:tcPr>
          <w:p w14:paraId="57E70E37" w14:textId="77777777" w:rsidR="006139BC" w:rsidRPr="00AF4F94" w:rsidRDefault="006139BC" w:rsidP="006D0D62">
            <w:pPr>
              <w:jc w:val="center"/>
              <w:rPr>
                <w:rFonts w:ascii="Footlight MT Light" w:hAnsi="Footlight MT Light" w:cs="Arial"/>
              </w:rPr>
            </w:pPr>
            <w:proofErr w:type="gramStart"/>
            <w:r w:rsidRPr="00AF4F94">
              <w:rPr>
                <w:rFonts w:ascii="Footlight MT Light" w:hAnsi="Footlight MT Light" w:cs="Arial"/>
              </w:rPr>
              <w:t>unité</w:t>
            </w:r>
            <w:proofErr w:type="gramEnd"/>
          </w:p>
        </w:tc>
        <w:tc>
          <w:tcPr>
            <w:tcW w:w="1418" w:type="dxa"/>
            <w:vAlign w:val="center"/>
          </w:tcPr>
          <w:p w14:paraId="56194652" w14:textId="77777777" w:rsidR="006139BC" w:rsidRPr="00591B0F" w:rsidRDefault="006139BC" w:rsidP="00A156F7">
            <w:pPr>
              <w:jc w:val="center"/>
              <w:rPr>
                <w:i/>
                <w:iCs/>
                <w:sz w:val="20"/>
              </w:rPr>
            </w:pPr>
            <w:r w:rsidRPr="00591B0F">
              <w:rPr>
                <w:i/>
                <w:iCs/>
                <w:sz w:val="20"/>
              </w:rPr>
              <w:t>Direction de</w:t>
            </w:r>
            <w:r w:rsidR="00A156F7">
              <w:rPr>
                <w:i/>
                <w:iCs/>
                <w:sz w:val="20"/>
              </w:rPr>
              <w:t>s Finances et du Matériel (DFM)</w:t>
            </w:r>
          </w:p>
        </w:tc>
        <w:tc>
          <w:tcPr>
            <w:tcW w:w="1417" w:type="dxa"/>
            <w:vAlign w:val="center"/>
          </w:tcPr>
          <w:p w14:paraId="22AB98AC" w14:textId="77777777" w:rsidR="006139BC" w:rsidRPr="00591B0F" w:rsidRDefault="006139BC" w:rsidP="00A156F7">
            <w:pPr>
              <w:jc w:val="center"/>
              <w:rPr>
                <w:i/>
                <w:iCs/>
                <w:sz w:val="20"/>
              </w:rPr>
            </w:pPr>
            <w:r w:rsidRPr="00591B0F">
              <w:rPr>
                <w:i/>
                <w:iCs/>
                <w:sz w:val="20"/>
              </w:rPr>
              <w:t>Quinze (15) jours avant la fin de chaqu</w:t>
            </w:r>
            <w:r w:rsidR="00A156F7">
              <w:rPr>
                <w:i/>
                <w:iCs/>
                <w:sz w:val="20"/>
              </w:rPr>
              <w:t>e trimestre</w:t>
            </w:r>
          </w:p>
        </w:tc>
        <w:tc>
          <w:tcPr>
            <w:tcW w:w="1238" w:type="dxa"/>
            <w:vAlign w:val="center"/>
          </w:tcPr>
          <w:p w14:paraId="2C0CD301" w14:textId="77777777" w:rsidR="006139BC" w:rsidRPr="00591B0F" w:rsidRDefault="00A156F7" w:rsidP="00A156F7">
            <w:pPr>
              <w:jc w:val="center"/>
              <w:rPr>
                <w:i/>
                <w:iCs/>
                <w:sz w:val="20"/>
              </w:rPr>
            </w:pPr>
            <w:r>
              <w:rPr>
                <w:i/>
                <w:iCs/>
                <w:sz w:val="20"/>
              </w:rPr>
              <w:t>A la fin de chaque trimestre</w:t>
            </w:r>
          </w:p>
        </w:tc>
        <w:tc>
          <w:tcPr>
            <w:tcW w:w="2410" w:type="dxa"/>
            <w:vAlign w:val="center"/>
          </w:tcPr>
          <w:p w14:paraId="0307A303" w14:textId="77777777" w:rsidR="006139BC" w:rsidRPr="00591B0F" w:rsidRDefault="006139BC" w:rsidP="00E82BDB">
            <w:pPr>
              <w:jc w:val="center"/>
              <w:rPr>
                <w:i/>
                <w:iCs/>
                <w:sz w:val="20"/>
              </w:rPr>
            </w:pPr>
          </w:p>
        </w:tc>
      </w:tr>
      <w:tr w:rsidR="006139BC" w:rsidRPr="00591B0F" w14:paraId="0185D375" w14:textId="77777777" w:rsidTr="006D0D62">
        <w:trPr>
          <w:cantSplit/>
          <w:trHeight w:val="65"/>
          <w:jc w:val="center"/>
        </w:trPr>
        <w:tc>
          <w:tcPr>
            <w:tcW w:w="709" w:type="dxa"/>
            <w:vAlign w:val="center"/>
          </w:tcPr>
          <w:p w14:paraId="01AD0ED5"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671EAB43" w14:textId="77777777" w:rsidR="006139BC" w:rsidRPr="00AF4F94" w:rsidRDefault="006139BC" w:rsidP="00EF5BCB">
            <w:pPr>
              <w:rPr>
                <w:rFonts w:ascii="Footlight MT Light" w:hAnsi="Footlight MT Light" w:cs="Arial"/>
              </w:rPr>
            </w:pPr>
            <w:r w:rsidRPr="00AF4F94">
              <w:rPr>
                <w:rFonts w:ascii="Footlight MT Light" w:hAnsi="Footlight MT Light" w:cs="Arial"/>
              </w:rPr>
              <w:t>Mouchoir-Kleenex pour voiture</w:t>
            </w:r>
          </w:p>
        </w:tc>
        <w:tc>
          <w:tcPr>
            <w:tcW w:w="1275" w:type="dxa"/>
            <w:vAlign w:val="center"/>
          </w:tcPr>
          <w:p w14:paraId="1E9D17CA"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20</w:t>
            </w:r>
          </w:p>
        </w:tc>
        <w:tc>
          <w:tcPr>
            <w:tcW w:w="1134" w:type="dxa"/>
            <w:vAlign w:val="center"/>
          </w:tcPr>
          <w:p w14:paraId="0BA660D3"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25</w:t>
            </w:r>
          </w:p>
        </w:tc>
        <w:tc>
          <w:tcPr>
            <w:tcW w:w="1843" w:type="dxa"/>
            <w:vAlign w:val="center"/>
          </w:tcPr>
          <w:p w14:paraId="08DD3A39" w14:textId="77777777" w:rsidR="006139BC" w:rsidRPr="00AF4F94" w:rsidRDefault="006139BC" w:rsidP="006D0D62">
            <w:pPr>
              <w:jc w:val="center"/>
              <w:rPr>
                <w:rFonts w:ascii="Footlight MT Light" w:hAnsi="Footlight MT Light" w:cs="Arial"/>
              </w:rPr>
            </w:pPr>
            <w:proofErr w:type="gramStart"/>
            <w:r w:rsidRPr="00AF4F94">
              <w:rPr>
                <w:rFonts w:ascii="Footlight MT Light" w:hAnsi="Footlight MT Light" w:cs="Arial"/>
              </w:rPr>
              <w:t>unité</w:t>
            </w:r>
            <w:proofErr w:type="gramEnd"/>
          </w:p>
        </w:tc>
        <w:tc>
          <w:tcPr>
            <w:tcW w:w="1418" w:type="dxa"/>
            <w:vAlign w:val="center"/>
          </w:tcPr>
          <w:p w14:paraId="2A0F5FB2" w14:textId="77777777" w:rsidR="006139BC" w:rsidRPr="00591B0F" w:rsidRDefault="006139BC" w:rsidP="00A156F7">
            <w:pPr>
              <w:jc w:val="center"/>
              <w:rPr>
                <w:i/>
                <w:iCs/>
                <w:sz w:val="20"/>
              </w:rPr>
            </w:pPr>
            <w:r w:rsidRPr="00591B0F">
              <w:rPr>
                <w:i/>
                <w:iCs/>
                <w:sz w:val="20"/>
              </w:rPr>
              <w:t>Direction de</w:t>
            </w:r>
            <w:r w:rsidR="00A156F7">
              <w:rPr>
                <w:i/>
                <w:iCs/>
                <w:sz w:val="20"/>
              </w:rPr>
              <w:t>s Finances et du Matériel (DFM)</w:t>
            </w:r>
          </w:p>
        </w:tc>
        <w:tc>
          <w:tcPr>
            <w:tcW w:w="1417" w:type="dxa"/>
            <w:vAlign w:val="center"/>
          </w:tcPr>
          <w:p w14:paraId="2AD6F1FA" w14:textId="77777777" w:rsidR="006139BC" w:rsidRPr="00591B0F" w:rsidRDefault="006139BC" w:rsidP="00A156F7">
            <w:pPr>
              <w:jc w:val="center"/>
              <w:rPr>
                <w:i/>
                <w:iCs/>
                <w:sz w:val="20"/>
              </w:rPr>
            </w:pPr>
            <w:r w:rsidRPr="00591B0F">
              <w:rPr>
                <w:i/>
                <w:iCs/>
                <w:sz w:val="20"/>
              </w:rPr>
              <w:t>Quinze (15) jours avant la fin de chaqu</w:t>
            </w:r>
            <w:r w:rsidR="00A156F7">
              <w:rPr>
                <w:i/>
                <w:iCs/>
                <w:sz w:val="20"/>
              </w:rPr>
              <w:t>e trimestre</w:t>
            </w:r>
          </w:p>
        </w:tc>
        <w:tc>
          <w:tcPr>
            <w:tcW w:w="1238" w:type="dxa"/>
            <w:vAlign w:val="center"/>
          </w:tcPr>
          <w:p w14:paraId="130DD426" w14:textId="77777777" w:rsidR="006139BC" w:rsidRPr="00591B0F" w:rsidRDefault="00A156F7" w:rsidP="00A156F7">
            <w:pPr>
              <w:jc w:val="center"/>
              <w:rPr>
                <w:i/>
                <w:iCs/>
                <w:sz w:val="20"/>
              </w:rPr>
            </w:pPr>
            <w:r>
              <w:rPr>
                <w:i/>
                <w:iCs/>
                <w:sz w:val="20"/>
              </w:rPr>
              <w:t>A la fin de chaque trimestre</w:t>
            </w:r>
          </w:p>
        </w:tc>
        <w:tc>
          <w:tcPr>
            <w:tcW w:w="2410" w:type="dxa"/>
            <w:vAlign w:val="center"/>
          </w:tcPr>
          <w:p w14:paraId="14905E7E" w14:textId="77777777" w:rsidR="006139BC" w:rsidRPr="00591B0F" w:rsidRDefault="006139BC" w:rsidP="00E82BDB">
            <w:pPr>
              <w:jc w:val="center"/>
              <w:rPr>
                <w:i/>
                <w:iCs/>
                <w:sz w:val="20"/>
              </w:rPr>
            </w:pPr>
          </w:p>
        </w:tc>
      </w:tr>
      <w:tr w:rsidR="006139BC" w:rsidRPr="00591B0F" w14:paraId="26BAEEB6" w14:textId="77777777" w:rsidTr="006D0D62">
        <w:trPr>
          <w:cantSplit/>
          <w:trHeight w:val="65"/>
          <w:jc w:val="center"/>
        </w:trPr>
        <w:tc>
          <w:tcPr>
            <w:tcW w:w="709" w:type="dxa"/>
            <w:vAlign w:val="center"/>
          </w:tcPr>
          <w:p w14:paraId="060DCE27"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5AAA6CCF" w14:textId="77777777" w:rsidR="006139BC" w:rsidRPr="00AF4F94" w:rsidRDefault="006139BC" w:rsidP="00EF5BCB">
            <w:pPr>
              <w:rPr>
                <w:rFonts w:ascii="Footlight MT Light" w:hAnsi="Footlight MT Light" w:cs="Arial"/>
              </w:rPr>
            </w:pPr>
            <w:r w:rsidRPr="00AF4F94">
              <w:rPr>
                <w:rFonts w:ascii="Footlight MT Light" w:hAnsi="Footlight MT Light" w:cs="Arial"/>
              </w:rPr>
              <w:t>Mouchoir de table</w:t>
            </w:r>
          </w:p>
        </w:tc>
        <w:tc>
          <w:tcPr>
            <w:tcW w:w="1275" w:type="dxa"/>
            <w:vAlign w:val="center"/>
          </w:tcPr>
          <w:p w14:paraId="571D20D7"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10</w:t>
            </w:r>
          </w:p>
        </w:tc>
        <w:tc>
          <w:tcPr>
            <w:tcW w:w="1134" w:type="dxa"/>
            <w:vAlign w:val="center"/>
          </w:tcPr>
          <w:p w14:paraId="1381B851"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15</w:t>
            </w:r>
          </w:p>
        </w:tc>
        <w:tc>
          <w:tcPr>
            <w:tcW w:w="1843" w:type="dxa"/>
            <w:vAlign w:val="center"/>
          </w:tcPr>
          <w:p w14:paraId="7288B797" w14:textId="77777777" w:rsidR="006139BC" w:rsidRPr="00AF4F94" w:rsidRDefault="006139BC" w:rsidP="006D0D62">
            <w:pPr>
              <w:jc w:val="center"/>
              <w:rPr>
                <w:rFonts w:ascii="Footlight MT Light" w:hAnsi="Footlight MT Light" w:cs="Arial"/>
              </w:rPr>
            </w:pPr>
            <w:r w:rsidRPr="00AF4F94">
              <w:rPr>
                <w:rFonts w:ascii="Footlight MT Light" w:hAnsi="Footlight MT Light" w:cs="Arial"/>
              </w:rPr>
              <w:t>Unité</w:t>
            </w:r>
          </w:p>
        </w:tc>
        <w:tc>
          <w:tcPr>
            <w:tcW w:w="1418" w:type="dxa"/>
            <w:vAlign w:val="center"/>
          </w:tcPr>
          <w:p w14:paraId="01F81698" w14:textId="77777777" w:rsidR="006139BC" w:rsidRPr="00591B0F" w:rsidRDefault="006139BC" w:rsidP="00A156F7">
            <w:pPr>
              <w:jc w:val="center"/>
              <w:rPr>
                <w:i/>
                <w:iCs/>
                <w:sz w:val="20"/>
              </w:rPr>
            </w:pPr>
            <w:r w:rsidRPr="00591B0F">
              <w:rPr>
                <w:i/>
                <w:iCs/>
                <w:sz w:val="20"/>
              </w:rPr>
              <w:t>Direction de</w:t>
            </w:r>
            <w:r w:rsidR="00A156F7">
              <w:rPr>
                <w:i/>
                <w:iCs/>
                <w:sz w:val="20"/>
              </w:rPr>
              <w:t>s Finances et du Matériel (DFM)</w:t>
            </w:r>
          </w:p>
        </w:tc>
        <w:tc>
          <w:tcPr>
            <w:tcW w:w="1417" w:type="dxa"/>
            <w:vAlign w:val="center"/>
          </w:tcPr>
          <w:p w14:paraId="258766B7" w14:textId="77777777" w:rsidR="006139BC" w:rsidRPr="00591B0F" w:rsidRDefault="006139BC" w:rsidP="00A156F7">
            <w:pPr>
              <w:jc w:val="center"/>
              <w:rPr>
                <w:i/>
                <w:iCs/>
                <w:sz w:val="20"/>
              </w:rPr>
            </w:pPr>
            <w:r w:rsidRPr="00591B0F">
              <w:rPr>
                <w:i/>
                <w:iCs/>
                <w:sz w:val="20"/>
              </w:rPr>
              <w:t>Quinze (15) jours avant la fin de chaqu</w:t>
            </w:r>
            <w:r w:rsidR="00A156F7">
              <w:rPr>
                <w:i/>
                <w:iCs/>
                <w:sz w:val="20"/>
              </w:rPr>
              <w:t>e trimestre</w:t>
            </w:r>
          </w:p>
        </w:tc>
        <w:tc>
          <w:tcPr>
            <w:tcW w:w="1238" w:type="dxa"/>
            <w:vAlign w:val="center"/>
          </w:tcPr>
          <w:p w14:paraId="567C3560" w14:textId="77777777" w:rsidR="006139BC" w:rsidRPr="00591B0F" w:rsidRDefault="00A156F7" w:rsidP="00A156F7">
            <w:pPr>
              <w:jc w:val="center"/>
              <w:rPr>
                <w:i/>
                <w:iCs/>
                <w:sz w:val="20"/>
              </w:rPr>
            </w:pPr>
            <w:r>
              <w:rPr>
                <w:i/>
                <w:iCs/>
                <w:sz w:val="20"/>
              </w:rPr>
              <w:t>A la fin de chaque trimestre</w:t>
            </w:r>
          </w:p>
        </w:tc>
        <w:tc>
          <w:tcPr>
            <w:tcW w:w="2410" w:type="dxa"/>
            <w:vAlign w:val="center"/>
          </w:tcPr>
          <w:p w14:paraId="76188BDF" w14:textId="77777777" w:rsidR="006139BC" w:rsidRPr="00591B0F" w:rsidRDefault="006139BC" w:rsidP="00E82BDB">
            <w:pPr>
              <w:jc w:val="center"/>
              <w:rPr>
                <w:i/>
                <w:iCs/>
                <w:sz w:val="20"/>
              </w:rPr>
            </w:pPr>
          </w:p>
        </w:tc>
      </w:tr>
      <w:tr w:rsidR="006139BC" w:rsidRPr="00591B0F" w14:paraId="7CF72331" w14:textId="77777777" w:rsidTr="006D0D62">
        <w:trPr>
          <w:cantSplit/>
          <w:trHeight w:val="65"/>
          <w:jc w:val="center"/>
        </w:trPr>
        <w:tc>
          <w:tcPr>
            <w:tcW w:w="709" w:type="dxa"/>
            <w:vAlign w:val="center"/>
          </w:tcPr>
          <w:p w14:paraId="6C6489F7"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680DBE5E" w14:textId="77777777" w:rsidR="006139BC" w:rsidRPr="00AF4F94" w:rsidRDefault="006139BC" w:rsidP="00EF5BCB">
            <w:pPr>
              <w:rPr>
                <w:rFonts w:ascii="Footlight MT Light" w:hAnsi="Footlight MT Light" w:cs="Arial"/>
              </w:rPr>
            </w:pPr>
            <w:r w:rsidRPr="00AF4F94">
              <w:rPr>
                <w:rFonts w:ascii="Footlight MT Light" w:hAnsi="Footlight MT Light" w:cs="Arial"/>
              </w:rPr>
              <w:t>Petit mouchoir de poche</w:t>
            </w:r>
          </w:p>
        </w:tc>
        <w:tc>
          <w:tcPr>
            <w:tcW w:w="1275" w:type="dxa"/>
            <w:vAlign w:val="center"/>
          </w:tcPr>
          <w:p w14:paraId="724CFCE1"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5</w:t>
            </w:r>
          </w:p>
        </w:tc>
        <w:tc>
          <w:tcPr>
            <w:tcW w:w="1134" w:type="dxa"/>
            <w:vAlign w:val="center"/>
          </w:tcPr>
          <w:p w14:paraId="0E8E30B0"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10</w:t>
            </w:r>
          </w:p>
        </w:tc>
        <w:tc>
          <w:tcPr>
            <w:tcW w:w="1843" w:type="dxa"/>
            <w:vAlign w:val="center"/>
          </w:tcPr>
          <w:p w14:paraId="7FEE879B" w14:textId="77777777" w:rsidR="006139BC" w:rsidRPr="00AF4F94" w:rsidRDefault="006139BC" w:rsidP="006D0D62">
            <w:pPr>
              <w:jc w:val="center"/>
              <w:rPr>
                <w:rFonts w:ascii="Footlight MT Light" w:hAnsi="Footlight MT Light" w:cs="Arial"/>
              </w:rPr>
            </w:pPr>
            <w:proofErr w:type="gramStart"/>
            <w:r w:rsidRPr="00AF4F94">
              <w:rPr>
                <w:rFonts w:ascii="Footlight MT Light" w:hAnsi="Footlight MT Light" w:cs="Arial"/>
              </w:rPr>
              <w:t>unité</w:t>
            </w:r>
            <w:proofErr w:type="gramEnd"/>
          </w:p>
        </w:tc>
        <w:tc>
          <w:tcPr>
            <w:tcW w:w="1418" w:type="dxa"/>
            <w:vAlign w:val="center"/>
          </w:tcPr>
          <w:p w14:paraId="7CD543EF" w14:textId="77777777" w:rsidR="006139BC" w:rsidRPr="00591B0F" w:rsidRDefault="006139BC" w:rsidP="00A156F7">
            <w:pPr>
              <w:jc w:val="center"/>
              <w:rPr>
                <w:i/>
                <w:iCs/>
                <w:sz w:val="20"/>
              </w:rPr>
            </w:pPr>
            <w:r w:rsidRPr="00591B0F">
              <w:rPr>
                <w:i/>
                <w:iCs/>
                <w:sz w:val="20"/>
              </w:rPr>
              <w:t>Direction de</w:t>
            </w:r>
            <w:r w:rsidR="00A156F7">
              <w:rPr>
                <w:i/>
                <w:iCs/>
                <w:sz w:val="20"/>
              </w:rPr>
              <w:t>s Finances et du Matériel (DFM)</w:t>
            </w:r>
          </w:p>
        </w:tc>
        <w:tc>
          <w:tcPr>
            <w:tcW w:w="1417" w:type="dxa"/>
            <w:vAlign w:val="center"/>
          </w:tcPr>
          <w:p w14:paraId="1C9C2721" w14:textId="77777777" w:rsidR="006139BC" w:rsidRPr="00591B0F" w:rsidRDefault="006139BC" w:rsidP="00A156F7">
            <w:pPr>
              <w:jc w:val="center"/>
              <w:rPr>
                <w:i/>
                <w:iCs/>
                <w:sz w:val="20"/>
              </w:rPr>
            </w:pPr>
            <w:r w:rsidRPr="00591B0F">
              <w:rPr>
                <w:i/>
                <w:iCs/>
                <w:sz w:val="20"/>
              </w:rPr>
              <w:t>Quinze (15) jours avant la fin de chaqu</w:t>
            </w:r>
            <w:r w:rsidR="00A156F7">
              <w:rPr>
                <w:i/>
                <w:iCs/>
                <w:sz w:val="20"/>
              </w:rPr>
              <w:t>e trimestre</w:t>
            </w:r>
          </w:p>
        </w:tc>
        <w:tc>
          <w:tcPr>
            <w:tcW w:w="1238" w:type="dxa"/>
            <w:vAlign w:val="center"/>
          </w:tcPr>
          <w:p w14:paraId="2D95E7D8" w14:textId="77777777" w:rsidR="006139BC" w:rsidRPr="00591B0F" w:rsidRDefault="00A156F7" w:rsidP="00A156F7">
            <w:pPr>
              <w:jc w:val="center"/>
              <w:rPr>
                <w:i/>
                <w:iCs/>
                <w:sz w:val="20"/>
              </w:rPr>
            </w:pPr>
            <w:r>
              <w:rPr>
                <w:i/>
                <w:iCs/>
                <w:sz w:val="20"/>
              </w:rPr>
              <w:t>A la fin de chaque trimestre</w:t>
            </w:r>
          </w:p>
        </w:tc>
        <w:tc>
          <w:tcPr>
            <w:tcW w:w="2410" w:type="dxa"/>
            <w:vAlign w:val="center"/>
          </w:tcPr>
          <w:p w14:paraId="6AEC0E8D" w14:textId="77777777" w:rsidR="006139BC" w:rsidRPr="00591B0F" w:rsidRDefault="006139BC" w:rsidP="00E82BDB">
            <w:pPr>
              <w:jc w:val="center"/>
              <w:rPr>
                <w:i/>
                <w:iCs/>
                <w:sz w:val="20"/>
              </w:rPr>
            </w:pPr>
          </w:p>
        </w:tc>
      </w:tr>
      <w:tr w:rsidR="006139BC" w:rsidRPr="00591B0F" w14:paraId="25D0FD67" w14:textId="77777777" w:rsidTr="006D0D62">
        <w:trPr>
          <w:cantSplit/>
          <w:trHeight w:val="65"/>
          <w:jc w:val="center"/>
        </w:trPr>
        <w:tc>
          <w:tcPr>
            <w:tcW w:w="709" w:type="dxa"/>
            <w:vAlign w:val="center"/>
          </w:tcPr>
          <w:p w14:paraId="300E0544"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24ECBBED" w14:textId="77777777" w:rsidR="006139BC" w:rsidRPr="00AF4F94" w:rsidRDefault="006139BC" w:rsidP="00EF5BCB">
            <w:pPr>
              <w:rPr>
                <w:rFonts w:ascii="Footlight MT Light" w:hAnsi="Footlight MT Light" w:cs="Arial"/>
              </w:rPr>
            </w:pPr>
            <w:r w:rsidRPr="00AF4F94">
              <w:rPr>
                <w:rFonts w:ascii="Footlight MT Light" w:hAnsi="Footlight MT Light" w:cs="Arial"/>
              </w:rPr>
              <w:t>Serpillière</w:t>
            </w:r>
          </w:p>
        </w:tc>
        <w:tc>
          <w:tcPr>
            <w:tcW w:w="1275" w:type="dxa"/>
            <w:vAlign w:val="center"/>
          </w:tcPr>
          <w:p w14:paraId="28F22BBF"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20</w:t>
            </w:r>
          </w:p>
        </w:tc>
        <w:tc>
          <w:tcPr>
            <w:tcW w:w="1134" w:type="dxa"/>
            <w:vAlign w:val="center"/>
          </w:tcPr>
          <w:p w14:paraId="6D84FE26"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25</w:t>
            </w:r>
          </w:p>
        </w:tc>
        <w:tc>
          <w:tcPr>
            <w:tcW w:w="1843" w:type="dxa"/>
            <w:vAlign w:val="center"/>
          </w:tcPr>
          <w:p w14:paraId="2216E7C0" w14:textId="77777777" w:rsidR="006139BC" w:rsidRPr="00AF4F94" w:rsidRDefault="006139BC" w:rsidP="006D0D62">
            <w:pPr>
              <w:jc w:val="center"/>
              <w:rPr>
                <w:rFonts w:ascii="Footlight MT Light" w:hAnsi="Footlight MT Light" w:cs="Arial"/>
              </w:rPr>
            </w:pPr>
            <w:proofErr w:type="gramStart"/>
            <w:r w:rsidRPr="00AF4F94">
              <w:rPr>
                <w:rFonts w:ascii="Footlight MT Light" w:hAnsi="Footlight MT Light" w:cs="Arial"/>
              </w:rPr>
              <w:t>unité</w:t>
            </w:r>
            <w:proofErr w:type="gramEnd"/>
          </w:p>
        </w:tc>
        <w:tc>
          <w:tcPr>
            <w:tcW w:w="1418" w:type="dxa"/>
            <w:vAlign w:val="center"/>
          </w:tcPr>
          <w:p w14:paraId="63C5729C" w14:textId="77777777" w:rsidR="006139BC" w:rsidRPr="00591B0F" w:rsidRDefault="006139BC" w:rsidP="006D0D62">
            <w:pPr>
              <w:jc w:val="center"/>
              <w:rPr>
                <w:i/>
                <w:iCs/>
                <w:sz w:val="20"/>
              </w:rPr>
            </w:pPr>
            <w:r w:rsidRPr="00591B0F">
              <w:rPr>
                <w:i/>
                <w:iCs/>
                <w:sz w:val="20"/>
              </w:rPr>
              <w:t>Direction des Finances et du Matériel (DFM)</w:t>
            </w:r>
          </w:p>
          <w:p w14:paraId="28CABDEA" w14:textId="77777777" w:rsidR="006139BC" w:rsidRPr="00591B0F" w:rsidRDefault="006139BC" w:rsidP="006D0D62">
            <w:pPr>
              <w:jc w:val="center"/>
              <w:rPr>
                <w:i/>
                <w:iCs/>
                <w:sz w:val="20"/>
              </w:rPr>
            </w:pPr>
          </w:p>
        </w:tc>
        <w:tc>
          <w:tcPr>
            <w:tcW w:w="1417" w:type="dxa"/>
            <w:vAlign w:val="center"/>
          </w:tcPr>
          <w:p w14:paraId="04E47B6D" w14:textId="77777777" w:rsidR="006139BC" w:rsidRPr="00591B0F" w:rsidRDefault="006139BC" w:rsidP="006D0D62">
            <w:pPr>
              <w:jc w:val="center"/>
              <w:rPr>
                <w:i/>
                <w:iCs/>
                <w:sz w:val="20"/>
              </w:rPr>
            </w:pPr>
            <w:r w:rsidRPr="00591B0F">
              <w:rPr>
                <w:i/>
                <w:iCs/>
                <w:sz w:val="20"/>
              </w:rPr>
              <w:t>Quinze (15) jours avant la fin de chaque trimestre</w:t>
            </w:r>
          </w:p>
          <w:p w14:paraId="4C5FA7AA" w14:textId="77777777" w:rsidR="006139BC" w:rsidRPr="00591B0F" w:rsidRDefault="006139BC" w:rsidP="006D0D62">
            <w:pPr>
              <w:jc w:val="center"/>
              <w:rPr>
                <w:i/>
                <w:iCs/>
                <w:sz w:val="20"/>
              </w:rPr>
            </w:pPr>
          </w:p>
        </w:tc>
        <w:tc>
          <w:tcPr>
            <w:tcW w:w="1238" w:type="dxa"/>
            <w:vAlign w:val="center"/>
          </w:tcPr>
          <w:p w14:paraId="0CAFFEE6" w14:textId="77777777" w:rsidR="006139BC" w:rsidRPr="00591B0F" w:rsidRDefault="006139BC" w:rsidP="006D0D62">
            <w:pPr>
              <w:jc w:val="center"/>
              <w:rPr>
                <w:i/>
                <w:iCs/>
                <w:sz w:val="20"/>
              </w:rPr>
            </w:pPr>
            <w:r w:rsidRPr="00591B0F">
              <w:rPr>
                <w:i/>
                <w:iCs/>
                <w:sz w:val="20"/>
              </w:rPr>
              <w:t>A la fin de chaque trimestre</w:t>
            </w:r>
          </w:p>
          <w:p w14:paraId="56D284BC" w14:textId="77777777" w:rsidR="006139BC" w:rsidRPr="00591B0F" w:rsidRDefault="006139BC" w:rsidP="006D0D62">
            <w:pPr>
              <w:jc w:val="center"/>
              <w:rPr>
                <w:i/>
                <w:iCs/>
                <w:sz w:val="20"/>
              </w:rPr>
            </w:pPr>
          </w:p>
        </w:tc>
        <w:tc>
          <w:tcPr>
            <w:tcW w:w="2410" w:type="dxa"/>
            <w:vAlign w:val="center"/>
          </w:tcPr>
          <w:p w14:paraId="653B0F90" w14:textId="77777777" w:rsidR="006139BC" w:rsidRPr="00591B0F" w:rsidRDefault="006139BC" w:rsidP="00E82BDB">
            <w:pPr>
              <w:jc w:val="center"/>
              <w:rPr>
                <w:i/>
                <w:iCs/>
                <w:sz w:val="20"/>
              </w:rPr>
            </w:pPr>
          </w:p>
        </w:tc>
      </w:tr>
      <w:tr w:rsidR="006139BC" w:rsidRPr="00591B0F" w14:paraId="4CA53833" w14:textId="77777777" w:rsidTr="006D0D62">
        <w:trPr>
          <w:cantSplit/>
          <w:trHeight w:val="65"/>
          <w:jc w:val="center"/>
        </w:trPr>
        <w:tc>
          <w:tcPr>
            <w:tcW w:w="709" w:type="dxa"/>
            <w:vAlign w:val="center"/>
          </w:tcPr>
          <w:p w14:paraId="5D961615"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61DA1046" w14:textId="77777777" w:rsidR="006139BC" w:rsidRPr="00AF4F94" w:rsidRDefault="006139BC" w:rsidP="00EF5BCB">
            <w:pPr>
              <w:rPr>
                <w:rFonts w:ascii="Footlight MT Light" w:hAnsi="Footlight MT Light" w:cs="Arial"/>
              </w:rPr>
            </w:pPr>
            <w:r w:rsidRPr="00AF4F94">
              <w:rPr>
                <w:rFonts w:ascii="Footlight MT Light" w:hAnsi="Footlight MT Light" w:cs="Arial"/>
              </w:rPr>
              <w:t>Eau de javel grande bouteille</w:t>
            </w:r>
          </w:p>
        </w:tc>
        <w:tc>
          <w:tcPr>
            <w:tcW w:w="1275" w:type="dxa"/>
            <w:vAlign w:val="center"/>
          </w:tcPr>
          <w:p w14:paraId="05AF35CF"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20</w:t>
            </w:r>
          </w:p>
        </w:tc>
        <w:tc>
          <w:tcPr>
            <w:tcW w:w="1134" w:type="dxa"/>
            <w:vAlign w:val="center"/>
          </w:tcPr>
          <w:p w14:paraId="2DAFFAA7"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25</w:t>
            </w:r>
          </w:p>
        </w:tc>
        <w:tc>
          <w:tcPr>
            <w:tcW w:w="1843" w:type="dxa"/>
            <w:vAlign w:val="center"/>
          </w:tcPr>
          <w:p w14:paraId="532F91D6" w14:textId="77777777" w:rsidR="006139BC" w:rsidRPr="00AF4F94" w:rsidRDefault="006139BC" w:rsidP="006D0D62">
            <w:pPr>
              <w:jc w:val="center"/>
              <w:rPr>
                <w:rFonts w:ascii="Footlight MT Light" w:hAnsi="Footlight MT Light" w:cs="Arial"/>
              </w:rPr>
            </w:pPr>
            <w:proofErr w:type="gramStart"/>
            <w:r w:rsidRPr="00AF4F94">
              <w:rPr>
                <w:rFonts w:ascii="Footlight MT Light" w:hAnsi="Footlight MT Light" w:cs="Arial"/>
              </w:rPr>
              <w:t>unité</w:t>
            </w:r>
            <w:proofErr w:type="gramEnd"/>
          </w:p>
        </w:tc>
        <w:tc>
          <w:tcPr>
            <w:tcW w:w="1418" w:type="dxa"/>
            <w:vAlign w:val="center"/>
          </w:tcPr>
          <w:p w14:paraId="62FAAF48" w14:textId="77777777" w:rsidR="006139BC" w:rsidRPr="00591B0F" w:rsidRDefault="006139BC" w:rsidP="006D0D62">
            <w:pPr>
              <w:jc w:val="center"/>
              <w:rPr>
                <w:i/>
                <w:iCs/>
                <w:sz w:val="20"/>
              </w:rPr>
            </w:pPr>
            <w:r w:rsidRPr="00591B0F">
              <w:rPr>
                <w:i/>
                <w:iCs/>
                <w:sz w:val="20"/>
              </w:rPr>
              <w:t>Direction des Finances et du Matériel (DFM)</w:t>
            </w:r>
          </w:p>
          <w:p w14:paraId="4623569D" w14:textId="77777777" w:rsidR="006139BC" w:rsidRPr="00591B0F" w:rsidRDefault="006139BC" w:rsidP="006D0D62">
            <w:pPr>
              <w:jc w:val="center"/>
              <w:rPr>
                <w:i/>
                <w:iCs/>
                <w:sz w:val="20"/>
              </w:rPr>
            </w:pPr>
          </w:p>
        </w:tc>
        <w:tc>
          <w:tcPr>
            <w:tcW w:w="1417" w:type="dxa"/>
            <w:vAlign w:val="center"/>
          </w:tcPr>
          <w:p w14:paraId="54BEAFBB" w14:textId="77777777" w:rsidR="006139BC" w:rsidRPr="00591B0F" w:rsidRDefault="006139BC" w:rsidP="006D0D62">
            <w:pPr>
              <w:jc w:val="center"/>
              <w:rPr>
                <w:i/>
                <w:iCs/>
                <w:sz w:val="20"/>
              </w:rPr>
            </w:pPr>
            <w:r w:rsidRPr="00591B0F">
              <w:rPr>
                <w:i/>
                <w:iCs/>
                <w:sz w:val="20"/>
              </w:rPr>
              <w:t>Quinze (15) jours avant la fin de chaque trimestre</w:t>
            </w:r>
          </w:p>
          <w:p w14:paraId="32688BF3" w14:textId="77777777" w:rsidR="006139BC" w:rsidRPr="00591B0F" w:rsidRDefault="006139BC" w:rsidP="006D0D62">
            <w:pPr>
              <w:jc w:val="center"/>
              <w:rPr>
                <w:i/>
                <w:iCs/>
                <w:sz w:val="20"/>
              </w:rPr>
            </w:pPr>
          </w:p>
        </w:tc>
        <w:tc>
          <w:tcPr>
            <w:tcW w:w="1238" w:type="dxa"/>
            <w:vAlign w:val="center"/>
          </w:tcPr>
          <w:p w14:paraId="6FCDBC25" w14:textId="77777777" w:rsidR="006139BC" w:rsidRPr="00591B0F" w:rsidRDefault="006139BC" w:rsidP="006D0D62">
            <w:pPr>
              <w:jc w:val="center"/>
              <w:rPr>
                <w:i/>
                <w:iCs/>
                <w:sz w:val="20"/>
              </w:rPr>
            </w:pPr>
            <w:r w:rsidRPr="00591B0F">
              <w:rPr>
                <w:i/>
                <w:iCs/>
                <w:sz w:val="20"/>
              </w:rPr>
              <w:t>A la fin de chaque trimestre</w:t>
            </w:r>
          </w:p>
          <w:p w14:paraId="42B7D399" w14:textId="77777777" w:rsidR="006139BC" w:rsidRPr="00591B0F" w:rsidRDefault="006139BC" w:rsidP="006D0D62">
            <w:pPr>
              <w:jc w:val="center"/>
              <w:rPr>
                <w:i/>
                <w:iCs/>
                <w:sz w:val="20"/>
              </w:rPr>
            </w:pPr>
          </w:p>
        </w:tc>
        <w:tc>
          <w:tcPr>
            <w:tcW w:w="2410" w:type="dxa"/>
            <w:vAlign w:val="center"/>
          </w:tcPr>
          <w:p w14:paraId="213D6DAD" w14:textId="77777777" w:rsidR="006139BC" w:rsidRPr="00591B0F" w:rsidRDefault="006139BC" w:rsidP="00E82BDB">
            <w:pPr>
              <w:jc w:val="center"/>
              <w:rPr>
                <w:i/>
                <w:iCs/>
                <w:sz w:val="20"/>
              </w:rPr>
            </w:pPr>
          </w:p>
        </w:tc>
      </w:tr>
      <w:tr w:rsidR="006139BC" w:rsidRPr="00591B0F" w14:paraId="4E23AB76" w14:textId="77777777" w:rsidTr="006D0D62">
        <w:trPr>
          <w:cantSplit/>
          <w:trHeight w:val="65"/>
          <w:jc w:val="center"/>
        </w:trPr>
        <w:tc>
          <w:tcPr>
            <w:tcW w:w="709" w:type="dxa"/>
            <w:vAlign w:val="center"/>
          </w:tcPr>
          <w:p w14:paraId="7969D8C3" w14:textId="77777777" w:rsidR="006139BC" w:rsidRPr="00591B0F" w:rsidRDefault="006139BC" w:rsidP="00B62926">
            <w:pPr>
              <w:pStyle w:val="Paragraphedeliste"/>
              <w:numPr>
                <w:ilvl w:val="0"/>
                <w:numId w:val="132"/>
              </w:numPr>
              <w:jc w:val="center"/>
              <w:rPr>
                <w:bCs/>
                <w:i/>
                <w:iCs/>
                <w:sz w:val="18"/>
              </w:rPr>
            </w:pPr>
          </w:p>
        </w:tc>
        <w:tc>
          <w:tcPr>
            <w:tcW w:w="3299" w:type="dxa"/>
            <w:vAlign w:val="center"/>
          </w:tcPr>
          <w:p w14:paraId="6CADA1AE" w14:textId="77777777" w:rsidR="006139BC" w:rsidRPr="00AF4F94" w:rsidRDefault="006139BC" w:rsidP="00EF5BCB">
            <w:pPr>
              <w:rPr>
                <w:rFonts w:ascii="Footlight MT Light" w:hAnsi="Footlight MT Light" w:cs="Arial"/>
              </w:rPr>
            </w:pPr>
            <w:r w:rsidRPr="00AF4F94">
              <w:rPr>
                <w:rFonts w:ascii="Footlight MT Light" w:hAnsi="Footlight MT Light" w:cs="Arial"/>
              </w:rPr>
              <w:t>Grésil carton de 12 bouteilles</w:t>
            </w:r>
          </w:p>
        </w:tc>
        <w:tc>
          <w:tcPr>
            <w:tcW w:w="1275" w:type="dxa"/>
            <w:vAlign w:val="center"/>
          </w:tcPr>
          <w:p w14:paraId="5C207F54" w14:textId="77777777" w:rsidR="006139BC" w:rsidRPr="00AF4F94" w:rsidRDefault="006139BC" w:rsidP="00EF5BCB">
            <w:pPr>
              <w:jc w:val="center"/>
              <w:rPr>
                <w:rFonts w:ascii="Footlight MT Light" w:hAnsi="Footlight MT Light" w:cs="Arial"/>
                <w:szCs w:val="24"/>
              </w:rPr>
            </w:pPr>
            <w:r w:rsidRPr="00AF4F94">
              <w:rPr>
                <w:rFonts w:ascii="Footlight MT Light" w:hAnsi="Footlight MT Light" w:cs="Arial"/>
                <w:szCs w:val="24"/>
              </w:rPr>
              <w:t>5</w:t>
            </w:r>
          </w:p>
        </w:tc>
        <w:tc>
          <w:tcPr>
            <w:tcW w:w="1134" w:type="dxa"/>
            <w:vAlign w:val="center"/>
          </w:tcPr>
          <w:p w14:paraId="65C1A1BD" w14:textId="77777777" w:rsidR="006139BC" w:rsidRPr="00AF4F94" w:rsidRDefault="006139BC" w:rsidP="00EF5BCB">
            <w:pPr>
              <w:jc w:val="center"/>
              <w:rPr>
                <w:rFonts w:ascii="Footlight MT Light" w:hAnsi="Footlight MT Light" w:cs="Arial"/>
              </w:rPr>
            </w:pPr>
            <w:r w:rsidRPr="00AF4F94">
              <w:rPr>
                <w:rFonts w:ascii="Footlight MT Light" w:hAnsi="Footlight MT Light" w:cs="Arial"/>
              </w:rPr>
              <w:t>10</w:t>
            </w:r>
          </w:p>
        </w:tc>
        <w:tc>
          <w:tcPr>
            <w:tcW w:w="1843" w:type="dxa"/>
            <w:vAlign w:val="center"/>
          </w:tcPr>
          <w:p w14:paraId="5066C2E6" w14:textId="77777777" w:rsidR="006139BC" w:rsidRPr="00AF4F94" w:rsidRDefault="006139BC" w:rsidP="006D0D62">
            <w:pPr>
              <w:jc w:val="center"/>
              <w:rPr>
                <w:rFonts w:ascii="Footlight MT Light" w:hAnsi="Footlight MT Light" w:cs="Arial"/>
              </w:rPr>
            </w:pPr>
            <w:r>
              <w:rPr>
                <w:rFonts w:ascii="Footlight MT Light" w:hAnsi="Footlight MT Light" w:cs="Arial"/>
              </w:rPr>
              <w:t>Carton</w:t>
            </w:r>
          </w:p>
        </w:tc>
        <w:tc>
          <w:tcPr>
            <w:tcW w:w="1418" w:type="dxa"/>
            <w:vAlign w:val="center"/>
          </w:tcPr>
          <w:p w14:paraId="114FD955" w14:textId="77777777" w:rsidR="006139BC" w:rsidRPr="00591B0F" w:rsidRDefault="006139BC" w:rsidP="006D0D62">
            <w:pPr>
              <w:jc w:val="center"/>
              <w:rPr>
                <w:i/>
                <w:iCs/>
                <w:sz w:val="20"/>
              </w:rPr>
            </w:pPr>
            <w:r w:rsidRPr="00591B0F">
              <w:rPr>
                <w:i/>
                <w:iCs/>
                <w:sz w:val="20"/>
              </w:rPr>
              <w:t>Direction des Finances et du Matériel (DFM)</w:t>
            </w:r>
          </w:p>
          <w:p w14:paraId="3F515B4F" w14:textId="77777777" w:rsidR="006139BC" w:rsidRPr="00591B0F" w:rsidRDefault="006139BC" w:rsidP="006D0D62">
            <w:pPr>
              <w:jc w:val="center"/>
              <w:rPr>
                <w:i/>
                <w:iCs/>
                <w:sz w:val="20"/>
              </w:rPr>
            </w:pPr>
          </w:p>
        </w:tc>
        <w:tc>
          <w:tcPr>
            <w:tcW w:w="1417" w:type="dxa"/>
            <w:vAlign w:val="center"/>
          </w:tcPr>
          <w:p w14:paraId="2F28BFD7" w14:textId="77777777" w:rsidR="006139BC" w:rsidRPr="00591B0F" w:rsidRDefault="006139BC" w:rsidP="006D0D62">
            <w:pPr>
              <w:jc w:val="center"/>
              <w:rPr>
                <w:i/>
                <w:iCs/>
                <w:sz w:val="20"/>
              </w:rPr>
            </w:pPr>
            <w:r w:rsidRPr="00591B0F">
              <w:rPr>
                <w:i/>
                <w:iCs/>
                <w:sz w:val="20"/>
              </w:rPr>
              <w:t>Quinze (15) jours avant la fin de chaque trimestre</w:t>
            </w:r>
          </w:p>
          <w:p w14:paraId="49546249" w14:textId="77777777" w:rsidR="006139BC" w:rsidRPr="00591B0F" w:rsidRDefault="006139BC" w:rsidP="006D0D62">
            <w:pPr>
              <w:jc w:val="center"/>
              <w:rPr>
                <w:i/>
                <w:iCs/>
                <w:sz w:val="20"/>
              </w:rPr>
            </w:pPr>
          </w:p>
        </w:tc>
        <w:tc>
          <w:tcPr>
            <w:tcW w:w="1238" w:type="dxa"/>
            <w:vAlign w:val="center"/>
          </w:tcPr>
          <w:p w14:paraId="454B79CA" w14:textId="77777777" w:rsidR="006139BC" w:rsidRPr="00591B0F" w:rsidRDefault="006139BC" w:rsidP="006D0D62">
            <w:pPr>
              <w:jc w:val="center"/>
              <w:rPr>
                <w:i/>
                <w:iCs/>
                <w:sz w:val="20"/>
              </w:rPr>
            </w:pPr>
            <w:r w:rsidRPr="00591B0F">
              <w:rPr>
                <w:i/>
                <w:iCs/>
                <w:sz w:val="20"/>
              </w:rPr>
              <w:t>A la fin de chaque trimestre</w:t>
            </w:r>
          </w:p>
          <w:p w14:paraId="7B8C0A1A" w14:textId="77777777" w:rsidR="006139BC" w:rsidRPr="00591B0F" w:rsidRDefault="006139BC" w:rsidP="006D0D62">
            <w:pPr>
              <w:jc w:val="center"/>
              <w:rPr>
                <w:i/>
                <w:iCs/>
                <w:sz w:val="20"/>
              </w:rPr>
            </w:pPr>
          </w:p>
        </w:tc>
        <w:tc>
          <w:tcPr>
            <w:tcW w:w="2410" w:type="dxa"/>
            <w:vAlign w:val="center"/>
          </w:tcPr>
          <w:p w14:paraId="466C91D6" w14:textId="77777777" w:rsidR="006139BC" w:rsidRPr="00591B0F" w:rsidRDefault="006139BC" w:rsidP="00E82BDB">
            <w:pPr>
              <w:jc w:val="center"/>
              <w:rPr>
                <w:i/>
                <w:iCs/>
                <w:sz w:val="20"/>
              </w:rPr>
            </w:pPr>
          </w:p>
        </w:tc>
      </w:tr>
      <w:tr w:rsidR="00591B0F" w:rsidRPr="00591B0F" w14:paraId="44E8974F" w14:textId="77777777" w:rsidTr="005577E3">
        <w:trPr>
          <w:cantSplit/>
          <w:trHeight w:val="240"/>
          <w:jc w:val="center"/>
        </w:trPr>
        <w:tc>
          <w:tcPr>
            <w:tcW w:w="14743" w:type="dxa"/>
            <w:gridSpan w:val="9"/>
            <w:tcBorders>
              <w:top w:val="double" w:sz="4" w:space="0" w:color="auto"/>
            </w:tcBorders>
            <w:vAlign w:val="center"/>
          </w:tcPr>
          <w:p w14:paraId="4975BD36" w14:textId="77777777" w:rsidR="005577E3" w:rsidRPr="00591B0F" w:rsidRDefault="005577E3" w:rsidP="001F3EA4">
            <w:pPr>
              <w:pStyle w:val="Paragraphedeliste"/>
              <w:numPr>
                <w:ilvl w:val="0"/>
                <w:numId w:val="171"/>
              </w:numPr>
              <w:suppressAutoHyphens/>
              <w:jc w:val="center"/>
              <w:rPr>
                <w:rFonts w:ascii="Footlight MT Light" w:hAnsi="Footlight MT Light"/>
                <w:b/>
              </w:rPr>
            </w:pPr>
            <w:r w:rsidRPr="001B6EC4">
              <w:rPr>
                <w:rFonts w:ascii="Footlight MT Light" w:hAnsi="Footlight MT Light"/>
                <w:b/>
              </w:rPr>
              <w:t xml:space="preserve">CONSEIL DE </w:t>
            </w:r>
            <w:r w:rsidR="00B44C69" w:rsidRPr="001B6EC4">
              <w:rPr>
                <w:rFonts w:ascii="Footlight MT Light" w:hAnsi="Footlight MT Light"/>
                <w:b/>
              </w:rPr>
              <w:t>SANTÉ</w:t>
            </w:r>
          </w:p>
        </w:tc>
      </w:tr>
      <w:tr w:rsidR="00591B0F" w:rsidRPr="00591B0F" w14:paraId="2CFF586F" w14:textId="77777777" w:rsidTr="005577E3">
        <w:trPr>
          <w:cantSplit/>
          <w:trHeight w:val="309"/>
          <w:jc w:val="center"/>
        </w:trPr>
        <w:tc>
          <w:tcPr>
            <w:tcW w:w="709" w:type="dxa"/>
            <w:vAlign w:val="center"/>
          </w:tcPr>
          <w:p w14:paraId="2A01919C"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193BD455" w14:textId="77777777" w:rsidR="00591B0F" w:rsidRPr="00591B0F" w:rsidRDefault="007E0831" w:rsidP="00E249B9">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00591B0F" w:rsidRPr="00591B0F">
              <w:rPr>
                <w:rFonts w:ascii="Footlight MT Light" w:hAnsi="Footlight MT Light" w:cs="Arial"/>
                <w:sz w:val="22"/>
                <w:szCs w:val="22"/>
              </w:rPr>
              <w:t xml:space="preserve"> GF</w:t>
            </w:r>
            <w:proofErr w:type="gramEnd"/>
          </w:p>
        </w:tc>
        <w:tc>
          <w:tcPr>
            <w:tcW w:w="1275" w:type="dxa"/>
            <w:vAlign w:val="center"/>
          </w:tcPr>
          <w:p w14:paraId="274D7F5F"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631C25B8"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49DFE540"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boites de 2500g</w:t>
            </w:r>
          </w:p>
        </w:tc>
        <w:tc>
          <w:tcPr>
            <w:tcW w:w="1418" w:type="dxa"/>
            <w:vMerge w:val="restart"/>
            <w:vAlign w:val="center"/>
          </w:tcPr>
          <w:p w14:paraId="2D6AA730" w14:textId="77777777" w:rsidR="00591B0F" w:rsidRPr="00591B0F" w:rsidRDefault="00591B0F" w:rsidP="00E82BDB">
            <w:pPr>
              <w:jc w:val="center"/>
              <w:rPr>
                <w:i/>
                <w:iCs/>
                <w:sz w:val="20"/>
              </w:rPr>
            </w:pPr>
            <w:r w:rsidRPr="00591B0F">
              <w:rPr>
                <w:i/>
                <w:iCs/>
                <w:sz w:val="20"/>
              </w:rPr>
              <w:t xml:space="preserve">Direction des Finances et du </w:t>
            </w:r>
            <w:r w:rsidRPr="00591B0F">
              <w:rPr>
                <w:i/>
                <w:iCs/>
                <w:sz w:val="20"/>
              </w:rPr>
              <w:lastRenderedPageBreak/>
              <w:t>Matériel (DFM)</w:t>
            </w:r>
          </w:p>
          <w:p w14:paraId="6F9C953B" w14:textId="77777777" w:rsidR="00591B0F" w:rsidRPr="00591B0F" w:rsidRDefault="00591B0F" w:rsidP="00E82BDB">
            <w:pPr>
              <w:jc w:val="center"/>
              <w:rPr>
                <w:i/>
                <w:iCs/>
                <w:sz w:val="20"/>
              </w:rPr>
            </w:pPr>
          </w:p>
        </w:tc>
        <w:tc>
          <w:tcPr>
            <w:tcW w:w="1417" w:type="dxa"/>
            <w:vMerge w:val="restart"/>
            <w:vAlign w:val="center"/>
          </w:tcPr>
          <w:p w14:paraId="6515EC7F" w14:textId="77777777" w:rsidR="00591B0F" w:rsidRPr="00591B0F" w:rsidRDefault="00591B0F" w:rsidP="00E82BDB">
            <w:pPr>
              <w:jc w:val="center"/>
              <w:rPr>
                <w:i/>
                <w:iCs/>
                <w:sz w:val="20"/>
              </w:rPr>
            </w:pPr>
            <w:r w:rsidRPr="00591B0F">
              <w:rPr>
                <w:i/>
                <w:iCs/>
                <w:sz w:val="20"/>
              </w:rPr>
              <w:lastRenderedPageBreak/>
              <w:t xml:space="preserve">Quinze (15) jours avant la </w:t>
            </w:r>
            <w:r w:rsidRPr="00591B0F">
              <w:rPr>
                <w:i/>
                <w:iCs/>
                <w:sz w:val="20"/>
              </w:rPr>
              <w:lastRenderedPageBreak/>
              <w:t>fin de chaque trimestre</w:t>
            </w:r>
          </w:p>
          <w:p w14:paraId="151EABEA" w14:textId="77777777" w:rsidR="00591B0F" w:rsidRPr="00591B0F" w:rsidRDefault="00591B0F" w:rsidP="00E82BDB">
            <w:pPr>
              <w:jc w:val="center"/>
              <w:rPr>
                <w:i/>
                <w:iCs/>
                <w:sz w:val="20"/>
              </w:rPr>
            </w:pPr>
          </w:p>
        </w:tc>
        <w:tc>
          <w:tcPr>
            <w:tcW w:w="1238" w:type="dxa"/>
            <w:vMerge w:val="restart"/>
            <w:vAlign w:val="center"/>
          </w:tcPr>
          <w:p w14:paraId="54B5F970" w14:textId="77777777" w:rsidR="00591B0F" w:rsidRPr="00591B0F" w:rsidRDefault="00591B0F" w:rsidP="00E82BDB">
            <w:pPr>
              <w:jc w:val="center"/>
              <w:rPr>
                <w:i/>
                <w:iCs/>
                <w:sz w:val="20"/>
              </w:rPr>
            </w:pPr>
            <w:r w:rsidRPr="00591B0F">
              <w:rPr>
                <w:i/>
                <w:iCs/>
                <w:sz w:val="20"/>
              </w:rPr>
              <w:lastRenderedPageBreak/>
              <w:t xml:space="preserve">A la fin de chaque </w:t>
            </w:r>
            <w:r w:rsidRPr="00591B0F">
              <w:rPr>
                <w:i/>
                <w:iCs/>
                <w:sz w:val="20"/>
              </w:rPr>
              <w:lastRenderedPageBreak/>
              <w:t>trimestre</w:t>
            </w:r>
          </w:p>
          <w:p w14:paraId="642F17D3" w14:textId="77777777" w:rsidR="00591B0F" w:rsidRPr="00591B0F" w:rsidRDefault="00591B0F" w:rsidP="00E82BDB">
            <w:pPr>
              <w:jc w:val="center"/>
              <w:rPr>
                <w:i/>
                <w:iCs/>
                <w:sz w:val="20"/>
              </w:rPr>
            </w:pPr>
          </w:p>
        </w:tc>
        <w:tc>
          <w:tcPr>
            <w:tcW w:w="2410" w:type="dxa"/>
            <w:vAlign w:val="center"/>
          </w:tcPr>
          <w:p w14:paraId="7DB1E732" w14:textId="77777777" w:rsidR="00591B0F" w:rsidRPr="00591B0F" w:rsidRDefault="00591B0F" w:rsidP="00E82BDB">
            <w:pPr>
              <w:jc w:val="center"/>
              <w:rPr>
                <w:i/>
                <w:iCs/>
                <w:sz w:val="20"/>
              </w:rPr>
            </w:pPr>
            <w:r w:rsidRPr="00591B0F">
              <w:rPr>
                <w:i/>
                <w:iCs/>
                <w:sz w:val="20"/>
              </w:rPr>
              <w:lastRenderedPageBreak/>
              <w:t xml:space="preserve">[Insérer la date offerte par le </w:t>
            </w:r>
            <w:r w:rsidRPr="00591B0F">
              <w:rPr>
                <w:i/>
                <w:sz w:val="20"/>
              </w:rPr>
              <w:t>Soumissionnaire</w:t>
            </w:r>
            <w:r w:rsidRPr="00591B0F">
              <w:rPr>
                <w:i/>
                <w:iCs/>
                <w:sz w:val="20"/>
              </w:rPr>
              <w:t>]</w:t>
            </w:r>
          </w:p>
        </w:tc>
      </w:tr>
      <w:tr w:rsidR="00591B0F" w:rsidRPr="00591B0F" w14:paraId="1361CD00" w14:textId="77777777" w:rsidTr="005577E3">
        <w:trPr>
          <w:cantSplit/>
          <w:trHeight w:val="505"/>
          <w:jc w:val="center"/>
        </w:trPr>
        <w:tc>
          <w:tcPr>
            <w:tcW w:w="709" w:type="dxa"/>
            <w:vAlign w:val="center"/>
          </w:tcPr>
          <w:p w14:paraId="5AF06A1F"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54241242" w14:textId="77777777" w:rsidR="00591B0F" w:rsidRPr="00591B0F" w:rsidRDefault="007E0831" w:rsidP="00E249B9">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00591B0F" w:rsidRPr="00591B0F">
              <w:rPr>
                <w:rFonts w:ascii="Footlight MT Light" w:hAnsi="Footlight MT Light" w:cs="Arial"/>
                <w:sz w:val="22"/>
                <w:szCs w:val="22"/>
              </w:rPr>
              <w:t xml:space="preserve"> MF</w:t>
            </w:r>
            <w:proofErr w:type="gramEnd"/>
          </w:p>
        </w:tc>
        <w:tc>
          <w:tcPr>
            <w:tcW w:w="1275" w:type="dxa"/>
            <w:vAlign w:val="center"/>
          </w:tcPr>
          <w:p w14:paraId="06DD5681"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744C553F"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2F6F4F8B"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boites de 900g</w:t>
            </w:r>
          </w:p>
        </w:tc>
        <w:tc>
          <w:tcPr>
            <w:tcW w:w="1418" w:type="dxa"/>
            <w:vMerge/>
            <w:vAlign w:val="center"/>
          </w:tcPr>
          <w:p w14:paraId="5C4B527F" w14:textId="77777777" w:rsidR="00591B0F" w:rsidRPr="00591B0F" w:rsidRDefault="00591B0F" w:rsidP="00E82BDB">
            <w:pPr>
              <w:jc w:val="center"/>
              <w:rPr>
                <w:i/>
                <w:iCs/>
                <w:sz w:val="20"/>
              </w:rPr>
            </w:pPr>
          </w:p>
        </w:tc>
        <w:tc>
          <w:tcPr>
            <w:tcW w:w="1417" w:type="dxa"/>
            <w:vMerge/>
            <w:vAlign w:val="center"/>
          </w:tcPr>
          <w:p w14:paraId="50A8CB85" w14:textId="77777777" w:rsidR="00591B0F" w:rsidRPr="00591B0F" w:rsidRDefault="00591B0F" w:rsidP="00E82BDB">
            <w:pPr>
              <w:jc w:val="center"/>
            </w:pPr>
          </w:p>
        </w:tc>
        <w:tc>
          <w:tcPr>
            <w:tcW w:w="1238" w:type="dxa"/>
            <w:vMerge/>
            <w:vAlign w:val="center"/>
          </w:tcPr>
          <w:p w14:paraId="7694910B" w14:textId="77777777" w:rsidR="00591B0F" w:rsidRPr="00591B0F" w:rsidRDefault="00591B0F" w:rsidP="00E82BDB">
            <w:pPr>
              <w:jc w:val="center"/>
            </w:pPr>
          </w:p>
        </w:tc>
        <w:tc>
          <w:tcPr>
            <w:tcW w:w="2410" w:type="dxa"/>
            <w:vAlign w:val="center"/>
          </w:tcPr>
          <w:p w14:paraId="3C8D4A22"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7D075536" w14:textId="77777777" w:rsidTr="005577E3">
        <w:trPr>
          <w:cantSplit/>
          <w:trHeight w:val="347"/>
          <w:jc w:val="center"/>
        </w:trPr>
        <w:tc>
          <w:tcPr>
            <w:tcW w:w="709" w:type="dxa"/>
            <w:vAlign w:val="center"/>
          </w:tcPr>
          <w:p w14:paraId="2A0239E4"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32739ED8" w14:textId="77777777" w:rsidR="00591B0F" w:rsidRPr="00591B0F" w:rsidRDefault="007E0831" w:rsidP="00E249B9">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00591B0F" w:rsidRPr="00591B0F">
              <w:rPr>
                <w:rFonts w:ascii="Footlight MT Light" w:hAnsi="Footlight MT Light" w:cs="Arial"/>
                <w:sz w:val="22"/>
                <w:szCs w:val="22"/>
              </w:rPr>
              <w:t xml:space="preserve"> PF</w:t>
            </w:r>
            <w:proofErr w:type="gramEnd"/>
          </w:p>
        </w:tc>
        <w:tc>
          <w:tcPr>
            <w:tcW w:w="1275" w:type="dxa"/>
            <w:vAlign w:val="center"/>
          </w:tcPr>
          <w:p w14:paraId="18A19518"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09E17E48"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2AB64B5A"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boites de 400g</w:t>
            </w:r>
          </w:p>
        </w:tc>
        <w:tc>
          <w:tcPr>
            <w:tcW w:w="1418" w:type="dxa"/>
            <w:vMerge/>
            <w:vAlign w:val="center"/>
          </w:tcPr>
          <w:p w14:paraId="2E758234" w14:textId="77777777" w:rsidR="00591B0F" w:rsidRPr="00591B0F" w:rsidRDefault="00591B0F" w:rsidP="00E82BDB">
            <w:pPr>
              <w:jc w:val="center"/>
              <w:rPr>
                <w:i/>
                <w:iCs/>
                <w:sz w:val="20"/>
              </w:rPr>
            </w:pPr>
          </w:p>
        </w:tc>
        <w:tc>
          <w:tcPr>
            <w:tcW w:w="1417" w:type="dxa"/>
            <w:vMerge/>
            <w:vAlign w:val="center"/>
          </w:tcPr>
          <w:p w14:paraId="6D10DBCE" w14:textId="77777777" w:rsidR="00591B0F" w:rsidRPr="00591B0F" w:rsidRDefault="00591B0F" w:rsidP="00E82BDB">
            <w:pPr>
              <w:jc w:val="center"/>
            </w:pPr>
          </w:p>
        </w:tc>
        <w:tc>
          <w:tcPr>
            <w:tcW w:w="1238" w:type="dxa"/>
            <w:vMerge/>
            <w:vAlign w:val="center"/>
          </w:tcPr>
          <w:p w14:paraId="3ACD62A6" w14:textId="77777777" w:rsidR="00591B0F" w:rsidRPr="00591B0F" w:rsidRDefault="00591B0F" w:rsidP="00E82BDB">
            <w:pPr>
              <w:jc w:val="center"/>
            </w:pPr>
          </w:p>
        </w:tc>
        <w:tc>
          <w:tcPr>
            <w:tcW w:w="2410" w:type="dxa"/>
            <w:vAlign w:val="center"/>
          </w:tcPr>
          <w:p w14:paraId="744E5B09"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393823A3" w14:textId="77777777" w:rsidTr="005577E3">
        <w:trPr>
          <w:cantSplit/>
          <w:trHeight w:val="132"/>
          <w:jc w:val="center"/>
        </w:trPr>
        <w:tc>
          <w:tcPr>
            <w:tcW w:w="709" w:type="dxa"/>
            <w:vAlign w:val="center"/>
          </w:tcPr>
          <w:p w14:paraId="1D5CFD05"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13635ACC"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Lipton n°1 </w:t>
            </w:r>
          </w:p>
        </w:tc>
        <w:tc>
          <w:tcPr>
            <w:tcW w:w="1275" w:type="dxa"/>
            <w:vAlign w:val="center"/>
          </w:tcPr>
          <w:p w14:paraId="659EFD81"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1F701CF3"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2B135D03"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 paquets</w:t>
            </w:r>
          </w:p>
        </w:tc>
        <w:tc>
          <w:tcPr>
            <w:tcW w:w="1418" w:type="dxa"/>
            <w:vMerge/>
            <w:vAlign w:val="center"/>
          </w:tcPr>
          <w:p w14:paraId="20E4018D" w14:textId="77777777" w:rsidR="00591B0F" w:rsidRPr="00591B0F" w:rsidRDefault="00591B0F" w:rsidP="00E82BDB">
            <w:pPr>
              <w:jc w:val="center"/>
              <w:rPr>
                <w:i/>
                <w:iCs/>
                <w:sz w:val="20"/>
              </w:rPr>
            </w:pPr>
          </w:p>
        </w:tc>
        <w:tc>
          <w:tcPr>
            <w:tcW w:w="1417" w:type="dxa"/>
            <w:vMerge/>
            <w:vAlign w:val="center"/>
          </w:tcPr>
          <w:p w14:paraId="661C404F" w14:textId="77777777" w:rsidR="00591B0F" w:rsidRPr="00591B0F" w:rsidRDefault="00591B0F" w:rsidP="00E82BDB">
            <w:pPr>
              <w:jc w:val="center"/>
            </w:pPr>
          </w:p>
        </w:tc>
        <w:tc>
          <w:tcPr>
            <w:tcW w:w="1238" w:type="dxa"/>
            <w:vMerge/>
            <w:vAlign w:val="center"/>
          </w:tcPr>
          <w:p w14:paraId="64DBF87B" w14:textId="77777777" w:rsidR="00591B0F" w:rsidRPr="00591B0F" w:rsidRDefault="00591B0F" w:rsidP="00E82BDB">
            <w:pPr>
              <w:jc w:val="center"/>
            </w:pPr>
          </w:p>
        </w:tc>
        <w:tc>
          <w:tcPr>
            <w:tcW w:w="2410" w:type="dxa"/>
            <w:vAlign w:val="center"/>
          </w:tcPr>
          <w:p w14:paraId="65D86218"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63879495" w14:textId="77777777" w:rsidTr="005577E3">
        <w:trPr>
          <w:cantSplit/>
          <w:trHeight w:val="337"/>
          <w:jc w:val="center"/>
        </w:trPr>
        <w:tc>
          <w:tcPr>
            <w:tcW w:w="709" w:type="dxa"/>
            <w:vAlign w:val="center"/>
          </w:tcPr>
          <w:p w14:paraId="39BBF3CA"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7A846279"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Sucre en morceau </w:t>
            </w:r>
          </w:p>
        </w:tc>
        <w:tc>
          <w:tcPr>
            <w:tcW w:w="1275" w:type="dxa"/>
            <w:vAlign w:val="center"/>
          </w:tcPr>
          <w:p w14:paraId="43C2B0D8"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1F073619"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72B31893"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25 paquets</w:t>
            </w:r>
          </w:p>
        </w:tc>
        <w:tc>
          <w:tcPr>
            <w:tcW w:w="1418" w:type="dxa"/>
            <w:vMerge/>
            <w:vAlign w:val="center"/>
          </w:tcPr>
          <w:p w14:paraId="5BC2A1C8" w14:textId="77777777" w:rsidR="00591B0F" w:rsidRPr="00591B0F" w:rsidRDefault="00591B0F" w:rsidP="00E82BDB">
            <w:pPr>
              <w:jc w:val="center"/>
              <w:rPr>
                <w:i/>
                <w:iCs/>
                <w:sz w:val="20"/>
              </w:rPr>
            </w:pPr>
          </w:p>
        </w:tc>
        <w:tc>
          <w:tcPr>
            <w:tcW w:w="1417" w:type="dxa"/>
            <w:vMerge/>
            <w:vAlign w:val="center"/>
          </w:tcPr>
          <w:p w14:paraId="54C56287" w14:textId="77777777" w:rsidR="00591B0F" w:rsidRPr="00591B0F" w:rsidRDefault="00591B0F" w:rsidP="00E82BDB">
            <w:pPr>
              <w:jc w:val="center"/>
            </w:pPr>
          </w:p>
        </w:tc>
        <w:tc>
          <w:tcPr>
            <w:tcW w:w="1238" w:type="dxa"/>
            <w:vMerge/>
            <w:vAlign w:val="center"/>
          </w:tcPr>
          <w:p w14:paraId="3361ABF6" w14:textId="77777777" w:rsidR="00591B0F" w:rsidRPr="00591B0F" w:rsidRDefault="00591B0F" w:rsidP="00E82BDB">
            <w:pPr>
              <w:jc w:val="center"/>
            </w:pPr>
          </w:p>
        </w:tc>
        <w:tc>
          <w:tcPr>
            <w:tcW w:w="2410" w:type="dxa"/>
            <w:vAlign w:val="center"/>
          </w:tcPr>
          <w:p w14:paraId="450ECAD1"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126E1FCA" w14:textId="77777777" w:rsidTr="005577E3">
        <w:trPr>
          <w:cantSplit/>
          <w:trHeight w:val="145"/>
          <w:jc w:val="center"/>
        </w:trPr>
        <w:tc>
          <w:tcPr>
            <w:tcW w:w="709" w:type="dxa"/>
            <w:vAlign w:val="center"/>
          </w:tcPr>
          <w:p w14:paraId="635BFE1B"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5B3033D0"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Savon Hypo</w:t>
            </w:r>
          </w:p>
        </w:tc>
        <w:tc>
          <w:tcPr>
            <w:tcW w:w="1275" w:type="dxa"/>
            <w:vAlign w:val="center"/>
          </w:tcPr>
          <w:p w14:paraId="6340A2E1"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2</w:t>
            </w:r>
          </w:p>
        </w:tc>
        <w:tc>
          <w:tcPr>
            <w:tcW w:w="1134" w:type="dxa"/>
            <w:vAlign w:val="center"/>
          </w:tcPr>
          <w:p w14:paraId="41B5764B"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3</w:t>
            </w:r>
          </w:p>
        </w:tc>
        <w:tc>
          <w:tcPr>
            <w:tcW w:w="1843" w:type="dxa"/>
            <w:vAlign w:val="center"/>
          </w:tcPr>
          <w:p w14:paraId="6987EBF1"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48 morceaux</w:t>
            </w:r>
          </w:p>
        </w:tc>
        <w:tc>
          <w:tcPr>
            <w:tcW w:w="1418" w:type="dxa"/>
            <w:vMerge/>
          </w:tcPr>
          <w:p w14:paraId="1E736E72" w14:textId="77777777" w:rsidR="00591B0F" w:rsidRPr="00591B0F" w:rsidRDefault="00591B0F" w:rsidP="00E82BDB">
            <w:pPr>
              <w:jc w:val="center"/>
            </w:pPr>
          </w:p>
        </w:tc>
        <w:tc>
          <w:tcPr>
            <w:tcW w:w="1417" w:type="dxa"/>
            <w:vMerge/>
            <w:vAlign w:val="center"/>
          </w:tcPr>
          <w:p w14:paraId="4D60C27C" w14:textId="77777777" w:rsidR="00591B0F" w:rsidRPr="00591B0F" w:rsidRDefault="00591B0F" w:rsidP="00E82BDB">
            <w:pPr>
              <w:jc w:val="center"/>
              <w:rPr>
                <w:i/>
                <w:iCs/>
                <w:sz w:val="20"/>
              </w:rPr>
            </w:pPr>
          </w:p>
        </w:tc>
        <w:tc>
          <w:tcPr>
            <w:tcW w:w="1238" w:type="dxa"/>
            <w:vMerge/>
            <w:vAlign w:val="center"/>
          </w:tcPr>
          <w:p w14:paraId="1411FC4C" w14:textId="77777777" w:rsidR="00591B0F" w:rsidRPr="00591B0F" w:rsidRDefault="00591B0F" w:rsidP="00E82BDB">
            <w:pPr>
              <w:jc w:val="center"/>
              <w:rPr>
                <w:i/>
                <w:iCs/>
                <w:sz w:val="20"/>
              </w:rPr>
            </w:pPr>
          </w:p>
        </w:tc>
        <w:tc>
          <w:tcPr>
            <w:tcW w:w="2410" w:type="dxa"/>
            <w:vAlign w:val="center"/>
          </w:tcPr>
          <w:p w14:paraId="11089CA5"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0680D640" w14:textId="77777777" w:rsidTr="005577E3">
        <w:trPr>
          <w:cantSplit/>
          <w:trHeight w:val="125"/>
          <w:jc w:val="center"/>
        </w:trPr>
        <w:tc>
          <w:tcPr>
            <w:tcW w:w="709" w:type="dxa"/>
            <w:vAlign w:val="center"/>
          </w:tcPr>
          <w:p w14:paraId="25C6448D"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4240A998"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Insecticide Premium </w:t>
            </w:r>
          </w:p>
        </w:tc>
        <w:tc>
          <w:tcPr>
            <w:tcW w:w="1275" w:type="dxa"/>
            <w:vAlign w:val="center"/>
          </w:tcPr>
          <w:p w14:paraId="45B6F3ED"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15</w:t>
            </w:r>
          </w:p>
        </w:tc>
        <w:tc>
          <w:tcPr>
            <w:tcW w:w="1134" w:type="dxa"/>
            <w:vAlign w:val="center"/>
          </w:tcPr>
          <w:p w14:paraId="16B89E6C"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18</w:t>
            </w:r>
          </w:p>
        </w:tc>
        <w:tc>
          <w:tcPr>
            <w:tcW w:w="1843" w:type="dxa"/>
            <w:vAlign w:val="center"/>
          </w:tcPr>
          <w:p w14:paraId="43A2481C"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 flacons de 500 mg</w:t>
            </w:r>
          </w:p>
        </w:tc>
        <w:tc>
          <w:tcPr>
            <w:tcW w:w="1418" w:type="dxa"/>
            <w:vMerge/>
          </w:tcPr>
          <w:p w14:paraId="43B540D3" w14:textId="77777777" w:rsidR="00591B0F" w:rsidRPr="00591B0F" w:rsidRDefault="00591B0F" w:rsidP="00E82BDB">
            <w:pPr>
              <w:jc w:val="center"/>
            </w:pPr>
          </w:p>
        </w:tc>
        <w:tc>
          <w:tcPr>
            <w:tcW w:w="1417" w:type="dxa"/>
            <w:vMerge/>
            <w:vAlign w:val="center"/>
          </w:tcPr>
          <w:p w14:paraId="1B84B2A6" w14:textId="77777777" w:rsidR="00591B0F" w:rsidRPr="00591B0F" w:rsidRDefault="00591B0F" w:rsidP="00E82BDB">
            <w:pPr>
              <w:jc w:val="center"/>
            </w:pPr>
          </w:p>
        </w:tc>
        <w:tc>
          <w:tcPr>
            <w:tcW w:w="1238" w:type="dxa"/>
            <w:vMerge/>
            <w:vAlign w:val="center"/>
          </w:tcPr>
          <w:p w14:paraId="4CC65588" w14:textId="77777777" w:rsidR="00591B0F" w:rsidRPr="00591B0F" w:rsidRDefault="00591B0F" w:rsidP="00E82BDB">
            <w:pPr>
              <w:jc w:val="center"/>
            </w:pPr>
          </w:p>
        </w:tc>
        <w:tc>
          <w:tcPr>
            <w:tcW w:w="2410" w:type="dxa"/>
            <w:vAlign w:val="center"/>
          </w:tcPr>
          <w:p w14:paraId="6FCC2A54"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448BF60E" w14:textId="77777777" w:rsidTr="005577E3">
        <w:trPr>
          <w:cantSplit/>
          <w:trHeight w:val="65"/>
          <w:jc w:val="center"/>
        </w:trPr>
        <w:tc>
          <w:tcPr>
            <w:tcW w:w="709" w:type="dxa"/>
            <w:vAlign w:val="center"/>
          </w:tcPr>
          <w:p w14:paraId="17A800F0" w14:textId="77777777" w:rsidR="00591B0F" w:rsidRPr="00591B0F" w:rsidRDefault="00591B0F" w:rsidP="001F3EA4">
            <w:pPr>
              <w:pStyle w:val="Paragraphedeliste"/>
              <w:numPr>
                <w:ilvl w:val="0"/>
                <w:numId w:val="178"/>
              </w:numPr>
              <w:rPr>
                <w:bCs/>
                <w:i/>
                <w:iCs/>
                <w:sz w:val="18"/>
              </w:rPr>
            </w:pPr>
          </w:p>
        </w:tc>
        <w:tc>
          <w:tcPr>
            <w:tcW w:w="3299" w:type="dxa"/>
            <w:vAlign w:val="center"/>
          </w:tcPr>
          <w:p w14:paraId="2338A6B2"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Déodorant pour toilette (marque </w:t>
            </w:r>
            <w:r w:rsidR="007E0831">
              <w:rPr>
                <w:rFonts w:ascii="Footlight MT Light" w:hAnsi="Footlight MT Light" w:cs="Arial"/>
                <w:sz w:val="22"/>
                <w:szCs w:val="22"/>
              </w:rPr>
              <w:t>FARALA</w:t>
            </w:r>
            <w:r w:rsidRPr="00591B0F">
              <w:rPr>
                <w:rFonts w:ascii="Footlight MT Light" w:hAnsi="Footlight MT Light" w:cs="Arial"/>
                <w:sz w:val="22"/>
                <w:szCs w:val="22"/>
              </w:rPr>
              <w:t>) GF</w:t>
            </w:r>
          </w:p>
        </w:tc>
        <w:tc>
          <w:tcPr>
            <w:tcW w:w="1275" w:type="dxa"/>
            <w:vAlign w:val="center"/>
          </w:tcPr>
          <w:p w14:paraId="4F5FB449"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25942226"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3EEEC62D"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 unités</w:t>
            </w:r>
          </w:p>
        </w:tc>
        <w:tc>
          <w:tcPr>
            <w:tcW w:w="1418" w:type="dxa"/>
            <w:vMerge/>
          </w:tcPr>
          <w:p w14:paraId="693572EE" w14:textId="77777777" w:rsidR="00591B0F" w:rsidRPr="00591B0F" w:rsidRDefault="00591B0F" w:rsidP="00E82BDB">
            <w:pPr>
              <w:jc w:val="center"/>
            </w:pPr>
          </w:p>
        </w:tc>
        <w:tc>
          <w:tcPr>
            <w:tcW w:w="1417" w:type="dxa"/>
            <w:vMerge/>
            <w:vAlign w:val="center"/>
          </w:tcPr>
          <w:p w14:paraId="4286F259" w14:textId="77777777" w:rsidR="00591B0F" w:rsidRPr="00591B0F" w:rsidRDefault="00591B0F" w:rsidP="00E82BDB">
            <w:pPr>
              <w:jc w:val="center"/>
            </w:pPr>
          </w:p>
        </w:tc>
        <w:tc>
          <w:tcPr>
            <w:tcW w:w="1238" w:type="dxa"/>
            <w:vMerge/>
            <w:vAlign w:val="center"/>
          </w:tcPr>
          <w:p w14:paraId="4E0C0AA9" w14:textId="77777777" w:rsidR="00591B0F" w:rsidRPr="00591B0F" w:rsidRDefault="00591B0F" w:rsidP="00E82BDB">
            <w:pPr>
              <w:jc w:val="center"/>
            </w:pPr>
          </w:p>
        </w:tc>
        <w:tc>
          <w:tcPr>
            <w:tcW w:w="2410" w:type="dxa"/>
            <w:vAlign w:val="center"/>
          </w:tcPr>
          <w:p w14:paraId="3F01D66D"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78A58996" w14:textId="77777777" w:rsidTr="005577E3">
        <w:trPr>
          <w:cantSplit/>
          <w:trHeight w:val="65"/>
          <w:jc w:val="center"/>
        </w:trPr>
        <w:tc>
          <w:tcPr>
            <w:tcW w:w="709" w:type="dxa"/>
            <w:vAlign w:val="center"/>
          </w:tcPr>
          <w:p w14:paraId="486B447D"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562F3B3D"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Nescafé GF</w:t>
            </w:r>
          </w:p>
        </w:tc>
        <w:tc>
          <w:tcPr>
            <w:tcW w:w="1275" w:type="dxa"/>
            <w:vAlign w:val="center"/>
          </w:tcPr>
          <w:p w14:paraId="6D00661A"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4359F692"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6D551415"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 boites de 200 g</w:t>
            </w:r>
          </w:p>
        </w:tc>
        <w:tc>
          <w:tcPr>
            <w:tcW w:w="1418" w:type="dxa"/>
            <w:vMerge/>
          </w:tcPr>
          <w:p w14:paraId="73F049AF" w14:textId="77777777" w:rsidR="00591B0F" w:rsidRPr="00591B0F" w:rsidRDefault="00591B0F" w:rsidP="00E82BDB">
            <w:pPr>
              <w:jc w:val="center"/>
            </w:pPr>
          </w:p>
        </w:tc>
        <w:tc>
          <w:tcPr>
            <w:tcW w:w="1417" w:type="dxa"/>
            <w:vMerge/>
            <w:vAlign w:val="center"/>
          </w:tcPr>
          <w:p w14:paraId="6447B9AE" w14:textId="77777777" w:rsidR="00591B0F" w:rsidRPr="00591B0F" w:rsidRDefault="00591B0F" w:rsidP="00E82BDB">
            <w:pPr>
              <w:jc w:val="center"/>
            </w:pPr>
          </w:p>
        </w:tc>
        <w:tc>
          <w:tcPr>
            <w:tcW w:w="1238" w:type="dxa"/>
            <w:vMerge/>
            <w:vAlign w:val="center"/>
          </w:tcPr>
          <w:p w14:paraId="2EAB32D6" w14:textId="77777777" w:rsidR="00591B0F" w:rsidRPr="00591B0F" w:rsidRDefault="00591B0F" w:rsidP="00E82BDB">
            <w:pPr>
              <w:jc w:val="center"/>
            </w:pPr>
          </w:p>
        </w:tc>
        <w:tc>
          <w:tcPr>
            <w:tcW w:w="2410" w:type="dxa"/>
            <w:vAlign w:val="center"/>
          </w:tcPr>
          <w:p w14:paraId="78CA016C"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6FF95FD0" w14:textId="77777777" w:rsidTr="005577E3">
        <w:trPr>
          <w:cantSplit/>
          <w:trHeight w:val="65"/>
          <w:jc w:val="center"/>
        </w:trPr>
        <w:tc>
          <w:tcPr>
            <w:tcW w:w="709" w:type="dxa"/>
            <w:vAlign w:val="center"/>
          </w:tcPr>
          <w:p w14:paraId="019C3B5A"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619DA8E9"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Jus de fruit de marque « BEST » </w:t>
            </w:r>
          </w:p>
        </w:tc>
        <w:tc>
          <w:tcPr>
            <w:tcW w:w="1275" w:type="dxa"/>
            <w:vAlign w:val="center"/>
          </w:tcPr>
          <w:p w14:paraId="7865DBD8"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76AFD3AB"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52583E08"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petites boites</w:t>
            </w:r>
          </w:p>
        </w:tc>
        <w:tc>
          <w:tcPr>
            <w:tcW w:w="1418" w:type="dxa"/>
            <w:vMerge/>
          </w:tcPr>
          <w:p w14:paraId="1E509CF0" w14:textId="77777777" w:rsidR="00591B0F" w:rsidRPr="00591B0F" w:rsidRDefault="00591B0F" w:rsidP="00E82BDB">
            <w:pPr>
              <w:jc w:val="center"/>
            </w:pPr>
          </w:p>
        </w:tc>
        <w:tc>
          <w:tcPr>
            <w:tcW w:w="1417" w:type="dxa"/>
            <w:vMerge/>
            <w:vAlign w:val="center"/>
          </w:tcPr>
          <w:p w14:paraId="15A16979" w14:textId="77777777" w:rsidR="00591B0F" w:rsidRPr="00591B0F" w:rsidRDefault="00591B0F" w:rsidP="00E82BDB">
            <w:pPr>
              <w:jc w:val="center"/>
            </w:pPr>
          </w:p>
        </w:tc>
        <w:tc>
          <w:tcPr>
            <w:tcW w:w="1238" w:type="dxa"/>
            <w:vMerge/>
            <w:vAlign w:val="center"/>
          </w:tcPr>
          <w:p w14:paraId="6C5808F7" w14:textId="77777777" w:rsidR="00591B0F" w:rsidRPr="00591B0F" w:rsidRDefault="00591B0F" w:rsidP="00E82BDB">
            <w:pPr>
              <w:jc w:val="center"/>
            </w:pPr>
          </w:p>
        </w:tc>
        <w:tc>
          <w:tcPr>
            <w:tcW w:w="2410" w:type="dxa"/>
            <w:vAlign w:val="center"/>
          </w:tcPr>
          <w:p w14:paraId="085CECE9"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7D4015A8" w14:textId="77777777" w:rsidTr="005577E3">
        <w:trPr>
          <w:cantSplit/>
          <w:trHeight w:val="65"/>
          <w:jc w:val="center"/>
        </w:trPr>
        <w:tc>
          <w:tcPr>
            <w:tcW w:w="709" w:type="dxa"/>
            <w:vAlign w:val="center"/>
          </w:tcPr>
          <w:p w14:paraId="4CDD9F1B"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6D2DA20D"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Thé citron en flacon</w:t>
            </w:r>
          </w:p>
        </w:tc>
        <w:tc>
          <w:tcPr>
            <w:tcW w:w="1275" w:type="dxa"/>
            <w:vAlign w:val="center"/>
          </w:tcPr>
          <w:p w14:paraId="0AAEC55C"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6DD61EFB"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4A6F64BD"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w:t>
            </w:r>
          </w:p>
        </w:tc>
        <w:tc>
          <w:tcPr>
            <w:tcW w:w="1418" w:type="dxa"/>
            <w:vMerge/>
          </w:tcPr>
          <w:p w14:paraId="2E7893AF" w14:textId="77777777" w:rsidR="00591B0F" w:rsidRPr="00591B0F" w:rsidRDefault="00591B0F" w:rsidP="00E82BDB">
            <w:pPr>
              <w:jc w:val="center"/>
            </w:pPr>
          </w:p>
        </w:tc>
        <w:tc>
          <w:tcPr>
            <w:tcW w:w="1417" w:type="dxa"/>
            <w:vMerge/>
            <w:vAlign w:val="center"/>
          </w:tcPr>
          <w:p w14:paraId="62C65F10" w14:textId="77777777" w:rsidR="00591B0F" w:rsidRPr="00591B0F" w:rsidRDefault="00591B0F" w:rsidP="00E82BDB">
            <w:pPr>
              <w:jc w:val="center"/>
              <w:rPr>
                <w:i/>
                <w:iCs/>
                <w:sz w:val="20"/>
              </w:rPr>
            </w:pPr>
          </w:p>
        </w:tc>
        <w:tc>
          <w:tcPr>
            <w:tcW w:w="1238" w:type="dxa"/>
            <w:vMerge/>
            <w:vAlign w:val="center"/>
          </w:tcPr>
          <w:p w14:paraId="6F39D562" w14:textId="77777777" w:rsidR="00591B0F" w:rsidRPr="00591B0F" w:rsidRDefault="00591B0F" w:rsidP="00E82BDB">
            <w:pPr>
              <w:jc w:val="center"/>
              <w:rPr>
                <w:i/>
                <w:iCs/>
                <w:sz w:val="20"/>
              </w:rPr>
            </w:pPr>
          </w:p>
        </w:tc>
        <w:tc>
          <w:tcPr>
            <w:tcW w:w="2410" w:type="dxa"/>
            <w:vAlign w:val="center"/>
          </w:tcPr>
          <w:p w14:paraId="18BBF203"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19458981" w14:textId="77777777" w:rsidTr="005577E3">
        <w:trPr>
          <w:cantSplit/>
          <w:trHeight w:val="65"/>
          <w:jc w:val="center"/>
        </w:trPr>
        <w:tc>
          <w:tcPr>
            <w:tcW w:w="709" w:type="dxa"/>
            <w:vAlign w:val="center"/>
          </w:tcPr>
          <w:p w14:paraId="1E8BD38E"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753FBC6F"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Café capsules pour les machines "Nespresso" flacons de (10 capsules)</w:t>
            </w:r>
          </w:p>
        </w:tc>
        <w:tc>
          <w:tcPr>
            <w:tcW w:w="1275" w:type="dxa"/>
            <w:vAlign w:val="center"/>
          </w:tcPr>
          <w:p w14:paraId="292CE3F7"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5</w:t>
            </w:r>
          </w:p>
        </w:tc>
        <w:tc>
          <w:tcPr>
            <w:tcW w:w="1134" w:type="dxa"/>
            <w:vAlign w:val="center"/>
          </w:tcPr>
          <w:p w14:paraId="3A32351A"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8</w:t>
            </w:r>
          </w:p>
        </w:tc>
        <w:tc>
          <w:tcPr>
            <w:tcW w:w="1843" w:type="dxa"/>
            <w:vAlign w:val="center"/>
          </w:tcPr>
          <w:p w14:paraId="332BED07"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Flacon de 10 capsules</w:t>
            </w:r>
          </w:p>
        </w:tc>
        <w:tc>
          <w:tcPr>
            <w:tcW w:w="1418" w:type="dxa"/>
            <w:vMerge/>
          </w:tcPr>
          <w:p w14:paraId="3731036E" w14:textId="77777777" w:rsidR="00591B0F" w:rsidRPr="00591B0F" w:rsidRDefault="00591B0F" w:rsidP="00E82BDB">
            <w:pPr>
              <w:jc w:val="center"/>
            </w:pPr>
          </w:p>
        </w:tc>
        <w:tc>
          <w:tcPr>
            <w:tcW w:w="1417" w:type="dxa"/>
            <w:vMerge/>
            <w:vAlign w:val="center"/>
          </w:tcPr>
          <w:p w14:paraId="6E5D5D4A" w14:textId="77777777" w:rsidR="00591B0F" w:rsidRPr="00591B0F" w:rsidRDefault="00591B0F" w:rsidP="00E82BDB">
            <w:pPr>
              <w:jc w:val="center"/>
            </w:pPr>
          </w:p>
        </w:tc>
        <w:tc>
          <w:tcPr>
            <w:tcW w:w="1238" w:type="dxa"/>
            <w:vMerge/>
            <w:vAlign w:val="center"/>
          </w:tcPr>
          <w:p w14:paraId="0ED0C0EB" w14:textId="77777777" w:rsidR="00591B0F" w:rsidRPr="00591B0F" w:rsidRDefault="00591B0F" w:rsidP="00E82BDB">
            <w:pPr>
              <w:jc w:val="center"/>
            </w:pPr>
          </w:p>
        </w:tc>
        <w:tc>
          <w:tcPr>
            <w:tcW w:w="2410" w:type="dxa"/>
            <w:vAlign w:val="center"/>
          </w:tcPr>
          <w:p w14:paraId="7985B389"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3DCC8179" w14:textId="77777777" w:rsidTr="005577E3">
        <w:trPr>
          <w:cantSplit/>
          <w:trHeight w:val="65"/>
          <w:jc w:val="center"/>
        </w:trPr>
        <w:tc>
          <w:tcPr>
            <w:tcW w:w="709" w:type="dxa"/>
            <w:vAlign w:val="center"/>
          </w:tcPr>
          <w:p w14:paraId="1BB8E1B9"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1EB8311A"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Savon « OMO » rouge</w:t>
            </w:r>
          </w:p>
        </w:tc>
        <w:tc>
          <w:tcPr>
            <w:tcW w:w="1275" w:type="dxa"/>
            <w:vAlign w:val="center"/>
          </w:tcPr>
          <w:p w14:paraId="1B408372"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3</w:t>
            </w:r>
          </w:p>
        </w:tc>
        <w:tc>
          <w:tcPr>
            <w:tcW w:w="1134" w:type="dxa"/>
            <w:vAlign w:val="center"/>
          </w:tcPr>
          <w:p w14:paraId="14FF6D74"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4</w:t>
            </w:r>
          </w:p>
        </w:tc>
        <w:tc>
          <w:tcPr>
            <w:tcW w:w="1843" w:type="dxa"/>
            <w:vAlign w:val="center"/>
          </w:tcPr>
          <w:p w14:paraId="2616C818"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Sac de 100 sachets</w:t>
            </w:r>
          </w:p>
        </w:tc>
        <w:tc>
          <w:tcPr>
            <w:tcW w:w="1418" w:type="dxa"/>
            <w:vMerge/>
          </w:tcPr>
          <w:p w14:paraId="53070919" w14:textId="77777777" w:rsidR="00591B0F" w:rsidRPr="00591B0F" w:rsidRDefault="00591B0F" w:rsidP="00E82BDB">
            <w:pPr>
              <w:jc w:val="center"/>
            </w:pPr>
          </w:p>
        </w:tc>
        <w:tc>
          <w:tcPr>
            <w:tcW w:w="1417" w:type="dxa"/>
            <w:vMerge/>
            <w:vAlign w:val="center"/>
          </w:tcPr>
          <w:p w14:paraId="4FF4EFC1" w14:textId="77777777" w:rsidR="00591B0F" w:rsidRPr="00591B0F" w:rsidRDefault="00591B0F" w:rsidP="00E82BDB">
            <w:pPr>
              <w:jc w:val="center"/>
            </w:pPr>
          </w:p>
        </w:tc>
        <w:tc>
          <w:tcPr>
            <w:tcW w:w="1238" w:type="dxa"/>
            <w:vMerge/>
            <w:vAlign w:val="center"/>
          </w:tcPr>
          <w:p w14:paraId="029E99A1" w14:textId="77777777" w:rsidR="00591B0F" w:rsidRPr="00591B0F" w:rsidRDefault="00591B0F" w:rsidP="00E82BDB">
            <w:pPr>
              <w:jc w:val="center"/>
            </w:pPr>
          </w:p>
        </w:tc>
        <w:tc>
          <w:tcPr>
            <w:tcW w:w="2410" w:type="dxa"/>
            <w:vAlign w:val="center"/>
          </w:tcPr>
          <w:p w14:paraId="19787927"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276AD0CF" w14:textId="77777777" w:rsidTr="005577E3">
        <w:trPr>
          <w:cantSplit/>
          <w:trHeight w:val="65"/>
          <w:jc w:val="center"/>
        </w:trPr>
        <w:tc>
          <w:tcPr>
            <w:tcW w:w="709" w:type="dxa"/>
            <w:vAlign w:val="center"/>
          </w:tcPr>
          <w:p w14:paraId="698FC131"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4AF36485"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Biscuits fourrés à la vanille</w:t>
            </w:r>
          </w:p>
        </w:tc>
        <w:tc>
          <w:tcPr>
            <w:tcW w:w="1275" w:type="dxa"/>
            <w:vAlign w:val="center"/>
          </w:tcPr>
          <w:p w14:paraId="7664157C"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789927B6"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26956016"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14:paraId="4B940648" w14:textId="77777777" w:rsidR="00591B0F" w:rsidRPr="00591B0F" w:rsidRDefault="00591B0F" w:rsidP="00E82BDB">
            <w:pPr>
              <w:jc w:val="center"/>
            </w:pPr>
          </w:p>
        </w:tc>
        <w:tc>
          <w:tcPr>
            <w:tcW w:w="1417" w:type="dxa"/>
            <w:vMerge/>
            <w:vAlign w:val="center"/>
          </w:tcPr>
          <w:p w14:paraId="08C1CD47" w14:textId="77777777" w:rsidR="00591B0F" w:rsidRPr="00591B0F" w:rsidRDefault="00591B0F" w:rsidP="00E82BDB">
            <w:pPr>
              <w:jc w:val="center"/>
            </w:pPr>
          </w:p>
        </w:tc>
        <w:tc>
          <w:tcPr>
            <w:tcW w:w="1238" w:type="dxa"/>
            <w:vMerge/>
            <w:vAlign w:val="center"/>
          </w:tcPr>
          <w:p w14:paraId="0DECDD76" w14:textId="77777777" w:rsidR="00591B0F" w:rsidRPr="00591B0F" w:rsidRDefault="00591B0F" w:rsidP="00E82BDB">
            <w:pPr>
              <w:jc w:val="center"/>
            </w:pPr>
          </w:p>
        </w:tc>
        <w:tc>
          <w:tcPr>
            <w:tcW w:w="2410" w:type="dxa"/>
            <w:vAlign w:val="center"/>
          </w:tcPr>
          <w:p w14:paraId="52F8A1FA"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38972AB8" w14:textId="77777777" w:rsidTr="005577E3">
        <w:trPr>
          <w:cantSplit/>
          <w:trHeight w:val="65"/>
          <w:jc w:val="center"/>
        </w:trPr>
        <w:tc>
          <w:tcPr>
            <w:tcW w:w="709" w:type="dxa"/>
            <w:vAlign w:val="center"/>
          </w:tcPr>
          <w:p w14:paraId="47D958A2"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782A2AF8"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Serviette GF</w:t>
            </w:r>
          </w:p>
        </w:tc>
        <w:tc>
          <w:tcPr>
            <w:tcW w:w="1275" w:type="dxa"/>
            <w:vAlign w:val="center"/>
          </w:tcPr>
          <w:p w14:paraId="04BF706C"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15</w:t>
            </w:r>
          </w:p>
        </w:tc>
        <w:tc>
          <w:tcPr>
            <w:tcW w:w="1134" w:type="dxa"/>
            <w:vAlign w:val="center"/>
          </w:tcPr>
          <w:p w14:paraId="3F488A52"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17</w:t>
            </w:r>
          </w:p>
        </w:tc>
        <w:tc>
          <w:tcPr>
            <w:tcW w:w="1843" w:type="dxa"/>
            <w:vAlign w:val="center"/>
          </w:tcPr>
          <w:p w14:paraId="5CEF3046"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Unité</w:t>
            </w:r>
          </w:p>
        </w:tc>
        <w:tc>
          <w:tcPr>
            <w:tcW w:w="1418" w:type="dxa"/>
            <w:vMerge/>
          </w:tcPr>
          <w:p w14:paraId="5F1BC804" w14:textId="77777777" w:rsidR="00591B0F" w:rsidRPr="00591B0F" w:rsidRDefault="00591B0F" w:rsidP="00E82BDB">
            <w:pPr>
              <w:jc w:val="center"/>
            </w:pPr>
          </w:p>
        </w:tc>
        <w:tc>
          <w:tcPr>
            <w:tcW w:w="1417" w:type="dxa"/>
            <w:vMerge/>
            <w:vAlign w:val="center"/>
          </w:tcPr>
          <w:p w14:paraId="47D53272" w14:textId="77777777" w:rsidR="00591B0F" w:rsidRPr="00591B0F" w:rsidRDefault="00591B0F" w:rsidP="00E82BDB">
            <w:pPr>
              <w:jc w:val="center"/>
            </w:pPr>
          </w:p>
        </w:tc>
        <w:tc>
          <w:tcPr>
            <w:tcW w:w="1238" w:type="dxa"/>
            <w:vMerge/>
            <w:vAlign w:val="center"/>
          </w:tcPr>
          <w:p w14:paraId="58FD15F4" w14:textId="77777777" w:rsidR="00591B0F" w:rsidRPr="00591B0F" w:rsidRDefault="00591B0F" w:rsidP="00E82BDB">
            <w:pPr>
              <w:jc w:val="center"/>
            </w:pPr>
          </w:p>
        </w:tc>
        <w:tc>
          <w:tcPr>
            <w:tcW w:w="2410" w:type="dxa"/>
            <w:vAlign w:val="center"/>
          </w:tcPr>
          <w:p w14:paraId="004029FB"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30534E71" w14:textId="77777777" w:rsidTr="005577E3">
        <w:trPr>
          <w:cantSplit/>
          <w:trHeight w:val="65"/>
          <w:jc w:val="center"/>
        </w:trPr>
        <w:tc>
          <w:tcPr>
            <w:tcW w:w="709" w:type="dxa"/>
            <w:vAlign w:val="center"/>
          </w:tcPr>
          <w:p w14:paraId="1A4EB8F4"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591A1DEA"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Serviette MF </w:t>
            </w:r>
          </w:p>
        </w:tc>
        <w:tc>
          <w:tcPr>
            <w:tcW w:w="1275" w:type="dxa"/>
            <w:vAlign w:val="center"/>
          </w:tcPr>
          <w:p w14:paraId="59FA7977"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15</w:t>
            </w:r>
          </w:p>
        </w:tc>
        <w:tc>
          <w:tcPr>
            <w:tcW w:w="1134" w:type="dxa"/>
            <w:vAlign w:val="center"/>
          </w:tcPr>
          <w:p w14:paraId="7912B3CD"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17</w:t>
            </w:r>
          </w:p>
        </w:tc>
        <w:tc>
          <w:tcPr>
            <w:tcW w:w="1843" w:type="dxa"/>
            <w:vAlign w:val="center"/>
          </w:tcPr>
          <w:p w14:paraId="5D88BD0D"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Unité</w:t>
            </w:r>
          </w:p>
        </w:tc>
        <w:tc>
          <w:tcPr>
            <w:tcW w:w="1418" w:type="dxa"/>
            <w:vMerge/>
          </w:tcPr>
          <w:p w14:paraId="61C9860B" w14:textId="77777777" w:rsidR="00591B0F" w:rsidRPr="00591B0F" w:rsidRDefault="00591B0F" w:rsidP="00E82BDB">
            <w:pPr>
              <w:jc w:val="center"/>
            </w:pPr>
          </w:p>
        </w:tc>
        <w:tc>
          <w:tcPr>
            <w:tcW w:w="1417" w:type="dxa"/>
            <w:vMerge/>
            <w:vAlign w:val="center"/>
          </w:tcPr>
          <w:p w14:paraId="0B284A89" w14:textId="77777777" w:rsidR="00591B0F" w:rsidRPr="00591B0F" w:rsidRDefault="00591B0F" w:rsidP="00E82BDB">
            <w:pPr>
              <w:jc w:val="center"/>
            </w:pPr>
          </w:p>
        </w:tc>
        <w:tc>
          <w:tcPr>
            <w:tcW w:w="1238" w:type="dxa"/>
            <w:vMerge/>
            <w:vAlign w:val="center"/>
          </w:tcPr>
          <w:p w14:paraId="23C02AE2" w14:textId="77777777" w:rsidR="00591B0F" w:rsidRPr="00591B0F" w:rsidRDefault="00591B0F" w:rsidP="00E82BDB">
            <w:pPr>
              <w:jc w:val="center"/>
            </w:pPr>
          </w:p>
        </w:tc>
        <w:tc>
          <w:tcPr>
            <w:tcW w:w="2410" w:type="dxa"/>
            <w:vAlign w:val="center"/>
          </w:tcPr>
          <w:p w14:paraId="1E39F406"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7819EACD" w14:textId="77777777" w:rsidTr="005577E3">
        <w:trPr>
          <w:cantSplit/>
          <w:trHeight w:val="65"/>
          <w:jc w:val="center"/>
        </w:trPr>
        <w:tc>
          <w:tcPr>
            <w:tcW w:w="709" w:type="dxa"/>
            <w:vAlign w:val="center"/>
          </w:tcPr>
          <w:p w14:paraId="06F50ABD"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01A9A54B"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Serviette PF </w:t>
            </w:r>
          </w:p>
        </w:tc>
        <w:tc>
          <w:tcPr>
            <w:tcW w:w="1275" w:type="dxa"/>
            <w:vAlign w:val="center"/>
          </w:tcPr>
          <w:p w14:paraId="6436DD4D"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15</w:t>
            </w:r>
          </w:p>
        </w:tc>
        <w:tc>
          <w:tcPr>
            <w:tcW w:w="1134" w:type="dxa"/>
            <w:vAlign w:val="center"/>
          </w:tcPr>
          <w:p w14:paraId="27D4AF83"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17</w:t>
            </w:r>
          </w:p>
        </w:tc>
        <w:tc>
          <w:tcPr>
            <w:tcW w:w="1843" w:type="dxa"/>
            <w:vAlign w:val="center"/>
          </w:tcPr>
          <w:p w14:paraId="255E000B"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Unité</w:t>
            </w:r>
          </w:p>
        </w:tc>
        <w:tc>
          <w:tcPr>
            <w:tcW w:w="1418" w:type="dxa"/>
            <w:vMerge/>
          </w:tcPr>
          <w:p w14:paraId="22347C77" w14:textId="77777777" w:rsidR="00591B0F" w:rsidRPr="00591B0F" w:rsidRDefault="00591B0F" w:rsidP="00E82BDB">
            <w:pPr>
              <w:jc w:val="center"/>
            </w:pPr>
          </w:p>
        </w:tc>
        <w:tc>
          <w:tcPr>
            <w:tcW w:w="1417" w:type="dxa"/>
            <w:vMerge/>
            <w:vAlign w:val="center"/>
          </w:tcPr>
          <w:p w14:paraId="5297AC3C" w14:textId="77777777" w:rsidR="00591B0F" w:rsidRPr="00591B0F" w:rsidRDefault="00591B0F" w:rsidP="00E82BDB">
            <w:pPr>
              <w:jc w:val="center"/>
            </w:pPr>
          </w:p>
        </w:tc>
        <w:tc>
          <w:tcPr>
            <w:tcW w:w="1238" w:type="dxa"/>
            <w:vMerge/>
            <w:vAlign w:val="center"/>
          </w:tcPr>
          <w:p w14:paraId="1FB74CD2" w14:textId="77777777" w:rsidR="00591B0F" w:rsidRPr="00591B0F" w:rsidRDefault="00591B0F" w:rsidP="00E82BDB">
            <w:pPr>
              <w:jc w:val="center"/>
            </w:pPr>
          </w:p>
        </w:tc>
        <w:tc>
          <w:tcPr>
            <w:tcW w:w="2410" w:type="dxa"/>
            <w:vAlign w:val="center"/>
          </w:tcPr>
          <w:p w14:paraId="560AD1A8"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0844D25C" w14:textId="77777777" w:rsidTr="005577E3">
        <w:trPr>
          <w:cantSplit/>
          <w:trHeight w:val="65"/>
          <w:jc w:val="center"/>
        </w:trPr>
        <w:tc>
          <w:tcPr>
            <w:tcW w:w="709" w:type="dxa"/>
            <w:vAlign w:val="center"/>
          </w:tcPr>
          <w:p w14:paraId="1551B356"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7A599D44"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Eau minérale petite bouteille</w:t>
            </w:r>
          </w:p>
        </w:tc>
        <w:tc>
          <w:tcPr>
            <w:tcW w:w="1275" w:type="dxa"/>
            <w:vAlign w:val="center"/>
          </w:tcPr>
          <w:p w14:paraId="5AF32E4A"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12</w:t>
            </w:r>
          </w:p>
        </w:tc>
        <w:tc>
          <w:tcPr>
            <w:tcW w:w="1134" w:type="dxa"/>
            <w:vAlign w:val="center"/>
          </w:tcPr>
          <w:p w14:paraId="3E43BF00"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15</w:t>
            </w:r>
          </w:p>
        </w:tc>
        <w:tc>
          <w:tcPr>
            <w:tcW w:w="1843" w:type="dxa"/>
            <w:vAlign w:val="center"/>
          </w:tcPr>
          <w:p w14:paraId="48032EFA"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14:paraId="3D2E0DB4" w14:textId="77777777" w:rsidR="00591B0F" w:rsidRPr="00591B0F" w:rsidRDefault="00591B0F" w:rsidP="00E82BDB">
            <w:pPr>
              <w:jc w:val="center"/>
            </w:pPr>
          </w:p>
        </w:tc>
        <w:tc>
          <w:tcPr>
            <w:tcW w:w="1417" w:type="dxa"/>
            <w:vMerge/>
            <w:vAlign w:val="center"/>
          </w:tcPr>
          <w:p w14:paraId="2AD086E9" w14:textId="77777777" w:rsidR="00591B0F" w:rsidRPr="00591B0F" w:rsidRDefault="00591B0F" w:rsidP="00E82BDB">
            <w:pPr>
              <w:jc w:val="center"/>
            </w:pPr>
          </w:p>
        </w:tc>
        <w:tc>
          <w:tcPr>
            <w:tcW w:w="1238" w:type="dxa"/>
            <w:vMerge/>
            <w:vAlign w:val="center"/>
          </w:tcPr>
          <w:p w14:paraId="1CD46E4A" w14:textId="77777777" w:rsidR="00591B0F" w:rsidRPr="00591B0F" w:rsidRDefault="00591B0F" w:rsidP="00E82BDB">
            <w:pPr>
              <w:jc w:val="center"/>
            </w:pPr>
          </w:p>
        </w:tc>
        <w:tc>
          <w:tcPr>
            <w:tcW w:w="2410" w:type="dxa"/>
            <w:vAlign w:val="center"/>
          </w:tcPr>
          <w:p w14:paraId="1C97D7F7"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18969389" w14:textId="77777777" w:rsidTr="005577E3">
        <w:trPr>
          <w:cantSplit/>
          <w:trHeight w:val="65"/>
          <w:jc w:val="center"/>
        </w:trPr>
        <w:tc>
          <w:tcPr>
            <w:tcW w:w="709" w:type="dxa"/>
            <w:vAlign w:val="center"/>
          </w:tcPr>
          <w:p w14:paraId="5346CCAB"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5E268D44"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Eau minérale grande bouteille</w:t>
            </w:r>
          </w:p>
        </w:tc>
        <w:tc>
          <w:tcPr>
            <w:tcW w:w="1275" w:type="dxa"/>
            <w:vAlign w:val="center"/>
          </w:tcPr>
          <w:p w14:paraId="08065F0B"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12</w:t>
            </w:r>
          </w:p>
        </w:tc>
        <w:tc>
          <w:tcPr>
            <w:tcW w:w="1134" w:type="dxa"/>
            <w:vAlign w:val="center"/>
          </w:tcPr>
          <w:p w14:paraId="7778EDB4"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15</w:t>
            </w:r>
          </w:p>
        </w:tc>
        <w:tc>
          <w:tcPr>
            <w:tcW w:w="1843" w:type="dxa"/>
            <w:vAlign w:val="center"/>
          </w:tcPr>
          <w:p w14:paraId="754401E2"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14:paraId="4D091FBB" w14:textId="77777777" w:rsidR="00591B0F" w:rsidRPr="00591B0F" w:rsidRDefault="00591B0F" w:rsidP="00E82BDB">
            <w:pPr>
              <w:jc w:val="center"/>
            </w:pPr>
          </w:p>
        </w:tc>
        <w:tc>
          <w:tcPr>
            <w:tcW w:w="1417" w:type="dxa"/>
            <w:vMerge/>
            <w:vAlign w:val="center"/>
          </w:tcPr>
          <w:p w14:paraId="721320AC" w14:textId="77777777" w:rsidR="00591B0F" w:rsidRPr="00591B0F" w:rsidRDefault="00591B0F" w:rsidP="00E82BDB">
            <w:pPr>
              <w:jc w:val="center"/>
            </w:pPr>
          </w:p>
        </w:tc>
        <w:tc>
          <w:tcPr>
            <w:tcW w:w="1238" w:type="dxa"/>
            <w:vMerge/>
            <w:vAlign w:val="center"/>
          </w:tcPr>
          <w:p w14:paraId="62D95B39" w14:textId="77777777" w:rsidR="00591B0F" w:rsidRPr="00591B0F" w:rsidRDefault="00591B0F" w:rsidP="00E82BDB">
            <w:pPr>
              <w:jc w:val="center"/>
            </w:pPr>
          </w:p>
        </w:tc>
        <w:tc>
          <w:tcPr>
            <w:tcW w:w="2410" w:type="dxa"/>
            <w:vAlign w:val="center"/>
          </w:tcPr>
          <w:p w14:paraId="478D738C"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1E9F2A96" w14:textId="77777777" w:rsidTr="005577E3">
        <w:trPr>
          <w:cantSplit/>
          <w:trHeight w:val="65"/>
          <w:jc w:val="center"/>
        </w:trPr>
        <w:tc>
          <w:tcPr>
            <w:tcW w:w="709" w:type="dxa"/>
            <w:vAlign w:val="center"/>
          </w:tcPr>
          <w:p w14:paraId="63A6A1CB"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0A99DD57"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Boisson en </w:t>
            </w:r>
            <w:proofErr w:type="gramStart"/>
            <w:r w:rsidRPr="00591B0F">
              <w:rPr>
                <w:rFonts w:ascii="Footlight MT Light" w:hAnsi="Footlight MT Light" w:cs="Arial"/>
                <w:sz w:val="22"/>
                <w:szCs w:val="22"/>
              </w:rPr>
              <w:t>cannette  Fanta</w:t>
            </w:r>
            <w:proofErr w:type="gramEnd"/>
            <w:r w:rsidRPr="00591B0F">
              <w:rPr>
                <w:rFonts w:ascii="Footlight MT Light" w:hAnsi="Footlight MT Light" w:cs="Arial"/>
                <w:sz w:val="22"/>
                <w:szCs w:val="22"/>
              </w:rPr>
              <w:t xml:space="preserve"> </w:t>
            </w:r>
            <w:proofErr w:type="spellStart"/>
            <w:r w:rsidRPr="00591B0F">
              <w:rPr>
                <w:rFonts w:ascii="Footlight MT Light" w:hAnsi="Footlight MT Light" w:cs="Arial"/>
                <w:sz w:val="22"/>
                <w:szCs w:val="22"/>
              </w:rPr>
              <w:t>flavour</w:t>
            </w:r>
            <w:proofErr w:type="spellEnd"/>
            <w:r w:rsidRPr="00591B0F">
              <w:rPr>
                <w:rFonts w:ascii="Footlight MT Light" w:hAnsi="Footlight MT Light" w:cs="Arial"/>
                <w:sz w:val="22"/>
                <w:szCs w:val="22"/>
              </w:rPr>
              <w:t xml:space="preserve">, Coca Light, </w:t>
            </w:r>
            <w:proofErr w:type="spellStart"/>
            <w:r w:rsidRPr="00591B0F">
              <w:rPr>
                <w:rFonts w:ascii="Footlight MT Light" w:hAnsi="Footlight MT Light" w:cs="Arial"/>
                <w:sz w:val="22"/>
                <w:szCs w:val="22"/>
              </w:rPr>
              <w:t>Vinto</w:t>
            </w:r>
            <w:proofErr w:type="spellEnd"/>
            <w:r w:rsidRPr="00591B0F">
              <w:rPr>
                <w:rFonts w:ascii="Footlight MT Light" w:hAnsi="Footlight MT Light" w:cs="Arial"/>
                <w:sz w:val="22"/>
                <w:szCs w:val="22"/>
              </w:rPr>
              <w:t xml:space="preserve">…)  </w:t>
            </w:r>
          </w:p>
        </w:tc>
        <w:tc>
          <w:tcPr>
            <w:tcW w:w="1275" w:type="dxa"/>
            <w:vAlign w:val="center"/>
          </w:tcPr>
          <w:p w14:paraId="4BCCF7FF"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12</w:t>
            </w:r>
          </w:p>
        </w:tc>
        <w:tc>
          <w:tcPr>
            <w:tcW w:w="1134" w:type="dxa"/>
            <w:vAlign w:val="center"/>
          </w:tcPr>
          <w:p w14:paraId="1152BD9E"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15</w:t>
            </w:r>
          </w:p>
        </w:tc>
        <w:tc>
          <w:tcPr>
            <w:tcW w:w="1843" w:type="dxa"/>
            <w:vAlign w:val="center"/>
          </w:tcPr>
          <w:p w14:paraId="2E4110EB"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Casier de 24</w:t>
            </w:r>
          </w:p>
        </w:tc>
        <w:tc>
          <w:tcPr>
            <w:tcW w:w="1418" w:type="dxa"/>
            <w:vMerge/>
          </w:tcPr>
          <w:p w14:paraId="1132DBE5" w14:textId="77777777" w:rsidR="00591B0F" w:rsidRPr="00591B0F" w:rsidRDefault="00591B0F" w:rsidP="00E82BDB">
            <w:pPr>
              <w:jc w:val="center"/>
            </w:pPr>
          </w:p>
        </w:tc>
        <w:tc>
          <w:tcPr>
            <w:tcW w:w="1417" w:type="dxa"/>
            <w:vMerge/>
            <w:vAlign w:val="center"/>
          </w:tcPr>
          <w:p w14:paraId="672A8F78" w14:textId="77777777" w:rsidR="00591B0F" w:rsidRPr="00591B0F" w:rsidRDefault="00591B0F" w:rsidP="00E82BDB">
            <w:pPr>
              <w:jc w:val="center"/>
            </w:pPr>
          </w:p>
        </w:tc>
        <w:tc>
          <w:tcPr>
            <w:tcW w:w="1238" w:type="dxa"/>
            <w:vMerge/>
            <w:vAlign w:val="center"/>
          </w:tcPr>
          <w:p w14:paraId="66CEE008" w14:textId="77777777" w:rsidR="00591B0F" w:rsidRPr="00591B0F" w:rsidRDefault="00591B0F" w:rsidP="00E82BDB">
            <w:pPr>
              <w:jc w:val="center"/>
            </w:pPr>
          </w:p>
        </w:tc>
        <w:tc>
          <w:tcPr>
            <w:tcW w:w="2410" w:type="dxa"/>
            <w:vAlign w:val="center"/>
          </w:tcPr>
          <w:p w14:paraId="29759343"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1003ED2F" w14:textId="77777777" w:rsidTr="005577E3">
        <w:trPr>
          <w:cantSplit/>
          <w:trHeight w:val="65"/>
          <w:jc w:val="center"/>
        </w:trPr>
        <w:tc>
          <w:tcPr>
            <w:tcW w:w="709" w:type="dxa"/>
            <w:vAlign w:val="center"/>
          </w:tcPr>
          <w:p w14:paraId="5B318DA3"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17139B8E"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Boisson en jus Cocktail de fruit </w:t>
            </w:r>
          </w:p>
        </w:tc>
        <w:tc>
          <w:tcPr>
            <w:tcW w:w="1275" w:type="dxa"/>
            <w:vAlign w:val="center"/>
          </w:tcPr>
          <w:p w14:paraId="66435B4B"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41123BBD"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738AA649"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14:paraId="291A3C8D" w14:textId="77777777" w:rsidR="00591B0F" w:rsidRPr="00591B0F" w:rsidRDefault="00591B0F" w:rsidP="00E82BDB">
            <w:pPr>
              <w:jc w:val="center"/>
            </w:pPr>
          </w:p>
        </w:tc>
        <w:tc>
          <w:tcPr>
            <w:tcW w:w="1417" w:type="dxa"/>
            <w:vMerge/>
            <w:vAlign w:val="center"/>
          </w:tcPr>
          <w:p w14:paraId="6E91B4C7" w14:textId="77777777" w:rsidR="00591B0F" w:rsidRPr="00591B0F" w:rsidRDefault="00591B0F" w:rsidP="00E82BDB">
            <w:pPr>
              <w:jc w:val="center"/>
            </w:pPr>
          </w:p>
        </w:tc>
        <w:tc>
          <w:tcPr>
            <w:tcW w:w="1238" w:type="dxa"/>
            <w:vMerge/>
            <w:vAlign w:val="center"/>
          </w:tcPr>
          <w:p w14:paraId="66D1220A" w14:textId="77777777" w:rsidR="00591B0F" w:rsidRPr="00591B0F" w:rsidRDefault="00591B0F" w:rsidP="00E82BDB">
            <w:pPr>
              <w:jc w:val="center"/>
            </w:pPr>
          </w:p>
        </w:tc>
        <w:tc>
          <w:tcPr>
            <w:tcW w:w="2410" w:type="dxa"/>
            <w:vAlign w:val="center"/>
          </w:tcPr>
          <w:p w14:paraId="0013BB45"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0AD30FDF" w14:textId="77777777" w:rsidTr="001B6EC4">
        <w:trPr>
          <w:cantSplit/>
          <w:trHeight w:val="161"/>
          <w:jc w:val="center"/>
        </w:trPr>
        <w:tc>
          <w:tcPr>
            <w:tcW w:w="709" w:type="dxa"/>
            <w:vAlign w:val="center"/>
          </w:tcPr>
          <w:p w14:paraId="01AED083"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2A81E7B5"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Papier hygiénique pour toilette</w:t>
            </w:r>
          </w:p>
        </w:tc>
        <w:tc>
          <w:tcPr>
            <w:tcW w:w="1275" w:type="dxa"/>
            <w:vAlign w:val="center"/>
          </w:tcPr>
          <w:p w14:paraId="54A2E24A"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07D01FDB"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5662C868"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14:paraId="26AF324C" w14:textId="77777777" w:rsidR="00591B0F" w:rsidRPr="00591B0F" w:rsidRDefault="00591B0F" w:rsidP="00E82BDB">
            <w:pPr>
              <w:jc w:val="center"/>
            </w:pPr>
          </w:p>
        </w:tc>
        <w:tc>
          <w:tcPr>
            <w:tcW w:w="1417" w:type="dxa"/>
            <w:vMerge/>
            <w:vAlign w:val="center"/>
          </w:tcPr>
          <w:p w14:paraId="2A295265" w14:textId="77777777" w:rsidR="00591B0F" w:rsidRPr="00591B0F" w:rsidRDefault="00591B0F" w:rsidP="00E82BDB">
            <w:pPr>
              <w:jc w:val="center"/>
            </w:pPr>
          </w:p>
        </w:tc>
        <w:tc>
          <w:tcPr>
            <w:tcW w:w="1238" w:type="dxa"/>
            <w:vMerge/>
            <w:vAlign w:val="center"/>
          </w:tcPr>
          <w:p w14:paraId="0E4ABCCB" w14:textId="77777777" w:rsidR="00591B0F" w:rsidRPr="00591B0F" w:rsidRDefault="00591B0F" w:rsidP="00E82BDB">
            <w:pPr>
              <w:jc w:val="center"/>
            </w:pPr>
          </w:p>
        </w:tc>
        <w:tc>
          <w:tcPr>
            <w:tcW w:w="2410" w:type="dxa"/>
            <w:vAlign w:val="center"/>
          </w:tcPr>
          <w:p w14:paraId="643971E3"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34B282D4" w14:textId="77777777" w:rsidTr="001B6EC4">
        <w:trPr>
          <w:cantSplit/>
          <w:trHeight w:val="407"/>
          <w:jc w:val="center"/>
        </w:trPr>
        <w:tc>
          <w:tcPr>
            <w:tcW w:w="709" w:type="dxa"/>
            <w:vAlign w:val="center"/>
          </w:tcPr>
          <w:p w14:paraId="5E14A1E5"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5893BDC2"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Sucre en poudre  </w:t>
            </w:r>
          </w:p>
        </w:tc>
        <w:tc>
          <w:tcPr>
            <w:tcW w:w="1275" w:type="dxa"/>
            <w:vAlign w:val="center"/>
          </w:tcPr>
          <w:p w14:paraId="36E3A713"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568D5772"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07609E90"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 xml:space="preserve">Sac de 50 </w:t>
            </w:r>
            <w:r w:rsidR="007E0831">
              <w:rPr>
                <w:rFonts w:ascii="Footlight MT Light" w:hAnsi="Footlight MT Light" w:cs="Arial"/>
                <w:sz w:val="22"/>
                <w:szCs w:val="22"/>
              </w:rPr>
              <w:t>Kg</w:t>
            </w:r>
          </w:p>
        </w:tc>
        <w:tc>
          <w:tcPr>
            <w:tcW w:w="1418" w:type="dxa"/>
            <w:vMerge/>
          </w:tcPr>
          <w:p w14:paraId="20AFAE3D" w14:textId="77777777" w:rsidR="00591B0F" w:rsidRPr="00591B0F" w:rsidRDefault="00591B0F" w:rsidP="00E82BDB">
            <w:pPr>
              <w:jc w:val="center"/>
            </w:pPr>
          </w:p>
        </w:tc>
        <w:tc>
          <w:tcPr>
            <w:tcW w:w="1417" w:type="dxa"/>
            <w:vMerge/>
            <w:vAlign w:val="center"/>
          </w:tcPr>
          <w:p w14:paraId="0EBC2F48" w14:textId="77777777" w:rsidR="00591B0F" w:rsidRPr="00591B0F" w:rsidRDefault="00591B0F" w:rsidP="00E82BDB">
            <w:pPr>
              <w:jc w:val="center"/>
            </w:pPr>
          </w:p>
        </w:tc>
        <w:tc>
          <w:tcPr>
            <w:tcW w:w="1238" w:type="dxa"/>
            <w:vMerge/>
            <w:vAlign w:val="center"/>
          </w:tcPr>
          <w:p w14:paraId="646E9DD1" w14:textId="77777777" w:rsidR="00591B0F" w:rsidRPr="00591B0F" w:rsidRDefault="00591B0F" w:rsidP="00E82BDB">
            <w:pPr>
              <w:jc w:val="center"/>
            </w:pPr>
          </w:p>
        </w:tc>
        <w:tc>
          <w:tcPr>
            <w:tcW w:w="2410" w:type="dxa"/>
            <w:vAlign w:val="center"/>
          </w:tcPr>
          <w:p w14:paraId="02A951C4"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2E766B4A" w14:textId="77777777" w:rsidTr="001B6EC4">
        <w:trPr>
          <w:cantSplit/>
          <w:trHeight w:val="357"/>
          <w:jc w:val="center"/>
        </w:trPr>
        <w:tc>
          <w:tcPr>
            <w:tcW w:w="709" w:type="dxa"/>
            <w:vAlign w:val="center"/>
          </w:tcPr>
          <w:p w14:paraId="3F51C274"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3E9DB8E7"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Grésil </w:t>
            </w:r>
          </w:p>
        </w:tc>
        <w:tc>
          <w:tcPr>
            <w:tcW w:w="1275" w:type="dxa"/>
            <w:vAlign w:val="center"/>
          </w:tcPr>
          <w:p w14:paraId="43CB4AD0"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4</w:t>
            </w:r>
          </w:p>
        </w:tc>
        <w:tc>
          <w:tcPr>
            <w:tcW w:w="1134" w:type="dxa"/>
            <w:vAlign w:val="center"/>
          </w:tcPr>
          <w:p w14:paraId="6901DFAF"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5</w:t>
            </w:r>
          </w:p>
        </w:tc>
        <w:tc>
          <w:tcPr>
            <w:tcW w:w="1843" w:type="dxa"/>
            <w:vAlign w:val="center"/>
          </w:tcPr>
          <w:p w14:paraId="07EF196A"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14:paraId="7AAEAD01" w14:textId="77777777" w:rsidR="00591B0F" w:rsidRPr="00591B0F" w:rsidRDefault="00591B0F" w:rsidP="00E82BDB">
            <w:pPr>
              <w:jc w:val="center"/>
            </w:pPr>
          </w:p>
        </w:tc>
        <w:tc>
          <w:tcPr>
            <w:tcW w:w="1417" w:type="dxa"/>
            <w:vMerge/>
            <w:vAlign w:val="center"/>
          </w:tcPr>
          <w:p w14:paraId="1A2FF3BB" w14:textId="77777777" w:rsidR="00591B0F" w:rsidRPr="00591B0F" w:rsidRDefault="00591B0F" w:rsidP="00E82BDB">
            <w:pPr>
              <w:jc w:val="center"/>
            </w:pPr>
          </w:p>
        </w:tc>
        <w:tc>
          <w:tcPr>
            <w:tcW w:w="1238" w:type="dxa"/>
            <w:vMerge/>
            <w:vAlign w:val="center"/>
          </w:tcPr>
          <w:p w14:paraId="3CA603DB" w14:textId="77777777" w:rsidR="00591B0F" w:rsidRPr="00591B0F" w:rsidRDefault="00591B0F" w:rsidP="00E82BDB">
            <w:pPr>
              <w:jc w:val="center"/>
            </w:pPr>
          </w:p>
        </w:tc>
        <w:tc>
          <w:tcPr>
            <w:tcW w:w="2410" w:type="dxa"/>
            <w:vAlign w:val="center"/>
          </w:tcPr>
          <w:p w14:paraId="47EEC7DE"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08A0487E" w14:textId="77777777" w:rsidTr="001B6EC4">
        <w:trPr>
          <w:cantSplit/>
          <w:trHeight w:val="307"/>
          <w:jc w:val="center"/>
        </w:trPr>
        <w:tc>
          <w:tcPr>
            <w:tcW w:w="709" w:type="dxa"/>
            <w:vAlign w:val="center"/>
          </w:tcPr>
          <w:p w14:paraId="0FFEAEFB"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388B9665"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Eau de javel </w:t>
            </w:r>
          </w:p>
        </w:tc>
        <w:tc>
          <w:tcPr>
            <w:tcW w:w="1275" w:type="dxa"/>
            <w:vAlign w:val="center"/>
          </w:tcPr>
          <w:p w14:paraId="5E1577E8"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4</w:t>
            </w:r>
          </w:p>
        </w:tc>
        <w:tc>
          <w:tcPr>
            <w:tcW w:w="1134" w:type="dxa"/>
            <w:vAlign w:val="center"/>
          </w:tcPr>
          <w:p w14:paraId="78A5E99A"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5</w:t>
            </w:r>
          </w:p>
        </w:tc>
        <w:tc>
          <w:tcPr>
            <w:tcW w:w="1843" w:type="dxa"/>
            <w:vAlign w:val="center"/>
          </w:tcPr>
          <w:p w14:paraId="0FFFAF7C"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14:paraId="5EFBE94F" w14:textId="77777777" w:rsidR="00591B0F" w:rsidRPr="00591B0F" w:rsidRDefault="00591B0F" w:rsidP="00E82BDB">
            <w:pPr>
              <w:jc w:val="center"/>
            </w:pPr>
          </w:p>
        </w:tc>
        <w:tc>
          <w:tcPr>
            <w:tcW w:w="1417" w:type="dxa"/>
            <w:vMerge/>
            <w:vAlign w:val="center"/>
          </w:tcPr>
          <w:p w14:paraId="01325D8F" w14:textId="77777777" w:rsidR="00591B0F" w:rsidRPr="00591B0F" w:rsidRDefault="00591B0F" w:rsidP="00E82BDB">
            <w:pPr>
              <w:jc w:val="center"/>
            </w:pPr>
          </w:p>
        </w:tc>
        <w:tc>
          <w:tcPr>
            <w:tcW w:w="1238" w:type="dxa"/>
            <w:vMerge/>
            <w:vAlign w:val="center"/>
          </w:tcPr>
          <w:p w14:paraId="043BF2F9" w14:textId="77777777" w:rsidR="00591B0F" w:rsidRPr="00591B0F" w:rsidRDefault="00591B0F" w:rsidP="00E82BDB">
            <w:pPr>
              <w:jc w:val="center"/>
            </w:pPr>
          </w:p>
        </w:tc>
        <w:tc>
          <w:tcPr>
            <w:tcW w:w="2410" w:type="dxa"/>
            <w:vAlign w:val="center"/>
          </w:tcPr>
          <w:p w14:paraId="0AE4DA88"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7A4D5492" w14:textId="77777777" w:rsidTr="005577E3">
        <w:trPr>
          <w:cantSplit/>
          <w:trHeight w:val="65"/>
          <w:jc w:val="center"/>
        </w:trPr>
        <w:tc>
          <w:tcPr>
            <w:tcW w:w="709" w:type="dxa"/>
            <w:vAlign w:val="center"/>
          </w:tcPr>
          <w:p w14:paraId="0809BD02"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78A4BA57"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Déodorant pour bureau (</w:t>
            </w:r>
            <w:r w:rsidR="007E0831">
              <w:rPr>
                <w:rFonts w:ascii="Footlight MT Light" w:hAnsi="Footlight MT Light" w:cs="Arial"/>
                <w:sz w:val="22"/>
                <w:szCs w:val="22"/>
              </w:rPr>
              <w:t>FARALA</w:t>
            </w:r>
            <w:r w:rsidRPr="00591B0F">
              <w:rPr>
                <w:rFonts w:ascii="Footlight MT Light" w:hAnsi="Footlight MT Light" w:cs="Arial"/>
                <w:sz w:val="22"/>
                <w:szCs w:val="22"/>
              </w:rPr>
              <w:t xml:space="preserve"> 33% gratis) GF</w:t>
            </w:r>
          </w:p>
        </w:tc>
        <w:tc>
          <w:tcPr>
            <w:tcW w:w="1275" w:type="dxa"/>
            <w:vAlign w:val="center"/>
          </w:tcPr>
          <w:p w14:paraId="628D8BFA"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4</w:t>
            </w:r>
          </w:p>
        </w:tc>
        <w:tc>
          <w:tcPr>
            <w:tcW w:w="1134" w:type="dxa"/>
            <w:vAlign w:val="center"/>
          </w:tcPr>
          <w:p w14:paraId="6B3FE948"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6</w:t>
            </w:r>
          </w:p>
        </w:tc>
        <w:tc>
          <w:tcPr>
            <w:tcW w:w="1843" w:type="dxa"/>
            <w:vAlign w:val="center"/>
          </w:tcPr>
          <w:p w14:paraId="0DE56BD7"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 unités</w:t>
            </w:r>
          </w:p>
        </w:tc>
        <w:tc>
          <w:tcPr>
            <w:tcW w:w="1418" w:type="dxa"/>
            <w:vMerge/>
          </w:tcPr>
          <w:p w14:paraId="3566D42C" w14:textId="77777777" w:rsidR="00591B0F" w:rsidRPr="00591B0F" w:rsidRDefault="00591B0F" w:rsidP="00E82BDB">
            <w:pPr>
              <w:jc w:val="center"/>
            </w:pPr>
          </w:p>
        </w:tc>
        <w:tc>
          <w:tcPr>
            <w:tcW w:w="1417" w:type="dxa"/>
            <w:vMerge/>
            <w:vAlign w:val="center"/>
          </w:tcPr>
          <w:p w14:paraId="44E6773F" w14:textId="77777777" w:rsidR="00591B0F" w:rsidRPr="00591B0F" w:rsidRDefault="00591B0F" w:rsidP="00E82BDB">
            <w:pPr>
              <w:jc w:val="center"/>
            </w:pPr>
          </w:p>
        </w:tc>
        <w:tc>
          <w:tcPr>
            <w:tcW w:w="1238" w:type="dxa"/>
            <w:vMerge/>
            <w:vAlign w:val="center"/>
          </w:tcPr>
          <w:p w14:paraId="58798EDE" w14:textId="77777777" w:rsidR="00591B0F" w:rsidRPr="00591B0F" w:rsidRDefault="00591B0F" w:rsidP="00E82BDB">
            <w:pPr>
              <w:jc w:val="center"/>
            </w:pPr>
          </w:p>
        </w:tc>
        <w:tc>
          <w:tcPr>
            <w:tcW w:w="2410" w:type="dxa"/>
            <w:vAlign w:val="center"/>
          </w:tcPr>
          <w:p w14:paraId="4A6AB277"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297358C2" w14:textId="77777777" w:rsidTr="005577E3">
        <w:trPr>
          <w:cantSplit/>
          <w:trHeight w:val="65"/>
          <w:jc w:val="center"/>
        </w:trPr>
        <w:tc>
          <w:tcPr>
            <w:tcW w:w="709" w:type="dxa"/>
            <w:vAlign w:val="center"/>
          </w:tcPr>
          <w:p w14:paraId="03B260F9"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6D3EF4B7"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Mouchoir de table</w:t>
            </w:r>
          </w:p>
        </w:tc>
        <w:tc>
          <w:tcPr>
            <w:tcW w:w="1275" w:type="dxa"/>
            <w:vAlign w:val="center"/>
          </w:tcPr>
          <w:p w14:paraId="233EFC87"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14:paraId="426A9E2F"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14:paraId="0F43546F"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14:paraId="250AD442" w14:textId="77777777" w:rsidR="00591B0F" w:rsidRPr="00591B0F" w:rsidRDefault="00591B0F" w:rsidP="00E82BDB">
            <w:pPr>
              <w:jc w:val="center"/>
            </w:pPr>
          </w:p>
        </w:tc>
        <w:tc>
          <w:tcPr>
            <w:tcW w:w="1417" w:type="dxa"/>
            <w:vMerge/>
            <w:vAlign w:val="center"/>
          </w:tcPr>
          <w:p w14:paraId="2B7DA8B7" w14:textId="77777777" w:rsidR="00591B0F" w:rsidRPr="00591B0F" w:rsidRDefault="00591B0F" w:rsidP="00E82BDB">
            <w:pPr>
              <w:jc w:val="center"/>
            </w:pPr>
          </w:p>
        </w:tc>
        <w:tc>
          <w:tcPr>
            <w:tcW w:w="1238" w:type="dxa"/>
            <w:vMerge/>
            <w:vAlign w:val="center"/>
          </w:tcPr>
          <w:p w14:paraId="0EBE4BED" w14:textId="77777777" w:rsidR="00591B0F" w:rsidRPr="00591B0F" w:rsidRDefault="00591B0F" w:rsidP="00E82BDB">
            <w:pPr>
              <w:jc w:val="center"/>
            </w:pPr>
          </w:p>
        </w:tc>
        <w:tc>
          <w:tcPr>
            <w:tcW w:w="2410" w:type="dxa"/>
            <w:vAlign w:val="center"/>
          </w:tcPr>
          <w:p w14:paraId="3573759A"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14:paraId="60844E78" w14:textId="77777777" w:rsidTr="005577E3">
        <w:trPr>
          <w:cantSplit/>
          <w:trHeight w:val="416"/>
          <w:jc w:val="center"/>
        </w:trPr>
        <w:tc>
          <w:tcPr>
            <w:tcW w:w="709" w:type="dxa"/>
            <w:vAlign w:val="center"/>
          </w:tcPr>
          <w:p w14:paraId="4920CCB7" w14:textId="77777777" w:rsidR="00591B0F" w:rsidRPr="00591B0F" w:rsidRDefault="00591B0F" w:rsidP="001F3EA4">
            <w:pPr>
              <w:pStyle w:val="Paragraphedeliste"/>
              <w:numPr>
                <w:ilvl w:val="0"/>
                <w:numId w:val="178"/>
              </w:numPr>
              <w:jc w:val="center"/>
              <w:rPr>
                <w:bCs/>
                <w:i/>
                <w:iCs/>
                <w:sz w:val="18"/>
              </w:rPr>
            </w:pPr>
          </w:p>
        </w:tc>
        <w:tc>
          <w:tcPr>
            <w:tcW w:w="3299" w:type="dxa"/>
            <w:vAlign w:val="center"/>
          </w:tcPr>
          <w:p w14:paraId="0A5A51D7" w14:textId="77777777"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Filtre pour café</w:t>
            </w:r>
          </w:p>
        </w:tc>
        <w:tc>
          <w:tcPr>
            <w:tcW w:w="1275" w:type="dxa"/>
            <w:vAlign w:val="center"/>
          </w:tcPr>
          <w:p w14:paraId="460251EA"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8</w:t>
            </w:r>
          </w:p>
        </w:tc>
        <w:tc>
          <w:tcPr>
            <w:tcW w:w="1134" w:type="dxa"/>
            <w:vAlign w:val="center"/>
          </w:tcPr>
          <w:p w14:paraId="620D494F" w14:textId="77777777"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10</w:t>
            </w:r>
          </w:p>
        </w:tc>
        <w:tc>
          <w:tcPr>
            <w:tcW w:w="1843" w:type="dxa"/>
            <w:vAlign w:val="center"/>
          </w:tcPr>
          <w:p w14:paraId="32C24A98" w14:textId="77777777"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Paquet de 100 unités</w:t>
            </w:r>
          </w:p>
        </w:tc>
        <w:tc>
          <w:tcPr>
            <w:tcW w:w="1418" w:type="dxa"/>
            <w:vMerge/>
          </w:tcPr>
          <w:p w14:paraId="62B47C76" w14:textId="77777777" w:rsidR="00591B0F" w:rsidRPr="00591B0F" w:rsidRDefault="00591B0F" w:rsidP="00E82BDB">
            <w:pPr>
              <w:jc w:val="center"/>
            </w:pPr>
          </w:p>
        </w:tc>
        <w:tc>
          <w:tcPr>
            <w:tcW w:w="1417" w:type="dxa"/>
            <w:vMerge/>
            <w:vAlign w:val="center"/>
          </w:tcPr>
          <w:p w14:paraId="4117B381" w14:textId="77777777" w:rsidR="00591B0F" w:rsidRPr="00591B0F" w:rsidRDefault="00591B0F" w:rsidP="00E82BDB">
            <w:pPr>
              <w:jc w:val="center"/>
              <w:rPr>
                <w:i/>
                <w:iCs/>
                <w:sz w:val="20"/>
              </w:rPr>
            </w:pPr>
          </w:p>
        </w:tc>
        <w:tc>
          <w:tcPr>
            <w:tcW w:w="1238" w:type="dxa"/>
            <w:vMerge/>
            <w:vAlign w:val="center"/>
          </w:tcPr>
          <w:p w14:paraId="454E2046" w14:textId="77777777" w:rsidR="00591B0F" w:rsidRPr="00591B0F" w:rsidRDefault="00591B0F" w:rsidP="00E82BDB">
            <w:pPr>
              <w:jc w:val="center"/>
              <w:rPr>
                <w:i/>
                <w:iCs/>
                <w:sz w:val="20"/>
              </w:rPr>
            </w:pPr>
          </w:p>
        </w:tc>
        <w:tc>
          <w:tcPr>
            <w:tcW w:w="2410" w:type="dxa"/>
            <w:vAlign w:val="center"/>
          </w:tcPr>
          <w:p w14:paraId="6138F10C" w14:textId="77777777"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bl>
    <w:p w14:paraId="4EC34E20" w14:textId="77777777" w:rsidR="005577E3" w:rsidRPr="004B2997" w:rsidRDefault="005577E3" w:rsidP="009C0312">
      <w:pPr>
        <w:tabs>
          <w:tab w:val="right" w:pos="4140"/>
          <w:tab w:val="left" w:pos="4500"/>
          <w:tab w:val="right" w:pos="9000"/>
        </w:tabs>
        <w:jc w:val="both"/>
      </w:pPr>
    </w:p>
    <w:p w14:paraId="3598F71F" w14:textId="77777777" w:rsidR="009C0312" w:rsidRPr="004B2997" w:rsidRDefault="009C0312" w:rsidP="009C0312">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484D1D67" w14:textId="77777777" w:rsidR="009C0312" w:rsidRPr="004B2997" w:rsidRDefault="009C0312" w:rsidP="009C0312">
      <w:pPr>
        <w:tabs>
          <w:tab w:val="right" w:pos="4140"/>
          <w:tab w:val="left" w:pos="4500"/>
          <w:tab w:val="right" w:pos="9000"/>
        </w:tabs>
        <w:jc w:val="both"/>
        <w:rPr>
          <w:bCs/>
        </w:rPr>
      </w:pPr>
    </w:p>
    <w:p w14:paraId="516DDAA6" w14:textId="77777777" w:rsidR="009C0312" w:rsidRPr="004B2997" w:rsidRDefault="009C0312" w:rsidP="009C0312">
      <w:pPr>
        <w:tabs>
          <w:tab w:val="right" w:pos="4140"/>
          <w:tab w:val="left" w:pos="4500"/>
          <w:tab w:val="right" w:pos="9000"/>
        </w:tabs>
        <w:jc w:val="both"/>
        <w:rPr>
          <w:b/>
        </w:rPr>
      </w:pPr>
      <w:r w:rsidRPr="004B2997">
        <w:rPr>
          <w:bCs/>
        </w:rPr>
        <w:t xml:space="preserve">Date </w:t>
      </w:r>
      <w:r w:rsidRPr="004B2997">
        <w:rPr>
          <w:bCs/>
          <w:i/>
          <w:iCs/>
        </w:rPr>
        <w:t>[Insérer la date]</w:t>
      </w:r>
    </w:p>
    <w:p w14:paraId="7E69F129" w14:textId="77777777" w:rsidR="00D26342" w:rsidRDefault="00D26342" w:rsidP="00110946">
      <w:pPr>
        <w:pStyle w:val="SectionVIIHeader2"/>
      </w:pPr>
    </w:p>
    <w:p w14:paraId="4155B073" w14:textId="77777777" w:rsidR="00926D63" w:rsidRDefault="00926D63" w:rsidP="00110946">
      <w:pPr>
        <w:pStyle w:val="SectionVIIHeader2"/>
      </w:pPr>
    </w:p>
    <w:p w14:paraId="0F5EFDAD" w14:textId="77777777" w:rsidR="00926D63" w:rsidRDefault="00926D63" w:rsidP="00110946">
      <w:pPr>
        <w:pStyle w:val="SectionVIIHeader2"/>
      </w:pPr>
    </w:p>
    <w:p w14:paraId="4A369DC7" w14:textId="77777777" w:rsidR="00926D63" w:rsidRDefault="00926D63" w:rsidP="00110946">
      <w:pPr>
        <w:pStyle w:val="SectionVIIHeader2"/>
      </w:pPr>
    </w:p>
    <w:p w14:paraId="2C4FC385" w14:textId="77777777" w:rsidR="00926D63" w:rsidRDefault="00926D63" w:rsidP="00110946">
      <w:pPr>
        <w:pStyle w:val="SectionVIIHeader2"/>
      </w:pPr>
    </w:p>
    <w:p w14:paraId="0B0C9232" w14:textId="77777777" w:rsidR="00926D63" w:rsidRPr="004B2997" w:rsidRDefault="00926D63" w:rsidP="00110946">
      <w:pPr>
        <w:pStyle w:val="SectionVIIHeader2"/>
      </w:pPr>
    </w:p>
    <w:p w14:paraId="7C514993" w14:textId="77777777" w:rsidR="00841BF4" w:rsidRPr="001B6EC4" w:rsidRDefault="00841BF4" w:rsidP="00C70079">
      <w:pPr>
        <w:pStyle w:val="Paragraphedeliste"/>
        <w:numPr>
          <w:ilvl w:val="0"/>
          <w:numId w:val="144"/>
        </w:numPr>
        <w:rPr>
          <w:rFonts w:ascii="Footlight MT Light" w:hAnsi="Footlight MT Light" w:cs="Verdana"/>
          <w:b/>
          <w:bCs/>
          <w:sz w:val="26"/>
          <w:szCs w:val="26"/>
        </w:rPr>
      </w:pPr>
      <w:r w:rsidRPr="001B6EC4">
        <w:rPr>
          <w:rFonts w:ascii="Footlight MT Light" w:hAnsi="Footlight MT Light" w:cs="Verdana"/>
          <w:b/>
          <w:bCs/>
          <w:sz w:val="26"/>
          <w:szCs w:val="26"/>
          <w:u w:val="single"/>
        </w:rPr>
        <w:lastRenderedPageBreak/>
        <w:t xml:space="preserve">Lot </w:t>
      </w:r>
      <w:proofErr w:type="gramStart"/>
      <w:r w:rsidRPr="001B6EC4">
        <w:rPr>
          <w:rFonts w:ascii="Footlight MT Light" w:hAnsi="Footlight MT Light" w:cs="Verdana"/>
          <w:b/>
          <w:bCs/>
          <w:sz w:val="26"/>
          <w:szCs w:val="26"/>
          <w:u w:val="single"/>
        </w:rPr>
        <w:t>2</w:t>
      </w:r>
      <w:r w:rsidRPr="001B6EC4">
        <w:rPr>
          <w:rFonts w:ascii="Footlight MT Light" w:hAnsi="Footlight MT Light" w:cs="Verdana"/>
          <w:b/>
          <w:bCs/>
          <w:sz w:val="26"/>
          <w:szCs w:val="26"/>
        </w:rPr>
        <w:t>:</w:t>
      </w:r>
      <w:proofErr w:type="gramEnd"/>
      <w:r w:rsidRPr="001B6EC4">
        <w:rPr>
          <w:rFonts w:ascii="Footlight MT Light" w:hAnsi="Footlight MT Light" w:cs="Verdana"/>
          <w:b/>
          <w:bCs/>
          <w:sz w:val="26"/>
          <w:szCs w:val="26"/>
        </w:rPr>
        <w:t xml:space="preserve"> Fourniture de produits d’alimentation, d’entretien et d’hygiène </w:t>
      </w:r>
      <w:r w:rsidR="000F7870" w:rsidRPr="001B6EC4">
        <w:rPr>
          <w:rFonts w:ascii="Footlight MT Light" w:hAnsi="Footlight MT Light" w:cs="Verdana"/>
          <w:b/>
          <w:bCs/>
          <w:sz w:val="26"/>
          <w:szCs w:val="26"/>
        </w:rPr>
        <w:t>destinés</w:t>
      </w:r>
      <w:r w:rsidRPr="001B6EC4">
        <w:rPr>
          <w:rFonts w:ascii="Footlight MT Light" w:hAnsi="Footlight MT Light" w:cs="Verdana"/>
          <w:b/>
          <w:bCs/>
          <w:sz w:val="26"/>
          <w:szCs w:val="26"/>
        </w:rPr>
        <w:t xml:space="preserve"> à la Cellule Sectorielle de Lutte contre le Sida (CSLS).</w:t>
      </w:r>
    </w:p>
    <w:p w14:paraId="55807C32" w14:textId="77777777" w:rsidR="004E1340" w:rsidRPr="004B2997" w:rsidRDefault="00841BF4" w:rsidP="00841BF4">
      <w:pPr>
        <w:tabs>
          <w:tab w:val="left" w:pos="3725"/>
        </w:tabs>
        <w:jc w:val="both"/>
        <w:rPr>
          <w:i/>
          <w:iCs/>
          <w:sz w:val="12"/>
          <w:szCs w:val="12"/>
        </w:rPr>
      </w:pPr>
      <w:r w:rsidRPr="004B2997">
        <w:rPr>
          <w:i/>
          <w:iCs/>
          <w:sz w:val="12"/>
          <w:szCs w:val="12"/>
        </w:rPr>
        <w:tab/>
      </w: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1F45EC" w:rsidRPr="001F45EC" w14:paraId="2F069318" w14:textId="77777777" w:rsidTr="004E1340">
        <w:trPr>
          <w:cantSplit/>
          <w:trHeight w:val="240"/>
          <w:jc w:val="center"/>
        </w:trPr>
        <w:tc>
          <w:tcPr>
            <w:tcW w:w="709" w:type="dxa"/>
            <w:vMerge w:val="restart"/>
            <w:tcBorders>
              <w:top w:val="double" w:sz="4" w:space="0" w:color="auto"/>
            </w:tcBorders>
            <w:vAlign w:val="center"/>
          </w:tcPr>
          <w:p w14:paraId="3D29644E" w14:textId="77777777" w:rsidR="004E1340" w:rsidRPr="001F45EC" w:rsidRDefault="004E1340" w:rsidP="004E1340">
            <w:pPr>
              <w:suppressAutoHyphens/>
              <w:spacing w:before="60"/>
              <w:jc w:val="center"/>
              <w:rPr>
                <w:b/>
                <w:bCs/>
                <w:sz w:val="20"/>
              </w:rPr>
            </w:pPr>
            <w:r w:rsidRPr="001F45EC">
              <w:rPr>
                <w:b/>
                <w:bCs/>
                <w:sz w:val="20"/>
              </w:rPr>
              <w:t>Article No.</w:t>
            </w:r>
          </w:p>
        </w:tc>
        <w:tc>
          <w:tcPr>
            <w:tcW w:w="3299" w:type="dxa"/>
            <w:vMerge w:val="restart"/>
            <w:tcBorders>
              <w:top w:val="double" w:sz="4" w:space="0" w:color="auto"/>
            </w:tcBorders>
            <w:vAlign w:val="center"/>
          </w:tcPr>
          <w:p w14:paraId="77F9CB84" w14:textId="77777777" w:rsidR="004E1340" w:rsidRPr="001F45EC" w:rsidRDefault="004E1340" w:rsidP="004E1340">
            <w:pPr>
              <w:suppressAutoHyphens/>
              <w:spacing w:before="60"/>
              <w:jc w:val="center"/>
              <w:rPr>
                <w:b/>
                <w:bCs/>
                <w:sz w:val="20"/>
              </w:rPr>
            </w:pPr>
            <w:r w:rsidRPr="001F45EC">
              <w:rPr>
                <w:b/>
                <w:bCs/>
                <w:sz w:val="20"/>
              </w:rPr>
              <w:t>Description des Fournitures</w:t>
            </w:r>
          </w:p>
        </w:tc>
        <w:tc>
          <w:tcPr>
            <w:tcW w:w="1275" w:type="dxa"/>
            <w:vMerge w:val="restart"/>
            <w:tcBorders>
              <w:top w:val="double" w:sz="4" w:space="0" w:color="auto"/>
            </w:tcBorders>
            <w:vAlign w:val="center"/>
          </w:tcPr>
          <w:p w14:paraId="45017639" w14:textId="77777777" w:rsidR="004E1340" w:rsidRPr="001F45EC" w:rsidRDefault="004E1340" w:rsidP="004E1340">
            <w:pPr>
              <w:suppressAutoHyphens/>
              <w:spacing w:before="60"/>
              <w:jc w:val="center"/>
              <w:rPr>
                <w:b/>
                <w:bCs/>
                <w:sz w:val="20"/>
              </w:rPr>
            </w:pPr>
            <w:r w:rsidRPr="001F45EC">
              <w:rPr>
                <w:b/>
                <w:bCs/>
                <w:sz w:val="20"/>
              </w:rPr>
              <w:t>Quantité</w:t>
            </w:r>
          </w:p>
          <w:p w14:paraId="64213881" w14:textId="77777777" w:rsidR="004E1340" w:rsidRPr="001F45EC" w:rsidRDefault="004E1340" w:rsidP="004E1340">
            <w:pPr>
              <w:suppressAutoHyphens/>
              <w:spacing w:before="60"/>
              <w:jc w:val="center"/>
              <w:rPr>
                <w:b/>
                <w:bCs/>
                <w:sz w:val="20"/>
              </w:rPr>
            </w:pPr>
            <w:r w:rsidRPr="001F45EC">
              <w:rPr>
                <w:b/>
                <w:bCs/>
                <w:sz w:val="20"/>
              </w:rPr>
              <w:t>(Nombre d’unités)</w:t>
            </w:r>
          </w:p>
        </w:tc>
        <w:tc>
          <w:tcPr>
            <w:tcW w:w="1134" w:type="dxa"/>
            <w:vMerge w:val="restart"/>
            <w:tcBorders>
              <w:top w:val="double" w:sz="4" w:space="0" w:color="auto"/>
            </w:tcBorders>
            <w:vAlign w:val="center"/>
          </w:tcPr>
          <w:p w14:paraId="698197DC" w14:textId="77777777" w:rsidR="004E1340" w:rsidRPr="001F45EC" w:rsidRDefault="004E1340" w:rsidP="004E1340">
            <w:pPr>
              <w:suppressAutoHyphens/>
              <w:spacing w:before="60"/>
              <w:jc w:val="center"/>
              <w:rPr>
                <w:b/>
                <w:bCs/>
                <w:sz w:val="20"/>
              </w:rPr>
            </w:pPr>
            <w:r w:rsidRPr="001F45EC">
              <w:rPr>
                <w:b/>
                <w:bCs/>
                <w:sz w:val="20"/>
              </w:rPr>
              <w:t>Quantité</w:t>
            </w:r>
          </w:p>
          <w:p w14:paraId="2BABBB73" w14:textId="77777777" w:rsidR="004E1340" w:rsidRPr="001F45EC" w:rsidRDefault="004E1340" w:rsidP="004E1340">
            <w:pPr>
              <w:suppressAutoHyphens/>
              <w:spacing w:before="60"/>
              <w:jc w:val="center"/>
              <w:rPr>
                <w:b/>
                <w:bCs/>
                <w:sz w:val="20"/>
              </w:rPr>
            </w:pPr>
            <w:r w:rsidRPr="001F45EC">
              <w:rPr>
                <w:b/>
                <w:bCs/>
                <w:sz w:val="20"/>
              </w:rPr>
              <w:t>(Nombre d’unités)</w:t>
            </w:r>
          </w:p>
        </w:tc>
        <w:tc>
          <w:tcPr>
            <w:tcW w:w="1843" w:type="dxa"/>
            <w:vMerge w:val="restart"/>
            <w:tcBorders>
              <w:top w:val="double" w:sz="4" w:space="0" w:color="auto"/>
            </w:tcBorders>
            <w:vAlign w:val="center"/>
          </w:tcPr>
          <w:p w14:paraId="7642ED29" w14:textId="77777777" w:rsidR="004E1340" w:rsidRPr="001F45EC" w:rsidRDefault="004E1340" w:rsidP="004E1340">
            <w:pPr>
              <w:jc w:val="center"/>
              <w:rPr>
                <w:b/>
                <w:bCs/>
                <w:sz w:val="20"/>
              </w:rPr>
            </w:pPr>
            <w:r w:rsidRPr="001F45EC">
              <w:rPr>
                <w:b/>
                <w:bCs/>
                <w:sz w:val="20"/>
              </w:rPr>
              <w:t>Unité</w:t>
            </w:r>
          </w:p>
        </w:tc>
        <w:tc>
          <w:tcPr>
            <w:tcW w:w="1418" w:type="dxa"/>
            <w:vMerge w:val="restart"/>
            <w:tcBorders>
              <w:top w:val="double" w:sz="4" w:space="0" w:color="auto"/>
            </w:tcBorders>
            <w:vAlign w:val="center"/>
          </w:tcPr>
          <w:p w14:paraId="00913B8E" w14:textId="77777777" w:rsidR="004E1340" w:rsidRPr="001F45EC" w:rsidRDefault="004E1340" w:rsidP="004E1340">
            <w:pPr>
              <w:spacing w:before="60"/>
              <w:jc w:val="center"/>
              <w:rPr>
                <w:b/>
                <w:bCs/>
                <w:sz w:val="20"/>
              </w:rPr>
            </w:pPr>
            <w:r w:rsidRPr="001F45EC">
              <w:rPr>
                <w:b/>
                <w:bCs/>
                <w:sz w:val="20"/>
              </w:rPr>
              <w:t>Site (projet) ou Destination finale comme indiqués aux DPAO</w:t>
            </w:r>
          </w:p>
        </w:tc>
        <w:tc>
          <w:tcPr>
            <w:tcW w:w="5065" w:type="dxa"/>
            <w:gridSpan w:val="3"/>
            <w:tcBorders>
              <w:top w:val="double" w:sz="4" w:space="0" w:color="auto"/>
            </w:tcBorders>
            <w:vAlign w:val="center"/>
          </w:tcPr>
          <w:p w14:paraId="5EA65B39" w14:textId="77777777" w:rsidR="004E1340" w:rsidRPr="001F45EC" w:rsidRDefault="004E1340" w:rsidP="004E1340">
            <w:pPr>
              <w:spacing w:before="60" w:after="60"/>
              <w:jc w:val="center"/>
              <w:rPr>
                <w:b/>
                <w:bCs/>
                <w:sz w:val="20"/>
              </w:rPr>
            </w:pPr>
            <w:r w:rsidRPr="001F45EC">
              <w:rPr>
                <w:b/>
                <w:bCs/>
                <w:sz w:val="20"/>
              </w:rPr>
              <w:t>Date de livraison</w:t>
            </w:r>
          </w:p>
        </w:tc>
      </w:tr>
      <w:tr w:rsidR="001F45EC" w:rsidRPr="001F45EC" w14:paraId="22983C39" w14:textId="77777777" w:rsidTr="004E1340">
        <w:trPr>
          <w:cantSplit/>
          <w:trHeight w:val="240"/>
          <w:jc w:val="center"/>
        </w:trPr>
        <w:tc>
          <w:tcPr>
            <w:tcW w:w="709" w:type="dxa"/>
            <w:vMerge/>
            <w:tcBorders>
              <w:top w:val="double" w:sz="4" w:space="0" w:color="auto"/>
            </w:tcBorders>
            <w:vAlign w:val="center"/>
          </w:tcPr>
          <w:p w14:paraId="2A45C88D" w14:textId="77777777" w:rsidR="004E1340" w:rsidRPr="001F45EC" w:rsidRDefault="004E1340" w:rsidP="004E1340">
            <w:pPr>
              <w:jc w:val="center"/>
              <w:rPr>
                <w:b/>
                <w:bCs/>
                <w:sz w:val="20"/>
              </w:rPr>
            </w:pPr>
          </w:p>
        </w:tc>
        <w:tc>
          <w:tcPr>
            <w:tcW w:w="3299" w:type="dxa"/>
            <w:vMerge/>
            <w:tcBorders>
              <w:top w:val="double" w:sz="4" w:space="0" w:color="auto"/>
            </w:tcBorders>
            <w:vAlign w:val="center"/>
          </w:tcPr>
          <w:p w14:paraId="522B91FA" w14:textId="77777777" w:rsidR="004E1340" w:rsidRPr="001F45EC" w:rsidRDefault="004E1340" w:rsidP="004E1340">
            <w:pPr>
              <w:jc w:val="center"/>
              <w:rPr>
                <w:b/>
                <w:bCs/>
                <w:sz w:val="20"/>
              </w:rPr>
            </w:pPr>
          </w:p>
        </w:tc>
        <w:tc>
          <w:tcPr>
            <w:tcW w:w="1275" w:type="dxa"/>
            <w:vMerge/>
            <w:vAlign w:val="center"/>
          </w:tcPr>
          <w:p w14:paraId="6C8C0BF8" w14:textId="77777777" w:rsidR="004E1340" w:rsidRPr="001F45EC" w:rsidRDefault="004E1340" w:rsidP="004E1340">
            <w:pPr>
              <w:jc w:val="center"/>
              <w:rPr>
                <w:b/>
                <w:bCs/>
                <w:sz w:val="20"/>
              </w:rPr>
            </w:pPr>
          </w:p>
        </w:tc>
        <w:tc>
          <w:tcPr>
            <w:tcW w:w="1134" w:type="dxa"/>
            <w:vMerge/>
            <w:tcBorders>
              <w:top w:val="double" w:sz="4" w:space="0" w:color="auto"/>
            </w:tcBorders>
            <w:vAlign w:val="center"/>
          </w:tcPr>
          <w:p w14:paraId="53B4155D" w14:textId="77777777" w:rsidR="004E1340" w:rsidRPr="001F45EC" w:rsidRDefault="004E1340" w:rsidP="004E1340">
            <w:pPr>
              <w:jc w:val="center"/>
              <w:rPr>
                <w:b/>
                <w:bCs/>
                <w:sz w:val="20"/>
              </w:rPr>
            </w:pPr>
          </w:p>
        </w:tc>
        <w:tc>
          <w:tcPr>
            <w:tcW w:w="1843" w:type="dxa"/>
            <w:vMerge/>
            <w:tcBorders>
              <w:top w:val="double" w:sz="4" w:space="0" w:color="auto"/>
            </w:tcBorders>
            <w:vAlign w:val="center"/>
          </w:tcPr>
          <w:p w14:paraId="3EA47CC2" w14:textId="77777777" w:rsidR="004E1340" w:rsidRPr="001F45EC" w:rsidRDefault="004E1340" w:rsidP="004E1340">
            <w:pPr>
              <w:jc w:val="center"/>
              <w:rPr>
                <w:b/>
                <w:bCs/>
                <w:sz w:val="20"/>
              </w:rPr>
            </w:pPr>
          </w:p>
        </w:tc>
        <w:tc>
          <w:tcPr>
            <w:tcW w:w="1418" w:type="dxa"/>
            <w:vMerge/>
            <w:tcBorders>
              <w:top w:val="double" w:sz="4" w:space="0" w:color="auto"/>
            </w:tcBorders>
            <w:vAlign w:val="center"/>
          </w:tcPr>
          <w:p w14:paraId="4752EE80" w14:textId="77777777" w:rsidR="004E1340" w:rsidRPr="001F45EC" w:rsidRDefault="004E1340" w:rsidP="004E1340">
            <w:pPr>
              <w:jc w:val="center"/>
              <w:rPr>
                <w:b/>
                <w:bCs/>
                <w:sz w:val="20"/>
              </w:rPr>
            </w:pPr>
          </w:p>
        </w:tc>
        <w:tc>
          <w:tcPr>
            <w:tcW w:w="1417" w:type="dxa"/>
            <w:vAlign w:val="center"/>
          </w:tcPr>
          <w:p w14:paraId="53947E0A" w14:textId="77777777" w:rsidR="004E1340" w:rsidRPr="001F45EC" w:rsidRDefault="004E1340" w:rsidP="004E1340">
            <w:pPr>
              <w:spacing w:before="60" w:after="60"/>
              <w:jc w:val="center"/>
              <w:rPr>
                <w:b/>
                <w:bCs/>
                <w:sz w:val="20"/>
              </w:rPr>
            </w:pPr>
            <w:r w:rsidRPr="001F45EC">
              <w:rPr>
                <w:b/>
                <w:bCs/>
                <w:sz w:val="20"/>
              </w:rPr>
              <w:t>Date de livraison au plus tôt</w:t>
            </w:r>
          </w:p>
        </w:tc>
        <w:tc>
          <w:tcPr>
            <w:tcW w:w="1238" w:type="dxa"/>
            <w:vAlign w:val="center"/>
          </w:tcPr>
          <w:p w14:paraId="02B421CC" w14:textId="77777777" w:rsidR="004E1340" w:rsidRPr="001F45EC" w:rsidRDefault="004E1340" w:rsidP="004E1340">
            <w:pPr>
              <w:spacing w:before="60" w:after="60"/>
              <w:jc w:val="center"/>
              <w:rPr>
                <w:b/>
                <w:bCs/>
                <w:sz w:val="20"/>
              </w:rPr>
            </w:pPr>
            <w:r w:rsidRPr="001F45EC">
              <w:rPr>
                <w:b/>
                <w:bCs/>
                <w:sz w:val="20"/>
              </w:rPr>
              <w:t>Date de livraison au plus tard</w:t>
            </w:r>
          </w:p>
          <w:p w14:paraId="5381529E" w14:textId="77777777" w:rsidR="004E1340" w:rsidRPr="001F45EC" w:rsidRDefault="004E1340" w:rsidP="004E1340">
            <w:pPr>
              <w:spacing w:before="60" w:after="60"/>
              <w:jc w:val="center"/>
              <w:rPr>
                <w:b/>
                <w:bCs/>
                <w:sz w:val="20"/>
              </w:rPr>
            </w:pPr>
          </w:p>
        </w:tc>
        <w:tc>
          <w:tcPr>
            <w:tcW w:w="2410" w:type="dxa"/>
            <w:vAlign w:val="center"/>
          </w:tcPr>
          <w:p w14:paraId="234B6A7E" w14:textId="77777777" w:rsidR="004E1340" w:rsidRPr="001F45EC" w:rsidRDefault="004E1340" w:rsidP="004E1340">
            <w:pPr>
              <w:spacing w:before="60" w:after="60"/>
              <w:jc w:val="center"/>
              <w:rPr>
                <w:b/>
                <w:bCs/>
                <w:sz w:val="20"/>
              </w:rPr>
            </w:pPr>
            <w:r w:rsidRPr="001F45EC">
              <w:rPr>
                <w:b/>
                <w:bCs/>
                <w:sz w:val="20"/>
              </w:rPr>
              <w:t xml:space="preserve">Date de livraison offerte par le </w:t>
            </w:r>
            <w:r w:rsidRPr="001F45EC">
              <w:rPr>
                <w:b/>
                <w:sz w:val="20"/>
              </w:rPr>
              <w:t>Soumissionnaire</w:t>
            </w:r>
          </w:p>
          <w:p w14:paraId="1F412E41" w14:textId="77777777" w:rsidR="004E1340" w:rsidRPr="001F45EC" w:rsidRDefault="004E1340" w:rsidP="004E1340">
            <w:pPr>
              <w:spacing w:before="60" w:after="60"/>
              <w:jc w:val="center"/>
              <w:rPr>
                <w:b/>
                <w:bCs/>
                <w:sz w:val="20"/>
              </w:rPr>
            </w:pPr>
            <w:r w:rsidRPr="001F45EC">
              <w:rPr>
                <w:b/>
                <w:bCs/>
                <w:sz w:val="20"/>
              </w:rPr>
              <w:t>[</w:t>
            </w:r>
            <w:proofErr w:type="gramStart"/>
            <w:r w:rsidRPr="001F45EC">
              <w:rPr>
                <w:b/>
                <w:bCs/>
                <w:i/>
                <w:iCs/>
                <w:sz w:val="20"/>
              </w:rPr>
              <w:t>à</w:t>
            </w:r>
            <w:proofErr w:type="gramEnd"/>
            <w:r w:rsidRPr="001F45EC">
              <w:rPr>
                <w:b/>
                <w:bCs/>
                <w:i/>
                <w:iCs/>
                <w:sz w:val="20"/>
              </w:rPr>
              <w:t xml:space="preserve"> indiquer par le </w:t>
            </w:r>
            <w:r w:rsidRPr="001F45EC">
              <w:rPr>
                <w:i/>
                <w:sz w:val="20"/>
              </w:rPr>
              <w:t>Soumissionnaire</w:t>
            </w:r>
            <w:r w:rsidRPr="001F45EC">
              <w:rPr>
                <w:b/>
                <w:bCs/>
                <w:sz w:val="20"/>
              </w:rPr>
              <w:t>]</w:t>
            </w:r>
          </w:p>
        </w:tc>
      </w:tr>
      <w:tr w:rsidR="001F45EC" w:rsidRPr="001F45EC" w14:paraId="6AE0DE19" w14:textId="77777777" w:rsidTr="004E1340">
        <w:trPr>
          <w:cantSplit/>
          <w:trHeight w:val="240"/>
          <w:jc w:val="center"/>
        </w:trPr>
        <w:tc>
          <w:tcPr>
            <w:tcW w:w="14743" w:type="dxa"/>
            <w:gridSpan w:val="9"/>
            <w:tcBorders>
              <w:top w:val="double" w:sz="4" w:space="0" w:color="auto"/>
            </w:tcBorders>
            <w:vAlign w:val="center"/>
          </w:tcPr>
          <w:p w14:paraId="454B0A8F" w14:textId="77777777" w:rsidR="004E1340" w:rsidRPr="001F45EC" w:rsidRDefault="003E6EBF" w:rsidP="001F3EA4">
            <w:pPr>
              <w:pStyle w:val="Paragraphedeliste"/>
              <w:numPr>
                <w:ilvl w:val="0"/>
                <w:numId w:val="171"/>
              </w:numPr>
              <w:suppressAutoHyphens/>
              <w:jc w:val="center"/>
              <w:rPr>
                <w:rFonts w:ascii="Footlight MT Light" w:hAnsi="Footlight MT Light"/>
                <w:b/>
              </w:rPr>
            </w:pPr>
            <w:r w:rsidRPr="001F45EC">
              <w:rPr>
                <w:rFonts w:ascii="Footlight MT Light" w:hAnsi="Footlight MT Light"/>
                <w:b/>
              </w:rPr>
              <w:t>CELLULE SECTORIELLE DE LUTTE CONTRE LE SIDA (CSLS)</w:t>
            </w:r>
          </w:p>
        </w:tc>
      </w:tr>
      <w:tr w:rsidR="001F45EC" w:rsidRPr="001F45EC" w14:paraId="35F484CF" w14:textId="77777777" w:rsidTr="004E1340">
        <w:trPr>
          <w:cantSplit/>
          <w:trHeight w:val="309"/>
          <w:jc w:val="center"/>
        </w:trPr>
        <w:tc>
          <w:tcPr>
            <w:tcW w:w="709" w:type="dxa"/>
            <w:vAlign w:val="center"/>
          </w:tcPr>
          <w:p w14:paraId="4FB5503B"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79D3B7AE" w14:textId="77777777" w:rsidR="001F45EC" w:rsidRPr="001F45EC" w:rsidRDefault="007E0831" w:rsidP="00E249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F45EC" w:rsidRPr="001F45EC">
              <w:rPr>
                <w:rFonts w:ascii="Footlight MT Light" w:hAnsi="Footlight MT Light" w:cs="Arial"/>
              </w:rPr>
              <w:t xml:space="preserve"> GF</w:t>
            </w:r>
            <w:proofErr w:type="gramEnd"/>
          </w:p>
        </w:tc>
        <w:tc>
          <w:tcPr>
            <w:tcW w:w="1275" w:type="dxa"/>
            <w:vAlign w:val="center"/>
          </w:tcPr>
          <w:p w14:paraId="4A3A7CA8"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14:paraId="40CD08FB"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14:paraId="14DE57C2"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2500g</w:t>
            </w:r>
          </w:p>
        </w:tc>
        <w:tc>
          <w:tcPr>
            <w:tcW w:w="1418" w:type="dxa"/>
            <w:vMerge w:val="restart"/>
            <w:vAlign w:val="center"/>
          </w:tcPr>
          <w:p w14:paraId="30D96766" w14:textId="77777777" w:rsidR="001F45EC" w:rsidRPr="001F45EC" w:rsidRDefault="001F45EC" w:rsidP="004E1340">
            <w:pPr>
              <w:jc w:val="center"/>
              <w:rPr>
                <w:i/>
                <w:iCs/>
                <w:sz w:val="20"/>
              </w:rPr>
            </w:pPr>
            <w:r w:rsidRPr="001F45EC">
              <w:rPr>
                <w:i/>
                <w:iCs/>
                <w:sz w:val="20"/>
              </w:rPr>
              <w:t>Direction des Finances et du Matériel (DFM)</w:t>
            </w:r>
          </w:p>
          <w:p w14:paraId="1F607731" w14:textId="77777777" w:rsidR="001F45EC" w:rsidRPr="001F45EC" w:rsidRDefault="001F45EC" w:rsidP="004E1340">
            <w:pPr>
              <w:jc w:val="center"/>
              <w:rPr>
                <w:i/>
                <w:iCs/>
                <w:sz w:val="20"/>
              </w:rPr>
            </w:pPr>
          </w:p>
        </w:tc>
        <w:tc>
          <w:tcPr>
            <w:tcW w:w="1417" w:type="dxa"/>
            <w:vMerge w:val="restart"/>
            <w:vAlign w:val="center"/>
          </w:tcPr>
          <w:p w14:paraId="52C9630C" w14:textId="77777777" w:rsidR="001F45EC" w:rsidRPr="001F45EC" w:rsidRDefault="001F45EC" w:rsidP="004E1340">
            <w:pPr>
              <w:jc w:val="center"/>
              <w:rPr>
                <w:i/>
                <w:iCs/>
                <w:sz w:val="20"/>
              </w:rPr>
            </w:pPr>
            <w:r w:rsidRPr="001F45EC">
              <w:rPr>
                <w:i/>
                <w:iCs/>
                <w:sz w:val="20"/>
              </w:rPr>
              <w:t>Quinze (15) jours avant la fin de chaque trimestre</w:t>
            </w:r>
          </w:p>
          <w:p w14:paraId="12E9B1CF" w14:textId="77777777" w:rsidR="001F45EC" w:rsidRPr="001F45EC" w:rsidRDefault="001F45EC" w:rsidP="004E1340">
            <w:pPr>
              <w:jc w:val="center"/>
              <w:rPr>
                <w:i/>
                <w:iCs/>
                <w:sz w:val="20"/>
              </w:rPr>
            </w:pPr>
          </w:p>
        </w:tc>
        <w:tc>
          <w:tcPr>
            <w:tcW w:w="1238" w:type="dxa"/>
            <w:vMerge w:val="restart"/>
            <w:vAlign w:val="center"/>
          </w:tcPr>
          <w:p w14:paraId="2A56FBA3" w14:textId="77777777" w:rsidR="001F45EC" w:rsidRPr="001F45EC" w:rsidRDefault="001F45EC" w:rsidP="004E1340">
            <w:pPr>
              <w:jc w:val="center"/>
              <w:rPr>
                <w:i/>
                <w:iCs/>
                <w:sz w:val="20"/>
              </w:rPr>
            </w:pPr>
            <w:r w:rsidRPr="001F45EC">
              <w:rPr>
                <w:i/>
                <w:iCs/>
                <w:sz w:val="20"/>
              </w:rPr>
              <w:t>A la fin de chaque trimestre</w:t>
            </w:r>
          </w:p>
          <w:p w14:paraId="660060D9" w14:textId="77777777" w:rsidR="001F45EC" w:rsidRPr="001F45EC" w:rsidRDefault="001F45EC" w:rsidP="004E1340">
            <w:pPr>
              <w:jc w:val="center"/>
              <w:rPr>
                <w:i/>
                <w:iCs/>
                <w:sz w:val="20"/>
              </w:rPr>
            </w:pPr>
          </w:p>
        </w:tc>
        <w:tc>
          <w:tcPr>
            <w:tcW w:w="2410" w:type="dxa"/>
            <w:vAlign w:val="center"/>
          </w:tcPr>
          <w:p w14:paraId="37904D5C"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09F3AEC5" w14:textId="77777777" w:rsidTr="004E1340">
        <w:trPr>
          <w:cantSplit/>
          <w:trHeight w:val="505"/>
          <w:jc w:val="center"/>
        </w:trPr>
        <w:tc>
          <w:tcPr>
            <w:tcW w:w="709" w:type="dxa"/>
            <w:vAlign w:val="center"/>
          </w:tcPr>
          <w:p w14:paraId="0097D07F"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5B263CB3" w14:textId="77777777" w:rsidR="001F45EC" w:rsidRPr="001F45EC" w:rsidRDefault="007E0831" w:rsidP="00E249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F45EC" w:rsidRPr="001F45EC">
              <w:rPr>
                <w:rFonts w:ascii="Footlight MT Light" w:hAnsi="Footlight MT Light" w:cs="Arial"/>
              </w:rPr>
              <w:t xml:space="preserve"> MF</w:t>
            </w:r>
            <w:proofErr w:type="gramEnd"/>
          </w:p>
        </w:tc>
        <w:tc>
          <w:tcPr>
            <w:tcW w:w="1275" w:type="dxa"/>
            <w:vAlign w:val="center"/>
          </w:tcPr>
          <w:p w14:paraId="64F39171"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70</w:t>
            </w:r>
          </w:p>
        </w:tc>
        <w:tc>
          <w:tcPr>
            <w:tcW w:w="1134" w:type="dxa"/>
            <w:vAlign w:val="center"/>
          </w:tcPr>
          <w:p w14:paraId="6F1F8F5D"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80</w:t>
            </w:r>
          </w:p>
        </w:tc>
        <w:tc>
          <w:tcPr>
            <w:tcW w:w="1843" w:type="dxa"/>
            <w:vAlign w:val="center"/>
          </w:tcPr>
          <w:p w14:paraId="28CBD188"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900g</w:t>
            </w:r>
          </w:p>
        </w:tc>
        <w:tc>
          <w:tcPr>
            <w:tcW w:w="1418" w:type="dxa"/>
            <w:vMerge/>
            <w:vAlign w:val="center"/>
          </w:tcPr>
          <w:p w14:paraId="2E3213DE" w14:textId="77777777" w:rsidR="001F45EC" w:rsidRPr="001F45EC" w:rsidRDefault="001F45EC" w:rsidP="004E1340">
            <w:pPr>
              <w:jc w:val="center"/>
              <w:rPr>
                <w:i/>
                <w:iCs/>
                <w:sz w:val="20"/>
              </w:rPr>
            </w:pPr>
          </w:p>
        </w:tc>
        <w:tc>
          <w:tcPr>
            <w:tcW w:w="1417" w:type="dxa"/>
            <w:vMerge/>
            <w:vAlign w:val="center"/>
          </w:tcPr>
          <w:p w14:paraId="5230EDBC" w14:textId="77777777" w:rsidR="001F45EC" w:rsidRPr="001F45EC" w:rsidRDefault="001F45EC" w:rsidP="004E1340">
            <w:pPr>
              <w:jc w:val="center"/>
            </w:pPr>
          </w:p>
        </w:tc>
        <w:tc>
          <w:tcPr>
            <w:tcW w:w="1238" w:type="dxa"/>
            <w:vMerge/>
            <w:vAlign w:val="center"/>
          </w:tcPr>
          <w:p w14:paraId="3A1D2714" w14:textId="77777777" w:rsidR="001F45EC" w:rsidRPr="001F45EC" w:rsidRDefault="001F45EC" w:rsidP="004E1340">
            <w:pPr>
              <w:jc w:val="center"/>
            </w:pPr>
          </w:p>
        </w:tc>
        <w:tc>
          <w:tcPr>
            <w:tcW w:w="2410" w:type="dxa"/>
            <w:vAlign w:val="center"/>
          </w:tcPr>
          <w:p w14:paraId="0B7105AF"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34CFA7EB" w14:textId="77777777" w:rsidTr="004E1340">
        <w:trPr>
          <w:cantSplit/>
          <w:trHeight w:val="347"/>
          <w:jc w:val="center"/>
        </w:trPr>
        <w:tc>
          <w:tcPr>
            <w:tcW w:w="709" w:type="dxa"/>
            <w:vAlign w:val="center"/>
          </w:tcPr>
          <w:p w14:paraId="648464C6"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461AFC63" w14:textId="77777777" w:rsidR="001F45EC" w:rsidRPr="001F45EC" w:rsidRDefault="007E0831" w:rsidP="00E249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F45EC" w:rsidRPr="001F45EC">
              <w:rPr>
                <w:rFonts w:ascii="Footlight MT Light" w:hAnsi="Footlight MT Light" w:cs="Arial"/>
              </w:rPr>
              <w:t xml:space="preserve"> PF</w:t>
            </w:r>
            <w:proofErr w:type="gramEnd"/>
          </w:p>
        </w:tc>
        <w:tc>
          <w:tcPr>
            <w:tcW w:w="1275" w:type="dxa"/>
            <w:vAlign w:val="center"/>
          </w:tcPr>
          <w:p w14:paraId="1451307E"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70</w:t>
            </w:r>
          </w:p>
        </w:tc>
        <w:tc>
          <w:tcPr>
            <w:tcW w:w="1134" w:type="dxa"/>
            <w:vAlign w:val="center"/>
          </w:tcPr>
          <w:p w14:paraId="09BE130A"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80</w:t>
            </w:r>
          </w:p>
        </w:tc>
        <w:tc>
          <w:tcPr>
            <w:tcW w:w="1843" w:type="dxa"/>
            <w:vAlign w:val="center"/>
          </w:tcPr>
          <w:p w14:paraId="5BED2220"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400g</w:t>
            </w:r>
          </w:p>
        </w:tc>
        <w:tc>
          <w:tcPr>
            <w:tcW w:w="1418" w:type="dxa"/>
            <w:vMerge/>
            <w:vAlign w:val="center"/>
          </w:tcPr>
          <w:p w14:paraId="33430802" w14:textId="77777777" w:rsidR="001F45EC" w:rsidRPr="001F45EC" w:rsidRDefault="001F45EC" w:rsidP="004E1340">
            <w:pPr>
              <w:jc w:val="center"/>
              <w:rPr>
                <w:i/>
                <w:iCs/>
                <w:sz w:val="20"/>
              </w:rPr>
            </w:pPr>
          </w:p>
        </w:tc>
        <w:tc>
          <w:tcPr>
            <w:tcW w:w="1417" w:type="dxa"/>
            <w:vMerge/>
            <w:vAlign w:val="center"/>
          </w:tcPr>
          <w:p w14:paraId="2D96FB29" w14:textId="77777777" w:rsidR="001F45EC" w:rsidRPr="001F45EC" w:rsidRDefault="001F45EC" w:rsidP="004E1340">
            <w:pPr>
              <w:jc w:val="center"/>
            </w:pPr>
          </w:p>
        </w:tc>
        <w:tc>
          <w:tcPr>
            <w:tcW w:w="1238" w:type="dxa"/>
            <w:vMerge/>
            <w:vAlign w:val="center"/>
          </w:tcPr>
          <w:p w14:paraId="142E23D9" w14:textId="77777777" w:rsidR="001F45EC" w:rsidRPr="001F45EC" w:rsidRDefault="001F45EC" w:rsidP="004E1340">
            <w:pPr>
              <w:jc w:val="center"/>
            </w:pPr>
          </w:p>
        </w:tc>
        <w:tc>
          <w:tcPr>
            <w:tcW w:w="2410" w:type="dxa"/>
            <w:vAlign w:val="center"/>
          </w:tcPr>
          <w:p w14:paraId="4921E80A"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64BA0A35" w14:textId="77777777" w:rsidTr="004E1340">
        <w:trPr>
          <w:cantSplit/>
          <w:trHeight w:val="132"/>
          <w:jc w:val="center"/>
        </w:trPr>
        <w:tc>
          <w:tcPr>
            <w:tcW w:w="709" w:type="dxa"/>
            <w:vAlign w:val="center"/>
          </w:tcPr>
          <w:p w14:paraId="1D69A582"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78FF3C79"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Boite de Nescafé Grand Format</w:t>
            </w:r>
          </w:p>
        </w:tc>
        <w:tc>
          <w:tcPr>
            <w:tcW w:w="1275" w:type="dxa"/>
            <w:vAlign w:val="center"/>
          </w:tcPr>
          <w:p w14:paraId="72BFDC66"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14:paraId="45772B5E"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14:paraId="07C787CC"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c>
          <w:tcPr>
            <w:tcW w:w="1418" w:type="dxa"/>
            <w:vMerge/>
            <w:vAlign w:val="center"/>
          </w:tcPr>
          <w:p w14:paraId="0CB15E00" w14:textId="77777777" w:rsidR="001F45EC" w:rsidRPr="001F45EC" w:rsidRDefault="001F45EC" w:rsidP="004E1340">
            <w:pPr>
              <w:jc w:val="center"/>
              <w:rPr>
                <w:i/>
                <w:iCs/>
                <w:sz w:val="20"/>
              </w:rPr>
            </w:pPr>
          </w:p>
        </w:tc>
        <w:tc>
          <w:tcPr>
            <w:tcW w:w="1417" w:type="dxa"/>
            <w:vMerge/>
            <w:vAlign w:val="center"/>
          </w:tcPr>
          <w:p w14:paraId="0B6FE505" w14:textId="77777777" w:rsidR="001F45EC" w:rsidRPr="001F45EC" w:rsidRDefault="001F45EC" w:rsidP="004E1340">
            <w:pPr>
              <w:jc w:val="center"/>
            </w:pPr>
          </w:p>
        </w:tc>
        <w:tc>
          <w:tcPr>
            <w:tcW w:w="1238" w:type="dxa"/>
            <w:vMerge/>
            <w:vAlign w:val="center"/>
          </w:tcPr>
          <w:p w14:paraId="5EB19B13" w14:textId="77777777" w:rsidR="001F45EC" w:rsidRPr="001F45EC" w:rsidRDefault="001F45EC" w:rsidP="004E1340">
            <w:pPr>
              <w:jc w:val="center"/>
            </w:pPr>
          </w:p>
        </w:tc>
        <w:tc>
          <w:tcPr>
            <w:tcW w:w="2410" w:type="dxa"/>
            <w:vAlign w:val="center"/>
          </w:tcPr>
          <w:p w14:paraId="5E9712D3"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0AD97A4F" w14:textId="77777777" w:rsidTr="004E1340">
        <w:trPr>
          <w:cantSplit/>
          <w:trHeight w:val="337"/>
          <w:jc w:val="center"/>
        </w:trPr>
        <w:tc>
          <w:tcPr>
            <w:tcW w:w="709" w:type="dxa"/>
            <w:vAlign w:val="center"/>
          </w:tcPr>
          <w:p w14:paraId="50268020"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700E228A"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Lipton n°1 </w:t>
            </w:r>
          </w:p>
        </w:tc>
        <w:tc>
          <w:tcPr>
            <w:tcW w:w="1275" w:type="dxa"/>
            <w:vAlign w:val="center"/>
          </w:tcPr>
          <w:p w14:paraId="694FFCF2"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14:paraId="3CA7B0A6"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14:paraId="083096E4"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paquets</w:t>
            </w:r>
          </w:p>
        </w:tc>
        <w:tc>
          <w:tcPr>
            <w:tcW w:w="1418" w:type="dxa"/>
            <w:vMerge/>
            <w:vAlign w:val="center"/>
          </w:tcPr>
          <w:p w14:paraId="4B19605A" w14:textId="77777777" w:rsidR="001F45EC" w:rsidRPr="001F45EC" w:rsidRDefault="001F45EC" w:rsidP="004E1340">
            <w:pPr>
              <w:jc w:val="center"/>
              <w:rPr>
                <w:i/>
                <w:iCs/>
                <w:sz w:val="20"/>
              </w:rPr>
            </w:pPr>
          </w:p>
        </w:tc>
        <w:tc>
          <w:tcPr>
            <w:tcW w:w="1417" w:type="dxa"/>
            <w:vMerge/>
            <w:vAlign w:val="center"/>
          </w:tcPr>
          <w:p w14:paraId="27922707" w14:textId="77777777" w:rsidR="001F45EC" w:rsidRPr="001F45EC" w:rsidRDefault="001F45EC" w:rsidP="004E1340">
            <w:pPr>
              <w:jc w:val="center"/>
            </w:pPr>
          </w:p>
        </w:tc>
        <w:tc>
          <w:tcPr>
            <w:tcW w:w="1238" w:type="dxa"/>
            <w:vMerge/>
            <w:vAlign w:val="center"/>
          </w:tcPr>
          <w:p w14:paraId="2CEFF237" w14:textId="77777777" w:rsidR="001F45EC" w:rsidRPr="001F45EC" w:rsidRDefault="001F45EC" w:rsidP="004E1340">
            <w:pPr>
              <w:jc w:val="center"/>
            </w:pPr>
          </w:p>
        </w:tc>
        <w:tc>
          <w:tcPr>
            <w:tcW w:w="2410" w:type="dxa"/>
            <w:vAlign w:val="center"/>
          </w:tcPr>
          <w:p w14:paraId="0C2BE414"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3249119E" w14:textId="77777777" w:rsidTr="004E1340">
        <w:trPr>
          <w:cantSplit/>
          <w:trHeight w:val="145"/>
          <w:jc w:val="center"/>
        </w:trPr>
        <w:tc>
          <w:tcPr>
            <w:tcW w:w="709" w:type="dxa"/>
            <w:vAlign w:val="center"/>
          </w:tcPr>
          <w:p w14:paraId="5435CE2A"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2F32F434"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Thé citron </w:t>
            </w:r>
          </w:p>
        </w:tc>
        <w:tc>
          <w:tcPr>
            <w:tcW w:w="1275" w:type="dxa"/>
            <w:vAlign w:val="center"/>
          </w:tcPr>
          <w:p w14:paraId="50CF4BA7"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14:paraId="3B961A90"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14:paraId="0885D870"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boites de 200 g</w:t>
            </w:r>
          </w:p>
        </w:tc>
        <w:tc>
          <w:tcPr>
            <w:tcW w:w="1418" w:type="dxa"/>
            <w:vMerge/>
          </w:tcPr>
          <w:p w14:paraId="11CCF72A" w14:textId="77777777" w:rsidR="001F45EC" w:rsidRPr="001F45EC" w:rsidRDefault="001F45EC" w:rsidP="004E1340">
            <w:pPr>
              <w:jc w:val="center"/>
            </w:pPr>
          </w:p>
        </w:tc>
        <w:tc>
          <w:tcPr>
            <w:tcW w:w="1417" w:type="dxa"/>
            <w:vMerge/>
            <w:vAlign w:val="center"/>
          </w:tcPr>
          <w:p w14:paraId="7F32BBC1" w14:textId="77777777" w:rsidR="001F45EC" w:rsidRPr="001F45EC" w:rsidRDefault="001F45EC" w:rsidP="004E1340">
            <w:pPr>
              <w:jc w:val="center"/>
              <w:rPr>
                <w:i/>
                <w:iCs/>
                <w:sz w:val="20"/>
              </w:rPr>
            </w:pPr>
          </w:p>
        </w:tc>
        <w:tc>
          <w:tcPr>
            <w:tcW w:w="1238" w:type="dxa"/>
            <w:vMerge/>
            <w:vAlign w:val="center"/>
          </w:tcPr>
          <w:p w14:paraId="5859CF7A" w14:textId="77777777" w:rsidR="001F45EC" w:rsidRPr="001F45EC" w:rsidRDefault="001F45EC" w:rsidP="004E1340">
            <w:pPr>
              <w:jc w:val="center"/>
              <w:rPr>
                <w:i/>
                <w:iCs/>
                <w:sz w:val="20"/>
              </w:rPr>
            </w:pPr>
          </w:p>
        </w:tc>
        <w:tc>
          <w:tcPr>
            <w:tcW w:w="2410" w:type="dxa"/>
            <w:vAlign w:val="center"/>
          </w:tcPr>
          <w:p w14:paraId="0879589C"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5C6A7A06" w14:textId="77777777" w:rsidTr="004E1340">
        <w:trPr>
          <w:cantSplit/>
          <w:trHeight w:val="125"/>
          <w:jc w:val="center"/>
        </w:trPr>
        <w:tc>
          <w:tcPr>
            <w:tcW w:w="709" w:type="dxa"/>
            <w:vAlign w:val="center"/>
          </w:tcPr>
          <w:p w14:paraId="3835B609"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7F9556BA"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Sucre en morceau </w:t>
            </w:r>
          </w:p>
        </w:tc>
        <w:tc>
          <w:tcPr>
            <w:tcW w:w="1275" w:type="dxa"/>
            <w:vAlign w:val="center"/>
          </w:tcPr>
          <w:p w14:paraId="1F2D0726"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14:paraId="1D77EDBC"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14:paraId="1CE8103A"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25 paquets</w:t>
            </w:r>
          </w:p>
        </w:tc>
        <w:tc>
          <w:tcPr>
            <w:tcW w:w="1418" w:type="dxa"/>
            <w:vMerge/>
          </w:tcPr>
          <w:p w14:paraId="0DC34D20" w14:textId="77777777" w:rsidR="001F45EC" w:rsidRPr="001F45EC" w:rsidRDefault="001F45EC" w:rsidP="004E1340">
            <w:pPr>
              <w:jc w:val="center"/>
            </w:pPr>
          </w:p>
        </w:tc>
        <w:tc>
          <w:tcPr>
            <w:tcW w:w="1417" w:type="dxa"/>
            <w:vMerge/>
            <w:vAlign w:val="center"/>
          </w:tcPr>
          <w:p w14:paraId="1872861D" w14:textId="77777777" w:rsidR="001F45EC" w:rsidRPr="001F45EC" w:rsidRDefault="001F45EC" w:rsidP="004E1340">
            <w:pPr>
              <w:jc w:val="center"/>
            </w:pPr>
          </w:p>
        </w:tc>
        <w:tc>
          <w:tcPr>
            <w:tcW w:w="1238" w:type="dxa"/>
            <w:vMerge/>
            <w:vAlign w:val="center"/>
          </w:tcPr>
          <w:p w14:paraId="7C8FD6EE" w14:textId="77777777" w:rsidR="001F45EC" w:rsidRPr="001F45EC" w:rsidRDefault="001F45EC" w:rsidP="004E1340">
            <w:pPr>
              <w:jc w:val="center"/>
            </w:pPr>
          </w:p>
        </w:tc>
        <w:tc>
          <w:tcPr>
            <w:tcW w:w="2410" w:type="dxa"/>
            <w:vAlign w:val="center"/>
          </w:tcPr>
          <w:p w14:paraId="353564D8"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1D8CABAA" w14:textId="77777777" w:rsidTr="004E1340">
        <w:trPr>
          <w:cantSplit/>
          <w:trHeight w:val="65"/>
          <w:jc w:val="center"/>
        </w:trPr>
        <w:tc>
          <w:tcPr>
            <w:tcW w:w="709" w:type="dxa"/>
            <w:vAlign w:val="center"/>
          </w:tcPr>
          <w:p w14:paraId="7BD823EC" w14:textId="77777777" w:rsidR="001F45EC" w:rsidRPr="001F45EC" w:rsidRDefault="001F45EC" w:rsidP="00C70079">
            <w:pPr>
              <w:pStyle w:val="Paragraphedeliste"/>
              <w:numPr>
                <w:ilvl w:val="0"/>
                <w:numId w:val="145"/>
              </w:numPr>
              <w:jc w:val="center"/>
              <w:rPr>
                <w:bCs/>
                <w:i/>
                <w:iCs/>
                <w:sz w:val="18"/>
              </w:rPr>
            </w:pPr>
            <w:r w:rsidRPr="001F45EC">
              <w:rPr>
                <w:bCs/>
                <w:i/>
                <w:iCs/>
                <w:sz w:val="18"/>
              </w:rPr>
              <w:t>*</w:t>
            </w:r>
          </w:p>
        </w:tc>
        <w:tc>
          <w:tcPr>
            <w:tcW w:w="3299" w:type="dxa"/>
            <w:vAlign w:val="center"/>
          </w:tcPr>
          <w:p w14:paraId="2DE71C95"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Boisson en </w:t>
            </w:r>
            <w:proofErr w:type="gramStart"/>
            <w:r w:rsidRPr="001F45EC">
              <w:rPr>
                <w:rFonts w:ascii="Footlight MT Light" w:hAnsi="Footlight MT Light" w:cs="Arial"/>
              </w:rPr>
              <w:t>cannette  non</w:t>
            </w:r>
            <w:proofErr w:type="gramEnd"/>
            <w:r w:rsidRPr="001F45EC">
              <w:rPr>
                <w:rFonts w:ascii="Footlight MT Light" w:hAnsi="Footlight MT Light" w:cs="Arial"/>
              </w:rPr>
              <w:t xml:space="preserve"> gazeuse  </w:t>
            </w:r>
          </w:p>
        </w:tc>
        <w:tc>
          <w:tcPr>
            <w:tcW w:w="1275" w:type="dxa"/>
            <w:vAlign w:val="center"/>
          </w:tcPr>
          <w:p w14:paraId="16403FBF"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35</w:t>
            </w:r>
          </w:p>
        </w:tc>
        <w:tc>
          <w:tcPr>
            <w:tcW w:w="1134" w:type="dxa"/>
            <w:vAlign w:val="center"/>
          </w:tcPr>
          <w:p w14:paraId="39DA3E08"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40</w:t>
            </w:r>
          </w:p>
        </w:tc>
        <w:tc>
          <w:tcPr>
            <w:tcW w:w="1843" w:type="dxa"/>
            <w:vAlign w:val="center"/>
          </w:tcPr>
          <w:p w14:paraId="048A82DD"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Casier de 24</w:t>
            </w:r>
          </w:p>
        </w:tc>
        <w:tc>
          <w:tcPr>
            <w:tcW w:w="1418" w:type="dxa"/>
            <w:vMerge/>
          </w:tcPr>
          <w:p w14:paraId="50CB167A" w14:textId="77777777" w:rsidR="001F45EC" w:rsidRPr="001F45EC" w:rsidRDefault="001F45EC" w:rsidP="004E1340">
            <w:pPr>
              <w:jc w:val="center"/>
            </w:pPr>
          </w:p>
        </w:tc>
        <w:tc>
          <w:tcPr>
            <w:tcW w:w="1417" w:type="dxa"/>
            <w:vMerge/>
            <w:vAlign w:val="center"/>
          </w:tcPr>
          <w:p w14:paraId="1A2A1705" w14:textId="77777777" w:rsidR="001F45EC" w:rsidRPr="001F45EC" w:rsidRDefault="001F45EC" w:rsidP="004E1340">
            <w:pPr>
              <w:jc w:val="center"/>
            </w:pPr>
          </w:p>
        </w:tc>
        <w:tc>
          <w:tcPr>
            <w:tcW w:w="1238" w:type="dxa"/>
            <w:vMerge/>
            <w:vAlign w:val="center"/>
          </w:tcPr>
          <w:p w14:paraId="5BC1E658" w14:textId="77777777" w:rsidR="001F45EC" w:rsidRPr="001F45EC" w:rsidRDefault="001F45EC" w:rsidP="004E1340">
            <w:pPr>
              <w:jc w:val="center"/>
            </w:pPr>
          </w:p>
        </w:tc>
        <w:tc>
          <w:tcPr>
            <w:tcW w:w="2410" w:type="dxa"/>
            <w:vAlign w:val="center"/>
          </w:tcPr>
          <w:p w14:paraId="38AE9B68"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3169E8CC" w14:textId="77777777" w:rsidTr="004E1340">
        <w:trPr>
          <w:cantSplit/>
          <w:trHeight w:val="65"/>
          <w:jc w:val="center"/>
        </w:trPr>
        <w:tc>
          <w:tcPr>
            <w:tcW w:w="709" w:type="dxa"/>
            <w:vAlign w:val="center"/>
          </w:tcPr>
          <w:p w14:paraId="38A26C27"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4A1BF460"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Eau minérale petite bouteille</w:t>
            </w:r>
          </w:p>
        </w:tc>
        <w:tc>
          <w:tcPr>
            <w:tcW w:w="1275" w:type="dxa"/>
            <w:vAlign w:val="center"/>
          </w:tcPr>
          <w:p w14:paraId="2D7AE968"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35</w:t>
            </w:r>
          </w:p>
        </w:tc>
        <w:tc>
          <w:tcPr>
            <w:tcW w:w="1134" w:type="dxa"/>
            <w:vAlign w:val="center"/>
          </w:tcPr>
          <w:p w14:paraId="5F590F26"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40</w:t>
            </w:r>
          </w:p>
        </w:tc>
        <w:tc>
          <w:tcPr>
            <w:tcW w:w="1843" w:type="dxa"/>
            <w:vAlign w:val="center"/>
          </w:tcPr>
          <w:p w14:paraId="76A712DF"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c>
          <w:tcPr>
            <w:tcW w:w="1418" w:type="dxa"/>
            <w:vMerge/>
          </w:tcPr>
          <w:p w14:paraId="028BEEB3" w14:textId="77777777" w:rsidR="001F45EC" w:rsidRPr="001F45EC" w:rsidRDefault="001F45EC" w:rsidP="004E1340">
            <w:pPr>
              <w:jc w:val="center"/>
            </w:pPr>
          </w:p>
        </w:tc>
        <w:tc>
          <w:tcPr>
            <w:tcW w:w="1417" w:type="dxa"/>
            <w:vMerge/>
            <w:vAlign w:val="center"/>
          </w:tcPr>
          <w:p w14:paraId="4D50FBE7" w14:textId="77777777" w:rsidR="001F45EC" w:rsidRPr="001F45EC" w:rsidRDefault="001F45EC" w:rsidP="004E1340">
            <w:pPr>
              <w:jc w:val="center"/>
            </w:pPr>
          </w:p>
        </w:tc>
        <w:tc>
          <w:tcPr>
            <w:tcW w:w="1238" w:type="dxa"/>
            <w:vMerge/>
            <w:vAlign w:val="center"/>
          </w:tcPr>
          <w:p w14:paraId="36DCB393" w14:textId="77777777" w:rsidR="001F45EC" w:rsidRPr="001F45EC" w:rsidRDefault="001F45EC" w:rsidP="004E1340">
            <w:pPr>
              <w:jc w:val="center"/>
            </w:pPr>
          </w:p>
        </w:tc>
        <w:tc>
          <w:tcPr>
            <w:tcW w:w="2410" w:type="dxa"/>
            <w:vAlign w:val="center"/>
          </w:tcPr>
          <w:p w14:paraId="4BE1D309"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23067987" w14:textId="77777777" w:rsidTr="004E1340">
        <w:trPr>
          <w:cantSplit/>
          <w:trHeight w:val="65"/>
          <w:jc w:val="center"/>
        </w:trPr>
        <w:tc>
          <w:tcPr>
            <w:tcW w:w="709" w:type="dxa"/>
            <w:vAlign w:val="center"/>
          </w:tcPr>
          <w:p w14:paraId="47149C7F"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7CC48B6D"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Mouchoir cartonné (paquets de 25)</w:t>
            </w:r>
          </w:p>
        </w:tc>
        <w:tc>
          <w:tcPr>
            <w:tcW w:w="1275" w:type="dxa"/>
            <w:vAlign w:val="center"/>
          </w:tcPr>
          <w:p w14:paraId="1B25C5E4"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15</w:t>
            </w:r>
          </w:p>
        </w:tc>
        <w:tc>
          <w:tcPr>
            <w:tcW w:w="1134" w:type="dxa"/>
            <w:vAlign w:val="center"/>
          </w:tcPr>
          <w:p w14:paraId="132587E2"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20</w:t>
            </w:r>
          </w:p>
        </w:tc>
        <w:tc>
          <w:tcPr>
            <w:tcW w:w="1843" w:type="dxa"/>
            <w:vAlign w:val="center"/>
          </w:tcPr>
          <w:p w14:paraId="21DAAA97"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c>
          <w:tcPr>
            <w:tcW w:w="1418" w:type="dxa"/>
            <w:vMerge/>
          </w:tcPr>
          <w:p w14:paraId="5CCF3341" w14:textId="77777777" w:rsidR="001F45EC" w:rsidRPr="001F45EC" w:rsidRDefault="001F45EC" w:rsidP="004E1340">
            <w:pPr>
              <w:jc w:val="center"/>
            </w:pPr>
          </w:p>
        </w:tc>
        <w:tc>
          <w:tcPr>
            <w:tcW w:w="1417" w:type="dxa"/>
            <w:vMerge/>
            <w:vAlign w:val="center"/>
          </w:tcPr>
          <w:p w14:paraId="13EE1AA2" w14:textId="77777777" w:rsidR="001F45EC" w:rsidRPr="001F45EC" w:rsidRDefault="001F45EC" w:rsidP="004E1340">
            <w:pPr>
              <w:jc w:val="center"/>
            </w:pPr>
          </w:p>
        </w:tc>
        <w:tc>
          <w:tcPr>
            <w:tcW w:w="1238" w:type="dxa"/>
            <w:vMerge/>
            <w:vAlign w:val="center"/>
          </w:tcPr>
          <w:p w14:paraId="30808069" w14:textId="77777777" w:rsidR="001F45EC" w:rsidRPr="001F45EC" w:rsidRDefault="001F45EC" w:rsidP="004E1340">
            <w:pPr>
              <w:jc w:val="center"/>
            </w:pPr>
          </w:p>
        </w:tc>
        <w:tc>
          <w:tcPr>
            <w:tcW w:w="2410" w:type="dxa"/>
            <w:vAlign w:val="center"/>
          </w:tcPr>
          <w:p w14:paraId="4CCB0187"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2306FD29" w14:textId="77777777" w:rsidTr="004E1340">
        <w:trPr>
          <w:cantSplit/>
          <w:trHeight w:val="65"/>
          <w:jc w:val="center"/>
        </w:trPr>
        <w:tc>
          <w:tcPr>
            <w:tcW w:w="709" w:type="dxa"/>
            <w:vAlign w:val="center"/>
          </w:tcPr>
          <w:p w14:paraId="4A70EF95"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69A4022A"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Savon liquide pour lavage des mains</w:t>
            </w:r>
          </w:p>
        </w:tc>
        <w:tc>
          <w:tcPr>
            <w:tcW w:w="1275" w:type="dxa"/>
            <w:vAlign w:val="center"/>
          </w:tcPr>
          <w:p w14:paraId="53F3F9B2"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15</w:t>
            </w:r>
          </w:p>
        </w:tc>
        <w:tc>
          <w:tcPr>
            <w:tcW w:w="1134" w:type="dxa"/>
            <w:vAlign w:val="center"/>
          </w:tcPr>
          <w:p w14:paraId="51BF05D8"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20</w:t>
            </w:r>
          </w:p>
        </w:tc>
        <w:tc>
          <w:tcPr>
            <w:tcW w:w="1843" w:type="dxa"/>
            <w:vAlign w:val="center"/>
          </w:tcPr>
          <w:p w14:paraId="285003B1"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c>
          <w:tcPr>
            <w:tcW w:w="1418" w:type="dxa"/>
            <w:vMerge/>
          </w:tcPr>
          <w:p w14:paraId="20AA5713" w14:textId="77777777" w:rsidR="001F45EC" w:rsidRPr="001F45EC" w:rsidRDefault="001F45EC" w:rsidP="004E1340">
            <w:pPr>
              <w:jc w:val="center"/>
            </w:pPr>
          </w:p>
        </w:tc>
        <w:tc>
          <w:tcPr>
            <w:tcW w:w="1417" w:type="dxa"/>
            <w:vMerge/>
            <w:vAlign w:val="center"/>
          </w:tcPr>
          <w:p w14:paraId="41DB291A" w14:textId="77777777" w:rsidR="001F45EC" w:rsidRPr="001F45EC" w:rsidRDefault="001F45EC" w:rsidP="004E1340">
            <w:pPr>
              <w:jc w:val="center"/>
              <w:rPr>
                <w:i/>
                <w:iCs/>
                <w:sz w:val="20"/>
              </w:rPr>
            </w:pPr>
          </w:p>
        </w:tc>
        <w:tc>
          <w:tcPr>
            <w:tcW w:w="1238" w:type="dxa"/>
            <w:vMerge/>
            <w:vAlign w:val="center"/>
          </w:tcPr>
          <w:p w14:paraId="0FC4A2F0" w14:textId="77777777" w:rsidR="001F45EC" w:rsidRPr="001F45EC" w:rsidRDefault="001F45EC" w:rsidP="004E1340">
            <w:pPr>
              <w:jc w:val="center"/>
              <w:rPr>
                <w:i/>
                <w:iCs/>
                <w:sz w:val="20"/>
              </w:rPr>
            </w:pPr>
          </w:p>
        </w:tc>
        <w:tc>
          <w:tcPr>
            <w:tcW w:w="2410" w:type="dxa"/>
            <w:vAlign w:val="center"/>
          </w:tcPr>
          <w:p w14:paraId="05AB9886"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3981EA2A" w14:textId="77777777" w:rsidTr="004E1340">
        <w:trPr>
          <w:cantSplit/>
          <w:trHeight w:val="65"/>
          <w:jc w:val="center"/>
        </w:trPr>
        <w:tc>
          <w:tcPr>
            <w:tcW w:w="709" w:type="dxa"/>
            <w:vAlign w:val="center"/>
          </w:tcPr>
          <w:p w14:paraId="5E2AD560"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2C48A8A8"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Savon en morceau </w:t>
            </w:r>
          </w:p>
        </w:tc>
        <w:tc>
          <w:tcPr>
            <w:tcW w:w="1275" w:type="dxa"/>
            <w:vAlign w:val="center"/>
          </w:tcPr>
          <w:p w14:paraId="7A7AF444"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15</w:t>
            </w:r>
          </w:p>
        </w:tc>
        <w:tc>
          <w:tcPr>
            <w:tcW w:w="1134" w:type="dxa"/>
            <w:vAlign w:val="center"/>
          </w:tcPr>
          <w:p w14:paraId="59F9E098"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20</w:t>
            </w:r>
          </w:p>
        </w:tc>
        <w:tc>
          <w:tcPr>
            <w:tcW w:w="1843" w:type="dxa"/>
            <w:vAlign w:val="center"/>
          </w:tcPr>
          <w:p w14:paraId="622A05DA"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48 morceaux</w:t>
            </w:r>
          </w:p>
        </w:tc>
        <w:tc>
          <w:tcPr>
            <w:tcW w:w="1418" w:type="dxa"/>
            <w:vMerge/>
          </w:tcPr>
          <w:p w14:paraId="012F65D9" w14:textId="77777777" w:rsidR="001F45EC" w:rsidRPr="001F45EC" w:rsidRDefault="001F45EC" w:rsidP="004E1340">
            <w:pPr>
              <w:jc w:val="center"/>
            </w:pPr>
          </w:p>
        </w:tc>
        <w:tc>
          <w:tcPr>
            <w:tcW w:w="1417" w:type="dxa"/>
            <w:vMerge/>
            <w:vAlign w:val="center"/>
          </w:tcPr>
          <w:p w14:paraId="1262EDA8" w14:textId="77777777" w:rsidR="001F45EC" w:rsidRPr="001F45EC" w:rsidRDefault="001F45EC" w:rsidP="004E1340">
            <w:pPr>
              <w:jc w:val="center"/>
            </w:pPr>
          </w:p>
        </w:tc>
        <w:tc>
          <w:tcPr>
            <w:tcW w:w="1238" w:type="dxa"/>
            <w:vMerge/>
            <w:vAlign w:val="center"/>
          </w:tcPr>
          <w:p w14:paraId="784405DE" w14:textId="77777777" w:rsidR="001F45EC" w:rsidRPr="001F45EC" w:rsidRDefault="001F45EC" w:rsidP="004E1340">
            <w:pPr>
              <w:jc w:val="center"/>
            </w:pPr>
          </w:p>
        </w:tc>
        <w:tc>
          <w:tcPr>
            <w:tcW w:w="2410" w:type="dxa"/>
            <w:vAlign w:val="center"/>
          </w:tcPr>
          <w:p w14:paraId="64A2180F"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2D15AE2D" w14:textId="77777777" w:rsidTr="004E1340">
        <w:trPr>
          <w:cantSplit/>
          <w:trHeight w:val="65"/>
          <w:jc w:val="center"/>
        </w:trPr>
        <w:tc>
          <w:tcPr>
            <w:tcW w:w="709" w:type="dxa"/>
            <w:vAlign w:val="center"/>
          </w:tcPr>
          <w:p w14:paraId="48012A9E"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6FCCD5AC"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Détergent en poudre Savon OMO en poudre PF</w:t>
            </w:r>
          </w:p>
        </w:tc>
        <w:tc>
          <w:tcPr>
            <w:tcW w:w="1275" w:type="dxa"/>
            <w:vAlign w:val="center"/>
          </w:tcPr>
          <w:p w14:paraId="202E255E"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w:t>
            </w:r>
          </w:p>
        </w:tc>
        <w:tc>
          <w:tcPr>
            <w:tcW w:w="1134" w:type="dxa"/>
            <w:vAlign w:val="center"/>
          </w:tcPr>
          <w:p w14:paraId="255C409F"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10</w:t>
            </w:r>
          </w:p>
        </w:tc>
        <w:tc>
          <w:tcPr>
            <w:tcW w:w="1843" w:type="dxa"/>
            <w:vAlign w:val="center"/>
          </w:tcPr>
          <w:p w14:paraId="5F27D373"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Paquet de 100</w:t>
            </w:r>
          </w:p>
        </w:tc>
        <w:tc>
          <w:tcPr>
            <w:tcW w:w="1418" w:type="dxa"/>
            <w:vMerge/>
          </w:tcPr>
          <w:p w14:paraId="15E7CBC1" w14:textId="77777777" w:rsidR="001F45EC" w:rsidRPr="001F45EC" w:rsidRDefault="001F45EC" w:rsidP="004E1340">
            <w:pPr>
              <w:jc w:val="center"/>
            </w:pPr>
          </w:p>
        </w:tc>
        <w:tc>
          <w:tcPr>
            <w:tcW w:w="1417" w:type="dxa"/>
            <w:vMerge/>
            <w:vAlign w:val="center"/>
          </w:tcPr>
          <w:p w14:paraId="788070F1" w14:textId="77777777" w:rsidR="001F45EC" w:rsidRPr="001F45EC" w:rsidRDefault="001F45EC" w:rsidP="004E1340">
            <w:pPr>
              <w:jc w:val="center"/>
            </w:pPr>
          </w:p>
        </w:tc>
        <w:tc>
          <w:tcPr>
            <w:tcW w:w="1238" w:type="dxa"/>
            <w:vMerge/>
            <w:vAlign w:val="center"/>
          </w:tcPr>
          <w:p w14:paraId="7279D8D7" w14:textId="77777777" w:rsidR="001F45EC" w:rsidRPr="001F45EC" w:rsidRDefault="001F45EC" w:rsidP="004E1340">
            <w:pPr>
              <w:jc w:val="center"/>
            </w:pPr>
          </w:p>
        </w:tc>
        <w:tc>
          <w:tcPr>
            <w:tcW w:w="2410" w:type="dxa"/>
            <w:vAlign w:val="center"/>
          </w:tcPr>
          <w:p w14:paraId="4780A3B8"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07ADB9FF" w14:textId="77777777" w:rsidTr="004E1340">
        <w:trPr>
          <w:cantSplit/>
          <w:trHeight w:val="65"/>
          <w:jc w:val="center"/>
        </w:trPr>
        <w:tc>
          <w:tcPr>
            <w:tcW w:w="709" w:type="dxa"/>
            <w:vAlign w:val="center"/>
          </w:tcPr>
          <w:p w14:paraId="33C7B024"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0EBD2CF9"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Détergent en poudre Savon OMO en poudre GF</w:t>
            </w:r>
          </w:p>
        </w:tc>
        <w:tc>
          <w:tcPr>
            <w:tcW w:w="1275" w:type="dxa"/>
            <w:vAlign w:val="center"/>
          </w:tcPr>
          <w:p w14:paraId="0A730269"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w:t>
            </w:r>
          </w:p>
        </w:tc>
        <w:tc>
          <w:tcPr>
            <w:tcW w:w="1134" w:type="dxa"/>
            <w:vAlign w:val="center"/>
          </w:tcPr>
          <w:p w14:paraId="7930213A"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10</w:t>
            </w:r>
          </w:p>
        </w:tc>
        <w:tc>
          <w:tcPr>
            <w:tcW w:w="1843" w:type="dxa"/>
            <w:vAlign w:val="center"/>
          </w:tcPr>
          <w:p w14:paraId="467798EB"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Paquet de 100</w:t>
            </w:r>
          </w:p>
        </w:tc>
        <w:tc>
          <w:tcPr>
            <w:tcW w:w="1418" w:type="dxa"/>
            <w:vMerge/>
          </w:tcPr>
          <w:p w14:paraId="75324A1B" w14:textId="77777777" w:rsidR="001F45EC" w:rsidRPr="001F45EC" w:rsidRDefault="001F45EC" w:rsidP="004E1340">
            <w:pPr>
              <w:jc w:val="center"/>
            </w:pPr>
          </w:p>
        </w:tc>
        <w:tc>
          <w:tcPr>
            <w:tcW w:w="1417" w:type="dxa"/>
            <w:vMerge/>
            <w:vAlign w:val="center"/>
          </w:tcPr>
          <w:p w14:paraId="2551ECBD" w14:textId="77777777" w:rsidR="001F45EC" w:rsidRPr="001F45EC" w:rsidRDefault="001F45EC" w:rsidP="004E1340">
            <w:pPr>
              <w:jc w:val="center"/>
            </w:pPr>
          </w:p>
        </w:tc>
        <w:tc>
          <w:tcPr>
            <w:tcW w:w="1238" w:type="dxa"/>
            <w:vMerge/>
            <w:vAlign w:val="center"/>
          </w:tcPr>
          <w:p w14:paraId="52F3DD1C" w14:textId="77777777" w:rsidR="001F45EC" w:rsidRPr="001F45EC" w:rsidRDefault="001F45EC" w:rsidP="004E1340">
            <w:pPr>
              <w:jc w:val="center"/>
            </w:pPr>
          </w:p>
        </w:tc>
        <w:tc>
          <w:tcPr>
            <w:tcW w:w="2410" w:type="dxa"/>
            <w:vAlign w:val="center"/>
          </w:tcPr>
          <w:p w14:paraId="70765BD4" w14:textId="77777777"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18489A35" w14:textId="77777777" w:rsidTr="004E1340">
        <w:trPr>
          <w:cantSplit/>
          <w:trHeight w:val="65"/>
          <w:jc w:val="center"/>
        </w:trPr>
        <w:tc>
          <w:tcPr>
            <w:tcW w:w="709" w:type="dxa"/>
            <w:vAlign w:val="center"/>
          </w:tcPr>
          <w:p w14:paraId="2EC5275B"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5C839EFB"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Serviette en coton GF </w:t>
            </w:r>
          </w:p>
        </w:tc>
        <w:tc>
          <w:tcPr>
            <w:tcW w:w="1275" w:type="dxa"/>
            <w:vAlign w:val="center"/>
          </w:tcPr>
          <w:p w14:paraId="4076E39E"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40</w:t>
            </w:r>
          </w:p>
        </w:tc>
        <w:tc>
          <w:tcPr>
            <w:tcW w:w="1134" w:type="dxa"/>
            <w:vAlign w:val="center"/>
          </w:tcPr>
          <w:p w14:paraId="2C06F579"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50</w:t>
            </w:r>
          </w:p>
        </w:tc>
        <w:tc>
          <w:tcPr>
            <w:tcW w:w="1843" w:type="dxa"/>
            <w:vAlign w:val="center"/>
          </w:tcPr>
          <w:p w14:paraId="2203EAF7"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Unité</w:t>
            </w:r>
          </w:p>
        </w:tc>
        <w:tc>
          <w:tcPr>
            <w:tcW w:w="1418" w:type="dxa"/>
            <w:vMerge/>
          </w:tcPr>
          <w:p w14:paraId="0B59CE90" w14:textId="77777777" w:rsidR="001F45EC" w:rsidRPr="001F45EC" w:rsidRDefault="001F45EC" w:rsidP="004E1340">
            <w:pPr>
              <w:jc w:val="center"/>
            </w:pPr>
          </w:p>
        </w:tc>
        <w:tc>
          <w:tcPr>
            <w:tcW w:w="1417" w:type="dxa"/>
            <w:vMerge/>
            <w:vAlign w:val="center"/>
          </w:tcPr>
          <w:p w14:paraId="0F563312" w14:textId="77777777" w:rsidR="001F45EC" w:rsidRPr="001F45EC" w:rsidRDefault="001F45EC" w:rsidP="004E1340">
            <w:pPr>
              <w:jc w:val="center"/>
            </w:pPr>
          </w:p>
        </w:tc>
        <w:tc>
          <w:tcPr>
            <w:tcW w:w="1238" w:type="dxa"/>
            <w:vMerge/>
            <w:vAlign w:val="center"/>
          </w:tcPr>
          <w:p w14:paraId="78F1FB53" w14:textId="77777777" w:rsidR="001F45EC" w:rsidRPr="001F45EC" w:rsidRDefault="001F45EC" w:rsidP="004E1340">
            <w:pPr>
              <w:jc w:val="center"/>
            </w:pPr>
          </w:p>
        </w:tc>
        <w:tc>
          <w:tcPr>
            <w:tcW w:w="2410" w:type="dxa"/>
            <w:vAlign w:val="center"/>
          </w:tcPr>
          <w:p w14:paraId="76438B6C" w14:textId="77777777" w:rsidR="001F45EC" w:rsidRPr="001F45EC" w:rsidRDefault="001F45EC" w:rsidP="00E249B9">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2C817D7C" w14:textId="77777777" w:rsidTr="004E1340">
        <w:trPr>
          <w:cantSplit/>
          <w:trHeight w:val="65"/>
          <w:jc w:val="center"/>
        </w:trPr>
        <w:tc>
          <w:tcPr>
            <w:tcW w:w="709" w:type="dxa"/>
            <w:vAlign w:val="center"/>
          </w:tcPr>
          <w:p w14:paraId="3450B35A"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16FD6435"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Insecticide parfumés 1000 ml </w:t>
            </w:r>
          </w:p>
        </w:tc>
        <w:tc>
          <w:tcPr>
            <w:tcW w:w="1275" w:type="dxa"/>
            <w:vAlign w:val="center"/>
          </w:tcPr>
          <w:p w14:paraId="11F9F6EF"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14:paraId="3D82F2B6"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14:paraId="63A5F952"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24 flacons</w:t>
            </w:r>
          </w:p>
        </w:tc>
        <w:tc>
          <w:tcPr>
            <w:tcW w:w="1418" w:type="dxa"/>
            <w:vMerge/>
          </w:tcPr>
          <w:p w14:paraId="715AAA62" w14:textId="77777777" w:rsidR="001F45EC" w:rsidRPr="001F45EC" w:rsidRDefault="001F45EC" w:rsidP="004E1340">
            <w:pPr>
              <w:jc w:val="center"/>
            </w:pPr>
          </w:p>
        </w:tc>
        <w:tc>
          <w:tcPr>
            <w:tcW w:w="1417" w:type="dxa"/>
            <w:vMerge/>
            <w:vAlign w:val="center"/>
          </w:tcPr>
          <w:p w14:paraId="3E476B83" w14:textId="77777777" w:rsidR="001F45EC" w:rsidRPr="001F45EC" w:rsidRDefault="001F45EC" w:rsidP="004E1340">
            <w:pPr>
              <w:jc w:val="center"/>
            </w:pPr>
          </w:p>
        </w:tc>
        <w:tc>
          <w:tcPr>
            <w:tcW w:w="1238" w:type="dxa"/>
            <w:vMerge/>
            <w:vAlign w:val="center"/>
          </w:tcPr>
          <w:p w14:paraId="54F44872" w14:textId="77777777" w:rsidR="001F45EC" w:rsidRPr="001F45EC" w:rsidRDefault="001F45EC" w:rsidP="004E1340">
            <w:pPr>
              <w:jc w:val="center"/>
            </w:pPr>
          </w:p>
        </w:tc>
        <w:tc>
          <w:tcPr>
            <w:tcW w:w="2410" w:type="dxa"/>
            <w:vAlign w:val="center"/>
          </w:tcPr>
          <w:p w14:paraId="3A8C1EAC" w14:textId="77777777" w:rsidR="001F45EC" w:rsidRPr="001F45EC" w:rsidRDefault="001F45EC" w:rsidP="00E249B9">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5F03C1C8" w14:textId="77777777" w:rsidTr="004E1340">
        <w:trPr>
          <w:cantSplit/>
          <w:trHeight w:val="65"/>
          <w:jc w:val="center"/>
        </w:trPr>
        <w:tc>
          <w:tcPr>
            <w:tcW w:w="709" w:type="dxa"/>
            <w:vAlign w:val="center"/>
          </w:tcPr>
          <w:p w14:paraId="7EB7BF15"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6A2A7BF1"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Déodorant pour bureau (</w:t>
            </w:r>
            <w:r w:rsidR="007E0831">
              <w:rPr>
                <w:rFonts w:ascii="Footlight MT Light" w:hAnsi="Footlight MT Light" w:cs="Arial"/>
              </w:rPr>
              <w:t>FARALA</w:t>
            </w:r>
            <w:r w:rsidRPr="001F45EC">
              <w:rPr>
                <w:rFonts w:ascii="Footlight MT Light" w:hAnsi="Footlight MT Light" w:cs="Arial"/>
              </w:rPr>
              <w:t xml:space="preserve"> 33% gratis) GF</w:t>
            </w:r>
          </w:p>
        </w:tc>
        <w:tc>
          <w:tcPr>
            <w:tcW w:w="1275" w:type="dxa"/>
            <w:vAlign w:val="center"/>
          </w:tcPr>
          <w:p w14:paraId="7AE1BB5E"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14:paraId="40DDF7CA"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14:paraId="1E77D6ED"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c>
          <w:tcPr>
            <w:tcW w:w="1418" w:type="dxa"/>
            <w:vMerge/>
          </w:tcPr>
          <w:p w14:paraId="767D1411" w14:textId="77777777" w:rsidR="001F45EC" w:rsidRPr="001F45EC" w:rsidRDefault="001F45EC" w:rsidP="004E1340">
            <w:pPr>
              <w:jc w:val="center"/>
            </w:pPr>
          </w:p>
        </w:tc>
        <w:tc>
          <w:tcPr>
            <w:tcW w:w="1417" w:type="dxa"/>
            <w:vMerge/>
            <w:vAlign w:val="center"/>
          </w:tcPr>
          <w:p w14:paraId="3777C570" w14:textId="77777777" w:rsidR="001F45EC" w:rsidRPr="001F45EC" w:rsidRDefault="001F45EC" w:rsidP="004E1340">
            <w:pPr>
              <w:jc w:val="center"/>
            </w:pPr>
          </w:p>
        </w:tc>
        <w:tc>
          <w:tcPr>
            <w:tcW w:w="1238" w:type="dxa"/>
            <w:vMerge/>
            <w:vAlign w:val="center"/>
          </w:tcPr>
          <w:p w14:paraId="08DE3DDF" w14:textId="77777777" w:rsidR="001F45EC" w:rsidRPr="001F45EC" w:rsidRDefault="001F45EC" w:rsidP="004E1340">
            <w:pPr>
              <w:jc w:val="center"/>
            </w:pPr>
          </w:p>
        </w:tc>
        <w:tc>
          <w:tcPr>
            <w:tcW w:w="2410" w:type="dxa"/>
            <w:vAlign w:val="center"/>
          </w:tcPr>
          <w:p w14:paraId="50F841DE" w14:textId="77777777" w:rsidR="001F45EC" w:rsidRPr="001F45EC" w:rsidRDefault="001F45EC" w:rsidP="00E249B9">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6D805CD3" w14:textId="77777777" w:rsidTr="004E1340">
        <w:trPr>
          <w:cantSplit/>
          <w:trHeight w:val="65"/>
          <w:jc w:val="center"/>
        </w:trPr>
        <w:tc>
          <w:tcPr>
            <w:tcW w:w="709" w:type="dxa"/>
            <w:vAlign w:val="center"/>
          </w:tcPr>
          <w:p w14:paraId="2E2DF138"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338BC9D6" w14:textId="77777777" w:rsidR="001F45EC" w:rsidRPr="001F45EC" w:rsidRDefault="001F45EC" w:rsidP="00E249B9">
            <w:pPr>
              <w:rPr>
                <w:rFonts w:ascii="Footlight MT Light" w:hAnsi="Footlight MT Light" w:cs="Arial"/>
              </w:rPr>
            </w:pPr>
            <w:r w:rsidRPr="001F45EC">
              <w:rPr>
                <w:rFonts w:ascii="Footlight MT Light" w:hAnsi="Footlight MT Light" w:cs="Arial"/>
              </w:rPr>
              <w:t xml:space="preserve">Désodorisant pour les toilettes (COTOL) GF </w:t>
            </w:r>
          </w:p>
        </w:tc>
        <w:tc>
          <w:tcPr>
            <w:tcW w:w="1275" w:type="dxa"/>
            <w:vAlign w:val="center"/>
          </w:tcPr>
          <w:p w14:paraId="14CADE14"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w:t>
            </w:r>
          </w:p>
        </w:tc>
        <w:tc>
          <w:tcPr>
            <w:tcW w:w="1134" w:type="dxa"/>
            <w:vAlign w:val="center"/>
          </w:tcPr>
          <w:p w14:paraId="45B655BF" w14:textId="77777777" w:rsidR="001F45EC" w:rsidRPr="001F45EC" w:rsidRDefault="001F45EC" w:rsidP="00E249B9">
            <w:pPr>
              <w:jc w:val="center"/>
              <w:rPr>
                <w:rFonts w:ascii="Footlight MT Light" w:hAnsi="Footlight MT Light" w:cs="Arial"/>
              </w:rPr>
            </w:pPr>
            <w:r w:rsidRPr="001F45EC">
              <w:rPr>
                <w:rFonts w:ascii="Footlight MT Light" w:hAnsi="Footlight MT Light" w:cs="Arial"/>
                <w:szCs w:val="24"/>
              </w:rPr>
              <w:t>10</w:t>
            </w:r>
          </w:p>
        </w:tc>
        <w:tc>
          <w:tcPr>
            <w:tcW w:w="1843" w:type="dxa"/>
            <w:vAlign w:val="center"/>
          </w:tcPr>
          <w:p w14:paraId="7F0447DD"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c>
          <w:tcPr>
            <w:tcW w:w="1418" w:type="dxa"/>
            <w:vMerge/>
          </w:tcPr>
          <w:p w14:paraId="6245F46D" w14:textId="77777777" w:rsidR="001F45EC" w:rsidRPr="001F45EC" w:rsidRDefault="001F45EC" w:rsidP="004E1340">
            <w:pPr>
              <w:jc w:val="center"/>
            </w:pPr>
          </w:p>
        </w:tc>
        <w:tc>
          <w:tcPr>
            <w:tcW w:w="1417" w:type="dxa"/>
            <w:vMerge/>
            <w:vAlign w:val="center"/>
          </w:tcPr>
          <w:p w14:paraId="30BEDF47" w14:textId="77777777" w:rsidR="001F45EC" w:rsidRPr="001F45EC" w:rsidRDefault="001F45EC" w:rsidP="004E1340">
            <w:pPr>
              <w:jc w:val="center"/>
            </w:pPr>
          </w:p>
        </w:tc>
        <w:tc>
          <w:tcPr>
            <w:tcW w:w="1238" w:type="dxa"/>
            <w:vMerge/>
            <w:vAlign w:val="center"/>
          </w:tcPr>
          <w:p w14:paraId="25886CEE" w14:textId="77777777" w:rsidR="001F45EC" w:rsidRPr="001F45EC" w:rsidRDefault="001F45EC" w:rsidP="004E1340">
            <w:pPr>
              <w:jc w:val="center"/>
            </w:pPr>
          </w:p>
        </w:tc>
        <w:tc>
          <w:tcPr>
            <w:tcW w:w="2410" w:type="dxa"/>
            <w:vAlign w:val="center"/>
          </w:tcPr>
          <w:p w14:paraId="7DC79A88" w14:textId="77777777" w:rsidR="001F45EC" w:rsidRPr="001F45EC" w:rsidRDefault="001F45EC" w:rsidP="00E249B9">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14:paraId="3A275967" w14:textId="77777777" w:rsidTr="004E1340">
        <w:trPr>
          <w:cantSplit/>
          <w:trHeight w:val="65"/>
          <w:jc w:val="center"/>
        </w:trPr>
        <w:tc>
          <w:tcPr>
            <w:tcW w:w="709" w:type="dxa"/>
            <w:vAlign w:val="center"/>
          </w:tcPr>
          <w:p w14:paraId="7075E995" w14:textId="77777777" w:rsidR="001F45EC" w:rsidRPr="001F45EC" w:rsidRDefault="001F45EC" w:rsidP="00C70079">
            <w:pPr>
              <w:pStyle w:val="Paragraphedeliste"/>
              <w:numPr>
                <w:ilvl w:val="0"/>
                <w:numId w:val="145"/>
              </w:numPr>
              <w:jc w:val="center"/>
              <w:rPr>
                <w:bCs/>
                <w:i/>
                <w:iCs/>
                <w:sz w:val="18"/>
              </w:rPr>
            </w:pPr>
          </w:p>
        </w:tc>
        <w:tc>
          <w:tcPr>
            <w:tcW w:w="3299" w:type="dxa"/>
            <w:vAlign w:val="center"/>
          </w:tcPr>
          <w:p w14:paraId="768EFEB9" w14:textId="77777777" w:rsidR="001F45EC" w:rsidRPr="001F45EC" w:rsidRDefault="001F45EC" w:rsidP="00E249B9">
            <w:pPr>
              <w:rPr>
                <w:rFonts w:ascii="Footlight MT Light" w:hAnsi="Footlight MT Light" w:cs="Arial"/>
              </w:rPr>
            </w:pPr>
            <w:r w:rsidRPr="001F45EC">
              <w:rPr>
                <w:rFonts w:ascii="Footlight MT Light" w:hAnsi="Footlight MT Light" w:cs="Arial"/>
              </w:rPr>
              <w:t>Eau de javel MADAR</w:t>
            </w:r>
          </w:p>
        </w:tc>
        <w:tc>
          <w:tcPr>
            <w:tcW w:w="1275" w:type="dxa"/>
            <w:vAlign w:val="center"/>
          </w:tcPr>
          <w:p w14:paraId="66CEFA50"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w:t>
            </w:r>
          </w:p>
        </w:tc>
        <w:tc>
          <w:tcPr>
            <w:tcW w:w="1134" w:type="dxa"/>
            <w:vAlign w:val="center"/>
          </w:tcPr>
          <w:p w14:paraId="2D65B9B0" w14:textId="77777777"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10</w:t>
            </w:r>
          </w:p>
        </w:tc>
        <w:tc>
          <w:tcPr>
            <w:tcW w:w="1843" w:type="dxa"/>
            <w:vAlign w:val="center"/>
          </w:tcPr>
          <w:p w14:paraId="32915A9F"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c>
          <w:tcPr>
            <w:tcW w:w="1418" w:type="dxa"/>
            <w:vMerge/>
          </w:tcPr>
          <w:p w14:paraId="0D4E5CC2" w14:textId="77777777" w:rsidR="001F45EC" w:rsidRPr="001F45EC" w:rsidRDefault="001F45EC" w:rsidP="004E1340">
            <w:pPr>
              <w:jc w:val="center"/>
            </w:pPr>
          </w:p>
        </w:tc>
        <w:tc>
          <w:tcPr>
            <w:tcW w:w="1417" w:type="dxa"/>
            <w:vMerge/>
            <w:vAlign w:val="center"/>
          </w:tcPr>
          <w:p w14:paraId="12492D89" w14:textId="77777777" w:rsidR="001F45EC" w:rsidRPr="001F45EC" w:rsidRDefault="001F45EC" w:rsidP="004E1340">
            <w:pPr>
              <w:jc w:val="center"/>
            </w:pPr>
          </w:p>
        </w:tc>
        <w:tc>
          <w:tcPr>
            <w:tcW w:w="1238" w:type="dxa"/>
            <w:vMerge/>
            <w:vAlign w:val="center"/>
          </w:tcPr>
          <w:p w14:paraId="1C6496F2" w14:textId="77777777" w:rsidR="001F45EC" w:rsidRPr="001F45EC" w:rsidRDefault="001F45EC" w:rsidP="004E1340">
            <w:pPr>
              <w:jc w:val="center"/>
            </w:pPr>
          </w:p>
        </w:tc>
        <w:tc>
          <w:tcPr>
            <w:tcW w:w="2410" w:type="dxa"/>
            <w:vAlign w:val="center"/>
          </w:tcPr>
          <w:p w14:paraId="59FF81E7" w14:textId="77777777" w:rsidR="001F45EC" w:rsidRPr="001F45EC" w:rsidRDefault="001F45EC" w:rsidP="00E249B9">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bl>
    <w:p w14:paraId="129DA022" w14:textId="77777777" w:rsidR="004E1340" w:rsidRPr="004B2997" w:rsidRDefault="004E1340" w:rsidP="00110946">
      <w:pPr>
        <w:pStyle w:val="SectionVIIHeader2"/>
      </w:pPr>
    </w:p>
    <w:p w14:paraId="4414F86A" w14:textId="77777777" w:rsidR="004E1340" w:rsidRPr="004B2997" w:rsidRDefault="004E1340" w:rsidP="004E1340">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738ADFF5" w14:textId="77777777" w:rsidR="004E1340" w:rsidRPr="004B2997" w:rsidRDefault="004E1340" w:rsidP="004E1340">
      <w:pPr>
        <w:tabs>
          <w:tab w:val="right" w:pos="4140"/>
          <w:tab w:val="left" w:pos="4500"/>
          <w:tab w:val="right" w:pos="9000"/>
        </w:tabs>
        <w:jc w:val="both"/>
        <w:rPr>
          <w:bCs/>
        </w:rPr>
      </w:pPr>
    </w:p>
    <w:p w14:paraId="31BEB7F6" w14:textId="77777777" w:rsidR="004E1340" w:rsidRPr="004B2997" w:rsidRDefault="004E1340" w:rsidP="004E1340">
      <w:pPr>
        <w:tabs>
          <w:tab w:val="right" w:pos="4140"/>
          <w:tab w:val="left" w:pos="4500"/>
          <w:tab w:val="right" w:pos="9000"/>
        </w:tabs>
        <w:jc w:val="both"/>
        <w:rPr>
          <w:b/>
        </w:rPr>
      </w:pPr>
      <w:r w:rsidRPr="004B2997">
        <w:rPr>
          <w:bCs/>
        </w:rPr>
        <w:t xml:space="preserve">Date </w:t>
      </w:r>
      <w:r w:rsidRPr="004B2997">
        <w:rPr>
          <w:bCs/>
          <w:i/>
          <w:iCs/>
        </w:rPr>
        <w:t>[Insérer la date]</w:t>
      </w:r>
    </w:p>
    <w:p w14:paraId="7CA418E1" w14:textId="77777777" w:rsidR="004E1340" w:rsidRPr="004B2997" w:rsidRDefault="004E1340" w:rsidP="00110946">
      <w:pPr>
        <w:pStyle w:val="SectionVIIHeader2"/>
      </w:pPr>
    </w:p>
    <w:p w14:paraId="3E5B58A3" w14:textId="77777777" w:rsidR="004E1340" w:rsidRPr="004B2997" w:rsidRDefault="004E1340" w:rsidP="00110946">
      <w:pPr>
        <w:pStyle w:val="SectionVIIHeader2"/>
      </w:pPr>
    </w:p>
    <w:p w14:paraId="51644A71" w14:textId="77777777" w:rsidR="004E1340" w:rsidRPr="004B2997" w:rsidRDefault="004E1340" w:rsidP="00110946">
      <w:pPr>
        <w:pStyle w:val="SectionVIIHeader2"/>
      </w:pPr>
    </w:p>
    <w:p w14:paraId="0F88BA1B" w14:textId="77777777" w:rsidR="004E1340" w:rsidRPr="004B2997" w:rsidRDefault="004E1340" w:rsidP="00110946">
      <w:pPr>
        <w:pStyle w:val="SectionVIIHeader2"/>
      </w:pPr>
    </w:p>
    <w:p w14:paraId="0B584440" w14:textId="77777777" w:rsidR="004E1340" w:rsidRPr="004B2997" w:rsidRDefault="004E1340" w:rsidP="00110946">
      <w:pPr>
        <w:pStyle w:val="SectionVIIHeader2"/>
      </w:pPr>
    </w:p>
    <w:p w14:paraId="543F05B1" w14:textId="77777777" w:rsidR="004E1340" w:rsidRPr="004B2997" w:rsidRDefault="004E1340" w:rsidP="00110946">
      <w:pPr>
        <w:pStyle w:val="SectionVIIHeader2"/>
      </w:pPr>
    </w:p>
    <w:p w14:paraId="10CA4B38" w14:textId="77777777" w:rsidR="004E1340" w:rsidRPr="004B2997" w:rsidRDefault="004E1340" w:rsidP="00110946">
      <w:pPr>
        <w:pStyle w:val="SectionVIIHeader2"/>
      </w:pPr>
    </w:p>
    <w:p w14:paraId="3BB456BF" w14:textId="77777777" w:rsidR="004E1340" w:rsidRPr="004B2997" w:rsidRDefault="004E1340" w:rsidP="00110946">
      <w:pPr>
        <w:pStyle w:val="SectionVIIHeader2"/>
      </w:pPr>
    </w:p>
    <w:p w14:paraId="1070A818" w14:textId="77777777" w:rsidR="005577E3" w:rsidRPr="004B2997" w:rsidRDefault="0002371D" w:rsidP="00C70079">
      <w:pPr>
        <w:pStyle w:val="Paragraphedeliste"/>
        <w:numPr>
          <w:ilvl w:val="0"/>
          <w:numId w:val="144"/>
        </w:numPr>
      </w:pPr>
      <w:r w:rsidRPr="004B2997">
        <w:rPr>
          <w:rFonts w:ascii="Footlight MT Light" w:hAnsi="Footlight MT Light" w:cs="Verdana"/>
          <w:b/>
          <w:bCs/>
          <w:sz w:val="26"/>
          <w:szCs w:val="26"/>
          <w:u w:val="single"/>
        </w:rPr>
        <w:lastRenderedPageBreak/>
        <w:t xml:space="preserve">Lot </w:t>
      </w:r>
      <w:proofErr w:type="gramStart"/>
      <w:r w:rsidRPr="004B2997">
        <w:rPr>
          <w:rFonts w:ascii="Footlight MT Light" w:hAnsi="Footlight MT Light" w:cs="Verdana"/>
          <w:b/>
          <w:bCs/>
          <w:sz w:val="26"/>
          <w:szCs w:val="26"/>
          <w:u w:val="single"/>
        </w:rPr>
        <w:t>3</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de produits d’alimentation, d’entretien et d’hygiène destinés à la </w:t>
      </w:r>
      <w:r w:rsidR="00F8209E">
        <w:rPr>
          <w:rFonts w:ascii="Footlight MT Light" w:hAnsi="Footlight MT Light" w:cs="Verdana"/>
          <w:b/>
          <w:bCs/>
          <w:sz w:val="26"/>
          <w:szCs w:val="26"/>
        </w:rPr>
        <w:t>Direction Générale de la Santé et de l’Hygiène Publique (DGS - HP)</w:t>
      </w:r>
      <w:r w:rsidR="005577E3" w:rsidRPr="004B2997">
        <w:t>.</w:t>
      </w:r>
    </w:p>
    <w:p w14:paraId="4CED57DE" w14:textId="77777777" w:rsidR="005577E3" w:rsidRPr="004B2997" w:rsidRDefault="005577E3" w:rsidP="005577E3">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02371D" w:rsidRPr="0024206E" w14:paraId="740B2A03" w14:textId="77777777" w:rsidTr="00E82BDB">
        <w:trPr>
          <w:cantSplit/>
          <w:trHeight w:val="240"/>
          <w:jc w:val="center"/>
        </w:trPr>
        <w:tc>
          <w:tcPr>
            <w:tcW w:w="709" w:type="dxa"/>
            <w:vMerge w:val="restart"/>
            <w:tcBorders>
              <w:top w:val="double" w:sz="4" w:space="0" w:color="auto"/>
            </w:tcBorders>
            <w:vAlign w:val="center"/>
          </w:tcPr>
          <w:p w14:paraId="4850AD80" w14:textId="77777777" w:rsidR="005577E3" w:rsidRPr="0024206E" w:rsidRDefault="005577E3" w:rsidP="00E82BDB">
            <w:pPr>
              <w:suppressAutoHyphens/>
              <w:spacing w:before="60"/>
              <w:jc w:val="center"/>
              <w:rPr>
                <w:b/>
                <w:bCs/>
                <w:sz w:val="20"/>
              </w:rPr>
            </w:pPr>
            <w:r w:rsidRPr="0024206E">
              <w:rPr>
                <w:b/>
                <w:bCs/>
                <w:sz w:val="20"/>
              </w:rPr>
              <w:t>Article No.</w:t>
            </w:r>
          </w:p>
        </w:tc>
        <w:tc>
          <w:tcPr>
            <w:tcW w:w="3299" w:type="dxa"/>
            <w:vMerge w:val="restart"/>
            <w:tcBorders>
              <w:top w:val="double" w:sz="4" w:space="0" w:color="auto"/>
            </w:tcBorders>
            <w:vAlign w:val="center"/>
          </w:tcPr>
          <w:p w14:paraId="5A1CD6C6" w14:textId="77777777" w:rsidR="005577E3" w:rsidRPr="0024206E" w:rsidRDefault="005577E3" w:rsidP="00E82BDB">
            <w:pPr>
              <w:suppressAutoHyphens/>
              <w:spacing w:before="60"/>
              <w:jc w:val="center"/>
              <w:rPr>
                <w:b/>
                <w:bCs/>
                <w:sz w:val="20"/>
              </w:rPr>
            </w:pPr>
            <w:r w:rsidRPr="0024206E">
              <w:rPr>
                <w:b/>
                <w:bCs/>
                <w:sz w:val="20"/>
              </w:rPr>
              <w:t>Description des Fournitures</w:t>
            </w:r>
          </w:p>
        </w:tc>
        <w:tc>
          <w:tcPr>
            <w:tcW w:w="1275" w:type="dxa"/>
            <w:vMerge w:val="restart"/>
            <w:tcBorders>
              <w:top w:val="double" w:sz="4" w:space="0" w:color="auto"/>
            </w:tcBorders>
            <w:vAlign w:val="center"/>
          </w:tcPr>
          <w:p w14:paraId="1F684A84" w14:textId="77777777" w:rsidR="005577E3" w:rsidRPr="0024206E" w:rsidRDefault="005577E3" w:rsidP="00E82BDB">
            <w:pPr>
              <w:suppressAutoHyphens/>
              <w:spacing w:before="60"/>
              <w:jc w:val="center"/>
              <w:rPr>
                <w:b/>
                <w:bCs/>
                <w:sz w:val="20"/>
              </w:rPr>
            </w:pPr>
            <w:r w:rsidRPr="0024206E">
              <w:rPr>
                <w:b/>
                <w:bCs/>
                <w:sz w:val="20"/>
              </w:rPr>
              <w:t>Quantité</w:t>
            </w:r>
          </w:p>
          <w:p w14:paraId="7EFF6298" w14:textId="77777777" w:rsidR="005577E3" w:rsidRPr="0024206E" w:rsidRDefault="005577E3" w:rsidP="00E82BDB">
            <w:pPr>
              <w:suppressAutoHyphens/>
              <w:spacing w:before="60"/>
              <w:jc w:val="center"/>
              <w:rPr>
                <w:b/>
                <w:bCs/>
                <w:sz w:val="20"/>
              </w:rPr>
            </w:pPr>
            <w:r w:rsidRPr="0024206E">
              <w:rPr>
                <w:b/>
                <w:bCs/>
                <w:sz w:val="20"/>
              </w:rPr>
              <w:t>(Nombre d’unités)</w:t>
            </w:r>
          </w:p>
        </w:tc>
        <w:tc>
          <w:tcPr>
            <w:tcW w:w="1134" w:type="dxa"/>
            <w:vMerge w:val="restart"/>
            <w:tcBorders>
              <w:top w:val="double" w:sz="4" w:space="0" w:color="auto"/>
            </w:tcBorders>
            <w:vAlign w:val="center"/>
          </w:tcPr>
          <w:p w14:paraId="26766DB6" w14:textId="77777777" w:rsidR="005577E3" w:rsidRPr="0024206E" w:rsidRDefault="005577E3" w:rsidP="00E82BDB">
            <w:pPr>
              <w:suppressAutoHyphens/>
              <w:spacing w:before="60"/>
              <w:jc w:val="center"/>
              <w:rPr>
                <w:b/>
                <w:bCs/>
                <w:sz w:val="20"/>
              </w:rPr>
            </w:pPr>
            <w:r w:rsidRPr="0024206E">
              <w:rPr>
                <w:b/>
                <w:bCs/>
                <w:sz w:val="20"/>
              </w:rPr>
              <w:t>Quantité</w:t>
            </w:r>
          </w:p>
          <w:p w14:paraId="285BA8C6" w14:textId="77777777" w:rsidR="005577E3" w:rsidRPr="0024206E" w:rsidRDefault="005577E3" w:rsidP="00E82BDB">
            <w:pPr>
              <w:suppressAutoHyphens/>
              <w:spacing w:before="60"/>
              <w:jc w:val="center"/>
              <w:rPr>
                <w:b/>
                <w:bCs/>
                <w:sz w:val="20"/>
              </w:rPr>
            </w:pPr>
            <w:r w:rsidRPr="0024206E">
              <w:rPr>
                <w:b/>
                <w:bCs/>
                <w:sz w:val="20"/>
              </w:rPr>
              <w:t>(Nombre d’unités)</w:t>
            </w:r>
          </w:p>
        </w:tc>
        <w:tc>
          <w:tcPr>
            <w:tcW w:w="1843" w:type="dxa"/>
            <w:vMerge w:val="restart"/>
            <w:tcBorders>
              <w:top w:val="double" w:sz="4" w:space="0" w:color="auto"/>
            </w:tcBorders>
            <w:vAlign w:val="center"/>
          </w:tcPr>
          <w:p w14:paraId="5F667C9C" w14:textId="77777777" w:rsidR="005577E3" w:rsidRPr="0024206E" w:rsidRDefault="005577E3" w:rsidP="00E82BDB">
            <w:pPr>
              <w:jc w:val="center"/>
              <w:rPr>
                <w:b/>
                <w:bCs/>
                <w:sz w:val="20"/>
              </w:rPr>
            </w:pPr>
            <w:r w:rsidRPr="0024206E">
              <w:rPr>
                <w:b/>
                <w:bCs/>
                <w:sz w:val="20"/>
              </w:rPr>
              <w:t>Unité</w:t>
            </w:r>
          </w:p>
        </w:tc>
        <w:tc>
          <w:tcPr>
            <w:tcW w:w="1418" w:type="dxa"/>
            <w:vMerge w:val="restart"/>
            <w:tcBorders>
              <w:top w:val="double" w:sz="4" w:space="0" w:color="auto"/>
            </w:tcBorders>
            <w:vAlign w:val="center"/>
          </w:tcPr>
          <w:p w14:paraId="79C74DDA" w14:textId="77777777" w:rsidR="005577E3" w:rsidRPr="0024206E" w:rsidRDefault="005577E3" w:rsidP="00E82BDB">
            <w:pPr>
              <w:spacing w:before="60"/>
              <w:jc w:val="center"/>
              <w:rPr>
                <w:b/>
                <w:bCs/>
                <w:sz w:val="20"/>
              </w:rPr>
            </w:pPr>
            <w:r w:rsidRPr="0024206E">
              <w:rPr>
                <w:b/>
                <w:bCs/>
                <w:sz w:val="20"/>
              </w:rPr>
              <w:t>Site (projet) ou Destination finale comme indiqués aux DPAO</w:t>
            </w:r>
          </w:p>
        </w:tc>
        <w:tc>
          <w:tcPr>
            <w:tcW w:w="5065" w:type="dxa"/>
            <w:gridSpan w:val="3"/>
            <w:tcBorders>
              <w:top w:val="double" w:sz="4" w:space="0" w:color="auto"/>
            </w:tcBorders>
            <w:vAlign w:val="center"/>
          </w:tcPr>
          <w:p w14:paraId="6E029496" w14:textId="77777777" w:rsidR="005577E3" w:rsidRPr="0024206E" w:rsidRDefault="005577E3" w:rsidP="00E82BDB">
            <w:pPr>
              <w:spacing w:before="60" w:after="60"/>
              <w:jc w:val="center"/>
              <w:rPr>
                <w:b/>
                <w:bCs/>
                <w:sz w:val="20"/>
              </w:rPr>
            </w:pPr>
            <w:r w:rsidRPr="0024206E">
              <w:rPr>
                <w:b/>
                <w:bCs/>
                <w:sz w:val="20"/>
              </w:rPr>
              <w:t>Date de livraison</w:t>
            </w:r>
          </w:p>
        </w:tc>
      </w:tr>
      <w:tr w:rsidR="0002371D" w:rsidRPr="0024206E" w14:paraId="6D2925D5" w14:textId="77777777" w:rsidTr="00E82BDB">
        <w:trPr>
          <w:cantSplit/>
          <w:trHeight w:val="240"/>
          <w:jc w:val="center"/>
        </w:trPr>
        <w:tc>
          <w:tcPr>
            <w:tcW w:w="709" w:type="dxa"/>
            <w:vMerge/>
            <w:tcBorders>
              <w:top w:val="double" w:sz="4" w:space="0" w:color="auto"/>
            </w:tcBorders>
            <w:vAlign w:val="center"/>
          </w:tcPr>
          <w:p w14:paraId="6B57A81A" w14:textId="77777777" w:rsidR="005577E3" w:rsidRPr="0024206E" w:rsidRDefault="005577E3" w:rsidP="00E82BDB">
            <w:pPr>
              <w:jc w:val="center"/>
              <w:rPr>
                <w:b/>
                <w:bCs/>
                <w:sz w:val="20"/>
              </w:rPr>
            </w:pPr>
          </w:p>
        </w:tc>
        <w:tc>
          <w:tcPr>
            <w:tcW w:w="3299" w:type="dxa"/>
            <w:vMerge/>
            <w:tcBorders>
              <w:top w:val="double" w:sz="4" w:space="0" w:color="auto"/>
            </w:tcBorders>
            <w:vAlign w:val="center"/>
          </w:tcPr>
          <w:p w14:paraId="1CD8E6C2" w14:textId="77777777" w:rsidR="005577E3" w:rsidRPr="0024206E" w:rsidRDefault="005577E3" w:rsidP="00E82BDB">
            <w:pPr>
              <w:jc w:val="center"/>
              <w:rPr>
                <w:b/>
                <w:bCs/>
                <w:sz w:val="20"/>
              </w:rPr>
            </w:pPr>
          </w:p>
        </w:tc>
        <w:tc>
          <w:tcPr>
            <w:tcW w:w="1275" w:type="dxa"/>
            <w:vMerge/>
            <w:vAlign w:val="center"/>
          </w:tcPr>
          <w:p w14:paraId="481956F3" w14:textId="77777777" w:rsidR="005577E3" w:rsidRPr="0024206E" w:rsidRDefault="005577E3" w:rsidP="00E82BDB">
            <w:pPr>
              <w:jc w:val="center"/>
              <w:rPr>
                <w:b/>
                <w:bCs/>
                <w:sz w:val="20"/>
              </w:rPr>
            </w:pPr>
          </w:p>
        </w:tc>
        <w:tc>
          <w:tcPr>
            <w:tcW w:w="1134" w:type="dxa"/>
            <w:vMerge/>
            <w:tcBorders>
              <w:top w:val="double" w:sz="4" w:space="0" w:color="auto"/>
            </w:tcBorders>
            <w:vAlign w:val="center"/>
          </w:tcPr>
          <w:p w14:paraId="0F298425" w14:textId="77777777" w:rsidR="005577E3" w:rsidRPr="0024206E" w:rsidRDefault="005577E3" w:rsidP="00E82BDB">
            <w:pPr>
              <w:jc w:val="center"/>
              <w:rPr>
                <w:b/>
                <w:bCs/>
                <w:sz w:val="20"/>
              </w:rPr>
            </w:pPr>
          </w:p>
        </w:tc>
        <w:tc>
          <w:tcPr>
            <w:tcW w:w="1843" w:type="dxa"/>
            <w:vMerge/>
            <w:tcBorders>
              <w:top w:val="double" w:sz="4" w:space="0" w:color="auto"/>
            </w:tcBorders>
            <w:vAlign w:val="center"/>
          </w:tcPr>
          <w:p w14:paraId="46BF2714" w14:textId="77777777" w:rsidR="005577E3" w:rsidRPr="0024206E" w:rsidRDefault="005577E3" w:rsidP="00E82BDB">
            <w:pPr>
              <w:jc w:val="center"/>
              <w:rPr>
                <w:b/>
                <w:bCs/>
                <w:sz w:val="20"/>
              </w:rPr>
            </w:pPr>
          </w:p>
        </w:tc>
        <w:tc>
          <w:tcPr>
            <w:tcW w:w="1418" w:type="dxa"/>
            <w:vMerge/>
            <w:tcBorders>
              <w:top w:val="double" w:sz="4" w:space="0" w:color="auto"/>
            </w:tcBorders>
            <w:vAlign w:val="center"/>
          </w:tcPr>
          <w:p w14:paraId="2E4B077A" w14:textId="77777777" w:rsidR="005577E3" w:rsidRPr="0024206E" w:rsidRDefault="005577E3" w:rsidP="00E82BDB">
            <w:pPr>
              <w:jc w:val="center"/>
              <w:rPr>
                <w:b/>
                <w:bCs/>
                <w:sz w:val="20"/>
              </w:rPr>
            </w:pPr>
          </w:p>
        </w:tc>
        <w:tc>
          <w:tcPr>
            <w:tcW w:w="1417" w:type="dxa"/>
            <w:vAlign w:val="center"/>
          </w:tcPr>
          <w:p w14:paraId="0F6AABAA" w14:textId="77777777" w:rsidR="005577E3" w:rsidRPr="0024206E" w:rsidRDefault="005577E3" w:rsidP="00E82BDB">
            <w:pPr>
              <w:spacing w:before="60" w:after="60"/>
              <w:jc w:val="center"/>
              <w:rPr>
                <w:b/>
                <w:bCs/>
                <w:sz w:val="20"/>
              </w:rPr>
            </w:pPr>
            <w:r w:rsidRPr="0024206E">
              <w:rPr>
                <w:b/>
                <w:bCs/>
                <w:sz w:val="20"/>
              </w:rPr>
              <w:t>Date de livraison au plus tôt</w:t>
            </w:r>
          </w:p>
        </w:tc>
        <w:tc>
          <w:tcPr>
            <w:tcW w:w="1238" w:type="dxa"/>
            <w:vAlign w:val="center"/>
          </w:tcPr>
          <w:p w14:paraId="0A485228" w14:textId="77777777" w:rsidR="005577E3" w:rsidRPr="0024206E" w:rsidRDefault="005577E3" w:rsidP="00E82BDB">
            <w:pPr>
              <w:spacing w:before="60" w:after="60"/>
              <w:jc w:val="center"/>
              <w:rPr>
                <w:b/>
                <w:bCs/>
                <w:sz w:val="20"/>
              </w:rPr>
            </w:pPr>
            <w:r w:rsidRPr="0024206E">
              <w:rPr>
                <w:b/>
                <w:bCs/>
                <w:sz w:val="20"/>
              </w:rPr>
              <w:t>Date de livraison au plus tard</w:t>
            </w:r>
          </w:p>
          <w:p w14:paraId="13848141" w14:textId="77777777" w:rsidR="005577E3" w:rsidRPr="0024206E" w:rsidRDefault="005577E3" w:rsidP="00E82BDB">
            <w:pPr>
              <w:spacing w:before="60" w:after="60"/>
              <w:jc w:val="center"/>
              <w:rPr>
                <w:b/>
                <w:bCs/>
                <w:sz w:val="20"/>
              </w:rPr>
            </w:pPr>
          </w:p>
        </w:tc>
        <w:tc>
          <w:tcPr>
            <w:tcW w:w="2410" w:type="dxa"/>
            <w:vAlign w:val="center"/>
          </w:tcPr>
          <w:p w14:paraId="5D5F6158" w14:textId="77777777" w:rsidR="005577E3" w:rsidRPr="0024206E" w:rsidRDefault="005577E3" w:rsidP="00E82BDB">
            <w:pPr>
              <w:spacing w:before="60" w:after="60"/>
              <w:jc w:val="center"/>
              <w:rPr>
                <w:b/>
                <w:bCs/>
                <w:sz w:val="20"/>
              </w:rPr>
            </w:pPr>
            <w:r w:rsidRPr="0024206E">
              <w:rPr>
                <w:b/>
                <w:bCs/>
                <w:sz w:val="20"/>
              </w:rPr>
              <w:t xml:space="preserve">Date de livraison offerte par le </w:t>
            </w:r>
            <w:r w:rsidRPr="0024206E">
              <w:rPr>
                <w:b/>
                <w:sz w:val="20"/>
              </w:rPr>
              <w:t>Soumissionnaire</w:t>
            </w:r>
          </w:p>
          <w:p w14:paraId="2F2658CB" w14:textId="77777777" w:rsidR="005577E3" w:rsidRPr="0024206E" w:rsidRDefault="005577E3" w:rsidP="00E82BDB">
            <w:pPr>
              <w:spacing w:before="60" w:after="60"/>
              <w:jc w:val="center"/>
              <w:rPr>
                <w:b/>
                <w:bCs/>
                <w:sz w:val="20"/>
              </w:rPr>
            </w:pPr>
            <w:r w:rsidRPr="0024206E">
              <w:rPr>
                <w:b/>
                <w:bCs/>
                <w:sz w:val="20"/>
              </w:rPr>
              <w:t>[</w:t>
            </w:r>
            <w:proofErr w:type="gramStart"/>
            <w:r w:rsidRPr="0024206E">
              <w:rPr>
                <w:b/>
                <w:bCs/>
                <w:i/>
                <w:iCs/>
                <w:sz w:val="20"/>
              </w:rPr>
              <w:t>à</w:t>
            </w:r>
            <w:proofErr w:type="gramEnd"/>
            <w:r w:rsidRPr="0024206E">
              <w:rPr>
                <w:b/>
                <w:bCs/>
                <w:i/>
                <w:iCs/>
                <w:sz w:val="20"/>
              </w:rPr>
              <w:t xml:space="preserve"> indiquer par le </w:t>
            </w:r>
            <w:r w:rsidRPr="0024206E">
              <w:rPr>
                <w:i/>
                <w:sz w:val="20"/>
              </w:rPr>
              <w:t>Soumissionnaire</w:t>
            </w:r>
            <w:r w:rsidRPr="0024206E">
              <w:rPr>
                <w:b/>
                <w:bCs/>
                <w:sz w:val="20"/>
              </w:rPr>
              <w:t>]</w:t>
            </w:r>
          </w:p>
        </w:tc>
      </w:tr>
      <w:tr w:rsidR="0002371D" w:rsidRPr="0024206E" w14:paraId="51668662" w14:textId="77777777" w:rsidTr="00E82BDB">
        <w:trPr>
          <w:cantSplit/>
          <w:trHeight w:val="240"/>
          <w:jc w:val="center"/>
        </w:trPr>
        <w:tc>
          <w:tcPr>
            <w:tcW w:w="14743" w:type="dxa"/>
            <w:gridSpan w:val="9"/>
            <w:tcBorders>
              <w:top w:val="double" w:sz="4" w:space="0" w:color="auto"/>
            </w:tcBorders>
            <w:vAlign w:val="center"/>
          </w:tcPr>
          <w:p w14:paraId="5E9D3E29" w14:textId="77777777" w:rsidR="005577E3" w:rsidRPr="0024206E" w:rsidRDefault="00F8209E" w:rsidP="001F3EA4">
            <w:pPr>
              <w:pStyle w:val="Paragraphedeliste"/>
              <w:numPr>
                <w:ilvl w:val="0"/>
                <w:numId w:val="171"/>
              </w:numPr>
              <w:suppressAutoHyphens/>
              <w:jc w:val="center"/>
              <w:rPr>
                <w:rFonts w:ascii="Footlight MT Light" w:hAnsi="Footlight MT Light"/>
                <w:b/>
              </w:rPr>
            </w:pPr>
            <w:r>
              <w:rPr>
                <w:rFonts w:ascii="Footlight MT Light" w:hAnsi="Footlight MT Light"/>
                <w:b/>
              </w:rPr>
              <w:t>DIRECTION GÉNÉRALE DE LA SANTÉ ET DE L’HYGIÈNE PUBLIQUE (DGS - HP)</w:t>
            </w:r>
          </w:p>
        </w:tc>
      </w:tr>
      <w:tr w:rsidR="00E249B9" w:rsidRPr="0024206E" w14:paraId="25004E87" w14:textId="77777777" w:rsidTr="00E82BDB">
        <w:trPr>
          <w:cantSplit/>
          <w:trHeight w:val="309"/>
          <w:jc w:val="center"/>
        </w:trPr>
        <w:tc>
          <w:tcPr>
            <w:tcW w:w="709" w:type="dxa"/>
            <w:vAlign w:val="center"/>
          </w:tcPr>
          <w:p w14:paraId="653E2F1F"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1DA2AA15"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Café capsules pour les machines "Nespresso" flacons de (10 capsules)</w:t>
            </w:r>
          </w:p>
        </w:tc>
        <w:tc>
          <w:tcPr>
            <w:tcW w:w="1275" w:type="dxa"/>
            <w:vAlign w:val="center"/>
          </w:tcPr>
          <w:p w14:paraId="046397BD"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60</w:t>
            </w:r>
          </w:p>
        </w:tc>
        <w:tc>
          <w:tcPr>
            <w:tcW w:w="1134" w:type="dxa"/>
            <w:vAlign w:val="center"/>
          </w:tcPr>
          <w:p w14:paraId="7BC0D24C"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70</w:t>
            </w:r>
          </w:p>
        </w:tc>
        <w:tc>
          <w:tcPr>
            <w:tcW w:w="1843" w:type="dxa"/>
            <w:vAlign w:val="center"/>
          </w:tcPr>
          <w:p w14:paraId="2F50A6FF"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Flacon de 10 capsules</w:t>
            </w:r>
          </w:p>
        </w:tc>
        <w:tc>
          <w:tcPr>
            <w:tcW w:w="1418" w:type="dxa"/>
            <w:vMerge w:val="restart"/>
            <w:vAlign w:val="center"/>
          </w:tcPr>
          <w:p w14:paraId="44234201" w14:textId="77777777" w:rsidR="00E249B9" w:rsidRPr="0024206E" w:rsidRDefault="00E249B9" w:rsidP="00E82BDB">
            <w:pPr>
              <w:jc w:val="center"/>
              <w:rPr>
                <w:i/>
                <w:iCs/>
                <w:sz w:val="20"/>
              </w:rPr>
            </w:pPr>
            <w:r w:rsidRPr="0024206E">
              <w:rPr>
                <w:i/>
                <w:iCs/>
                <w:sz w:val="20"/>
              </w:rPr>
              <w:t>Direction des Finances et du Matériel (DFM)</w:t>
            </w:r>
          </w:p>
          <w:p w14:paraId="17A7F124" w14:textId="77777777" w:rsidR="00E249B9" w:rsidRPr="0024206E" w:rsidRDefault="00E249B9" w:rsidP="00E82BDB">
            <w:pPr>
              <w:jc w:val="center"/>
              <w:rPr>
                <w:i/>
                <w:iCs/>
                <w:sz w:val="20"/>
              </w:rPr>
            </w:pPr>
          </w:p>
        </w:tc>
        <w:tc>
          <w:tcPr>
            <w:tcW w:w="1417" w:type="dxa"/>
            <w:vMerge w:val="restart"/>
            <w:vAlign w:val="center"/>
          </w:tcPr>
          <w:p w14:paraId="20DA9E37" w14:textId="77777777" w:rsidR="00E249B9" w:rsidRPr="0024206E" w:rsidRDefault="00E249B9" w:rsidP="00E82BDB">
            <w:pPr>
              <w:jc w:val="center"/>
              <w:rPr>
                <w:i/>
                <w:iCs/>
                <w:sz w:val="20"/>
              </w:rPr>
            </w:pPr>
            <w:r w:rsidRPr="0024206E">
              <w:rPr>
                <w:i/>
                <w:iCs/>
                <w:sz w:val="20"/>
              </w:rPr>
              <w:t>Quinze (15) jours avant la fin de chaque trimestre</w:t>
            </w:r>
          </w:p>
          <w:p w14:paraId="7DF456EE" w14:textId="77777777" w:rsidR="00E249B9" w:rsidRPr="0024206E" w:rsidRDefault="00E249B9" w:rsidP="00E82BDB">
            <w:pPr>
              <w:jc w:val="center"/>
              <w:rPr>
                <w:i/>
                <w:iCs/>
                <w:sz w:val="20"/>
              </w:rPr>
            </w:pPr>
          </w:p>
        </w:tc>
        <w:tc>
          <w:tcPr>
            <w:tcW w:w="1238" w:type="dxa"/>
            <w:vMerge w:val="restart"/>
            <w:vAlign w:val="center"/>
          </w:tcPr>
          <w:p w14:paraId="21B7D615" w14:textId="77777777" w:rsidR="00E249B9" w:rsidRPr="0024206E" w:rsidRDefault="00E249B9" w:rsidP="00E82BDB">
            <w:pPr>
              <w:jc w:val="center"/>
              <w:rPr>
                <w:i/>
                <w:iCs/>
                <w:sz w:val="20"/>
              </w:rPr>
            </w:pPr>
            <w:r w:rsidRPr="0024206E">
              <w:rPr>
                <w:i/>
                <w:iCs/>
                <w:sz w:val="20"/>
              </w:rPr>
              <w:t>A la fin de chaque trimestre</w:t>
            </w:r>
          </w:p>
          <w:p w14:paraId="249CB394" w14:textId="77777777" w:rsidR="00E249B9" w:rsidRPr="0024206E" w:rsidRDefault="00E249B9" w:rsidP="00E82BDB">
            <w:pPr>
              <w:jc w:val="center"/>
              <w:rPr>
                <w:i/>
                <w:iCs/>
                <w:sz w:val="20"/>
              </w:rPr>
            </w:pPr>
          </w:p>
        </w:tc>
        <w:tc>
          <w:tcPr>
            <w:tcW w:w="2410" w:type="dxa"/>
            <w:vAlign w:val="center"/>
          </w:tcPr>
          <w:p w14:paraId="2AA20757"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4C31012E" w14:textId="77777777" w:rsidTr="00E82BDB">
        <w:trPr>
          <w:cantSplit/>
          <w:trHeight w:val="505"/>
          <w:jc w:val="center"/>
        </w:trPr>
        <w:tc>
          <w:tcPr>
            <w:tcW w:w="709" w:type="dxa"/>
            <w:vAlign w:val="center"/>
          </w:tcPr>
          <w:p w14:paraId="17D1542E"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549738F5" w14:textId="77777777" w:rsidR="00E249B9" w:rsidRPr="0024206E" w:rsidRDefault="007E0831" w:rsidP="00E249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E249B9" w:rsidRPr="0024206E">
              <w:rPr>
                <w:rFonts w:ascii="Footlight MT Light" w:hAnsi="Footlight MT Light" w:cs="Arial"/>
              </w:rPr>
              <w:t xml:space="preserve"> GF</w:t>
            </w:r>
            <w:proofErr w:type="gramEnd"/>
          </w:p>
        </w:tc>
        <w:tc>
          <w:tcPr>
            <w:tcW w:w="1275" w:type="dxa"/>
            <w:vAlign w:val="center"/>
          </w:tcPr>
          <w:p w14:paraId="4870FD73"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200</w:t>
            </w:r>
          </w:p>
        </w:tc>
        <w:tc>
          <w:tcPr>
            <w:tcW w:w="1134" w:type="dxa"/>
            <w:vAlign w:val="center"/>
          </w:tcPr>
          <w:p w14:paraId="31B7F494"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2</w:t>
            </w:r>
            <w:r w:rsidR="00E249B9" w:rsidRPr="0024206E">
              <w:rPr>
                <w:rFonts w:ascii="Footlight MT Light" w:hAnsi="Footlight MT Light" w:cs="Arial"/>
              </w:rPr>
              <w:t>25</w:t>
            </w:r>
          </w:p>
        </w:tc>
        <w:tc>
          <w:tcPr>
            <w:tcW w:w="1843" w:type="dxa"/>
            <w:vAlign w:val="center"/>
          </w:tcPr>
          <w:p w14:paraId="792E9666"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boites de 2500g</w:t>
            </w:r>
          </w:p>
        </w:tc>
        <w:tc>
          <w:tcPr>
            <w:tcW w:w="1418" w:type="dxa"/>
            <w:vMerge/>
            <w:vAlign w:val="center"/>
          </w:tcPr>
          <w:p w14:paraId="0B4CAF95" w14:textId="77777777" w:rsidR="00E249B9" w:rsidRPr="0024206E" w:rsidRDefault="00E249B9" w:rsidP="00E82BDB">
            <w:pPr>
              <w:jc w:val="center"/>
              <w:rPr>
                <w:i/>
                <w:iCs/>
                <w:sz w:val="20"/>
              </w:rPr>
            </w:pPr>
          </w:p>
        </w:tc>
        <w:tc>
          <w:tcPr>
            <w:tcW w:w="1417" w:type="dxa"/>
            <w:vMerge/>
            <w:vAlign w:val="center"/>
          </w:tcPr>
          <w:p w14:paraId="17F8A998" w14:textId="77777777" w:rsidR="00E249B9" w:rsidRPr="0024206E" w:rsidRDefault="00E249B9" w:rsidP="00E82BDB">
            <w:pPr>
              <w:jc w:val="center"/>
            </w:pPr>
          </w:p>
        </w:tc>
        <w:tc>
          <w:tcPr>
            <w:tcW w:w="1238" w:type="dxa"/>
            <w:vMerge/>
            <w:vAlign w:val="center"/>
          </w:tcPr>
          <w:p w14:paraId="398EE41E" w14:textId="77777777" w:rsidR="00E249B9" w:rsidRPr="0024206E" w:rsidRDefault="00E249B9" w:rsidP="00E82BDB">
            <w:pPr>
              <w:jc w:val="center"/>
            </w:pPr>
          </w:p>
        </w:tc>
        <w:tc>
          <w:tcPr>
            <w:tcW w:w="2410" w:type="dxa"/>
            <w:vAlign w:val="center"/>
          </w:tcPr>
          <w:p w14:paraId="39D219B5"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16F55315" w14:textId="77777777" w:rsidTr="00E82BDB">
        <w:trPr>
          <w:cantSplit/>
          <w:trHeight w:val="347"/>
          <w:jc w:val="center"/>
        </w:trPr>
        <w:tc>
          <w:tcPr>
            <w:tcW w:w="709" w:type="dxa"/>
            <w:vAlign w:val="center"/>
          </w:tcPr>
          <w:p w14:paraId="0F07260B"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204B2FCB" w14:textId="77777777" w:rsidR="00E249B9" w:rsidRPr="0024206E" w:rsidRDefault="007E0831" w:rsidP="00E249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E249B9" w:rsidRPr="0024206E">
              <w:rPr>
                <w:rFonts w:ascii="Footlight MT Light" w:hAnsi="Footlight MT Light" w:cs="Arial"/>
              </w:rPr>
              <w:t xml:space="preserve"> MF</w:t>
            </w:r>
            <w:proofErr w:type="gramEnd"/>
          </w:p>
        </w:tc>
        <w:tc>
          <w:tcPr>
            <w:tcW w:w="1275" w:type="dxa"/>
            <w:vAlign w:val="center"/>
          </w:tcPr>
          <w:p w14:paraId="7F753045" w14:textId="77777777" w:rsidR="00E249B9" w:rsidRPr="0024206E" w:rsidRDefault="00826EB0" w:rsidP="00826EB0">
            <w:pPr>
              <w:jc w:val="center"/>
              <w:rPr>
                <w:rFonts w:ascii="Footlight MT Light" w:hAnsi="Footlight MT Light" w:cs="Arial"/>
                <w:szCs w:val="24"/>
              </w:rPr>
            </w:pPr>
            <w:r>
              <w:rPr>
                <w:rFonts w:ascii="Footlight MT Light" w:hAnsi="Footlight MT Light" w:cs="Arial"/>
                <w:szCs w:val="24"/>
              </w:rPr>
              <w:t>240</w:t>
            </w:r>
          </w:p>
        </w:tc>
        <w:tc>
          <w:tcPr>
            <w:tcW w:w="1134" w:type="dxa"/>
            <w:vAlign w:val="center"/>
          </w:tcPr>
          <w:p w14:paraId="4DC9C9BE" w14:textId="77777777" w:rsidR="00E249B9" w:rsidRPr="0024206E" w:rsidRDefault="00826EB0" w:rsidP="00826EB0">
            <w:pPr>
              <w:jc w:val="center"/>
              <w:rPr>
                <w:rFonts w:ascii="Footlight MT Light" w:hAnsi="Footlight MT Light" w:cs="Arial"/>
                <w:szCs w:val="24"/>
              </w:rPr>
            </w:pPr>
            <w:r>
              <w:rPr>
                <w:rFonts w:ascii="Footlight MT Light" w:hAnsi="Footlight MT Light" w:cs="Arial"/>
              </w:rPr>
              <w:t>250</w:t>
            </w:r>
          </w:p>
        </w:tc>
        <w:tc>
          <w:tcPr>
            <w:tcW w:w="1843" w:type="dxa"/>
            <w:vAlign w:val="center"/>
          </w:tcPr>
          <w:p w14:paraId="514D4F78"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boites de 900g</w:t>
            </w:r>
          </w:p>
        </w:tc>
        <w:tc>
          <w:tcPr>
            <w:tcW w:w="1418" w:type="dxa"/>
            <w:vMerge/>
            <w:vAlign w:val="center"/>
          </w:tcPr>
          <w:p w14:paraId="1DEE9972" w14:textId="77777777" w:rsidR="00E249B9" w:rsidRPr="0024206E" w:rsidRDefault="00E249B9" w:rsidP="00E82BDB">
            <w:pPr>
              <w:jc w:val="center"/>
              <w:rPr>
                <w:i/>
                <w:iCs/>
                <w:sz w:val="20"/>
              </w:rPr>
            </w:pPr>
          </w:p>
        </w:tc>
        <w:tc>
          <w:tcPr>
            <w:tcW w:w="1417" w:type="dxa"/>
            <w:vMerge/>
            <w:vAlign w:val="center"/>
          </w:tcPr>
          <w:p w14:paraId="65815EA3" w14:textId="77777777" w:rsidR="00E249B9" w:rsidRPr="0024206E" w:rsidRDefault="00E249B9" w:rsidP="00E82BDB">
            <w:pPr>
              <w:jc w:val="center"/>
            </w:pPr>
          </w:p>
        </w:tc>
        <w:tc>
          <w:tcPr>
            <w:tcW w:w="1238" w:type="dxa"/>
            <w:vMerge/>
            <w:vAlign w:val="center"/>
          </w:tcPr>
          <w:p w14:paraId="2F188435" w14:textId="77777777" w:rsidR="00E249B9" w:rsidRPr="0024206E" w:rsidRDefault="00E249B9" w:rsidP="00E82BDB">
            <w:pPr>
              <w:jc w:val="center"/>
            </w:pPr>
          </w:p>
        </w:tc>
        <w:tc>
          <w:tcPr>
            <w:tcW w:w="2410" w:type="dxa"/>
            <w:vAlign w:val="center"/>
          </w:tcPr>
          <w:p w14:paraId="5A94BBCB"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65401D0A" w14:textId="77777777" w:rsidTr="00E82BDB">
        <w:trPr>
          <w:cantSplit/>
          <w:trHeight w:val="132"/>
          <w:jc w:val="center"/>
        </w:trPr>
        <w:tc>
          <w:tcPr>
            <w:tcW w:w="709" w:type="dxa"/>
            <w:vAlign w:val="center"/>
          </w:tcPr>
          <w:p w14:paraId="5C811B87"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6009EE25" w14:textId="77777777" w:rsidR="00E249B9" w:rsidRPr="0024206E" w:rsidRDefault="007E0831" w:rsidP="00E249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E249B9" w:rsidRPr="0024206E">
              <w:rPr>
                <w:rFonts w:ascii="Footlight MT Light" w:hAnsi="Footlight MT Light" w:cs="Arial"/>
              </w:rPr>
              <w:t xml:space="preserve"> PF</w:t>
            </w:r>
            <w:proofErr w:type="gramEnd"/>
          </w:p>
        </w:tc>
        <w:tc>
          <w:tcPr>
            <w:tcW w:w="1275" w:type="dxa"/>
            <w:vAlign w:val="center"/>
          </w:tcPr>
          <w:p w14:paraId="7801F50D" w14:textId="77777777" w:rsidR="00E249B9" w:rsidRPr="0024206E" w:rsidRDefault="00826EB0" w:rsidP="00826EB0">
            <w:pPr>
              <w:jc w:val="center"/>
              <w:rPr>
                <w:rFonts w:ascii="Footlight MT Light" w:hAnsi="Footlight MT Light" w:cs="Arial"/>
                <w:szCs w:val="24"/>
              </w:rPr>
            </w:pPr>
            <w:r>
              <w:rPr>
                <w:rFonts w:ascii="Footlight MT Light" w:hAnsi="Footlight MT Light" w:cs="Arial"/>
                <w:szCs w:val="24"/>
              </w:rPr>
              <w:t>210</w:t>
            </w:r>
          </w:p>
        </w:tc>
        <w:tc>
          <w:tcPr>
            <w:tcW w:w="1134" w:type="dxa"/>
            <w:vAlign w:val="center"/>
          </w:tcPr>
          <w:p w14:paraId="7E22FE56" w14:textId="77777777" w:rsidR="00E249B9" w:rsidRPr="0024206E" w:rsidRDefault="00826EB0" w:rsidP="00826EB0">
            <w:pPr>
              <w:jc w:val="center"/>
              <w:rPr>
                <w:rFonts w:ascii="Footlight MT Light" w:hAnsi="Footlight MT Light" w:cs="Arial"/>
                <w:szCs w:val="24"/>
              </w:rPr>
            </w:pPr>
            <w:r>
              <w:rPr>
                <w:rFonts w:ascii="Footlight MT Light" w:hAnsi="Footlight MT Light" w:cs="Arial"/>
              </w:rPr>
              <w:t>220</w:t>
            </w:r>
          </w:p>
        </w:tc>
        <w:tc>
          <w:tcPr>
            <w:tcW w:w="1843" w:type="dxa"/>
            <w:vAlign w:val="center"/>
          </w:tcPr>
          <w:p w14:paraId="1F842AF2"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boites de 400g</w:t>
            </w:r>
          </w:p>
        </w:tc>
        <w:tc>
          <w:tcPr>
            <w:tcW w:w="1418" w:type="dxa"/>
            <w:vMerge/>
            <w:vAlign w:val="center"/>
          </w:tcPr>
          <w:p w14:paraId="2C704993" w14:textId="77777777" w:rsidR="00E249B9" w:rsidRPr="0024206E" w:rsidRDefault="00E249B9" w:rsidP="00E82BDB">
            <w:pPr>
              <w:jc w:val="center"/>
              <w:rPr>
                <w:i/>
                <w:iCs/>
                <w:sz w:val="20"/>
              </w:rPr>
            </w:pPr>
          </w:p>
        </w:tc>
        <w:tc>
          <w:tcPr>
            <w:tcW w:w="1417" w:type="dxa"/>
            <w:vMerge/>
            <w:vAlign w:val="center"/>
          </w:tcPr>
          <w:p w14:paraId="6AC36710" w14:textId="77777777" w:rsidR="00E249B9" w:rsidRPr="0024206E" w:rsidRDefault="00E249B9" w:rsidP="00E82BDB">
            <w:pPr>
              <w:jc w:val="center"/>
            </w:pPr>
          </w:p>
        </w:tc>
        <w:tc>
          <w:tcPr>
            <w:tcW w:w="1238" w:type="dxa"/>
            <w:vMerge/>
            <w:vAlign w:val="center"/>
          </w:tcPr>
          <w:p w14:paraId="6555C8C5" w14:textId="77777777" w:rsidR="00E249B9" w:rsidRPr="0024206E" w:rsidRDefault="00E249B9" w:rsidP="00E82BDB">
            <w:pPr>
              <w:jc w:val="center"/>
            </w:pPr>
          </w:p>
        </w:tc>
        <w:tc>
          <w:tcPr>
            <w:tcW w:w="2410" w:type="dxa"/>
            <w:vAlign w:val="center"/>
          </w:tcPr>
          <w:p w14:paraId="2704265A"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16E98D6B" w14:textId="77777777" w:rsidTr="00E82BDB">
        <w:trPr>
          <w:cantSplit/>
          <w:trHeight w:val="337"/>
          <w:jc w:val="center"/>
        </w:trPr>
        <w:tc>
          <w:tcPr>
            <w:tcW w:w="709" w:type="dxa"/>
            <w:vAlign w:val="center"/>
          </w:tcPr>
          <w:p w14:paraId="67A6FA5F"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0BE00461"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Lipton n°1 </w:t>
            </w:r>
          </w:p>
        </w:tc>
        <w:tc>
          <w:tcPr>
            <w:tcW w:w="1275" w:type="dxa"/>
            <w:vAlign w:val="center"/>
          </w:tcPr>
          <w:p w14:paraId="2C14A600"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200</w:t>
            </w:r>
          </w:p>
        </w:tc>
        <w:tc>
          <w:tcPr>
            <w:tcW w:w="1134" w:type="dxa"/>
            <w:vAlign w:val="center"/>
          </w:tcPr>
          <w:p w14:paraId="2F3120A6"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210</w:t>
            </w:r>
          </w:p>
        </w:tc>
        <w:tc>
          <w:tcPr>
            <w:tcW w:w="1843" w:type="dxa"/>
            <w:vAlign w:val="center"/>
          </w:tcPr>
          <w:p w14:paraId="0ABE4132"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12 paquets</w:t>
            </w:r>
          </w:p>
        </w:tc>
        <w:tc>
          <w:tcPr>
            <w:tcW w:w="1418" w:type="dxa"/>
            <w:vMerge/>
            <w:vAlign w:val="center"/>
          </w:tcPr>
          <w:p w14:paraId="3FD7DA2E" w14:textId="77777777" w:rsidR="00E249B9" w:rsidRPr="0024206E" w:rsidRDefault="00E249B9" w:rsidP="00E82BDB">
            <w:pPr>
              <w:jc w:val="center"/>
              <w:rPr>
                <w:i/>
                <w:iCs/>
                <w:sz w:val="20"/>
              </w:rPr>
            </w:pPr>
          </w:p>
        </w:tc>
        <w:tc>
          <w:tcPr>
            <w:tcW w:w="1417" w:type="dxa"/>
            <w:vMerge/>
            <w:vAlign w:val="center"/>
          </w:tcPr>
          <w:p w14:paraId="56D9E755" w14:textId="77777777" w:rsidR="00E249B9" w:rsidRPr="0024206E" w:rsidRDefault="00E249B9" w:rsidP="00E82BDB">
            <w:pPr>
              <w:jc w:val="center"/>
            </w:pPr>
          </w:p>
        </w:tc>
        <w:tc>
          <w:tcPr>
            <w:tcW w:w="1238" w:type="dxa"/>
            <w:vMerge/>
            <w:vAlign w:val="center"/>
          </w:tcPr>
          <w:p w14:paraId="008C92CE" w14:textId="77777777" w:rsidR="00E249B9" w:rsidRPr="0024206E" w:rsidRDefault="00E249B9" w:rsidP="00E82BDB">
            <w:pPr>
              <w:jc w:val="center"/>
            </w:pPr>
          </w:p>
        </w:tc>
        <w:tc>
          <w:tcPr>
            <w:tcW w:w="2410" w:type="dxa"/>
            <w:vAlign w:val="center"/>
          </w:tcPr>
          <w:p w14:paraId="2BE8A408"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01748D7F" w14:textId="77777777" w:rsidTr="00E82BDB">
        <w:trPr>
          <w:cantSplit/>
          <w:trHeight w:val="145"/>
          <w:jc w:val="center"/>
        </w:trPr>
        <w:tc>
          <w:tcPr>
            <w:tcW w:w="709" w:type="dxa"/>
            <w:vAlign w:val="center"/>
          </w:tcPr>
          <w:p w14:paraId="18E2FDEE"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57344A32"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Nescafé GF</w:t>
            </w:r>
          </w:p>
        </w:tc>
        <w:tc>
          <w:tcPr>
            <w:tcW w:w="1275" w:type="dxa"/>
            <w:vAlign w:val="center"/>
          </w:tcPr>
          <w:p w14:paraId="0C0F413D"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180</w:t>
            </w:r>
          </w:p>
        </w:tc>
        <w:tc>
          <w:tcPr>
            <w:tcW w:w="1134" w:type="dxa"/>
            <w:vAlign w:val="center"/>
          </w:tcPr>
          <w:p w14:paraId="40466D85"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200</w:t>
            </w:r>
          </w:p>
        </w:tc>
        <w:tc>
          <w:tcPr>
            <w:tcW w:w="1843" w:type="dxa"/>
            <w:vAlign w:val="center"/>
          </w:tcPr>
          <w:p w14:paraId="68E44F2C"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12 boites de 200 g</w:t>
            </w:r>
          </w:p>
        </w:tc>
        <w:tc>
          <w:tcPr>
            <w:tcW w:w="1418" w:type="dxa"/>
            <w:vMerge/>
          </w:tcPr>
          <w:p w14:paraId="19BE2C3E" w14:textId="77777777" w:rsidR="00E249B9" w:rsidRPr="0024206E" w:rsidRDefault="00E249B9" w:rsidP="00E82BDB">
            <w:pPr>
              <w:jc w:val="center"/>
            </w:pPr>
          </w:p>
        </w:tc>
        <w:tc>
          <w:tcPr>
            <w:tcW w:w="1417" w:type="dxa"/>
            <w:vMerge/>
            <w:vAlign w:val="center"/>
          </w:tcPr>
          <w:p w14:paraId="2FB41786" w14:textId="77777777" w:rsidR="00E249B9" w:rsidRPr="0024206E" w:rsidRDefault="00E249B9" w:rsidP="00E82BDB">
            <w:pPr>
              <w:jc w:val="center"/>
              <w:rPr>
                <w:i/>
                <w:iCs/>
                <w:sz w:val="20"/>
              </w:rPr>
            </w:pPr>
          </w:p>
        </w:tc>
        <w:tc>
          <w:tcPr>
            <w:tcW w:w="1238" w:type="dxa"/>
            <w:vMerge/>
            <w:vAlign w:val="center"/>
          </w:tcPr>
          <w:p w14:paraId="2AF730B8" w14:textId="77777777" w:rsidR="00E249B9" w:rsidRPr="0024206E" w:rsidRDefault="00E249B9" w:rsidP="00E82BDB">
            <w:pPr>
              <w:jc w:val="center"/>
              <w:rPr>
                <w:i/>
                <w:iCs/>
                <w:sz w:val="20"/>
              </w:rPr>
            </w:pPr>
          </w:p>
        </w:tc>
        <w:tc>
          <w:tcPr>
            <w:tcW w:w="2410" w:type="dxa"/>
            <w:vAlign w:val="center"/>
          </w:tcPr>
          <w:p w14:paraId="6814CFCB"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3753293B" w14:textId="77777777" w:rsidTr="00E82BDB">
        <w:trPr>
          <w:cantSplit/>
          <w:trHeight w:val="125"/>
          <w:jc w:val="center"/>
        </w:trPr>
        <w:tc>
          <w:tcPr>
            <w:tcW w:w="709" w:type="dxa"/>
            <w:vAlign w:val="center"/>
          </w:tcPr>
          <w:p w14:paraId="6F64E014"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0BF56026"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Nescafé PF</w:t>
            </w:r>
          </w:p>
        </w:tc>
        <w:tc>
          <w:tcPr>
            <w:tcW w:w="1275" w:type="dxa"/>
            <w:vAlign w:val="center"/>
          </w:tcPr>
          <w:p w14:paraId="5F763AA4"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200</w:t>
            </w:r>
          </w:p>
        </w:tc>
        <w:tc>
          <w:tcPr>
            <w:tcW w:w="1134" w:type="dxa"/>
            <w:vAlign w:val="center"/>
          </w:tcPr>
          <w:p w14:paraId="55B47F31"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220</w:t>
            </w:r>
          </w:p>
        </w:tc>
        <w:tc>
          <w:tcPr>
            <w:tcW w:w="1843" w:type="dxa"/>
            <w:vAlign w:val="center"/>
          </w:tcPr>
          <w:p w14:paraId="08805DEF"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48 boites de 50 g</w:t>
            </w:r>
          </w:p>
        </w:tc>
        <w:tc>
          <w:tcPr>
            <w:tcW w:w="1418" w:type="dxa"/>
            <w:vMerge/>
          </w:tcPr>
          <w:p w14:paraId="3FA05937" w14:textId="77777777" w:rsidR="00E249B9" w:rsidRPr="0024206E" w:rsidRDefault="00E249B9" w:rsidP="00E82BDB">
            <w:pPr>
              <w:jc w:val="center"/>
            </w:pPr>
          </w:p>
        </w:tc>
        <w:tc>
          <w:tcPr>
            <w:tcW w:w="1417" w:type="dxa"/>
            <w:vMerge/>
            <w:vAlign w:val="center"/>
          </w:tcPr>
          <w:p w14:paraId="058B6016" w14:textId="77777777" w:rsidR="00E249B9" w:rsidRPr="0024206E" w:rsidRDefault="00E249B9" w:rsidP="00E82BDB">
            <w:pPr>
              <w:jc w:val="center"/>
            </w:pPr>
          </w:p>
        </w:tc>
        <w:tc>
          <w:tcPr>
            <w:tcW w:w="1238" w:type="dxa"/>
            <w:vMerge/>
            <w:vAlign w:val="center"/>
          </w:tcPr>
          <w:p w14:paraId="4EF1DBF2" w14:textId="77777777" w:rsidR="00E249B9" w:rsidRPr="0024206E" w:rsidRDefault="00E249B9" w:rsidP="00E82BDB">
            <w:pPr>
              <w:jc w:val="center"/>
            </w:pPr>
          </w:p>
        </w:tc>
        <w:tc>
          <w:tcPr>
            <w:tcW w:w="2410" w:type="dxa"/>
            <w:vAlign w:val="center"/>
          </w:tcPr>
          <w:p w14:paraId="2F8FB658"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013FB6DC" w14:textId="77777777" w:rsidTr="00E82BDB">
        <w:trPr>
          <w:cantSplit/>
          <w:trHeight w:val="65"/>
          <w:jc w:val="center"/>
        </w:trPr>
        <w:tc>
          <w:tcPr>
            <w:tcW w:w="709" w:type="dxa"/>
            <w:vAlign w:val="center"/>
          </w:tcPr>
          <w:p w14:paraId="0C619F6B"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182D7D54"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Sucre en morceau </w:t>
            </w:r>
          </w:p>
        </w:tc>
        <w:tc>
          <w:tcPr>
            <w:tcW w:w="1275" w:type="dxa"/>
            <w:vAlign w:val="center"/>
          </w:tcPr>
          <w:p w14:paraId="242DAE7F"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200</w:t>
            </w:r>
          </w:p>
        </w:tc>
        <w:tc>
          <w:tcPr>
            <w:tcW w:w="1134" w:type="dxa"/>
            <w:vAlign w:val="center"/>
          </w:tcPr>
          <w:p w14:paraId="078C13B5"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210</w:t>
            </w:r>
          </w:p>
        </w:tc>
        <w:tc>
          <w:tcPr>
            <w:tcW w:w="1843" w:type="dxa"/>
            <w:vAlign w:val="center"/>
          </w:tcPr>
          <w:p w14:paraId="23DCCADE"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25 paquets</w:t>
            </w:r>
          </w:p>
        </w:tc>
        <w:tc>
          <w:tcPr>
            <w:tcW w:w="1418" w:type="dxa"/>
            <w:vMerge/>
          </w:tcPr>
          <w:p w14:paraId="685F5E65" w14:textId="77777777" w:rsidR="00E249B9" w:rsidRPr="0024206E" w:rsidRDefault="00E249B9" w:rsidP="00E82BDB">
            <w:pPr>
              <w:jc w:val="center"/>
            </w:pPr>
          </w:p>
        </w:tc>
        <w:tc>
          <w:tcPr>
            <w:tcW w:w="1417" w:type="dxa"/>
            <w:vMerge/>
            <w:vAlign w:val="center"/>
          </w:tcPr>
          <w:p w14:paraId="2DB527ED" w14:textId="77777777" w:rsidR="00E249B9" w:rsidRPr="0024206E" w:rsidRDefault="00E249B9" w:rsidP="00E82BDB">
            <w:pPr>
              <w:jc w:val="center"/>
            </w:pPr>
          </w:p>
        </w:tc>
        <w:tc>
          <w:tcPr>
            <w:tcW w:w="1238" w:type="dxa"/>
            <w:vMerge/>
            <w:vAlign w:val="center"/>
          </w:tcPr>
          <w:p w14:paraId="19C983C5" w14:textId="77777777" w:rsidR="00E249B9" w:rsidRPr="0024206E" w:rsidRDefault="00E249B9" w:rsidP="00E82BDB">
            <w:pPr>
              <w:jc w:val="center"/>
            </w:pPr>
          </w:p>
        </w:tc>
        <w:tc>
          <w:tcPr>
            <w:tcW w:w="2410" w:type="dxa"/>
            <w:vAlign w:val="center"/>
          </w:tcPr>
          <w:p w14:paraId="62D0D9C8"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6E8F3316" w14:textId="77777777" w:rsidTr="00E82BDB">
        <w:trPr>
          <w:cantSplit/>
          <w:trHeight w:val="65"/>
          <w:jc w:val="center"/>
        </w:trPr>
        <w:tc>
          <w:tcPr>
            <w:tcW w:w="709" w:type="dxa"/>
            <w:vAlign w:val="center"/>
          </w:tcPr>
          <w:p w14:paraId="0456CA4D"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109B9E2E"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Sucre en poudre </w:t>
            </w:r>
          </w:p>
        </w:tc>
        <w:tc>
          <w:tcPr>
            <w:tcW w:w="1275" w:type="dxa"/>
            <w:vAlign w:val="center"/>
          </w:tcPr>
          <w:p w14:paraId="3D0FFE25"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6</w:t>
            </w:r>
            <w:r w:rsidR="00E249B9" w:rsidRPr="0024206E">
              <w:rPr>
                <w:rFonts w:ascii="Footlight MT Light" w:hAnsi="Footlight MT Light" w:cs="Arial"/>
                <w:szCs w:val="24"/>
              </w:rPr>
              <w:t>0</w:t>
            </w:r>
          </w:p>
        </w:tc>
        <w:tc>
          <w:tcPr>
            <w:tcW w:w="1134" w:type="dxa"/>
            <w:vAlign w:val="center"/>
          </w:tcPr>
          <w:p w14:paraId="2995AB30"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7</w:t>
            </w:r>
            <w:r w:rsidR="00E249B9" w:rsidRPr="0024206E">
              <w:rPr>
                <w:rFonts w:ascii="Footlight MT Light" w:hAnsi="Footlight MT Light" w:cs="Arial"/>
              </w:rPr>
              <w:t>0</w:t>
            </w:r>
          </w:p>
        </w:tc>
        <w:tc>
          <w:tcPr>
            <w:tcW w:w="1843" w:type="dxa"/>
            <w:vAlign w:val="center"/>
          </w:tcPr>
          <w:p w14:paraId="6DD52302"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 xml:space="preserve">Sac de 50 </w:t>
            </w:r>
            <w:r w:rsidR="007E0831">
              <w:rPr>
                <w:rFonts w:ascii="Footlight MT Light" w:hAnsi="Footlight MT Light" w:cs="Arial"/>
              </w:rPr>
              <w:t>Kg</w:t>
            </w:r>
          </w:p>
        </w:tc>
        <w:tc>
          <w:tcPr>
            <w:tcW w:w="1418" w:type="dxa"/>
            <w:vMerge/>
          </w:tcPr>
          <w:p w14:paraId="24ACE403" w14:textId="77777777" w:rsidR="00E249B9" w:rsidRPr="0024206E" w:rsidRDefault="00E249B9" w:rsidP="00E82BDB">
            <w:pPr>
              <w:jc w:val="center"/>
            </w:pPr>
          </w:p>
        </w:tc>
        <w:tc>
          <w:tcPr>
            <w:tcW w:w="1417" w:type="dxa"/>
            <w:vMerge/>
            <w:vAlign w:val="center"/>
          </w:tcPr>
          <w:p w14:paraId="17B40A4E" w14:textId="77777777" w:rsidR="00E249B9" w:rsidRPr="0024206E" w:rsidRDefault="00E249B9" w:rsidP="00E82BDB">
            <w:pPr>
              <w:jc w:val="center"/>
            </w:pPr>
          </w:p>
        </w:tc>
        <w:tc>
          <w:tcPr>
            <w:tcW w:w="1238" w:type="dxa"/>
            <w:vMerge/>
            <w:vAlign w:val="center"/>
          </w:tcPr>
          <w:p w14:paraId="70FC0330" w14:textId="77777777" w:rsidR="00E249B9" w:rsidRPr="0024206E" w:rsidRDefault="00E249B9" w:rsidP="00E82BDB">
            <w:pPr>
              <w:jc w:val="center"/>
            </w:pPr>
          </w:p>
        </w:tc>
        <w:tc>
          <w:tcPr>
            <w:tcW w:w="2410" w:type="dxa"/>
            <w:vAlign w:val="center"/>
          </w:tcPr>
          <w:p w14:paraId="0F1332C4"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6AE9663A" w14:textId="77777777" w:rsidTr="00E82BDB">
        <w:trPr>
          <w:cantSplit/>
          <w:trHeight w:val="65"/>
          <w:jc w:val="center"/>
        </w:trPr>
        <w:tc>
          <w:tcPr>
            <w:tcW w:w="709" w:type="dxa"/>
            <w:vAlign w:val="center"/>
          </w:tcPr>
          <w:p w14:paraId="06A7C171"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6CB4B5A2"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Thé citron en flacon </w:t>
            </w:r>
          </w:p>
        </w:tc>
        <w:tc>
          <w:tcPr>
            <w:tcW w:w="1275" w:type="dxa"/>
            <w:vAlign w:val="center"/>
          </w:tcPr>
          <w:p w14:paraId="6BA900C9"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2</w:t>
            </w:r>
            <w:r w:rsidR="00E249B9" w:rsidRPr="0024206E">
              <w:rPr>
                <w:rFonts w:ascii="Footlight MT Light" w:hAnsi="Footlight MT Light" w:cs="Arial"/>
                <w:szCs w:val="24"/>
              </w:rPr>
              <w:t>80</w:t>
            </w:r>
          </w:p>
        </w:tc>
        <w:tc>
          <w:tcPr>
            <w:tcW w:w="1134" w:type="dxa"/>
            <w:vAlign w:val="center"/>
          </w:tcPr>
          <w:p w14:paraId="4D8FFF74"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2</w:t>
            </w:r>
            <w:r w:rsidR="00E249B9" w:rsidRPr="0024206E">
              <w:rPr>
                <w:rFonts w:ascii="Footlight MT Light" w:hAnsi="Footlight MT Light" w:cs="Arial"/>
              </w:rPr>
              <w:t>85</w:t>
            </w:r>
          </w:p>
        </w:tc>
        <w:tc>
          <w:tcPr>
            <w:tcW w:w="1843" w:type="dxa"/>
            <w:vAlign w:val="center"/>
          </w:tcPr>
          <w:p w14:paraId="2847D64A"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12 boites</w:t>
            </w:r>
          </w:p>
        </w:tc>
        <w:tc>
          <w:tcPr>
            <w:tcW w:w="1418" w:type="dxa"/>
            <w:vMerge/>
          </w:tcPr>
          <w:p w14:paraId="66F4A3DB" w14:textId="77777777" w:rsidR="00E249B9" w:rsidRPr="0024206E" w:rsidRDefault="00E249B9" w:rsidP="00E82BDB">
            <w:pPr>
              <w:jc w:val="center"/>
            </w:pPr>
          </w:p>
        </w:tc>
        <w:tc>
          <w:tcPr>
            <w:tcW w:w="1417" w:type="dxa"/>
            <w:vMerge/>
            <w:vAlign w:val="center"/>
          </w:tcPr>
          <w:p w14:paraId="523EF3A1" w14:textId="77777777" w:rsidR="00E249B9" w:rsidRPr="0024206E" w:rsidRDefault="00E249B9" w:rsidP="00E82BDB">
            <w:pPr>
              <w:jc w:val="center"/>
            </w:pPr>
          </w:p>
        </w:tc>
        <w:tc>
          <w:tcPr>
            <w:tcW w:w="1238" w:type="dxa"/>
            <w:vMerge/>
            <w:vAlign w:val="center"/>
          </w:tcPr>
          <w:p w14:paraId="541556FB" w14:textId="77777777" w:rsidR="00E249B9" w:rsidRPr="0024206E" w:rsidRDefault="00E249B9" w:rsidP="00E82BDB">
            <w:pPr>
              <w:jc w:val="center"/>
            </w:pPr>
          </w:p>
        </w:tc>
        <w:tc>
          <w:tcPr>
            <w:tcW w:w="2410" w:type="dxa"/>
            <w:vAlign w:val="center"/>
          </w:tcPr>
          <w:p w14:paraId="51B6BFD0"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5CCEEEFA" w14:textId="77777777" w:rsidTr="00E82BDB">
        <w:trPr>
          <w:cantSplit/>
          <w:trHeight w:val="65"/>
          <w:jc w:val="center"/>
        </w:trPr>
        <w:tc>
          <w:tcPr>
            <w:tcW w:w="709" w:type="dxa"/>
            <w:vAlign w:val="center"/>
          </w:tcPr>
          <w:p w14:paraId="1703ACD8"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030A91FF"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Thé Gazelle  </w:t>
            </w:r>
          </w:p>
        </w:tc>
        <w:tc>
          <w:tcPr>
            <w:tcW w:w="1275" w:type="dxa"/>
            <w:vAlign w:val="center"/>
          </w:tcPr>
          <w:p w14:paraId="478F879A"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10</w:t>
            </w:r>
          </w:p>
        </w:tc>
        <w:tc>
          <w:tcPr>
            <w:tcW w:w="1134" w:type="dxa"/>
            <w:vAlign w:val="center"/>
          </w:tcPr>
          <w:p w14:paraId="6851FFFA"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20</w:t>
            </w:r>
          </w:p>
        </w:tc>
        <w:tc>
          <w:tcPr>
            <w:tcW w:w="1843" w:type="dxa"/>
            <w:vAlign w:val="center"/>
          </w:tcPr>
          <w:p w14:paraId="2CD61348" w14:textId="77777777" w:rsidR="00E249B9" w:rsidRPr="0024206E" w:rsidRDefault="00E249B9" w:rsidP="00826EB0">
            <w:pPr>
              <w:jc w:val="center"/>
              <w:rPr>
                <w:rFonts w:ascii="Footlight MT Light" w:hAnsi="Footlight MT Light" w:cs="Arial"/>
                <w:szCs w:val="24"/>
              </w:rPr>
            </w:pPr>
            <w:r w:rsidRPr="0024206E">
              <w:rPr>
                <w:rFonts w:ascii="Footlight MT Light" w:hAnsi="Footlight MT Light" w:cs="Arial"/>
              </w:rPr>
              <w:t xml:space="preserve">Cartons de </w:t>
            </w:r>
            <w:r w:rsidR="00826EB0">
              <w:rPr>
                <w:rFonts w:ascii="Footlight MT Light" w:hAnsi="Footlight MT Light" w:cs="Arial"/>
              </w:rPr>
              <w:t>50</w:t>
            </w:r>
            <w:r w:rsidRPr="0024206E">
              <w:rPr>
                <w:rFonts w:ascii="Footlight MT Light" w:hAnsi="Footlight MT Light" w:cs="Arial"/>
              </w:rPr>
              <w:t xml:space="preserve"> </w:t>
            </w:r>
            <w:r w:rsidR="00826EB0">
              <w:rPr>
                <w:rFonts w:ascii="Footlight MT Light" w:hAnsi="Footlight MT Light" w:cs="Arial"/>
              </w:rPr>
              <w:t>paquets</w:t>
            </w:r>
          </w:p>
        </w:tc>
        <w:tc>
          <w:tcPr>
            <w:tcW w:w="1418" w:type="dxa"/>
            <w:vMerge/>
          </w:tcPr>
          <w:p w14:paraId="2BAE757E" w14:textId="77777777" w:rsidR="00E249B9" w:rsidRPr="0024206E" w:rsidRDefault="00E249B9" w:rsidP="00E82BDB">
            <w:pPr>
              <w:jc w:val="center"/>
            </w:pPr>
          </w:p>
        </w:tc>
        <w:tc>
          <w:tcPr>
            <w:tcW w:w="1417" w:type="dxa"/>
            <w:vMerge/>
            <w:vAlign w:val="center"/>
          </w:tcPr>
          <w:p w14:paraId="5EDE2F6C" w14:textId="77777777" w:rsidR="00E249B9" w:rsidRPr="0024206E" w:rsidRDefault="00E249B9" w:rsidP="00E82BDB">
            <w:pPr>
              <w:jc w:val="center"/>
              <w:rPr>
                <w:i/>
                <w:iCs/>
                <w:sz w:val="20"/>
              </w:rPr>
            </w:pPr>
          </w:p>
        </w:tc>
        <w:tc>
          <w:tcPr>
            <w:tcW w:w="1238" w:type="dxa"/>
            <w:vMerge/>
            <w:vAlign w:val="center"/>
          </w:tcPr>
          <w:p w14:paraId="0CCE3B79" w14:textId="77777777" w:rsidR="00E249B9" w:rsidRPr="0024206E" w:rsidRDefault="00E249B9" w:rsidP="00E82BDB">
            <w:pPr>
              <w:jc w:val="center"/>
              <w:rPr>
                <w:i/>
                <w:iCs/>
                <w:sz w:val="20"/>
              </w:rPr>
            </w:pPr>
          </w:p>
        </w:tc>
        <w:tc>
          <w:tcPr>
            <w:tcW w:w="2410" w:type="dxa"/>
            <w:vAlign w:val="center"/>
          </w:tcPr>
          <w:p w14:paraId="5ECC4063"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56DDBD68" w14:textId="77777777" w:rsidTr="00E82BDB">
        <w:trPr>
          <w:cantSplit/>
          <w:trHeight w:val="65"/>
          <w:jc w:val="center"/>
        </w:trPr>
        <w:tc>
          <w:tcPr>
            <w:tcW w:w="709" w:type="dxa"/>
            <w:vAlign w:val="center"/>
          </w:tcPr>
          <w:p w14:paraId="09B2E4EF"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2F055ED2"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Eau minérale petite bouteille</w:t>
            </w:r>
          </w:p>
        </w:tc>
        <w:tc>
          <w:tcPr>
            <w:tcW w:w="1275" w:type="dxa"/>
            <w:vAlign w:val="center"/>
          </w:tcPr>
          <w:p w14:paraId="7C136864"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1</w:t>
            </w:r>
            <w:r w:rsidR="00E249B9" w:rsidRPr="0024206E">
              <w:rPr>
                <w:rFonts w:ascii="Footlight MT Light" w:hAnsi="Footlight MT Light" w:cs="Arial"/>
                <w:szCs w:val="24"/>
              </w:rPr>
              <w:t>80</w:t>
            </w:r>
          </w:p>
        </w:tc>
        <w:tc>
          <w:tcPr>
            <w:tcW w:w="1134" w:type="dxa"/>
            <w:vAlign w:val="center"/>
          </w:tcPr>
          <w:p w14:paraId="0F98B6D2"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1</w:t>
            </w:r>
            <w:r w:rsidR="00E249B9" w:rsidRPr="0024206E">
              <w:rPr>
                <w:rFonts w:ascii="Footlight MT Light" w:hAnsi="Footlight MT Light" w:cs="Arial"/>
              </w:rPr>
              <w:t>85</w:t>
            </w:r>
          </w:p>
        </w:tc>
        <w:tc>
          <w:tcPr>
            <w:tcW w:w="1843" w:type="dxa"/>
            <w:vAlign w:val="center"/>
          </w:tcPr>
          <w:p w14:paraId="70AA5EBE" w14:textId="77777777" w:rsidR="00E249B9" w:rsidRPr="0024206E" w:rsidRDefault="00826EB0" w:rsidP="00826EB0">
            <w:pPr>
              <w:jc w:val="center"/>
              <w:rPr>
                <w:rFonts w:ascii="Footlight MT Light" w:hAnsi="Footlight MT Light" w:cs="Arial"/>
                <w:szCs w:val="24"/>
              </w:rPr>
            </w:pPr>
            <w:r w:rsidRPr="0024206E">
              <w:rPr>
                <w:rFonts w:ascii="Footlight MT Light" w:hAnsi="Footlight MT Light" w:cs="Arial"/>
              </w:rPr>
              <w:t>Carton</w:t>
            </w:r>
            <w:r>
              <w:rPr>
                <w:rFonts w:ascii="Footlight MT Light" w:hAnsi="Footlight MT Light" w:cs="Arial"/>
              </w:rPr>
              <w:t xml:space="preserve"> de 24 bouteilles</w:t>
            </w:r>
          </w:p>
        </w:tc>
        <w:tc>
          <w:tcPr>
            <w:tcW w:w="1418" w:type="dxa"/>
            <w:vMerge/>
          </w:tcPr>
          <w:p w14:paraId="530191AA" w14:textId="77777777" w:rsidR="00E249B9" w:rsidRPr="0024206E" w:rsidRDefault="00E249B9" w:rsidP="00E82BDB">
            <w:pPr>
              <w:jc w:val="center"/>
            </w:pPr>
          </w:p>
        </w:tc>
        <w:tc>
          <w:tcPr>
            <w:tcW w:w="1417" w:type="dxa"/>
            <w:vMerge/>
            <w:vAlign w:val="center"/>
          </w:tcPr>
          <w:p w14:paraId="7E3DFD4C" w14:textId="77777777" w:rsidR="00E249B9" w:rsidRPr="0024206E" w:rsidRDefault="00E249B9" w:rsidP="00E82BDB">
            <w:pPr>
              <w:jc w:val="center"/>
            </w:pPr>
          </w:p>
        </w:tc>
        <w:tc>
          <w:tcPr>
            <w:tcW w:w="1238" w:type="dxa"/>
            <w:vMerge/>
            <w:vAlign w:val="center"/>
          </w:tcPr>
          <w:p w14:paraId="2B2B44F2" w14:textId="77777777" w:rsidR="00E249B9" w:rsidRPr="0024206E" w:rsidRDefault="00E249B9" w:rsidP="00E82BDB">
            <w:pPr>
              <w:jc w:val="center"/>
            </w:pPr>
          </w:p>
        </w:tc>
        <w:tc>
          <w:tcPr>
            <w:tcW w:w="2410" w:type="dxa"/>
            <w:vAlign w:val="center"/>
          </w:tcPr>
          <w:p w14:paraId="3600C6F7"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47BF6104" w14:textId="77777777" w:rsidTr="00E82BDB">
        <w:trPr>
          <w:cantSplit/>
          <w:trHeight w:val="65"/>
          <w:jc w:val="center"/>
        </w:trPr>
        <w:tc>
          <w:tcPr>
            <w:tcW w:w="709" w:type="dxa"/>
            <w:vAlign w:val="center"/>
          </w:tcPr>
          <w:p w14:paraId="13B82A28"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1B35FF2D"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Eau minérale grande bouteille</w:t>
            </w:r>
          </w:p>
        </w:tc>
        <w:tc>
          <w:tcPr>
            <w:tcW w:w="1275" w:type="dxa"/>
            <w:vAlign w:val="center"/>
          </w:tcPr>
          <w:p w14:paraId="018B0F22"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20</w:t>
            </w:r>
          </w:p>
        </w:tc>
        <w:tc>
          <w:tcPr>
            <w:tcW w:w="1134" w:type="dxa"/>
            <w:vAlign w:val="center"/>
          </w:tcPr>
          <w:p w14:paraId="4ED03E27"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30</w:t>
            </w:r>
          </w:p>
        </w:tc>
        <w:tc>
          <w:tcPr>
            <w:tcW w:w="1843" w:type="dxa"/>
            <w:vAlign w:val="center"/>
          </w:tcPr>
          <w:p w14:paraId="25ED3DDB"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w:t>
            </w:r>
            <w:r w:rsidR="00826EB0">
              <w:rPr>
                <w:rFonts w:ascii="Footlight MT Light" w:hAnsi="Footlight MT Light" w:cs="Arial"/>
              </w:rPr>
              <w:t xml:space="preserve"> de 12 bouteilles</w:t>
            </w:r>
          </w:p>
        </w:tc>
        <w:tc>
          <w:tcPr>
            <w:tcW w:w="1418" w:type="dxa"/>
            <w:vMerge/>
          </w:tcPr>
          <w:p w14:paraId="196AB7C7" w14:textId="77777777" w:rsidR="00E249B9" w:rsidRPr="0024206E" w:rsidRDefault="00E249B9" w:rsidP="00E82BDB">
            <w:pPr>
              <w:jc w:val="center"/>
            </w:pPr>
          </w:p>
        </w:tc>
        <w:tc>
          <w:tcPr>
            <w:tcW w:w="1417" w:type="dxa"/>
            <w:vMerge/>
            <w:vAlign w:val="center"/>
          </w:tcPr>
          <w:p w14:paraId="2E191021" w14:textId="77777777" w:rsidR="00E249B9" w:rsidRPr="0024206E" w:rsidRDefault="00E249B9" w:rsidP="00E82BDB">
            <w:pPr>
              <w:jc w:val="center"/>
            </w:pPr>
          </w:p>
        </w:tc>
        <w:tc>
          <w:tcPr>
            <w:tcW w:w="1238" w:type="dxa"/>
            <w:vMerge/>
            <w:vAlign w:val="center"/>
          </w:tcPr>
          <w:p w14:paraId="128C9CBB" w14:textId="77777777" w:rsidR="00E249B9" w:rsidRPr="0024206E" w:rsidRDefault="00E249B9" w:rsidP="00E82BDB">
            <w:pPr>
              <w:jc w:val="center"/>
            </w:pPr>
          </w:p>
        </w:tc>
        <w:tc>
          <w:tcPr>
            <w:tcW w:w="2410" w:type="dxa"/>
            <w:vAlign w:val="center"/>
          </w:tcPr>
          <w:p w14:paraId="37656423"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14:paraId="1E2DD35A" w14:textId="77777777" w:rsidTr="00E82BDB">
        <w:trPr>
          <w:cantSplit/>
          <w:trHeight w:val="65"/>
          <w:jc w:val="center"/>
        </w:trPr>
        <w:tc>
          <w:tcPr>
            <w:tcW w:w="709" w:type="dxa"/>
            <w:vAlign w:val="center"/>
          </w:tcPr>
          <w:p w14:paraId="13F9A92D" w14:textId="77777777" w:rsidR="00E249B9" w:rsidRPr="0024206E" w:rsidRDefault="00E249B9" w:rsidP="001F3EA4">
            <w:pPr>
              <w:pStyle w:val="Paragraphedeliste"/>
              <w:numPr>
                <w:ilvl w:val="0"/>
                <w:numId w:val="163"/>
              </w:numPr>
              <w:jc w:val="center"/>
              <w:rPr>
                <w:bCs/>
                <w:i/>
                <w:iCs/>
                <w:sz w:val="18"/>
              </w:rPr>
            </w:pPr>
          </w:p>
        </w:tc>
        <w:tc>
          <w:tcPr>
            <w:tcW w:w="3299" w:type="dxa"/>
            <w:vAlign w:val="center"/>
          </w:tcPr>
          <w:p w14:paraId="6BDBEB34" w14:textId="77777777"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Boisson en cannette </w:t>
            </w:r>
          </w:p>
        </w:tc>
        <w:tc>
          <w:tcPr>
            <w:tcW w:w="1275" w:type="dxa"/>
            <w:vAlign w:val="center"/>
          </w:tcPr>
          <w:p w14:paraId="6EDB0B25" w14:textId="77777777" w:rsidR="00E249B9" w:rsidRPr="0024206E" w:rsidRDefault="00826EB0" w:rsidP="00E249B9">
            <w:pPr>
              <w:jc w:val="center"/>
              <w:rPr>
                <w:rFonts w:ascii="Footlight MT Light" w:hAnsi="Footlight MT Light" w:cs="Arial"/>
                <w:szCs w:val="24"/>
              </w:rPr>
            </w:pPr>
            <w:r>
              <w:rPr>
                <w:rFonts w:ascii="Footlight MT Light" w:hAnsi="Footlight MT Light" w:cs="Arial"/>
                <w:szCs w:val="24"/>
              </w:rPr>
              <w:t>10</w:t>
            </w:r>
            <w:r w:rsidR="00E249B9" w:rsidRPr="0024206E">
              <w:rPr>
                <w:rFonts w:ascii="Footlight MT Light" w:hAnsi="Footlight MT Light" w:cs="Arial"/>
                <w:szCs w:val="24"/>
              </w:rPr>
              <w:t>0</w:t>
            </w:r>
          </w:p>
        </w:tc>
        <w:tc>
          <w:tcPr>
            <w:tcW w:w="1134" w:type="dxa"/>
            <w:vAlign w:val="center"/>
          </w:tcPr>
          <w:p w14:paraId="644781F3" w14:textId="77777777" w:rsidR="00E249B9" w:rsidRPr="0024206E" w:rsidRDefault="00826EB0" w:rsidP="00E249B9">
            <w:pPr>
              <w:jc w:val="center"/>
              <w:rPr>
                <w:rFonts w:ascii="Footlight MT Light" w:hAnsi="Footlight MT Light" w:cs="Arial"/>
                <w:szCs w:val="24"/>
              </w:rPr>
            </w:pPr>
            <w:r>
              <w:rPr>
                <w:rFonts w:ascii="Footlight MT Light" w:hAnsi="Footlight MT Light" w:cs="Arial"/>
              </w:rPr>
              <w:t>120</w:t>
            </w:r>
          </w:p>
        </w:tc>
        <w:tc>
          <w:tcPr>
            <w:tcW w:w="1843" w:type="dxa"/>
            <w:vAlign w:val="center"/>
          </w:tcPr>
          <w:p w14:paraId="26513CB1" w14:textId="77777777"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Casier de 24 canettes non gazeuses</w:t>
            </w:r>
          </w:p>
        </w:tc>
        <w:tc>
          <w:tcPr>
            <w:tcW w:w="1418" w:type="dxa"/>
            <w:vMerge/>
          </w:tcPr>
          <w:p w14:paraId="15921DFB" w14:textId="77777777" w:rsidR="00E249B9" w:rsidRPr="0024206E" w:rsidRDefault="00E249B9" w:rsidP="00E82BDB">
            <w:pPr>
              <w:jc w:val="center"/>
            </w:pPr>
          </w:p>
        </w:tc>
        <w:tc>
          <w:tcPr>
            <w:tcW w:w="1417" w:type="dxa"/>
            <w:vMerge/>
            <w:vAlign w:val="center"/>
          </w:tcPr>
          <w:p w14:paraId="2194EB32" w14:textId="77777777" w:rsidR="00E249B9" w:rsidRPr="0024206E" w:rsidRDefault="00E249B9" w:rsidP="00E82BDB">
            <w:pPr>
              <w:jc w:val="center"/>
            </w:pPr>
          </w:p>
        </w:tc>
        <w:tc>
          <w:tcPr>
            <w:tcW w:w="1238" w:type="dxa"/>
            <w:vMerge/>
            <w:vAlign w:val="center"/>
          </w:tcPr>
          <w:p w14:paraId="690F9BCD" w14:textId="77777777" w:rsidR="00E249B9" w:rsidRPr="0024206E" w:rsidRDefault="00E249B9" w:rsidP="00E82BDB">
            <w:pPr>
              <w:jc w:val="center"/>
            </w:pPr>
          </w:p>
        </w:tc>
        <w:tc>
          <w:tcPr>
            <w:tcW w:w="2410" w:type="dxa"/>
            <w:vAlign w:val="center"/>
          </w:tcPr>
          <w:p w14:paraId="16D901FC" w14:textId="77777777"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bl>
    <w:p w14:paraId="5F11DD04" w14:textId="77777777" w:rsidR="005577E3" w:rsidRPr="004B2997" w:rsidRDefault="005577E3" w:rsidP="005577E3">
      <w:pPr>
        <w:tabs>
          <w:tab w:val="right" w:pos="4140"/>
          <w:tab w:val="left" w:pos="4500"/>
          <w:tab w:val="right" w:pos="9000"/>
        </w:tabs>
        <w:jc w:val="both"/>
      </w:pPr>
    </w:p>
    <w:p w14:paraId="4B58BA92" w14:textId="77777777" w:rsidR="005577E3" w:rsidRPr="004B2997" w:rsidRDefault="005577E3" w:rsidP="005577E3">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25FA3DE5" w14:textId="77777777" w:rsidR="005577E3" w:rsidRPr="004B2997" w:rsidRDefault="005577E3" w:rsidP="005577E3">
      <w:pPr>
        <w:tabs>
          <w:tab w:val="right" w:pos="4140"/>
          <w:tab w:val="left" w:pos="4500"/>
          <w:tab w:val="right" w:pos="9000"/>
        </w:tabs>
        <w:jc w:val="both"/>
        <w:rPr>
          <w:bCs/>
        </w:rPr>
      </w:pPr>
    </w:p>
    <w:p w14:paraId="0C253F47" w14:textId="77777777" w:rsidR="005577E3" w:rsidRPr="004B2997" w:rsidRDefault="005577E3" w:rsidP="005577E3">
      <w:pPr>
        <w:tabs>
          <w:tab w:val="right" w:pos="4140"/>
          <w:tab w:val="left" w:pos="4500"/>
          <w:tab w:val="right" w:pos="9000"/>
        </w:tabs>
        <w:jc w:val="both"/>
        <w:rPr>
          <w:b/>
        </w:rPr>
      </w:pPr>
      <w:r w:rsidRPr="004B2997">
        <w:rPr>
          <w:bCs/>
        </w:rPr>
        <w:t xml:space="preserve">Date </w:t>
      </w:r>
      <w:r w:rsidRPr="004B2997">
        <w:rPr>
          <w:bCs/>
          <w:i/>
          <w:iCs/>
        </w:rPr>
        <w:t>[Insérer la date]</w:t>
      </w:r>
    </w:p>
    <w:p w14:paraId="0BF94C68" w14:textId="77777777" w:rsidR="005577E3" w:rsidRPr="004B2997" w:rsidRDefault="005577E3" w:rsidP="00110946">
      <w:pPr>
        <w:pStyle w:val="SectionVIIHeader2"/>
      </w:pPr>
    </w:p>
    <w:p w14:paraId="75F4DB70" w14:textId="77777777" w:rsidR="0002371D" w:rsidRPr="004B2997" w:rsidRDefault="0002371D" w:rsidP="00110946">
      <w:pPr>
        <w:pStyle w:val="SectionVIIHeader2"/>
      </w:pPr>
    </w:p>
    <w:p w14:paraId="4D935797" w14:textId="77777777" w:rsidR="0002371D" w:rsidRDefault="0002371D" w:rsidP="00110946">
      <w:pPr>
        <w:pStyle w:val="SectionVIIHeader2"/>
      </w:pPr>
    </w:p>
    <w:p w14:paraId="28941818" w14:textId="77777777" w:rsidR="008004FE" w:rsidRDefault="008004FE" w:rsidP="00110946">
      <w:pPr>
        <w:pStyle w:val="SectionVIIHeader2"/>
      </w:pPr>
    </w:p>
    <w:p w14:paraId="546D1B32" w14:textId="77777777" w:rsidR="008004FE" w:rsidRDefault="008004FE" w:rsidP="00110946">
      <w:pPr>
        <w:pStyle w:val="SectionVIIHeader2"/>
      </w:pPr>
    </w:p>
    <w:p w14:paraId="78B93C21" w14:textId="77777777" w:rsidR="008004FE" w:rsidRDefault="008004FE" w:rsidP="00110946">
      <w:pPr>
        <w:pStyle w:val="SectionVIIHeader2"/>
      </w:pPr>
    </w:p>
    <w:p w14:paraId="7544BE90" w14:textId="77777777" w:rsidR="008004FE" w:rsidRDefault="008004FE" w:rsidP="00110946">
      <w:pPr>
        <w:pStyle w:val="SectionVIIHeader2"/>
      </w:pPr>
    </w:p>
    <w:p w14:paraId="694F8ED3" w14:textId="77777777" w:rsidR="008004FE" w:rsidRDefault="008004FE" w:rsidP="00110946">
      <w:pPr>
        <w:pStyle w:val="SectionVIIHeader2"/>
      </w:pPr>
    </w:p>
    <w:p w14:paraId="2C271FE0" w14:textId="77777777" w:rsidR="008004FE" w:rsidRDefault="008004FE" w:rsidP="00110946">
      <w:pPr>
        <w:pStyle w:val="SectionVIIHeader2"/>
      </w:pPr>
    </w:p>
    <w:p w14:paraId="73FEAB70" w14:textId="77777777" w:rsidR="008004FE" w:rsidRPr="004B2997" w:rsidRDefault="008004FE" w:rsidP="00110946">
      <w:pPr>
        <w:pStyle w:val="SectionVIIHeader2"/>
      </w:pPr>
    </w:p>
    <w:p w14:paraId="0C03EA71" w14:textId="77777777" w:rsidR="0002371D" w:rsidRPr="004B2997" w:rsidRDefault="0002371D" w:rsidP="00110946">
      <w:pPr>
        <w:pStyle w:val="SectionVIIHeader2"/>
      </w:pPr>
    </w:p>
    <w:p w14:paraId="0D45A32E" w14:textId="77777777" w:rsidR="0002371D" w:rsidRPr="004B2997" w:rsidRDefault="0002371D" w:rsidP="00110946">
      <w:pPr>
        <w:pStyle w:val="SectionVIIHeader2"/>
      </w:pPr>
    </w:p>
    <w:p w14:paraId="4391E30B" w14:textId="77777777" w:rsidR="0002371D" w:rsidRPr="004B2997" w:rsidRDefault="0002371D" w:rsidP="00C70079">
      <w:pPr>
        <w:pStyle w:val="Paragraphedeliste"/>
        <w:numPr>
          <w:ilvl w:val="0"/>
          <w:numId w:val="144"/>
        </w:numPr>
      </w:pPr>
      <w:r w:rsidRPr="004B2997">
        <w:rPr>
          <w:rFonts w:ascii="Footlight MT Light" w:hAnsi="Footlight MT Light" w:cs="Verdana"/>
          <w:b/>
          <w:bCs/>
          <w:sz w:val="26"/>
          <w:szCs w:val="26"/>
          <w:u w:val="single"/>
        </w:rPr>
        <w:lastRenderedPageBreak/>
        <w:t xml:space="preserve">Lot </w:t>
      </w:r>
      <w:proofErr w:type="gramStart"/>
      <w:r w:rsidRPr="004B2997">
        <w:rPr>
          <w:rFonts w:ascii="Footlight MT Light" w:hAnsi="Footlight MT Light" w:cs="Verdana"/>
          <w:b/>
          <w:bCs/>
          <w:sz w:val="26"/>
          <w:szCs w:val="26"/>
          <w:u w:val="single"/>
        </w:rPr>
        <w:t>4</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de produits d’alimentation, d’entretien et d’hygiène destinés à la Direction des Finances et du Matériel (DFM) du </w:t>
      </w:r>
      <w:r w:rsidR="007936B6">
        <w:rPr>
          <w:rFonts w:ascii="Footlight MT Light" w:hAnsi="Footlight MT Light" w:cs="Verdana"/>
          <w:b/>
          <w:bCs/>
          <w:sz w:val="26"/>
          <w:szCs w:val="26"/>
        </w:rPr>
        <w:t>Ministère de la Santé et du Développement Social</w:t>
      </w:r>
      <w:r w:rsidRPr="004B2997">
        <w:t>.</w:t>
      </w:r>
    </w:p>
    <w:p w14:paraId="4EBFF3D6" w14:textId="77777777" w:rsidR="0002371D" w:rsidRPr="004B2997" w:rsidRDefault="0002371D" w:rsidP="0002371D">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38"/>
        <w:gridCol w:w="2372"/>
      </w:tblGrid>
      <w:tr w:rsidR="00746F6F" w:rsidRPr="00746F6F" w14:paraId="1578764B" w14:textId="77777777" w:rsidTr="00E82BDB">
        <w:trPr>
          <w:cantSplit/>
          <w:trHeight w:val="240"/>
          <w:jc w:val="center"/>
        </w:trPr>
        <w:tc>
          <w:tcPr>
            <w:tcW w:w="709" w:type="dxa"/>
            <w:vMerge w:val="restart"/>
            <w:tcBorders>
              <w:top w:val="double" w:sz="4" w:space="0" w:color="auto"/>
            </w:tcBorders>
            <w:vAlign w:val="center"/>
          </w:tcPr>
          <w:p w14:paraId="34FA4697" w14:textId="77777777" w:rsidR="0002371D" w:rsidRPr="00746F6F" w:rsidRDefault="0002371D" w:rsidP="00E82BDB">
            <w:pPr>
              <w:suppressAutoHyphens/>
              <w:spacing w:before="60"/>
              <w:jc w:val="center"/>
              <w:rPr>
                <w:b/>
                <w:bCs/>
                <w:sz w:val="20"/>
              </w:rPr>
            </w:pPr>
            <w:r w:rsidRPr="00746F6F">
              <w:rPr>
                <w:b/>
                <w:bCs/>
                <w:sz w:val="20"/>
              </w:rPr>
              <w:t>Article No.</w:t>
            </w:r>
          </w:p>
        </w:tc>
        <w:tc>
          <w:tcPr>
            <w:tcW w:w="3299" w:type="dxa"/>
            <w:vMerge w:val="restart"/>
            <w:tcBorders>
              <w:top w:val="double" w:sz="4" w:space="0" w:color="auto"/>
            </w:tcBorders>
            <w:vAlign w:val="center"/>
          </w:tcPr>
          <w:p w14:paraId="0072CD46" w14:textId="77777777" w:rsidR="0002371D" w:rsidRPr="00746F6F" w:rsidRDefault="0002371D" w:rsidP="00E82BDB">
            <w:pPr>
              <w:suppressAutoHyphens/>
              <w:spacing w:before="60"/>
              <w:jc w:val="center"/>
              <w:rPr>
                <w:b/>
                <w:bCs/>
                <w:sz w:val="20"/>
              </w:rPr>
            </w:pPr>
            <w:r w:rsidRPr="00746F6F">
              <w:rPr>
                <w:b/>
                <w:bCs/>
                <w:sz w:val="20"/>
              </w:rPr>
              <w:t>Description des Fournitures</w:t>
            </w:r>
          </w:p>
        </w:tc>
        <w:tc>
          <w:tcPr>
            <w:tcW w:w="1275" w:type="dxa"/>
            <w:vMerge w:val="restart"/>
            <w:tcBorders>
              <w:top w:val="double" w:sz="4" w:space="0" w:color="auto"/>
            </w:tcBorders>
            <w:vAlign w:val="center"/>
          </w:tcPr>
          <w:p w14:paraId="4F39B5AB" w14:textId="77777777" w:rsidR="0002371D" w:rsidRPr="00746F6F" w:rsidRDefault="0002371D" w:rsidP="00E82BDB">
            <w:pPr>
              <w:suppressAutoHyphens/>
              <w:spacing w:before="60"/>
              <w:jc w:val="center"/>
              <w:rPr>
                <w:b/>
                <w:bCs/>
                <w:sz w:val="20"/>
              </w:rPr>
            </w:pPr>
            <w:r w:rsidRPr="00746F6F">
              <w:rPr>
                <w:b/>
                <w:bCs/>
                <w:sz w:val="20"/>
              </w:rPr>
              <w:t>Quantité</w:t>
            </w:r>
          </w:p>
          <w:p w14:paraId="73FB46A6" w14:textId="77777777" w:rsidR="0002371D" w:rsidRPr="00746F6F" w:rsidRDefault="0002371D" w:rsidP="00E82BDB">
            <w:pPr>
              <w:suppressAutoHyphens/>
              <w:spacing w:before="60"/>
              <w:jc w:val="center"/>
              <w:rPr>
                <w:b/>
                <w:bCs/>
                <w:sz w:val="20"/>
              </w:rPr>
            </w:pPr>
            <w:r w:rsidRPr="00746F6F">
              <w:rPr>
                <w:b/>
                <w:bCs/>
                <w:sz w:val="20"/>
              </w:rPr>
              <w:t>(Nombre d’unités)</w:t>
            </w:r>
          </w:p>
        </w:tc>
        <w:tc>
          <w:tcPr>
            <w:tcW w:w="1134" w:type="dxa"/>
            <w:vMerge w:val="restart"/>
            <w:tcBorders>
              <w:top w:val="double" w:sz="4" w:space="0" w:color="auto"/>
            </w:tcBorders>
            <w:vAlign w:val="center"/>
          </w:tcPr>
          <w:p w14:paraId="09D23855" w14:textId="77777777" w:rsidR="0002371D" w:rsidRPr="00746F6F" w:rsidRDefault="0002371D" w:rsidP="00E82BDB">
            <w:pPr>
              <w:suppressAutoHyphens/>
              <w:spacing w:before="60"/>
              <w:jc w:val="center"/>
              <w:rPr>
                <w:b/>
                <w:bCs/>
                <w:sz w:val="20"/>
              </w:rPr>
            </w:pPr>
            <w:r w:rsidRPr="00746F6F">
              <w:rPr>
                <w:b/>
                <w:bCs/>
                <w:sz w:val="20"/>
              </w:rPr>
              <w:t>Quantité</w:t>
            </w:r>
          </w:p>
          <w:p w14:paraId="60C7C941" w14:textId="77777777" w:rsidR="0002371D" w:rsidRPr="00746F6F" w:rsidRDefault="0002371D" w:rsidP="00E82BDB">
            <w:pPr>
              <w:suppressAutoHyphens/>
              <w:spacing w:before="60"/>
              <w:jc w:val="center"/>
              <w:rPr>
                <w:b/>
                <w:bCs/>
                <w:sz w:val="20"/>
              </w:rPr>
            </w:pPr>
            <w:r w:rsidRPr="00746F6F">
              <w:rPr>
                <w:b/>
                <w:bCs/>
                <w:sz w:val="20"/>
              </w:rPr>
              <w:t>(Nombre d’unités)</w:t>
            </w:r>
          </w:p>
        </w:tc>
        <w:tc>
          <w:tcPr>
            <w:tcW w:w="1843" w:type="dxa"/>
            <w:vMerge w:val="restart"/>
            <w:tcBorders>
              <w:top w:val="double" w:sz="4" w:space="0" w:color="auto"/>
            </w:tcBorders>
            <w:vAlign w:val="center"/>
          </w:tcPr>
          <w:p w14:paraId="6B809B2D" w14:textId="77777777" w:rsidR="0002371D" w:rsidRPr="00746F6F" w:rsidRDefault="0002371D" w:rsidP="00E82BDB">
            <w:pPr>
              <w:jc w:val="center"/>
              <w:rPr>
                <w:b/>
                <w:bCs/>
                <w:sz w:val="20"/>
              </w:rPr>
            </w:pPr>
            <w:r w:rsidRPr="00746F6F">
              <w:rPr>
                <w:b/>
                <w:bCs/>
                <w:sz w:val="20"/>
              </w:rPr>
              <w:t>Unité</w:t>
            </w:r>
          </w:p>
        </w:tc>
        <w:tc>
          <w:tcPr>
            <w:tcW w:w="1418" w:type="dxa"/>
            <w:vMerge w:val="restart"/>
            <w:tcBorders>
              <w:top w:val="double" w:sz="4" w:space="0" w:color="auto"/>
            </w:tcBorders>
            <w:vAlign w:val="center"/>
          </w:tcPr>
          <w:p w14:paraId="3FCE0203" w14:textId="77777777" w:rsidR="0002371D" w:rsidRPr="00746F6F" w:rsidRDefault="0002371D" w:rsidP="00E82BDB">
            <w:pPr>
              <w:spacing w:before="60"/>
              <w:jc w:val="center"/>
              <w:rPr>
                <w:b/>
                <w:bCs/>
                <w:sz w:val="20"/>
              </w:rPr>
            </w:pPr>
            <w:r w:rsidRPr="00746F6F">
              <w:rPr>
                <w:b/>
                <w:bCs/>
                <w:sz w:val="20"/>
              </w:rPr>
              <w:t>Site (projet) ou Destination finale comme indiqués aux DPAO</w:t>
            </w:r>
          </w:p>
        </w:tc>
        <w:tc>
          <w:tcPr>
            <w:tcW w:w="5065" w:type="dxa"/>
            <w:gridSpan w:val="4"/>
            <w:tcBorders>
              <w:top w:val="double" w:sz="4" w:space="0" w:color="auto"/>
            </w:tcBorders>
            <w:vAlign w:val="center"/>
          </w:tcPr>
          <w:p w14:paraId="5D2FFFE2" w14:textId="77777777" w:rsidR="0002371D" w:rsidRPr="00746F6F" w:rsidRDefault="0002371D" w:rsidP="00E82BDB">
            <w:pPr>
              <w:spacing w:before="60" w:after="60"/>
              <w:jc w:val="center"/>
              <w:rPr>
                <w:b/>
                <w:bCs/>
                <w:sz w:val="20"/>
              </w:rPr>
            </w:pPr>
            <w:r w:rsidRPr="00746F6F">
              <w:rPr>
                <w:b/>
                <w:bCs/>
                <w:sz w:val="20"/>
              </w:rPr>
              <w:t>Date de livraison</w:t>
            </w:r>
          </w:p>
        </w:tc>
      </w:tr>
      <w:tr w:rsidR="00746F6F" w:rsidRPr="00746F6F" w14:paraId="1A669935" w14:textId="77777777" w:rsidTr="004B424A">
        <w:trPr>
          <w:cantSplit/>
          <w:trHeight w:val="1304"/>
          <w:jc w:val="center"/>
        </w:trPr>
        <w:tc>
          <w:tcPr>
            <w:tcW w:w="709" w:type="dxa"/>
            <w:vMerge/>
            <w:tcBorders>
              <w:top w:val="double" w:sz="4" w:space="0" w:color="auto"/>
            </w:tcBorders>
            <w:vAlign w:val="center"/>
          </w:tcPr>
          <w:p w14:paraId="495ED205" w14:textId="77777777" w:rsidR="0002371D" w:rsidRPr="00746F6F" w:rsidRDefault="0002371D" w:rsidP="00E82BDB">
            <w:pPr>
              <w:jc w:val="center"/>
              <w:rPr>
                <w:b/>
                <w:bCs/>
                <w:sz w:val="20"/>
              </w:rPr>
            </w:pPr>
          </w:p>
        </w:tc>
        <w:tc>
          <w:tcPr>
            <w:tcW w:w="3299" w:type="dxa"/>
            <w:vMerge/>
            <w:tcBorders>
              <w:top w:val="double" w:sz="4" w:space="0" w:color="auto"/>
            </w:tcBorders>
            <w:vAlign w:val="center"/>
          </w:tcPr>
          <w:p w14:paraId="55ABDB30" w14:textId="77777777" w:rsidR="0002371D" w:rsidRPr="00746F6F" w:rsidRDefault="0002371D" w:rsidP="00E82BDB">
            <w:pPr>
              <w:jc w:val="center"/>
              <w:rPr>
                <w:b/>
                <w:bCs/>
                <w:sz w:val="20"/>
              </w:rPr>
            </w:pPr>
          </w:p>
        </w:tc>
        <w:tc>
          <w:tcPr>
            <w:tcW w:w="1275" w:type="dxa"/>
            <w:vMerge/>
            <w:vAlign w:val="center"/>
          </w:tcPr>
          <w:p w14:paraId="3D04A451" w14:textId="77777777" w:rsidR="0002371D" w:rsidRPr="00746F6F" w:rsidRDefault="0002371D" w:rsidP="00E82BDB">
            <w:pPr>
              <w:jc w:val="center"/>
              <w:rPr>
                <w:b/>
                <w:bCs/>
                <w:sz w:val="20"/>
              </w:rPr>
            </w:pPr>
          </w:p>
        </w:tc>
        <w:tc>
          <w:tcPr>
            <w:tcW w:w="1134" w:type="dxa"/>
            <w:vMerge/>
            <w:tcBorders>
              <w:top w:val="double" w:sz="4" w:space="0" w:color="auto"/>
            </w:tcBorders>
            <w:vAlign w:val="center"/>
          </w:tcPr>
          <w:p w14:paraId="76209622" w14:textId="77777777" w:rsidR="0002371D" w:rsidRPr="00746F6F" w:rsidRDefault="0002371D" w:rsidP="00E82BDB">
            <w:pPr>
              <w:jc w:val="center"/>
              <w:rPr>
                <w:b/>
                <w:bCs/>
                <w:sz w:val="20"/>
              </w:rPr>
            </w:pPr>
          </w:p>
        </w:tc>
        <w:tc>
          <w:tcPr>
            <w:tcW w:w="1843" w:type="dxa"/>
            <w:vMerge/>
            <w:tcBorders>
              <w:top w:val="double" w:sz="4" w:space="0" w:color="auto"/>
            </w:tcBorders>
            <w:vAlign w:val="center"/>
          </w:tcPr>
          <w:p w14:paraId="5B2C86F8" w14:textId="77777777" w:rsidR="0002371D" w:rsidRPr="00746F6F" w:rsidRDefault="0002371D" w:rsidP="00E82BDB">
            <w:pPr>
              <w:jc w:val="center"/>
              <w:rPr>
                <w:b/>
                <w:bCs/>
                <w:sz w:val="20"/>
              </w:rPr>
            </w:pPr>
          </w:p>
        </w:tc>
        <w:tc>
          <w:tcPr>
            <w:tcW w:w="1418" w:type="dxa"/>
            <w:vMerge/>
            <w:tcBorders>
              <w:top w:val="double" w:sz="4" w:space="0" w:color="auto"/>
            </w:tcBorders>
            <w:vAlign w:val="center"/>
          </w:tcPr>
          <w:p w14:paraId="5642B23B" w14:textId="77777777" w:rsidR="0002371D" w:rsidRPr="00746F6F" w:rsidRDefault="0002371D" w:rsidP="00E82BDB">
            <w:pPr>
              <w:jc w:val="center"/>
              <w:rPr>
                <w:b/>
                <w:bCs/>
                <w:sz w:val="20"/>
              </w:rPr>
            </w:pPr>
          </w:p>
        </w:tc>
        <w:tc>
          <w:tcPr>
            <w:tcW w:w="1417" w:type="dxa"/>
            <w:vAlign w:val="center"/>
          </w:tcPr>
          <w:p w14:paraId="57BC6EFA" w14:textId="77777777" w:rsidR="0002371D" w:rsidRPr="00746F6F" w:rsidRDefault="0002371D" w:rsidP="00E82BDB">
            <w:pPr>
              <w:spacing w:before="60" w:after="60"/>
              <w:jc w:val="center"/>
              <w:rPr>
                <w:b/>
                <w:bCs/>
                <w:sz w:val="20"/>
              </w:rPr>
            </w:pPr>
            <w:r w:rsidRPr="00746F6F">
              <w:rPr>
                <w:b/>
                <w:bCs/>
                <w:sz w:val="20"/>
              </w:rPr>
              <w:t>Date de livraison au plus tôt</w:t>
            </w:r>
          </w:p>
        </w:tc>
        <w:tc>
          <w:tcPr>
            <w:tcW w:w="1238" w:type="dxa"/>
            <w:vAlign w:val="center"/>
          </w:tcPr>
          <w:p w14:paraId="72FA5C16" w14:textId="77777777" w:rsidR="0002371D" w:rsidRPr="00746F6F" w:rsidRDefault="0002371D" w:rsidP="00E82BDB">
            <w:pPr>
              <w:spacing w:before="60" w:after="60"/>
              <w:jc w:val="center"/>
              <w:rPr>
                <w:b/>
                <w:bCs/>
                <w:sz w:val="20"/>
              </w:rPr>
            </w:pPr>
            <w:r w:rsidRPr="00746F6F">
              <w:rPr>
                <w:b/>
                <w:bCs/>
                <w:sz w:val="20"/>
              </w:rPr>
              <w:t>Date de livraison au plus tard</w:t>
            </w:r>
          </w:p>
          <w:p w14:paraId="09ABAE15" w14:textId="77777777" w:rsidR="0002371D" w:rsidRPr="00746F6F" w:rsidRDefault="0002371D" w:rsidP="00E82BDB">
            <w:pPr>
              <w:spacing w:before="60" w:after="60"/>
              <w:jc w:val="center"/>
              <w:rPr>
                <w:b/>
                <w:bCs/>
                <w:sz w:val="20"/>
              </w:rPr>
            </w:pPr>
          </w:p>
        </w:tc>
        <w:tc>
          <w:tcPr>
            <w:tcW w:w="2410" w:type="dxa"/>
            <w:gridSpan w:val="2"/>
            <w:vAlign w:val="center"/>
          </w:tcPr>
          <w:p w14:paraId="1A42194C" w14:textId="77777777" w:rsidR="0002371D" w:rsidRPr="00746F6F" w:rsidRDefault="0002371D" w:rsidP="00E82BDB">
            <w:pPr>
              <w:spacing w:before="60" w:after="60"/>
              <w:jc w:val="center"/>
              <w:rPr>
                <w:b/>
                <w:bCs/>
                <w:sz w:val="20"/>
              </w:rPr>
            </w:pPr>
            <w:r w:rsidRPr="00746F6F">
              <w:rPr>
                <w:b/>
                <w:bCs/>
                <w:sz w:val="20"/>
              </w:rPr>
              <w:t xml:space="preserve">Date de livraison offerte par le </w:t>
            </w:r>
            <w:r w:rsidRPr="00746F6F">
              <w:rPr>
                <w:b/>
                <w:sz w:val="20"/>
              </w:rPr>
              <w:t>Soumissionnaire</w:t>
            </w:r>
          </w:p>
          <w:p w14:paraId="74D13EE4" w14:textId="77777777" w:rsidR="0002371D" w:rsidRPr="00746F6F" w:rsidRDefault="0002371D" w:rsidP="00E82BDB">
            <w:pPr>
              <w:spacing w:before="60" w:after="60"/>
              <w:jc w:val="center"/>
              <w:rPr>
                <w:b/>
                <w:bCs/>
                <w:sz w:val="20"/>
              </w:rPr>
            </w:pPr>
            <w:r w:rsidRPr="00746F6F">
              <w:rPr>
                <w:b/>
                <w:bCs/>
                <w:sz w:val="20"/>
              </w:rPr>
              <w:t>[</w:t>
            </w:r>
            <w:proofErr w:type="gramStart"/>
            <w:r w:rsidRPr="00746F6F">
              <w:rPr>
                <w:b/>
                <w:bCs/>
                <w:i/>
                <w:iCs/>
                <w:sz w:val="20"/>
              </w:rPr>
              <w:t>à</w:t>
            </w:r>
            <w:proofErr w:type="gramEnd"/>
            <w:r w:rsidRPr="00746F6F">
              <w:rPr>
                <w:b/>
                <w:bCs/>
                <w:i/>
                <w:iCs/>
                <w:sz w:val="20"/>
              </w:rPr>
              <w:t xml:space="preserve"> indiquer par le </w:t>
            </w:r>
            <w:r w:rsidRPr="00746F6F">
              <w:rPr>
                <w:i/>
                <w:sz w:val="20"/>
              </w:rPr>
              <w:t>Soumissionnaire</w:t>
            </w:r>
            <w:r w:rsidRPr="00746F6F">
              <w:rPr>
                <w:b/>
                <w:bCs/>
                <w:sz w:val="20"/>
              </w:rPr>
              <w:t>]</w:t>
            </w:r>
          </w:p>
        </w:tc>
      </w:tr>
      <w:tr w:rsidR="00746F6F" w:rsidRPr="00746F6F" w14:paraId="22ABCACC" w14:textId="77777777" w:rsidTr="00811A32">
        <w:trPr>
          <w:cantSplit/>
          <w:trHeight w:val="401"/>
          <w:jc w:val="center"/>
        </w:trPr>
        <w:tc>
          <w:tcPr>
            <w:tcW w:w="14743" w:type="dxa"/>
            <w:gridSpan w:val="10"/>
            <w:tcBorders>
              <w:top w:val="double" w:sz="4" w:space="0" w:color="auto"/>
            </w:tcBorders>
            <w:vAlign w:val="center"/>
          </w:tcPr>
          <w:p w14:paraId="6D103AC7" w14:textId="77777777" w:rsidR="0002371D" w:rsidRPr="00746F6F" w:rsidRDefault="0002371D" w:rsidP="001F3EA4">
            <w:pPr>
              <w:pStyle w:val="Paragraphedeliste"/>
              <w:numPr>
                <w:ilvl w:val="0"/>
                <w:numId w:val="171"/>
              </w:numPr>
              <w:suppressAutoHyphens/>
              <w:jc w:val="center"/>
              <w:rPr>
                <w:rFonts w:ascii="Footlight MT Light" w:hAnsi="Footlight MT Light"/>
                <w:b/>
              </w:rPr>
            </w:pPr>
            <w:r w:rsidRPr="001B6EC4">
              <w:rPr>
                <w:rFonts w:ascii="Footlight MT Light" w:hAnsi="Footlight MT Light"/>
                <w:b/>
              </w:rPr>
              <w:t>DIRECTION DES FINANCES ET DU MATERIEL (DFM)</w:t>
            </w:r>
          </w:p>
        </w:tc>
      </w:tr>
      <w:tr w:rsidR="00746F6F" w:rsidRPr="00746F6F" w14:paraId="7ED6A45B" w14:textId="77777777" w:rsidTr="001A1FB9">
        <w:trPr>
          <w:cantSplit/>
          <w:trHeight w:val="309"/>
          <w:jc w:val="center"/>
        </w:trPr>
        <w:tc>
          <w:tcPr>
            <w:tcW w:w="709" w:type="dxa"/>
            <w:vAlign w:val="center"/>
          </w:tcPr>
          <w:p w14:paraId="338FBA2B"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2BE5D718"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lait </w:t>
            </w:r>
            <w:r w:rsidR="00234F23">
              <w:rPr>
                <w:rFonts w:ascii="Footlight MT Light" w:hAnsi="Footlight MT Light" w:cs="Arial"/>
                <w:sz w:val="22"/>
                <w:szCs w:val="22"/>
              </w:rPr>
              <w:t>NIDO</w:t>
            </w:r>
            <w:r w:rsidR="00234F23" w:rsidRPr="00746F6F">
              <w:rPr>
                <w:rFonts w:ascii="Footlight MT Light" w:hAnsi="Footlight MT Light" w:cs="Arial"/>
              </w:rPr>
              <w:t xml:space="preserve"> </w:t>
            </w:r>
            <w:r w:rsidRPr="00746F6F">
              <w:rPr>
                <w:rFonts w:ascii="Footlight MT Light" w:hAnsi="Footlight MT Light" w:cs="Arial"/>
              </w:rPr>
              <w:t xml:space="preserve">grand format </w:t>
            </w:r>
          </w:p>
        </w:tc>
        <w:tc>
          <w:tcPr>
            <w:tcW w:w="1275" w:type="dxa"/>
            <w:vAlign w:val="center"/>
          </w:tcPr>
          <w:p w14:paraId="2B797489"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14:paraId="6D7863D0"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14:paraId="3E9A1DAC" w14:textId="77777777"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Carton de 6x 2500</w:t>
            </w:r>
            <w:r w:rsidR="007E0831">
              <w:rPr>
                <w:rFonts w:ascii="Footlight MT Light" w:hAnsi="Footlight MT Light" w:cs="Arial"/>
              </w:rPr>
              <w:t>Kg</w:t>
            </w:r>
          </w:p>
        </w:tc>
        <w:tc>
          <w:tcPr>
            <w:tcW w:w="1418" w:type="dxa"/>
            <w:vMerge w:val="restart"/>
            <w:vAlign w:val="center"/>
          </w:tcPr>
          <w:p w14:paraId="397113BF" w14:textId="77777777" w:rsidR="00746F6F" w:rsidRPr="00746F6F" w:rsidRDefault="00746F6F" w:rsidP="00E82BDB">
            <w:pPr>
              <w:jc w:val="center"/>
              <w:rPr>
                <w:i/>
                <w:iCs/>
                <w:sz w:val="20"/>
              </w:rPr>
            </w:pPr>
            <w:r w:rsidRPr="00746F6F">
              <w:rPr>
                <w:i/>
                <w:iCs/>
                <w:sz w:val="20"/>
              </w:rPr>
              <w:t>Direction des Finances et du Matériel (DFM)</w:t>
            </w:r>
          </w:p>
          <w:p w14:paraId="420F4C12" w14:textId="77777777" w:rsidR="00746F6F" w:rsidRPr="00746F6F" w:rsidRDefault="00746F6F" w:rsidP="00E82BDB">
            <w:pPr>
              <w:jc w:val="center"/>
              <w:rPr>
                <w:i/>
                <w:iCs/>
                <w:sz w:val="20"/>
              </w:rPr>
            </w:pPr>
          </w:p>
        </w:tc>
        <w:tc>
          <w:tcPr>
            <w:tcW w:w="1417" w:type="dxa"/>
            <w:vMerge w:val="restart"/>
            <w:vAlign w:val="center"/>
          </w:tcPr>
          <w:p w14:paraId="5FE62587" w14:textId="77777777" w:rsidR="00746F6F" w:rsidRPr="00746F6F" w:rsidRDefault="00746F6F" w:rsidP="00E82BDB">
            <w:pPr>
              <w:jc w:val="center"/>
              <w:rPr>
                <w:i/>
                <w:iCs/>
                <w:sz w:val="20"/>
              </w:rPr>
            </w:pPr>
            <w:r w:rsidRPr="00746F6F">
              <w:rPr>
                <w:i/>
                <w:iCs/>
                <w:sz w:val="20"/>
              </w:rPr>
              <w:t>Quinze (15) jours avant la fin de chaque trimestre</w:t>
            </w:r>
          </w:p>
          <w:p w14:paraId="1B3AA7D4" w14:textId="77777777" w:rsidR="00746F6F" w:rsidRPr="00746F6F" w:rsidRDefault="00746F6F" w:rsidP="00E82BDB">
            <w:pPr>
              <w:jc w:val="center"/>
              <w:rPr>
                <w:i/>
                <w:iCs/>
                <w:sz w:val="20"/>
              </w:rPr>
            </w:pPr>
          </w:p>
        </w:tc>
        <w:tc>
          <w:tcPr>
            <w:tcW w:w="1238" w:type="dxa"/>
            <w:vMerge w:val="restart"/>
            <w:vAlign w:val="center"/>
          </w:tcPr>
          <w:p w14:paraId="34452631" w14:textId="77777777" w:rsidR="00746F6F" w:rsidRPr="00746F6F" w:rsidRDefault="00746F6F" w:rsidP="00E82BDB">
            <w:pPr>
              <w:jc w:val="center"/>
              <w:rPr>
                <w:i/>
                <w:iCs/>
                <w:sz w:val="20"/>
              </w:rPr>
            </w:pPr>
            <w:r w:rsidRPr="00746F6F">
              <w:rPr>
                <w:i/>
                <w:iCs/>
                <w:sz w:val="20"/>
              </w:rPr>
              <w:t>A la fin de chaque trimestre</w:t>
            </w:r>
          </w:p>
          <w:p w14:paraId="5BD6E5CA" w14:textId="77777777" w:rsidR="00746F6F" w:rsidRPr="00746F6F" w:rsidRDefault="00746F6F" w:rsidP="00E82BDB">
            <w:pPr>
              <w:jc w:val="center"/>
              <w:rPr>
                <w:i/>
                <w:iCs/>
                <w:sz w:val="20"/>
              </w:rPr>
            </w:pPr>
          </w:p>
        </w:tc>
        <w:tc>
          <w:tcPr>
            <w:tcW w:w="2410" w:type="dxa"/>
            <w:gridSpan w:val="2"/>
            <w:vAlign w:val="center"/>
          </w:tcPr>
          <w:p w14:paraId="5E3A54DE"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60812E0E" w14:textId="77777777" w:rsidTr="001A1FB9">
        <w:trPr>
          <w:cantSplit/>
          <w:trHeight w:val="505"/>
          <w:jc w:val="center"/>
        </w:trPr>
        <w:tc>
          <w:tcPr>
            <w:tcW w:w="709" w:type="dxa"/>
            <w:vAlign w:val="center"/>
          </w:tcPr>
          <w:p w14:paraId="0B6C43DA"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5373C15C"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lait </w:t>
            </w:r>
            <w:r w:rsidR="00234F23">
              <w:rPr>
                <w:rFonts w:ascii="Footlight MT Light" w:hAnsi="Footlight MT Light" w:cs="Arial"/>
                <w:sz w:val="22"/>
                <w:szCs w:val="22"/>
              </w:rPr>
              <w:t>NIDO</w:t>
            </w:r>
            <w:r w:rsidR="00234F23" w:rsidRPr="00746F6F">
              <w:rPr>
                <w:rFonts w:ascii="Footlight MT Light" w:hAnsi="Footlight MT Light" w:cs="Arial"/>
              </w:rPr>
              <w:t xml:space="preserve"> </w:t>
            </w:r>
            <w:r w:rsidRPr="00746F6F">
              <w:rPr>
                <w:rFonts w:ascii="Footlight MT Light" w:hAnsi="Footlight MT Light" w:cs="Arial"/>
              </w:rPr>
              <w:t xml:space="preserve">Moyen format </w:t>
            </w:r>
          </w:p>
        </w:tc>
        <w:tc>
          <w:tcPr>
            <w:tcW w:w="1275" w:type="dxa"/>
            <w:vAlign w:val="center"/>
          </w:tcPr>
          <w:p w14:paraId="1ACDC4FC"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14:paraId="630AB3DD"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14:paraId="2CA30798" w14:textId="77777777" w:rsidR="00746F6F" w:rsidRPr="00746F6F" w:rsidRDefault="00746F6F" w:rsidP="001A1FB9">
            <w:pPr>
              <w:jc w:val="center"/>
            </w:pPr>
            <w:r w:rsidRPr="00746F6F">
              <w:rPr>
                <w:rFonts w:ascii="Footlight MT Light" w:hAnsi="Footlight MT Light" w:cs="Arial"/>
              </w:rPr>
              <w:t>Carton de 12 x 900g</w:t>
            </w:r>
          </w:p>
        </w:tc>
        <w:tc>
          <w:tcPr>
            <w:tcW w:w="1418" w:type="dxa"/>
            <w:vMerge/>
            <w:vAlign w:val="center"/>
          </w:tcPr>
          <w:p w14:paraId="056711B0" w14:textId="77777777" w:rsidR="00746F6F" w:rsidRPr="00746F6F" w:rsidRDefault="00746F6F" w:rsidP="00E82BDB">
            <w:pPr>
              <w:jc w:val="center"/>
              <w:rPr>
                <w:i/>
                <w:iCs/>
                <w:sz w:val="20"/>
              </w:rPr>
            </w:pPr>
          </w:p>
        </w:tc>
        <w:tc>
          <w:tcPr>
            <w:tcW w:w="1417" w:type="dxa"/>
            <w:vMerge/>
            <w:vAlign w:val="center"/>
          </w:tcPr>
          <w:p w14:paraId="5E1E3AA4" w14:textId="77777777" w:rsidR="00746F6F" w:rsidRPr="00746F6F" w:rsidRDefault="00746F6F" w:rsidP="00E82BDB">
            <w:pPr>
              <w:jc w:val="center"/>
            </w:pPr>
          </w:p>
        </w:tc>
        <w:tc>
          <w:tcPr>
            <w:tcW w:w="1238" w:type="dxa"/>
            <w:vMerge/>
            <w:vAlign w:val="center"/>
          </w:tcPr>
          <w:p w14:paraId="48BC9E23" w14:textId="77777777" w:rsidR="00746F6F" w:rsidRPr="00746F6F" w:rsidRDefault="00746F6F" w:rsidP="00E82BDB">
            <w:pPr>
              <w:jc w:val="center"/>
            </w:pPr>
          </w:p>
        </w:tc>
        <w:tc>
          <w:tcPr>
            <w:tcW w:w="2410" w:type="dxa"/>
            <w:gridSpan w:val="2"/>
            <w:vAlign w:val="center"/>
          </w:tcPr>
          <w:p w14:paraId="070B8886"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78784711" w14:textId="77777777" w:rsidTr="001A1FB9">
        <w:trPr>
          <w:cantSplit/>
          <w:trHeight w:val="347"/>
          <w:jc w:val="center"/>
        </w:trPr>
        <w:tc>
          <w:tcPr>
            <w:tcW w:w="709" w:type="dxa"/>
            <w:vAlign w:val="center"/>
          </w:tcPr>
          <w:p w14:paraId="56D0C3D3"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21F54F58"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lait </w:t>
            </w:r>
            <w:r w:rsidR="00234F23">
              <w:rPr>
                <w:rFonts w:ascii="Footlight MT Light" w:hAnsi="Footlight MT Light" w:cs="Arial"/>
                <w:sz w:val="22"/>
                <w:szCs w:val="22"/>
              </w:rPr>
              <w:t>NIDO</w:t>
            </w:r>
            <w:r w:rsidR="00234F23" w:rsidRPr="00746F6F">
              <w:rPr>
                <w:rFonts w:ascii="Footlight MT Light" w:hAnsi="Footlight MT Light" w:cs="Arial"/>
              </w:rPr>
              <w:t xml:space="preserve"> </w:t>
            </w:r>
            <w:r w:rsidRPr="00746F6F">
              <w:rPr>
                <w:rFonts w:ascii="Footlight MT Light" w:hAnsi="Footlight MT Light" w:cs="Arial"/>
              </w:rPr>
              <w:t xml:space="preserve">Petit Format </w:t>
            </w:r>
          </w:p>
        </w:tc>
        <w:tc>
          <w:tcPr>
            <w:tcW w:w="1275" w:type="dxa"/>
            <w:vAlign w:val="center"/>
          </w:tcPr>
          <w:p w14:paraId="5AF1A6B4"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14:paraId="03952907"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14:paraId="0C5398A9" w14:textId="77777777" w:rsidR="00746F6F" w:rsidRPr="00746F6F" w:rsidRDefault="00746F6F" w:rsidP="001A1FB9">
            <w:pPr>
              <w:jc w:val="center"/>
            </w:pPr>
            <w:r w:rsidRPr="00746F6F">
              <w:rPr>
                <w:rFonts w:ascii="Footlight MT Light" w:hAnsi="Footlight MT Light" w:cs="Arial"/>
              </w:rPr>
              <w:t>Carton 24x400 g</w:t>
            </w:r>
          </w:p>
        </w:tc>
        <w:tc>
          <w:tcPr>
            <w:tcW w:w="1418" w:type="dxa"/>
            <w:vMerge/>
            <w:vAlign w:val="center"/>
          </w:tcPr>
          <w:p w14:paraId="7E1437D3" w14:textId="77777777" w:rsidR="00746F6F" w:rsidRPr="00746F6F" w:rsidRDefault="00746F6F" w:rsidP="00E82BDB">
            <w:pPr>
              <w:jc w:val="center"/>
              <w:rPr>
                <w:i/>
                <w:iCs/>
                <w:sz w:val="20"/>
              </w:rPr>
            </w:pPr>
          </w:p>
        </w:tc>
        <w:tc>
          <w:tcPr>
            <w:tcW w:w="1417" w:type="dxa"/>
            <w:vMerge/>
            <w:vAlign w:val="center"/>
          </w:tcPr>
          <w:p w14:paraId="68AE8ED7" w14:textId="77777777" w:rsidR="00746F6F" w:rsidRPr="00746F6F" w:rsidRDefault="00746F6F" w:rsidP="00E82BDB">
            <w:pPr>
              <w:jc w:val="center"/>
            </w:pPr>
          </w:p>
        </w:tc>
        <w:tc>
          <w:tcPr>
            <w:tcW w:w="1238" w:type="dxa"/>
            <w:vMerge/>
            <w:vAlign w:val="center"/>
          </w:tcPr>
          <w:p w14:paraId="0BAAAB3F" w14:textId="77777777" w:rsidR="00746F6F" w:rsidRPr="00746F6F" w:rsidRDefault="00746F6F" w:rsidP="00E82BDB">
            <w:pPr>
              <w:jc w:val="center"/>
            </w:pPr>
          </w:p>
        </w:tc>
        <w:tc>
          <w:tcPr>
            <w:tcW w:w="2410" w:type="dxa"/>
            <w:gridSpan w:val="2"/>
            <w:vAlign w:val="center"/>
          </w:tcPr>
          <w:p w14:paraId="2D783AE6"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618661CF" w14:textId="77777777" w:rsidTr="001A1FB9">
        <w:trPr>
          <w:cantSplit/>
          <w:trHeight w:val="132"/>
          <w:jc w:val="center"/>
        </w:trPr>
        <w:tc>
          <w:tcPr>
            <w:tcW w:w="709" w:type="dxa"/>
            <w:vAlign w:val="center"/>
          </w:tcPr>
          <w:p w14:paraId="394B5C40"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1B1ECD82"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Nescafé grand format </w:t>
            </w:r>
          </w:p>
        </w:tc>
        <w:tc>
          <w:tcPr>
            <w:tcW w:w="1275" w:type="dxa"/>
            <w:vAlign w:val="center"/>
          </w:tcPr>
          <w:p w14:paraId="07BEA7EE"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14:paraId="383D15AD"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14:paraId="1A755AE0" w14:textId="77777777" w:rsidR="00746F6F" w:rsidRPr="00746F6F" w:rsidRDefault="00746F6F" w:rsidP="001A1FB9">
            <w:pPr>
              <w:jc w:val="center"/>
            </w:pPr>
            <w:r w:rsidRPr="00746F6F">
              <w:rPr>
                <w:rFonts w:ascii="Footlight MT Light" w:hAnsi="Footlight MT Light" w:cs="Arial"/>
              </w:rPr>
              <w:t>Carton 12x200g</w:t>
            </w:r>
          </w:p>
        </w:tc>
        <w:tc>
          <w:tcPr>
            <w:tcW w:w="1418" w:type="dxa"/>
            <w:vMerge/>
            <w:vAlign w:val="center"/>
          </w:tcPr>
          <w:p w14:paraId="232C12BA" w14:textId="77777777" w:rsidR="00746F6F" w:rsidRPr="00746F6F" w:rsidRDefault="00746F6F" w:rsidP="00E82BDB">
            <w:pPr>
              <w:jc w:val="center"/>
              <w:rPr>
                <w:i/>
                <w:iCs/>
                <w:sz w:val="20"/>
              </w:rPr>
            </w:pPr>
          </w:p>
        </w:tc>
        <w:tc>
          <w:tcPr>
            <w:tcW w:w="1417" w:type="dxa"/>
            <w:vMerge/>
            <w:vAlign w:val="center"/>
          </w:tcPr>
          <w:p w14:paraId="6CD72AC1" w14:textId="77777777" w:rsidR="00746F6F" w:rsidRPr="00746F6F" w:rsidRDefault="00746F6F" w:rsidP="00E82BDB">
            <w:pPr>
              <w:jc w:val="center"/>
            </w:pPr>
          </w:p>
        </w:tc>
        <w:tc>
          <w:tcPr>
            <w:tcW w:w="1238" w:type="dxa"/>
            <w:vMerge/>
            <w:vAlign w:val="center"/>
          </w:tcPr>
          <w:p w14:paraId="15902F5E" w14:textId="77777777" w:rsidR="00746F6F" w:rsidRPr="00746F6F" w:rsidRDefault="00746F6F" w:rsidP="00E82BDB">
            <w:pPr>
              <w:jc w:val="center"/>
            </w:pPr>
          </w:p>
        </w:tc>
        <w:tc>
          <w:tcPr>
            <w:tcW w:w="2410" w:type="dxa"/>
            <w:gridSpan w:val="2"/>
            <w:vAlign w:val="center"/>
          </w:tcPr>
          <w:p w14:paraId="5775E95C"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6D9B7041" w14:textId="77777777" w:rsidTr="001A1FB9">
        <w:trPr>
          <w:cantSplit/>
          <w:trHeight w:val="337"/>
          <w:jc w:val="center"/>
        </w:trPr>
        <w:tc>
          <w:tcPr>
            <w:tcW w:w="709" w:type="dxa"/>
            <w:vAlign w:val="center"/>
          </w:tcPr>
          <w:p w14:paraId="7B6337E9"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2864CD32"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Café Nespresso </w:t>
            </w:r>
          </w:p>
        </w:tc>
        <w:tc>
          <w:tcPr>
            <w:tcW w:w="1275" w:type="dxa"/>
            <w:vAlign w:val="center"/>
          </w:tcPr>
          <w:p w14:paraId="3E20D234"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14:paraId="0C2CE2F8"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14:paraId="310C01E9" w14:textId="77777777" w:rsidR="00746F6F" w:rsidRPr="00746F6F" w:rsidRDefault="00746F6F" w:rsidP="001A1FB9">
            <w:pPr>
              <w:jc w:val="center"/>
            </w:pPr>
            <w:r w:rsidRPr="00746F6F">
              <w:rPr>
                <w:rFonts w:ascii="Footlight MT Light" w:hAnsi="Footlight MT Light" w:cs="Arial"/>
              </w:rPr>
              <w:t>Carton</w:t>
            </w:r>
          </w:p>
        </w:tc>
        <w:tc>
          <w:tcPr>
            <w:tcW w:w="1418" w:type="dxa"/>
            <w:vMerge/>
            <w:vAlign w:val="center"/>
          </w:tcPr>
          <w:p w14:paraId="34B21BDD" w14:textId="77777777" w:rsidR="00746F6F" w:rsidRPr="00746F6F" w:rsidRDefault="00746F6F" w:rsidP="00E82BDB">
            <w:pPr>
              <w:jc w:val="center"/>
              <w:rPr>
                <w:i/>
                <w:iCs/>
                <w:sz w:val="20"/>
              </w:rPr>
            </w:pPr>
          </w:p>
        </w:tc>
        <w:tc>
          <w:tcPr>
            <w:tcW w:w="1417" w:type="dxa"/>
            <w:vMerge/>
            <w:vAlign w:val="center"/>
          </w:tcPr>
          <w:p w14:paraId="2FE3CD6B" w14:textId="77777777" w:rsidR="00746F6F" w:rsidRPr="00746F6F" w:rsidRDefault="00746F6F" w:rsidP="00E82BDB">
            <w:pPr>
              <w:jc w:val="center"/>
            </w:pPr>
          </w:p>
        </w:tc>
        <w:tc>
          <w:tcPr>
            <w:tcW w:w="1238" w:type="dxa"/>
            <w:vMerge/>
            <w:vAlign w:val="center"/>
          </w:tcPr>
          <w:p w14:paraId="514C5D6F" w14:textId="77777777" w:rsidR="00746F6F" w:rsidRPr="00746F6F" w:rsidRDefault="00746F6F" w:rsidP="00E82BDB">
            <w:pPr>
              <w:jc w:val="center"/>
            </w:pPr>
          </w:p>
        </w:tc>
        <w:tc>
          <w:tcPr>
            <w:tcW w:w="2410" w:type="dxa"/>
            <w:gridSpan w:val="2"/>
            <w:vAlign w:val="center"/>
          </w:tcPr>
          <w:p w14:paraId="79A943D0"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3FD36B2C" w14:textId="77777777" w:rsidTr="001A1FB9">
        <w:trPr>
          <w:cantSplit/>
          <w:trHeight w:val="145"/>
          <w:jc w:val="center"/>
        </w:trPr>
        <w:tc>
          <w:tcPr>
            <w:tcW w:w="709" w:type="dxa"/>
            <w:vAlign w:val="center"/>
          </w:tcPr>
          <w:p w14:paraId="7F2E6AD1"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32C4C1D9"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w:t>
            </w:r>
            <w:proofErr w:type="gramStart"/>
            <w:r w:rsidR="00856C62">
              <w:rPr>
                <w:rFonts w:ascii="Footlight MT Light" w:hAnsi="Footlight MT Light" w:cs="Arial"/>
              </w:rPr>
              <w:t>NESCAO</w:t>
            </w:r>
            <w:r w:rsidRPr="00746F6F">
              <w:rPr>
                <w:rFonts w:ascii="Footlight MT Light" w:hAnsi="Footlight MT Light" w:cs="Arial"/>
              </w:rPr>
              <w:t xml:space="preserve">  grand</w:t>
            </w:r>
            <w:proofErr w:type="gramEnd"/>
            <w:r w:rsidRPr="00746F6F">
              <w:rPr>
                <w:rFonts w:ascii="Footlight MT Light" w:hAnsi="Footlight MT Light" w:cs="Arial"/>
              </w:rPr>
              <w:t xml:space="preserve"> Format </w:t>
            </w:r>
          </w:p>
        </w:tc>
        <w:tc>
          <w:tcPr>
            <w:tcW w:w="1275" w:type="dxa"/>
            <w:vAlign w:val="center"/>
          </w:tcPr>
          <w:p w14:paraId="414D674A"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14:paraId="51806A55"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14:paraId="467C20A9" w14:textId="77777777" w:rsidR="00746F6F" w:rsidRPr="00746F6F" w:rsidRDefault="00746F6F" w:rsidP="001A1FB9">
            <w:pPr>
              <w:jc w:val="center"/>
            </w:pPr>
            <w:r w:rsidRPr="00746F6F">
              <w:rPr>
                <w:rFonts w:ascii="Footlight MT Light" w:hAnsi="Footlight MT Light" w:cs="Arial"/>
              </w:rPr>
              <w:t>Carton 12x400g</w:t>
            </w:r>
          </w:p>
        </w:tc>
        <w:tc>
          <w:tcPr>
            <w:tcW w:w="1418" w:type="dxa"/>
            <w:vMerge/>
          </w:tcPr>
          <w:p w14:paraId="22FDCECF" w14:textId="77777777" w:rsidR="00746F6F" w:rsidRPr="00746F6F" w:rsidRDefault="00746F6F" w:rsidP="00E82BDB">
            <w:pPr>
              <w:jc w:val="center"/>
            </w:pPr>
          </w:p>
        </w:tc>
        <w:tc>
          <w:tcPr>
            <w:tcW w:w="1417" w:type="dxa"/>
            <w:vMerge/>
            <w:vAlign w:val="center"/>
          </w:tcPr>
          <w:p w14:paraId="7DF3A5C0" w14:textId="77777777" w:rsidR="00746F6F" w:rsidRPr="00746F6F" w:rsidRDefault="00746F6F" w:rsidP="00E82BDB">
            <w:pPr>
              <w:jc w:val="center"/>
              <w:rPr>
                <w:i/>
                <w:iCs/>
                <w:sz w:val="20"/>
              </w:rPr>
            </w:pPr>
          </w:p>
        </w:tc>
        <w:tc>
          <w:tcPr>
            <w:tcW w:w="1238" w:type="dxa"/>
            <w:vMerge/>
            <w:vAlign w:val="center"/>
          </w:tcPr>
          <w:p w14:paraId="072AACB1" w14:textId="77777777" w:rsidR="00746F6F" w:rsidRPr="00746F6F" w:rsidRDefault="00746F6F" w:rsidP="00E82BDB">
            <w:pPr>
              <w:jc w:val="center"/>
              <w:rPr>
                <w:i/>
                <w:iCs/>
                <w:sz w:val="20"/>
              </w:rPr>
            </w:pPr>
          </w:p>
        </w:tc>
        <w:tc>
          <w:tcPr>
            <w:tcW w:w="2410" w:type="dxa"/>
            <w:gridSpan w:val="2"/>
            <w:vAlign w:val="center"/>
          </w:tcPr>
          <w:p w14:paraId="0B2FB22F"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08B9551B" w14:textId="77777777" w:rsidTr="001A1FB9">
        <w:trPr>
          <w:cantSplit/>
          <w:trHeight w:val="125"/>
          <w:jc w:val="center"/>
        </w:trPr>
        <w:tc>
          <w:tcPr>
            <w:tcW w:w="709" w:type="dxa"/>
            <w:vAlign w:val="center"/>
          </w:tcPr>
          <w:p w14:paraId="2CC3565F"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5CD536C1"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thé citron </w:t>
            </w:r>
          </w:p>
        </w:tc>
        <w:tc>
          <w:tcPr>
            <w:tcW w:w="1275" w:type="dxa"/>
            <w:vAlign w:val="center"/>
          </w:tcPr>
          <w:p w14:paraId="7AA26573"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160</w:t>
            </w:r>
          </w:p>
        </w:tc>
        <w:tc>
          <w:tcPr>
            <w:tcW w:w="1134" w:type="dxa"/>
            <w:vAlign w:val="center"/>
          </w:tcPr>
          <w:p w14:paraId="431AD6BA"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170</w:t>
            </w:r>
          </w:p>
        </w:tc>
        <w:tc>
          <w:tcPr>
            <w:tcW w:w="1843" w:type="dxa"/>
            <w:vAlign w:val="center"/>
          </w:tcPr>
          <w:p w14:paraId="77AC7169" w14:textId="77777777" w:rsidR="00746F6F" w:rsidRPr="00746F6F" w:rsidRDefault="00746F6F" w:rsidP="001A1FB9">
            <w:pPr>
              <w:jc w:val="center"/>
            </w:pPr>
            <w:r w:rsidRPr="00746F6F">
              <w:rPr>
                <w:rFonts w:ascii="Footlight MT Light" w:hAnsi="Footlight MT Light" w:cs="Arial"/>
              </w:rPr>
              <w:t>Carton 12</w:t>
            </w:r>
          </w:p>
        </w:tc>
        <w:tc>
          <w:tcPr>
            <w:tcW w:w="1418" w:type="dxa"/>
            <w:vMerge/>
          </w:tcPr>
          <w:p w14:paraId="2D87D32A" w14:textId="77777777" w:rsidR="00746F6F" w:rsidRPr="00746F6F" w:rsidRDefault="00746F6F" w:rsidP="00E82BDB">
            <w:pPr>
              <w:jc w:val="center"/>
            </w:pPr>
          </w:p>
        </w:tc>
        <w:tc>
          <w:tcPr>
            <w:tcW w:w="1417" w:type="dxa"/>
            <w:vMerge/>
            <w:vAlign w:val="center"/>
          </w:tcPr>
          <w:p w14:paraId="4EBCBC36" w14:textId="77777777" w:rsidR="00746F6F" w:rsidRPr="00746F6F" w:rsidRDefault="00746F6F" w:rsidP="00E82BDB">
            <w:pPr>
              <w:jc w:val="center"/>
            </w:pPr>
          </w:p>
        </w:tc>
        <w:tc>
          <w:tcPr>
            <w:tcW w:w="1238" w:type="dxa"/>
            <w:vMerge/>
            <w:vAlign w:val="center"/>
          </w:tcPr>
          <w:p w14:paraId="398D482C" w14:textId="77777777" w:rsidR="00746F6F" w:rsidRPr="00746F6F" w:rsidRDefault="00746F6F" w:rsidP="00E82BDB">
            <w:pPr>
              <w:jc w:val="center"/>
            </w:pPr>
          </w:p>
        </w:tc>
        <w:tc>
          <w:tcPr>
            <w:tcW w:w="2410" w:type="dxa"/>
            <w:gridSpan w:val="2"/>
            <w:vAlign w:val="center"/>
          </w:tcPr>
          <w:p w14:paraId="7C1690AE"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5ADBD23C" w14:textId="77777777" w:rsidTr="001A1FB9">
        <w:trPr>
          <w:cantSplit/>
          <w:trHeight w:val="65"/>
          <w:jc w:val="center"/>
        </w:trPr>
        <w:tc>
          <w:tcPr>
            <w:tcW w:w="709" w:type="dxa"/>
            <w:vAlign w:val="center"/>
          </w:tcPr>
          <w:p w14:paraId="4902A3E1" w14:textId="77777777" w:rsidR="00746F6F" w:rsidRPr="00746F6F" w:rsidRDefault="00746F6F" w:rsidP="00C70079">
            <w:pPr>
              <w:pStyle w:val="Paragraphedeliste"/>
              <w:numPr>
                <w:ilvl w:val="0"/>
                <w:numId w:val="146"/>
              </w:numPr>
              <w:jc w:val="center"/>
              <w:rPr>
                <w:bCs/>
                <w:i/>
                <w:iCs/>
                <w:sz w:val="18"/>
              </w:rPr>
            </w:pPr>
            <w:r w:rsidRPr="00746F6F">
              <w:rPr>
                <w:bCs/>
                <w:i/>
                <w:iCs/>
                <w:sz w:val="18"/>
              </w:rPr>
              <w:t>*</w:t>
            </w:r>
          </w:p>
        </w:tc>
        <w:tc>
          <w:tcPr>
            <w:tcW w:w="3299" w:type="dxa"/>
            <w:vAlign w:val="center"/>
          </w:tcPr>
          <w:p w14:paraId="0555DBFD"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Eau Minérale PF </w:t>
            </w:r>
          </w:p>
        </w:tc>
        <w:tc>
          <w:tcPr>
            <w:tcW w:w="1275" w:type="dxa"/>
            <w:vAlign w:val="center"/>
          </w:tcPr>
          <w:p w14:paraId="49E525F1"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670</w:t>
            </w:r>
          </w:p>
        </w:tc>
        <w:tc>
          <w:tcPr>
            <w:tcW w:w="1134" w:type="dxa"/>
            <w:vAlign w:val="center"/>
          </w:tcPr>
          <w:p w14:paraId="76ED6EC1"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680</w:t>
            </w:r>
          </w:p>
        </w:tc>
        <w:tc>
          <w:tcPr>
            <w:tcW w:w="1843" w:type="dxa"/>
            <w:vAlign w:val="center"/>
          </w:tcPr>
          <w:p w14:paraId="0DBEEB03" w14:textId="77777777" w:rsidR="00746F6F" w:rsidRPr="00746F6F" w:rsidRDefault="00746F6F" w:rsidP="001A1FB9">
            <w:pPr>
              <w:jc w:val="center"/>
            </w:pPr>
            <w:r w:rsidRPr="00746F6F">
              <w:rPr>
                <w:rFonts w:ascii="Footlight MT Light" w:hAnsi="Footlight MT Light" w:cs="Arial"/>
              </w:rPr>
              <w:t>Carton 24</w:t>
            </w:r>
          </w:p>
        </w:tc>
        <w:tc>
          <w:tcPr>
            <w:tcW w:w="1418" w:type="dxa"/>
            <w:vMerge/>
          </w:tcPr>
          <w:p w14:paraId="704A802B" w14:textId="77777777" w:rsidR="00746F6F" w:rsidRPr="00746F6F" w:rsidRDefault="00746F6F" w:rsidP="00E82BDB">
            <w:pPr>
              <w:jc w:val="center"/>
            </w:pPr>
          </w:p>
        </w:tc>
        <w:tc>
          <w:tcPr>
            <w:tcW w:w="1417" w:type="dxa"/>
            <w:vMerge/>
            <w:vAlign w:val="center"/>
          </w:tcPr>
          <w:p w14:paraId="7523E6A8" w14:textId="77777777" w:rsidR="00746F6F" w:rsidRPr="00746F6F" w:rsidRDefault="00746F6F" w:rsidP="00E82BDB">
            <w:pPr>
              <w:jc w:val="center"/>
            </w:pPr>
          </w:p>
        </w:tc>
        <w:tc>
          <w:tcPr>
            <w:tcW w:w="1238" w:type="dxa"/>
            <w:vMerge/>
            <w:vAlign w:val="center"/>
          </w:tcPr>
          <w:p w14:paraId="7D54B0BD" w14:textId="77777777" w:rsidR="00746F6F" w:rsidRPr="00746F6F" w:rsidRDefault="00746F6F" w:rsidP="00E82BDB">
            <w:pPr>
              <w:jc w:val="center"/>
            </w:pPr>
          </w:p>
        </w:tc>
        <w:tc>
          <w:tcPr>
            <w:tcW w:w="2410" w:type="dxa"/>
            <w:gridSpan w:val="2"/>
            <w:vAlign w:val="center"/>
          </w:tcPr>
          <w:p w14:paraId="350D50A6"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2A4C9222" w14:textId="77777777" w:rsidTr="001A1FB9">
        <w:trPr>
          <w:cantSplit/>
          <w:trHeight w:val="65"/>
          <w:jc w:val="center"/>
        </w:trPr>
        <w:tc>
          <w:tcPr>
            <w:tcW w:w="709" w:type="dxa"/>
            <w:vAlign w:val="center"/>
          </w:tcPr>
          <w:p w14:paraId="3E1D3126"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00F3411F" w14:textId="77777777" w:rsidR="00746F6F" w:rsidRPr="00746F6F" w:rsidRDefault="00746F6F" w:rsidP="001A1FB9">
            <w:pPr>
              <w:rPr>
                <w:rFonts w:ascii="Footlight MT Light" w:hAnsi="Footlight MT Light" w:cs="Arial"/>
              </w:rPr>
            </w:pPr>
            <w:r w:rsidRPr="00746F6F">
              <w:rPr>
                <w:rFonts w:ascii="Footlight MT Light" w:hAnsi="Footlight MT Light" w:cs="Arial"/>
              </w:rPr>
              <w:t>Carton Eau Minérale GF</w:t>
            </w:r>
          </w:p>
        </w:tc>
        <w:tc>
          <w:tcPr>
            <w:tcW w:w="1275" w:type="dxa"/>
            <w:vAlign w:val="center"/>
          </w:tcPr>
          <w:p w14:paraId="0F15EC3A"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110</w:t>
            </w:r>
          </w:p>
        </w:tc>
        <w:tc>
          <w:tcPr>
            <w:tcW w:w="1134" w:type="dxa"/>
            <w:vAlign w:val="center"/>
          </w:tcPr>
          <w:p w14:paraId="571415C2"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120</w:t>
            </w:r>
          </w:p>
        </w:tc>
        <w:tc>
          <w:tcPr>
            <w:tcW w:w="1843" w:type="dxa"/>
            <w:vAlign w:val="center"/>
          </w:tcPr>
          <w:p w14:paraId="38938AA8" w14:textId="77777777" w:rsidR="00746F6F" w:rsidRPr="00746F6F" w:rsidRDefault="00746F6F" w:rsidP="001A1FB9">
            <w:pPr>
              <w:jc w:val="center"/>
            </w:pPr>
            <w:r w:rsidRPr="00746F6F">
              <w:rPr>
                <w:rFonts w:ascii="Footlight MT Light" w:hAnsi="Footlight MT Light" w:cs="Arial"/>
              </w:rPr>
              <w:t>Carton 12</w:t>
            </w:r>
          </w:p>
        </w:tc>
        <w:tc>
          <w:tcPr>
            <w:tcW w:w="1418" w:type="dxa"/>
            <w:vMerge/>
          </w:tcPr>
          <w:p w14:paraId="0F3B22A8" w14:textId="77777777" w:rsidR="00746F6F" w:rsidRPr="00746F6F" w:rsidRDefault="00746F6F" w:rsidP="00E82BDB">
            <w:pPr>
              <w:jc w:val="center"/>
            </w:pPr>
          </w:p>
        </w:tc>
        <w:tc>
          <w:tcPr>
            <w:tcW w:w="1417" w:type="dxa"/>
            <w:vMerge/>
            <w:vAlign w:val="center"/>
          </w:tcPr>
          <w:p w14:paraId="6AAD2F6A" w14:textId="77777777" w:rsidR="00746F6F" w:rsidRPr="00746F6F" w:rsidRDefault="00746F6F" w:rsidP="00E82BDB">
            <w:pPr>
              <w:jc w:val="center"/>
            </w:pPr>
          </w:p>
        </w:tc>
        <w:tc>
          <w:tcPr>
            <w:tcW w:w="1238" w:type="dxa"/>
            <w:vMerge/>
            <w:vAlign w:val="center"/>
          </w:tcPr>
          <w:p w14:paraId="1100F20B" w14:textId="77777777" w:rsidR="00746F6F" w:rsidRPr="00746F6F" w:rsidRDefault="00746F6F" w:rsidP="00E82BDB">
            <w:pPr>
              <w:jc w:val="center"/>
            </w:pPr>
          </w:p>
        </w:tc>
        <w:tc>
          <w:tcPr>
            <w:tcW w:w="2410" w:type="dxa"/>
            <w:gridSpan w:val="2"/>
            <w:vAlign w:val="center"/>
          </w:tcPr>
          <w:p w14:paraId="6C523F20"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34181270" w14:textId="77777777" w:rsidTr="001A1FB9">
        <w:trPr>
          <w:cantSplit/>
          <w:trHeight w:val="65"/>
          <w:jc w:val="center"/>
        </w:trPr>
        <w:tc>
          <w:tcPr>
            <w:tcW w:w="709" w:type="dxa"/>
            <w:vAlign w:val="center"/>
          </w:tcPr>
          <w:p w14:paraId="568EDE38"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41EFE934"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de sucre en morceau </w:t>
            </w:r>
          </w:p>
        </w:tc>
        <w:tc>
          <w:tcPr>
            <w:tcW w:w="1275" w:type="dxa"/>
            <w:vAlign w:val="center"/>
          </w:tcPr>
          <w:p w14:paraId="2BD24815"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120</w:t>
            </w:r>
          </w:p>
        </w:tc>
        <w:tc>
          <w:tcPr>
            <w:tcW w:w="1134" w:type="dxa"/>
            <w:vAlign w:val="center"/>
          </w:tcPr>
          <w:p w14:paraId="3D241F73"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125</w:t>
            </w:r>
          </w:p>
        </w:tc>
        <w:tc>
          <w:tcPr>
            <w:tcW w:w="1843" w:type="dxa"/>
            <w:vAlign w:val="center"/>
          </w:tcPr>
          <w:p w14:paraId="2DD7661B" w14:textId="77777777"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Carton 25</w:t>
            </w:r>
          </w:p>
        </w:tc>
        <w:tc>
          <w:tcPr>
            <w:tcW w:w="1418" w:type="dxa"/>
            <w:vMerge/>
          </w:tcPr>
          <w:p w14:paraId="3B74DFCB" w14:textId="77777777" w:rsidR="00746F6F" w:rsidRPr="00746F6F" w:rsidRDefault="00746F6F" w:rsidP="00E82BDB">
            <w:pPr>
              <w:jc w:val="center"/>
            </w:pPr>
          </w:p>
        </w:tc>
        <w:tc>
          <w:tcPr>
            <w:tcW w:w="1417" w:type="dxa"/>
            <w:vMerge/>
            <w:vAlign w:val="center"/>
          </w:tcPr>
          <w:p w14:paraId="0DBA3B40" w14:textId="77777777" w:rsidR="00746F6F" w:rsidRPr="00746F6F" w:rsidRDefault="00746F6F" w:rsidP="00E82BDB">
            <w:pPr>
              <w:jc w:val="center"/>
            </w:pPr>
          </w:p>
        </w:tc>
        <w:tc>
          <w:tcPr>
            <w:tcW w:w="1238" w:type="dxa"/>
            <w:vMerge/>
            <w:vAlign w:val="center"/>
          </w:tcPr>
          <w:p w14:paraId="3C7FCB2F" w14:textId="77777777" w:rsidR="00746F6F" w:rsidRPr="00746F6F" w:rsidRDefault="00746F6F" w:rsidP="00E82BDB">
            <w:pPr>
              <w:jc w:val="center"/>
            </w:pPr>
          </w:p>
        </w:tc>
        <w:tc>
          <w:tcPr>
            <w:tcW w:w="2410" w:type="dxa"/>
            <w:gridSpan w:val="2"/>
            <w:vAlign w:val="center"/>
          </w:tcPr>
          <w:p w14:paraId="0DA2A81D"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6028CC17" w14:textId="77777777" w:rsidTr="001A1FB9">
        <w:trPr>
          <w:cantSplit/>
          <w:trHeight w:val="65"/>
          <w:jc w:val="center"/>
        </w:trPr>
        <w:tc>
          <w:tcPr>
            <w:tcW w:w="709" w:type="dxa"/>
            <w:vAlign w:val="center"/>
          </w:tcPr>
          <w:p w14:paraId="1A882B7B"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74F8CA86"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Casier boisson canette </w:t>
            </w:r>
          </w:p>
        </w:tc>
        <w:tc>
          <w:tcPr>
            <w:tcW w:w="1275" w:type="dxa"/>
            <w:vAlign w:val="center"/>
          </w:tcPr>
          <w:p w14:paraId="077E6368"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120</w:t>
            </w:r>
          </w:p>
        </w:tc>
        <w:tc>
          <w:tcPr>
            <w:tcW w:w="1134" w:type="dxa"/>
            <w:vAlign w:val="center"/>
          </w:tcPr>
          <w:p w14:paraId="16B82F7A"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125</w:t>
            </w:r>
          </w:p>
        </w:tc>
        <w:tc>
          <w:tcPr>
            <w:tcW w:w="1843" w:type="dxa"/>
            <w:vAlign w:val="center"/>
          </w:tcPr>
          <w:p w14:paraId="3302129E" w14:textId="77777777"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 xml:space="preserve">Casier de 24 </w:t>
            </w:r>
          </w:p>
        </w:tc>
        <w:tc>
          <w:tcPr>
            <w:tcW w:w="1418" w:type="dxa"/>
            <w:vMerge/>
          </w:tcPr>
          <w:p w14:paraId="7191132F" w14:textId="77777777" w:rsidR="00746F6F" w:rsidRPr="00746F6F" w:rsidRDefault="00746F6F" w:rsidP="00E82BDB">
            <w:pPr>
              <w:jc w:val="center"/>
            </w:pPr>
          </w:p>
        </w:tc>
        <w:tc>
          <w:tcPr>
            <w:tcW w:w="1417" w:type="dxa"/>
            <w:vMerge/>
            <w:vAlign w:val="center"/>
          </w:tcPr>
          <w:p w14:paraId="6599DF78" w14:textId="77777777" w:rsidR="00746F6F" w:rsidRPr="00746F6F" w:rsidRDefault="00746F6F" w:rsidP="00E82BDB">
            <w:pPr>
              <w:jc w:val="center"/>
              <w:rPr>
                <w:i/>
                <w:iCs/>
                <w:sz w:val="20"/>
              </w:rPr>
            </w:pPr>
          </w:p>
        </w:tc>
        <w:tc>
          <w:tcPr>
            <w:tcW w:w="1238" w:type="dxa"/>
            <w:vMerge/>
            <w:vAlign w:val="center"/>
          </w:tcPr>
          <w:p w14:paraId="5B1EDFED" w14:textId="77777777" w:rsidR="00746F6F" w:rsidRPr="00746F6F" w:rsidRDefault="00746F6F" w:rsidP="00E82BDB">
            <w:pPr>
              <w:jc w:val="center"/>
              <w:rPr>
                <w:i/>
                <w:iCs/>
                <w:sz w:val="20"/>
              </w:rPr>
            </w:pPr>
          </w:p>
        </w:tc>
        <w:tc>
          <w:tcPr>
            <w:tcW w:w="2410" w:type="dxa"/>
            <w:gridSpan w:val="2"/>
            <w:vAlign w:val="center"/>
          </w:tcPr>
          <w:p w14:paraId="4A815F10"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743A21E7" w14:textId="77777777" w:rsidTr="001A1FB9">
        <w:trPr>
          <w:cantSplit/>
          <w:trHeight w:val="65"/>
          <w:jc w:val="center"/>
        </w:trPr>
        <w:tc>
          <w:tcPr>
            <w:tcW w:w="709" w:type="dxa"/>
            <w:vAlign w:val="center"/>
          </w:tcPr>
          <w:p w14:paraId="182A820C"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31CBCB38"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Casier jus Cocktail canette </w:t>
            </w:r>
          </w:p>
        </w:tc>
        <w:tc>
          <w:tcPr>
            <w:tcW w:w="1275" w:type="dxa"/>
            <w:vAlign w:val="center"/>
          </w:tcPr>
          <w:p w14:paraId="723FFA68"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80</w:t>
            </w:r>
          </w:p>
        </w:tc>
        <w:tc>
          <w:tcPr>
            <w:tcW w:w="1134" w:type="dxa"/>
            <w:vAlign w:val="center"/>
          </w:tcPr>
          <w:p w14:paraId="1B766A89"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85</w:t>
            </w:r>
          </w:p>
        </w:tc>
        <w:tc>
          <w:tcPr>
            <w:tcW w:w="1843" w:type="dxa"/>
            <w:vAlign w:val="center"/>
          </w:tcPr>
          <w:p w14:paraId="28E1BBE6" w14:textId="77777777"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 xml:space="preserve">Casier de 24 </w:t>
            </w:r>
          </w:p>
        </w:tc>
        <w:tc>
          <w:tcPr>
            <w:tcW w:w="1418" w:type="dxa"/>
            <w:vMerge/>
          </w:tcPr>
          <w:p w14:paraId="76F22DE2" w14:textId="77777777" w:rsidR="00746F6F" w:rsidRPr="00746F6F" w:rsidRDefault="00746F6F" w:rsidP="00E82BDB">
            <w:pPr>
              <w:jc w:val="center"/>
            </w:pPr>
          </w:p>
        </w:tc>
        <w:tc>
          <w:tcPr>
            <w:tcW w:w="1417" w:type="dxa"/>
            <w:vMerge/>
            <w:vAlign w:val="center"/>
          </w:tcPr>
          <w:p w14:paraId="43D7344F" w14:textId="77777777" w:rsidR="00746F6F" w:rsidRPr="00746F6F" w:rsidRDefault="00746F6F" w:rsidP="00E82BDB">
            <w:pPr>
              <w:jc w:val="center"/>
            </w:pPr>
          </w:p>
        </w:tc>
        <w:tc>
          <w:tcPr>
            <w:tcW w:w="1238" w:type="dxa"/>
            <w:vMerge/>
            <w:vAlign w:val="center"/>
          </w:tcPr>
          <w:p w14:paraId="31FE8242" w14:textId="77777777" w:rsidR="00746F6F" w:rsidRPr="00746F6F" w:rsidRDefault="00746F6F" w:rsidP="00E82BDB">
            <w:pPr>
              <w:jc w:val="center"/>
            </w:pPr>
          </w:p>
        </w:tc>
        <w:tc>
          <w:tcPr>
            <w:tcW w:w="2410" w:type="dxa"/>
            <w:gridSpan w:val="2"/>
            <w:vAlign w:val="center"/>
          </w:tcPr>
          <w:p w14:paraId="0BD7E35D"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15B2CCDF" w14:textId="77777777" w:rsidTr="001A1FB9">
        <w:trPr>
          <w:cantSplit/>
          <w:trHeight w:val="65"/>
          <w:jc w:val="center"/>
        </w:trPr>
        <w:tc>
          <w:tcPr>
            <w:tcW w:w="709" w:type="dxa"/>
            <w:vAlign w:val="center"/>
          </w:tcPr>
          <w:p w14:paraId="753380D1"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53E1D353"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de thé Lipton n°1 </w:t>
            </w:r>
          </w:p>
        </w:tc>
        <w:tc>
          <w:tcPr>
            <w:tcW w:w="1275" w:type="dxa"/>
            <w:vAlign w:val="center"/>
          </w:tcPr>
          <w:p w14:paraId="19750BAB"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14:paraId="3A4D63E8"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14:paraId="45FE8B61" w14:textId="77777777"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Carton 12</w:t>
            </w:r>
          </w:p>
        </w:tc>
        <w:tc>
          <w:tcPr>
            <w:tcW w:w="1418" w:type="dxa"/>
            <w:vMerge/>
          </w:tcPr>
          <w:p w14:paraId="5135E8BF" w14:textId="77777777" w:rsidR="00746F6F" w:rsidRPr="00746F6F" w:rsidRDefault="00746F6F" w:rsidP="00E82BDB">
            <w:pPr>
              <w:jc w:val="center"/>
            </w:pPr>
          </w:p>
        </w:tc>
        <w:tc>
          <w:tcPr>
            <w:tcW w:w="1417" w:type="dxa"/>
            <w:vMerge/>
            <w:vAlign w:val="center"/>
          </w:tcPr>
          <w:p w14:paraId="1C2EBF6E" w14:textId="77777777" w:rsidR="00746F6F" w:rsidRPr="00746F6F" w:rsidRDefault="00746F6F" w:rsidP="00E82BDB">
            <w:pPr>
              <w:jc w:val="center"/>
            </w:pPr>
          </w:p>
        </w:tc>
        <w:tc>
          <w:tcPr>
            <w:tcW w:w="1238" w:type="dxa"/>
            <w:vMerge/>
            <w:vAlign w:val="center"/>
          </w:tcPr>
          <w:p w14:paraId="4872A2D9" w14:textId="77777777" w:rsidR="00746F6F" w:rsidRPr="00746F6F" w:rsidRDefault="00746F6F" w:rsidP="00E82BDB">
            <w:pPr>
              <w:jc w:val="center"/>
            </w:pPr>
          </w:p>
        </w:tc>
        <w:tc>
          <w:tcPr>
            <w:tcW w:w="2410" w:type="dxa"/>
            <w:gridSpan w:val="2"/>
            <w:vAlign w:val="center"/>
          </w:tcPr>
          <w:p w14:paraId="70DE2809"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34E4AEEE" w14:textId="77777777" w:rsidTr="001A1FB9">
        <w:trPr>
          <w:cantSplit/>
          <w:trHeight w:val="65"/>
          <w:jc w:val="center"/>
        </w:trPr>
        <w:tc>
          <w:tcPr>
            <w:tcW w:w="709" w:type="dxa"/>
            <w:vAlign w:val="center"/>
          </w:tcPr>
          <w:p w14:paraId="076A3432"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106129F3"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The Touareg  </w:t>
            </w:r>
          </w:p>
        </w:tc>
        <w:tc>
          <w:tcPr>
            <w:tcW w:w="1275" w:type="dxa"/>
            <w:vAlign w:val="center"/>
          </w:tcPr>
          <w:p w14:paraId="7A930333"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8</w:t>
            </w:r>
          </w:p>
        </w:tc>
        <w:tc>
          <w:tcPr>
            <w:tcW w:w="1134" w:type="dxa"/>
            <w:vAlign w:val="center"/>
          </w:tcPr>
          <w:p w14:paraId="74EEB702"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10</w:t>
            </w:r>
          </w:p>
        </w:tc>
        <w:tc>
          <w:tcPr>
            <w:tcW w:w="1843" w:type="dxa"/>
            <w:vAlign w:val="center"/>
          </w:tcPr>
          <w:p w14:paraId="04EFAEC2" w14:textId="77777777"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Carton 48</w:t>
            </w:r>
          </w:p>
        </w:tc>
        <w:tc>
          <w:tcPr>
            <w:tcW w:w="1418" w:type="dxa"/>
            <w:vMerge/>
          </w:tcPr>
          <w:p w14:paraId="7A0FF2A8" w14:textId="77777777" w:rsidR="00746F6F" w:rsidRPr="00746F6F" w:rsidRDefault="00746F6F" w:rsidP="00E82BDB">
            <w:pPr>
              <w:jc w:val="center"/>
            </w:pPr>
          </w:p>
        </w:tc>
        <w:tc>
          <w:tcPr>
            <w:tcW w:w="1417" w:type="dxa"/>
            <w:vMerge/>
            <w:vAlign w:val="center"/>
          </w:tcPr>
          <w:p w14:paraId="50DD2159" w14:textId="77777777" w:rsidR="00746F6F" w:rsidRPr="00746F6F" w:rsidRDefault="00746F6F" w:rsidP="00E82BDB">
            <w:pPr>
              <w:jc w:val="center"/>
            </w:pPr>
          </w:p>
        </w:tc>
        <w:tc>
          <w:tcPr>
            <w:tcW w:w="1238" w:type="dxa"/>
            <w:vMerge/>
            <w:vAlign w:val="center"/>
          </w:tcPr>
          <w:p w14:paraId="4E553929" w14:textId="77777777" w:rsidR="00746F6F" w:rsidRPr="00746F6F" w:rsidRDefault="00746F6F" w:rsidP="00E82BDB">
            <w:pPr>
              <w:jc w:val="center"/>
            </w:pPr>
          </w:p>
        </w:tc>
        <w:tc>
          <w:tcPr>
            <w:tcW w:w="2410" w:type="dxa"/>
            <w:gridSpan w:val="2"/>
            <w:vAlign w:val="center"/>
          </w:tcPr>
          <w:p w14:paraId="367EADF7"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4DF94C18" w14:textId="77777777" w:rsidTr="001A1FB9">
        <w:trPr>
          <w:cantSplit/>
          <w:trHeight w:val="65"/>
          <w:jc w:val="center"/>
        </w:trPr>
        <w:tc>
          <w:tcPr>
            <w:tcW w:w="709" w:type="dxa"/>
            <w:vAlign w:val="center"/>
          </w:tcPr>
          <w:p w14:paraId="44179DE7"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59117EA8"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Sac de sucre en poudre 50 </w:t>
            </w:r>
            <w:r w:rsidR="007E0831">
              <w:rPr>
                <w:rFonts w:ascii="Footlight MT Light" w:hAnsi="Footlight MT Light" w:cs="Arial"/>
              </w:rPr>
              <w:t>Kg</w:t>
            </w:r>
            <w:r w:rsidRPr="00746F6F">
              <w:rPr>
                <w:rFonts w:ascii="Footlight MT Light" w:hAnsi="Footlight MT Light" w:cs="Arial"/>
              </w:rPr>
              <w:t xml:space="preserve"> </w:t>
            </w:r>
          </w:p>
        </w:tc>
        <w:tc>
          <w:tcPr>
            <w:tcW w:w="1275" w:type="dxa"/>
            <w:vAlign w:val="center"/>
          </w:tcPr>
          <w:p w14:paraId="0F34E7C6"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730</w:t>
            </w:r>
          </w:p>
        </w:tc>
        <w:tc>
          <w:tcPr>
            <w:tcW w:w="1134" w:type="dxa"/>
            <w:vAlign w:val="center"/>
          </w:tcPr>
          <w:p w14:paraId="7BAC4A41"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740</w:t>
            </w:r>
          </w:p>
        </w:tc>
        <w:tc>
          <w:tcPr>
            <w:tcW w:w="1843" w:type="dxa"/>
            <w:vAlign w:val="center"/>
          </w:tcPr>
          <w:p w14:paraId="1BA989B7" w14:textId="77777777" w:rsidR="00746F6F" w:rsidRPr="00746F6F" w:rsidRDefault="00A156F7" w:rsidP="001A1FB9">
            <w:pPr>
              <w:jc w:val="center"/>
              <w:rPr>
                <w:rFonts w:ascii="Footlight MT Light" w:hAnsi="Footlight MT Light" w:cs="Arial"/>
                <w:szCs w:val="24"/>
              </w:rPr>
            </w:pPr>
            <w:r w:rsidRPr="00746F6F">
              <w:rPr>
                <w:rFonts w:ascii="Footlight MT Light" w:hAnsi="Footlight MT Light" w:cs="Arial"/>
              </w:rPr>
              <w:t>S</w:t>
            </w:r>
            <w:r w:rsidR="00746F6F" w:rsidRPr="00746F6F">
              <w:rPr>
                <w:rFonts w:ascii="Footlight MT Light" w:hAnsi="Footlight MT Light" w:cs="Arial"/>
              </w:rPr>
              <w:t>ac</w:t>
            </w:r>
            <w:r>
              <w:rPr>
                <w:rFonts w:ascii="Footlight MT Light" w:hAnsi="Footlight MT Light" w:cs="Arial"/>
              </w:rPr>
              <w:t xml:space="preserve"> de 50kg</w:t>
            </w:r>
          </w:p>
        </w:tc>
        <w:tc>
          <w:tcPr>
            <w:tcW w:w="1418" w:type="dxa"/>
            <w:vMerge/>
          </w:tcPr>
          <w:p w14:paraId="5214ECBF" w14:textId="77777777" w:rsidR="00746F6F" w:rsidRPr="00746F6F" w:rsidRDefault="00746F6F" w:rsidP="00E82BDB">
            <w:pPr>
              <w:jc w:val="center"/>
            </w:pPr>
          </w:p>
        </w:tc>
        <w:tc>
          <w:tcPr>
            <w:tcW w:w="1417" w:type="dxa"/>
            <w:vMerge/>
            <w:vAlign w:val="center"/>
          </w:tcPr>
          <w:p w14:paraId="07CB4F3B" w14:textId="77777777" w:rsidR="00746F6F" w:rsidRPr="00746F6F" w:rsidRDefault="00746F6F" w:rsidP="00E82BDB">
            <w:pPr>
              <w:jc w:val="center"/>
            </w:pPr>
          </w:p>
        </w:tc>
        <w:tc>
          <w:tcPr>
            <w:tcW w:w="1238" w:type="dxa"/>
            <w:vMerge/>
            <w:vAlign w:val="center"/>
          </w:tcPr>
          <w:p w14:paraId="1DAB36DE" w14:textId="77777777" w:rsidR="00746F6F" w:rsidRPr="00746F6F" w:rsidRDefault="00746F6F" w:rsidP="00E82BDB">
            <w:pPr>
              <w:jc w:val="center"/>
            </w:pPr>
          </w:p>
        </w:tc>
        <w:tc>
          <w:tcPr>
            <w:tcW w:w="2410" w:type="dxa"/>
            <w:gridSpan w:val="2"/>
            <w:vAlign w:val="center"/>
          </w:tcPr>
          <w:p w14:paraId="4C64B179" w14:textId="77777777"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0CFEC3B5" w14:textId="77777777" w:rsidTr="001A1FB9">
        <w:trPr>
          <w:cantSplit/>
          <w:trHeight w:val="65"/>
          <w:jc w:val="center"/>
        </w:trPr>
        <w:tc>
          <w:tcPr>
            <w:tcW w:w="709" w:type="dxa"/>
            <w:vAlign w:val="center"/>
          </w:tcPr>
          <w:p w14:paraId="6FE90617"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599B843C"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Serviette en coton grand format </w:t>
            </w:r>
          </w:p>
        </w:tc>
        <w:tc>
          <w:tcPr>
            <w:tcW w:w="1275" w:type="dxa"/>
            <w:vAlign w:val="center"/>
          </w:tcPr>
          <w:p w14:paraId="3E2CD095"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100</w:t>
            </w:r>
          </w:p>
        </w:tc>
        <w:tc>
          <w:tcPr>
            <w:tcW w:w="1134" w:type="dxa"/>
            <w:vAlign w:val="center"/>
          </w:tcPr>
          <w:p w14:paraId="584AB55A"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110</w:t>
            </w:r>
          </w:p>
        </w:tc>
        <w:tc>
          <w:tcPr>
            <w:tcW w:w="1843" w:type="dxa"/>
            <w:vAlign w:val="center"/>
          </w:tcPr>
          <w:p w14:paraId="451C13A3" w14:textId="77777777" w:rsidR="00746F6F" w:rsidRPr="00746F6F" w:rsidRDefault="00746F6F" w:rsidP="001A1FB9">
            <w:pPr>
              <w:jc w:val="center"/>
              <w:rPr>
                <w:rFonts w:ascii="Footlight MT Light" w:hAnsi="Footlight MT Light" w:cs="Arial"/>
              </w:rPr>
            </w:pPr>
            <w:r w:rsidRPr="00746F6F">
              <w:rPr>
                <w:rFonts w:ascii="Footlight MT Light" w:hAnsi="Footlight MT Light" w:cs="Arial"/>
              </w:rPr>
              <w:t>Unité</w:t>
            </w:r>
          </w:p>
        </w:tc>
        <w:tc>
          <w:tcPr>
            <w:tcW w:w="1418" w:type="dxa"/>
          </w:tcPr>
          <w:p w14:paraId="612A3B2A" w14:textId="77777777" w:rsidR="00746F6F" w:rsidRPr="00746F6F" w:rsidRDefault="00746F6F" w:rsidP="00E82BDB">
            <w:pPr>
              <w:jc w:val="center"/>
            </w:pPr>
          </w:p>
        </w:tc>
        <w:tc>
          <w:tcPr>
            <w:tcW w:w="1417" w:type="dxa"/>
            <w:vAlign w:val="center"/>
          </w:tcPr>
          <w:p w14:paraId="2C2CAA21" w14:textId="77777777" w:rsidR="00746F6F" w:rsidRPr="00746F6F" w:rsidRDefault="00746F6F" w:rsidP="00E82BDB">
            <w:pPr>
              <w:jc w:val="center"/>
            </w:pPr>
          </w:p>
        </w:tc>
        <w:tc>
          <w:tcPr>
            <w:tcW w:w="1238" w:type="dxa"/>
            <w:vAlign w:val="center"/>
          </w:tcPr>
          <w:p w14:paraId="48876EBB" w14:textId="77777777" w:rsidR="00746F6F" w:rsidRPr="00746F6F" w:rsidRDefault="00746F6F" w:rsidP="00E82BDB">
            <w:pPr>
              <w:jc w:val="center"/>
            </w:pPr>
          </w:p>
        </w:tc>
        <w:tc>
          <w:tcPr>
            <w:tcW w:w="2410" w:type="dxa"/>
            <w:gridSpan w:val="2"/>
            <w:vAlign w:val="center"/>
          </w:tcPr>
          <w:p w14:paraId="0EAFE55C" w14:textId="77777777"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41885A16" w14:textId="77777777" w:rsidTr="001A1FB9">
        <w:trPr>
          <w:cantSplit/>
          <w:trHeight w:val="65"/>
          <w:jc w:val="center"/>
        </w:trPr>
        <w:tc>
          <w:tcPr>
            <w:tcW w:w="709" w:type="dxa"/>
            <w:vAlign w:val="center"/>
          </w:tcPr>
          <w:p w14:paraId="24A69C98"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26D242A5"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Serviette en coton Petit format </w:t>
            </w:r>
          </w:p>
        </w:tc>
        <w:tc>
          <w:tcPr>
            <w:tcW w:w="1275" w:type="dxa"/>
            <w:vAlign w:val="center"/>
          </w:tcPr>
          <w:p w14:paraId="6B537C18"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100</w:t>
            </w:r>
          </w:p>
        </w:tc>
        <w:tc>
          <w:tcPr>
            <w:tcW w:w="1134" w:type="dxa"/>
            <w:vAlign w:val="center"/>
          </w:tcPr>
          <w:p w14:paraId="7CCCA1D8"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110</w:t>
            </w:r>
          </w:p>
        </w:tc>
        <w:tc>
          <w:tcPr>
            <w:tcW w:w="1843" w:type="dxa"/>
            <w:vAlign w:val="center"/>
          </w:tcPr>
          <w:p w14:paraId="5169E8DC" w14:textId="77777777" w:rsidR="00746F6F" w:rsidRPr="00746F6F" w:rsidRDefault="00746F6F" w:rsidP="001A1FB9">
            <w:pPr>
              <w:jc w:val="center"/>
              <w:rPr>
                <w:rFonts w:ascii="Footlight MT Light" w:hAnsi="Footlight MT Light" w:cs="Arial"/>
              </w:rPr>
            </w:pPr>
            <w:r w:rsidRPr="00746F6F">
              <w:rPr>
                <w:rFonts w:ascii="Footlight MT Light" w:hAnsi="Footlight MT Light" w:cs="Arial"/>
              </w:rPr>
              <w:t>Unité</w:t>
            </w:r>
          </w:p>
        </w:tc>
        <w:tc>
          <w:tcPr>
            <w:tcW w:w="1418" w:type="dxa"/>
          </w:tcPr>
          <w:p w14:paraId="67171078" w14:textId="77777777" w:rsidR="00746F6F" w:rsidRPr="00746F6F" w:rsidRDefault="00746F6F" w:rsidP="00E82BDB">
            <w:pPr>
              <w:jc w:val="center"/>
            </w:pPr>
          </w:p>
        </w:tc>
        <w:tc>
          <w:tcPr>
            <w:tcW w:w="1417" w:type="dxa"/>
            <w:vAlign w:val="center"/>
          </w:tcPr>
          <w:p w14:paraId="7ADFAF8B" w14:textId="77777777" w:rsidR="00746F6F" w:rsidRPr="00746F6F" w:rsidRDefault="00746F6F" w:rsidP="00E82BDB">
            <w:pPr>
              <w:jc w:val="center"/>
            </w:pPr>
          </w:p>
        </w:tc>
        <w:tc>
          <w:tcPr>
            <w:tcW w:w="1238" w:type="dxa"/>
            <w:vAlign w:val="center"/>
          </w:tcPr>
          <w:p w14:paraId="725E7389" w14:textId="77777777" w:rsidR="00746F6F" w:rsidRPr="00746F6F" w:rsidRDefault="00746F6F" w:rsidP="00E82BDB">
            <w:pPr>
              <w:jc w:val="center"/>
            </w:pPr>
          </w:p>
        </w:tc>
        <w:tc>
          <w:tcPr>
            <w:tcW w:w="2410" w:type="dxa"/>
            <w:gridSpan w:val="2"/>
            <w:vAlign w:val="center"/>
          </w:tcPr>
          <w:p w14:paraId="2C833B58" w14:textId="77777777"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3741186D" w14:textId="77777777" w:rsidTr="001A1FB9">
        <w:trPr>
          <w:cantSplit/>
          <w:trHeight w:val="65"/>
          <w:jc w:val="center"/>
        </w:trPr>
        <w:tc>
          <w:tcPr>
            <w:tcW w:w="709" w:type="dxa"/>
            <w:vAlign w:val="center"/>
          </w:tcPr>
          <w:p w14:paraId="26F4E3E6"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1BD7A33B"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w:t>
            </w:r>
            <w:r w:rsidR="007E0831">
              <w:rPr>
                <w:rFonts w:ascii="Footlight MT Light" w:hAnsi="Footlight MT Light" w:cs="Arial"/>
              </w:rPr>
              <w:t>Insecticide ORO</w:t>
            </w:r>
            <w:r w:rsidRPr="00746F6F">
              <w:rPr>
                <w:rFonts w:ascii="Footlight MT Light" w:hAnsi="Footlight MT Light" w:cs="Arial"/>
              </w:rPr>
              <w:t xml:space="preserve"> Grand Format</w:t>
            </w:r>
          </w:p>
        </w:tc>
        <w:tc>
          <w:tcPr>
            <w:tcW w:w="1275" w:type="dxa"/>
            <w:vAlign w:val="center"/>
          </w:tcPr>
          <w:p w14:paraId="3A9DDC82"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40</w:t>
            </w:r>
          </w:p>
        </w:tc>
        <w:tc>
          <w:tcPr>
            <w:tcW w:w="1134" w:type="dxa"/>
            <w:vAlign w:val="center"/>
          </w:tcPr>
          <w:p w14:paraId="55214B68"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45</w:t>
            </w:r>
          </w:p>
        </w:tc>
        <w:tc>
          <w:tcPr>
            <w:tcW w:w="1843" w:type="dxa"/>
            <w:vAlign w:val="center"/>
          </w:tcPr>
          <w:p w14:paraId="7956A8FF" w14:textId="77777777"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 24</w:t>
            </w:r>
          </w:p>
        </w:tc>
        <w:tc>
          <w:tcPr>
            <w:tcW w:w="1418" w:type="dxa"/>
          </w:tcPr>
          <w:p w14:paraId="0C9E4523" w14:textId="77777777" w:rsidR="00746F6F" w:rsidRPr="00746F6F" w:rsidRDefault="00746F6F" w:rsidP="00E82BDB">
            <w:pPr>
              <w:jc w:val="center"/>
            </w:pPr>
          </w:p>
        </w:tc>
        <w:tc>
          <w:tcPr>
            <w:tcW w:w="1417" w:type="dxa"/>
            <w:vAlign w:val="center"/>
          </w:tcPr>
          <w:p w14:paraId="2ECF04FE" w14:textId="77777777" w:rsidR="00746F6F" w:rsidRPr="00746F6F" w:rsidRDefault="00746F6F" w:rsidP="00E82BDB">
            <w:pPr>
              <w:jc w:val="center"/>
            </w:pPr>
          </w:p>
        </w:tc>
        <w:tc>
          <w:tcPr>
            <w:tcW w:w="1238" w:type="dxa"/>
            <w:vAlign w:val="center"/>
          </w:tcPr>
          <w:p w14:paraId="56FF3D5E" w14:textId="77777777" w:rsidR="00746F6F" w:rsidRPr="00746F6F" w:rsidRDefault="00746F6F" w:rsidP="00E82BDB">
            <w:pPr>
              <w:jc w:val="center"/>
            </w:pPr>
          </w:p>
        </w:tc>
        <w:tc>
          <w:tcPr>
            <w:tcW w:w="2410" w:type="dxa"/>
            <w:gridSpan w:val="2"/>
            <w:vAlign w:val="center"/>
          </w:tcPr>
          <w:p w14:paraId="18E228BA" w14:textId="77777777"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1A1E9B8C" w14:textId="77777777" w:rsidTr="001A1FB9">
        <w:trPr>
          <w:cantSplit/>
          <w:trHeight w:val="65"/>
          <w:jc w:val="center"/>
        </w:trPr>
        <w:tc>
          <w:tcPr>
            <w:tcW w:w="709" w:type="dxa"/>
            <w:vAlign w:val="center"/>
          </w:tcPr>
          <w:p w14:paraId="5752D18E"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1F3E2B20"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w:t>
            </w:r>
            <w:r w:rsidR="007E0831">
              <w:rPr>
                <w:rFonts w:ascii="Footlight MT Light" w:hAnsi="Footlight MT Light" w:cs="Arial"/>
              </w:rPr>
              <w:t>Insecticide ORO</w:t>
            </w:r>
            <w:r w:rsidRPr="00746F6F">
              <w:rPr>
                <w:rFonts w:ascii="Footlight MT Light" w:hAnsi="Footlight MT Light" w:cs="Arial"/>
              </w:rPr>
              <w:t xml:space="preserve"> Petit Format</w:t>
            </w:r>
          </w:p>
        </w:tc>
        <w:tc>
          <w:tcPr>
            <w:tcW w:w="1275" w:type="dxa"/>
            <w:vAlign w:val="center"/>
          </w:tcPr>
          <w:p w14:paraId="2F092BBD"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40</w:t>
            </w:r>
          </w:p>
        </w:tc>
        <w:tc>
          <w:tcPr>
            <w:tcW w:w="1134" w:type="dxa"/>
            <w:vAlign w:val="center"/>
          </w:tcPr>
          <w:p w14:paraId="0DDFC595"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45</w:t>
            </w:r>
          </w:p>
        </w:tc>
        <w:tc>
          <w:tcPr>
            <w:tcW w:w="1843" w:type="dxa"/>
            <w:vAlign w:val="center"/>
          </w:tcPr>
          <w:p w14:paraId="5CABA963" w14:textId="77777777"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 24</w:t>
            </w:r>
          </w:p>
        </w:tc>
        <w:tc>
          <w:tcPr>
            <w:tcW w:w="1418" w:type="dxa"/>
          </w:tcPr>
          <w:p w14:paraId="408E2703" w14:textId="77777777" w:rsidR="00746F6F" w:rsidRPr="00746F6F" w:rsidRDefault="00746F6F" w:rsidP="00E82BDB">
            <w:pPr>
              <w:jc w:val="center"/>
            </w:pPr>
          </w:p>
        </w:tc>
        <w:tc>
          <w:tcPr>
            <w:tcW w:w="1417" w:type="dxa"/>
            <w:vAlign w:val="center"/>
          </w:tcPr>
          <w:p w14:paraId="287B7515" w14:textId="77777777" w:rsidR="00746F6F" w:rsidRPr="00746F6F" w:rsidRDefault="00746F6F" w:rsidP="00E82BDB">
            <w:pPr>
              <w:jc w:val="center"/>
            </w:pPr>
          </w:p>
        </w:tc>
        <w:tc>
          <w:tcPr>
            <w:tcW w:w="1238" w:type="dxa"/>
            <w:vAlign w:val="center"/>
          </w:tcPr>
          <w:p w14:paraId="23477C0D" w14:textId="77777777" w:rsidR="00746F6F" w:rsidRPr="00746F6F" w:rsidRDefault="00746F6F" w:rsidP="00E82BDB">
            <w:pPr>
              <w:jc w:val="center"/>
            </w:pPr>
          </w:p>
        </w:tc>
        <w:tc>
          <w:tcPr>
            <w:tcW w:w="2410" w:type="dxa"/>
            <w:gridSpan w:val="2"/>
            <w:vAlign w:val="center"/>
          </w:tcPr>
          <w:p w14:paraId="086EB4E6" w14:textId="77777777"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4C2F9D25" w14:textId="77777777" w:rsidTr="001A1FB9">
        <w:trPr>
          <w:cantSplit/>
          <w:trHeight w:val="65"/>
          <w:jc w:val="center"/>
        </w:trPr>
        <w:tc>
          <w:tcPr>
            <w:tcW w:w="709" w:type="dxa"/>
            <w:vAlign w:val="center"/>
          </w:tcPr>
          <w:p w14:paraId="234201FC"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3652D5E6"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Déodorant </w:t>
            </w:r>
            <w:r w:rsidR="007E0831">
              <w:rPr>
                <w:rFonts w:ascii="Footlight MT Light" w:hAnsi="Footlight MT Light" w:cs="Arial"/>
              </w:rPr>
              <w:t>FARALA</w:t>
            </w:r>
            <w:r w:rsidRPr="00746F6F">
              <w:rPr>
                <w:rFonts w:ascii="Footlight MT Light" w:hAnsi="Footlight MT Light" w:cs="Arial"/>
              </w:rPr>
              <w:t xml:space="preserve"> 33%</w:t>
            </w:r>
          </w:p>
        </w:tc>
        <w:tc>
          <w:tcPr>
            <w:tcW w:w="1275" w:type="dxa"/>
            <w:vAlign w:val="center"/>
          </w:tcPr>
          <w:p w14:paraId="22E4989F"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40</w:t>
            </w:r>
          </w:p>
        </w:tc>
        <w:tc>
          <w:tcPr>
            <w:tcW w:w="1134" w:type="dxa"/>
            <w:vAlign w:val="center"/>
          </w:tcPr>
          <w:p w14:paraId="36BFCADA"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45</w:t>
            </w:r>
          </w:p>
        </w:tc>
        <w:tc>
          <w:tcPr>
            <w:tcW w:w="1843" w:type="dxa"/>
            <w:vAlign w:val="center"/>
          </w:tcPr>
          <w:p w14:paraId="76D5E4C9" w14:textId="77777777"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de12</w:t>
            </w:r>
          </w:p>
        </w:tc>
        <w:tc>
          <w:tcPr>
            <w:tcW w:w="1418" w:type="dxa"/>
          </w:tcPr>
          <w:p w14:paraId="06B6D9D3" w14:textId="77777777" w:rsidR="00746F6F" w:rsidRPr="00746F6F" w:rsidRDefault="00746F6F" w:rsidP="00E82BDB">
            <w:pPr>
              <w:jc w:val="center"/>
            </w:pPr>
          </w:p>
        </w:tc>
        <w:tc>
          <w:tcPr>
            <w:tcW w:w="1417" w:type="dxa"/>
            <w:vAlign w:val="center"/>
          </w:tcPr>
          <w:p w14:paraId="2FCF2F39" w14:textId="77777777" w:rsidR="00746F6F" w:rsidRPr="00746F6F" w:rsidRDefault="00746F6F" w:rsidP="00E82BDB">
            <w:pPr>
              <w:jc w:val="center"/>
            </w:pPr>
          </w:p>
        </w:tc>
        <w:tc>
          <w:tcPr>
            <w:tcW w:w="1238" w:type="dxa"/>
            <w:vAlign w:val="center"/>
          </w:tcPr>
          <w:p w14:paraId="3A5360B2" w14:textId="77777777" w:rsidR="00746F6F" w:rsidRPr="00746F6F" w:rsidRDefault="00746F6F" w:rsidP="00E82BDB">
            <w:pPr>
              <w:jc w:val="center"/>
            </w:pPr>
          </w:p>
        </w:tc>
        <w:tc>
          <w:tcPr>
            <w:tcW w:w="2410" w:type="dxa"/>
            <w:gridSpan w:val="2"/>
            <w:vAlign w:val="center"/>
          </w:tcPr>
          <w:p w14:paraId="2BB14EFA" w14:textId="77777777"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283FE960" w14:textId="77777777" w:rsidTr="001A1FB9">
        <w:trPr>
          <w:cantSplit/>
          <w:trHeight w:val="65"/>
          <w:jc w:val="center"/>
        </w:trPr>
        <w:tc>
          <w:tcPr>
            <w:tcW w:w="709" w:type="dxa"/>
            <w:vAlign w:val="center"/>
          </w:tcPr>
          <w:p w14:paraId="59AC637D"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4571A473"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Déodorant pour véhicule </w:t>
            </w:r>
          </w:p>
        </w:tc>
        <w:tc>
          <w:tcPr>
            <w:tcW w:w="1275" w:type="dxa"/>
            <w:vAlign w:val="center"/>
          </w:tcPr>
          <w:p w14:paraId="33BEBB27"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80</w:t>
            </w:r>
          </w:p>
        </w:tc>
        <w:tc>
          <w:tcPr>
            <w:tcW w:w="1134" w:type="dxa"/>
            <w:vAlign w:val="center"/>
          </w:tcPr>
          <w:p w14:paraId="371E85CF"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85</w:t>
            </w:r>
          </w:p>
        </w:tc>
        <w:tc>
          <w:tcPr>
            <w:tcW w:w="1843" w:type="dxa"/>
            <w:vAlign w:val="center"/>
          </w:tcPr>
          <w:p w14:paraId="29002A58" w14:textId="77777777"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de12</w:t>
            </w:r>
          </w:p>
        </w:tc>
        <w:tc>
          <w:tcPr>
            <w:tcW w:w="1418" w:type="dxa"/>
          </w:tcPr>
          <w:p w14:paraId="06654B23" w14:textId="77777777" w:rsidR="00746F6F" w:rsidRPr="00746F6F" w:rsidRDefault="00746F6F" w:rsidP="00E82BDB">
            <w:pPr>
              <w:jc w:val="center"/>
            </w:pPr>
          </w:p>
        </w:tc>
        <w:tc>
          <w:tcPr>
            <w:tcW w:w="1417" w:type="dxa"/>
            <w:vAlign w:val="center"/>
          </w:tcPr>
          <w:p w14:paraId="77003708" w14:textId="77777777" w:rsidR="00746F6F" w:rsidRPr="00746F6F" w:rsidRDefault="00746F6F" w:rsidP="00E82BDB">
            <w:pPr>
              <w:jc w:val="center"/>
            </w:pPr>
          </w:p>
        </w:tc>
        <w:tc>
          <w:tcPr>
            <w:tcW w:w="1238" w:type="dxa"/>
            <w:vAlign w:val="center"/>
          </w:tcPr>
          <w:p w14:paraId="5E4C2C62" w14:textId="77777777" w:rsidR="00746F6F" w:rsidRPr="00746F6F" w:rsidRDefault="00746F6F" w:rsidP="00E82BDB">
            <w:pPr>
              <w:jc w:val="center"/>
            </w:pPr>
          </w:p>
        </w:tc>
        <w:tc>
          <w:tcPr>
            <w:tcW w:w="2410" w:type="dxa"/>
            <w:gridSpan w:val="2"/>
            <w:vAlign w:val="center"/>
          </w:tcPr>
          <w:p w14:paraId="2B4F9CD2" w14:textId="77777777"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33C5620A" w14:textId="77777777" w:rsidTr="001A1FB9">
        <w:trPr>
          <w:cantSplit/>
          <w:trHeight w:val="65"/>
          <w:jc w:val="center"/>
        </w:trPr>
        <w:tc>
          <w:tcPr>
            <w:tcW w:w="709" w:type="dxa"/>
            <w:vAlign w:val="center"/>
          </w:tcPr>
          <w:p w14:paraId="36E8CD7C"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1C1FDE13"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Déodorant pour toilette </w:t>
            </w:r>
          </w:p>
        </w:tc>
        <w:tc>
          <w:tcPr>
            <w:tcW w:w="1275" w:type="dxa"/>
            <w:vAlign w:val="center"/>
          </w:tcPr>
          <w:p w14:paraId="0D973215"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120</w:t>
            </w:r>
          </w:p>
        </w:tc>
        <w:tc>
          <w:tcPr>
            <w:tcW w:w="1134" w:type="dxa"/>
            <w:vAlign w:val="center"/>
          </w:tcPr>
          <w:p w14:paraId="7C69056D"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125</w:t>
            </w:r>
          </w:p>
        </w:tc>
        <w:tc>
          <w:tcPr>
            <w:tcW w:w="1843" w:type="dxa"/>
            <w:vAlign w:val="center"/>
          </w:tcPr>
          <w:p w14:paraId="64021078" w14:textId="77777777"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de12</w:t>
            </w:r>
          </w:p>
        </w:tc>
        <w:tc>
          <w:tcPr>
            <w:tcW w:w="1418" w:type="dxa"/>
          </w:tcPr>
          <w:p w14:paraId="3E3EBEC2" w14:textId="77777777" w:rsidR="00746F6F" w:rsidRPr="00746F6F" w:rsidRDefault="00746F6F" w:rsidP="00E82BDB">
            <w:pPr>
              <w:jc w:val="center"/>
            </w:pPr>
          </w:p>
        </w:tc>
        <w:tc>
          <w:tcPr>
            <w:tcW w:w="1417" w:type="dxa"/>
            <w:vAlign w:val="center"/>
          </w:tcPr>
          <w:p w14:paraId="0828F94A" w14:textId="77777777" w:rsidR="00746F6F" w:rsidRPr="00746F6F" w:rsidRDefault="00746F6F" w:rsidP="00E82BDB">
            <w:pPr>
              <w:jc w:val="center"/>
            </w:pPr>
          </w:p>
        </w:tc>
        <w:tc>
          <w:tcPr>
            <w:tcW w:w="1238" w:type="dxa"/>
            <w:vAlign w:val="center"/>
          </w:tcPr>
          <w:p w14:paraId="26F03312" w14:textId="77777777" w:rsidR="00746F6F" w:rsidRPr="00746F6F" w:rsidRDefault="00746F6F" w:rsidP="00E82BDB">
            <w:pPr>
              <w:jc w:val="center"/>
            </w:pPr>
          </w:p>
        </w:tc>
        <w:tc>
          <w:tcPr>
            <w:tcW w:w="2410" w:type="dxa"/>
            <w:gridSpan w:val="2"/>
            <w:vAlign w:val="center"/>
          </w:tcPr>
          <w:p w14:paraId="67E4134D" w14:textId="77777777"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30B12E7D" w14:textId="77777777" w:rsidTr="001A1FB9">
        <w:trPr>
          <w:cantSplit/>
          <w:trHeight w:val="65"/>
          <w:jc w:val="center"/>
        </w:trPr>
        <w:tc>
          <w:tcPr>
            <w:tcW w:w="709" w:type="dxa"/>
            <w:vAlign w:val="center"/>
          </w:tcPr>
          <w:p w14:paraId="364EF725"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0E6C144C"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Sachet </w:t>
            </w:r>
            <w:r w:rsidR="007E0831">
              <w:rPr>
                <w:rFonts w:ascii="Footlight MT Light" w:hAnsi="Footlight MT Light" w:cs="Arial"/>
              </w:rPr>
              <w:t>OMO rouge</w:t>
            </w:r>
            <w:r w:rsidRPr="00746F6F">
              <w:rPr>
                <w:rFonts w:ascii="Footlight MT Light" w:hAnsi="Footlight MT Light" w:cs="Arial"/>
              </w:rPr>
              <w:t xml:space="preserve"> 100 </w:t>
            </w:r>
          </w:p>
        </w:tc>
        <w:tc>
          <w:tcPr>
            <w:tcW w:w="1275" w:type="dxa"/>
            <w:vAlign w:val="center"/>
          </w:tcPr>
          <w:p w14:paraId="63535085"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20</w:t>
            </w:r>
          </w:p>
        </w:tc>
        <w:tc>
          <w:tcPr>
            <w:tcW w:w="1134" w:type="dxa"/>
            <w:vAlign w:val="center"/>
          </w:tcPr>
          <w:p w14:paraId="0E44DEE7"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25</w:t>
            </w:r>
          </w:p>
        </w:tc>
        <w:tc>
          <w:tcPr>
            <w:tcW w:w="1843" w:type="dxa"/>
            <w:vAlign w:val="center"/>
          </w:tcPr>
          <w:p w14:paraId="0327FC91" w14:textId="77777777" w:rsidR="00746F6F" w:rsidRPr="00746F6F" w:rsidRDefault="00746F6F" w:rsidP="001A1FB9">
            <w:pPr>
              <w:jc w:val="center"/>
              <w:rPr>
                <w:rFonts w:ascii="Footlight MT Light" w:hAnsi="Footlight MT Light" w:cs="Arial"/>
              </w:rPr>
            </w:pPr>
            <w:r w:rsidRPr="00746F6F">
              <w:rPr>
                <w:rFonts w:ascii="Footlight MT Light" w:hAnsi="Footlight MT Light" w:cs="Arial"/>
              </w:rPr>
              <w:t xml:space="preserve">Sachet </w:t>
            </w:r>
          </w:p>
        </w:tc>
        <w:tc>
          <w:tcPr>
            <w:tcW w:w="1418" w:type="dxa"/>
          </w:tcPr>
          <w:p w14:paraId="30110671" w14:textId="77777777" w:rsidR="00746F6F" w:rsidRPr="00746F6F" w:rsidRDefault="00746F6F" w:rsidP="00E82BDB">
            <w:pPr>
              <w:jc w:val="center"/>
            </w:pPr>
          </w:p>
        </w:tc>
        <w:tc>
          <w:tcPr>
            <w:tcW w:w="1417" w:type="dxa"/>
            <w:vAlign w:val="center"/>
          </w:tcPr>
          <w:p w14:paraId="1830E6A3" w14:textId="77777777" w:rsidR="00746F6F" w:rsidRPr="00746F6F" w:rsidRDefault="00746F6F" w:rsidP="00E82BDB">
            <w:pPr>
              <w:jc w:val="center"/>
            </w:pPr>
          </w:p>
        </w:tc>
        <w:tc>
          <w:tcPr>
            <w:tcW w:w="1238" w:type="dxa"/>
            <w:vAlign w:val="center"/>
          </w:tcPr>
          <w:p w14:paraId="270CAD92" w14:textId="77777777" w:rsidR="00746F6F" w:rsidRPr="00746F6F" w:rsidRDefault="00746F6F" w:rsidP="00E82BDB">
            <w:pPr>
              <w:jc w:val="center"/>
            </w:pPr>
          </w:p>
        </w:tc>
        <w:tc>
          <w:tcPr>
            <w:tcW w:w="2410" w:type="dxa"/>
            <w:gridSpan w:val="2"/>
            <w:vAlign w:val="center"/>
          </w:tcPr>
          <w:p w14:paraId="2C6B6FEA" w14:textId="77777777"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01D91DBD" w14:textId="77777777" w:rsidTr="001A1FB9">
        <w:trPr>
          <w:cantSplit/>
          <w:trHeight w:val="65"/>
          <w:jc w:val="center"/>
        </w:trPr>
        <w:tc>
          <w:tcPr>
            <w:tcW w:w="709" w:type="dxa"/>
            <w:vAlign w:val="center"/>
          </w:tcPr>
          <w:p w14:paraId="18513A05"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7F2B85AA"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Kleenex (30) </w:t>
            </w:r>
          </w:p>
        </w:tc>
        <w:tc>
          <w:tcPr>
            <w:tcW w:w="1275" w:type="dxa"/>
            <w:vAlign w:val="center"/>
          </w:tcPr>
          <w:p w14:paraId="43B3BF45"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60</w:t>
            </w:r>
          </w:p>
        </w:tc>
        <w:tc>
          <w:tcPr>
            <w:tcW w:w="1134" w:type="dxa"/>
            <w:vAlign w:val="center"/>
          </w:tcPr>
          <w:p w14:paraId="61BDA549"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65</w:t>
            </w:r>
          </w:p>
        </w:tc>
        <w:tc>
          <w:tcPr>
            <w:tcW w:w="1843" w:type="dxa"/>
            <w:vAlign w:val="center"/>
          </w:tcPr>
          <w:p w14:paraId="437ADEF3" w14:textId="77777777" w:rsidR="00746F6F" w:rsidRPr="00746F6F" w:rsidRDefault="00746F6F" w:rsidP="001A1FB9">
            <w:pPr>
              <w:jc w:val="center"/>
              <w:rPr>
                <w:rFonts w:ascii="Footlight MT Light" w:hAnsi="Footlight MT Light" w:cs="Arial"/>
              </w:rPr>
            </w:pPr>
            <w:r w:rsidRPr="00746F6F">
              <w:rPr>
                <w:rFonts w:ascii="Footlight MT Light" w:hAnsi="Footlight MT Light" w:cs="Arial"/>
              </w:rPr>
              <w:t xml:space="preserve">Carton </w:t>
            </w:r>
          </w:p>
        </w:tc>
        <w:tc>
          <w:tcPr>
            <w:tcW w:w="1418" w:type="dxa"/>
          </w:tcPr>
          <w:p w14:paraId="5BC7ECAA" w14:textId="77777777" w:rsidR="00746F6F" w:rsidRPr="00746F6F" w:rsidRDefault="00746F6F" w:rsidP="00E82BDB">
            <w:pPr>
              <w:jc w:val="center"/>
            </w:pPr>
          </w:p>
        </w:tc>
        <w:tc>
          <w:tcPr>
            <w:tcW w:w="1417" w:type="dxa"/>
            <w:vAlign w:val="center"/>
          </w:tcPr>
          <w:p w14:paraId="1FCF0E2D" w14:textId="77777777" w:rsidR="00746F6F" w:rsidRPr="00746F6F" w:rsidRDefault="00746F6F" w:rsidP="00E82BDB">
            <w:pPr>
              <w:jc w:val="center"/>
            </w:pPr>
          </w:p>
        </w:tc>
        <w:tc>
          <w:tcPr>
            <w:tcW w:w="1238" w:type="dxa"/>
            <w:vAlign w:val="center"/>
          </w:tcPr>
          <w:p w14:paraId="655F94B6" w14:textId="77777777" w:rsidR="00746F6F" w:rsidRPr="00746F6F" w:rsidRDefault="00746F6F" w:rsidP="00E82BDB">
            <w:pPr>
              <w:jc w:val="center"/>
            </w:pPr>
          </w:p>
        </w:tc>
        <w:tc>
          <w:tcPr>
            <w:tcW w:w="2410" w:type="dxa"/>
            <w:gridSpan w:val="2"/>
            <w:vAlign w:val="center"/>
          </w:tcPr>
          <w:p w14:paraId="1ED8E515" w14:textId="77777777"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14:paraId="41088B8A" w14:textId="77777777" w:rsidTr="001A1FB9">
        <w:trPr>
          <w:cantSplit/>
          <w:trHeight w:val="65"/>
          <w:jc w:val="center"/>
        </w:trPr>
        <w:tc>
          <w:tcPr>
            <w:tcW w:w="709" w:type="dxa"/>
            <w:vAlign w:val="center"/>
          </w:tcPr>
          <w:p w14:paraId="01569D9A" w14:textId="77777777" w:rsidR="00746F6F" w:rsidRPr="00746F6F" w:rsidRDefault="00746F6F" w:rsidP="00C70079">
            <w:pPr>
              <w:pStyle w:val="Paragraphedeliste"/>
              <w:numPr>
                <w:ilvl w:val="0"/>
                <w:numId w:val="146"/>
              </w:numPr>
              <w:jc w:val="center"/>
              <w:rPr>
                <w:bCs/>
                <w:i/>
                <w:iCs/>
                <w:sz w:val="18"/>
              </w:rPr>
            </w:pPr>
          </w:p>
        </w:tc>
        <w:tc>
          <w:tcPr>
            <w:tcW w:w="3299" w:type="dxa"/>
            <w:vAlign w:val="center"/>
          </w:tcPr>
          <w:p w14:paraId="72E8CA6D" w14:textId="77777777"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savon liquide </w:t>
            </w:r>
          </w:p>
        </w:tc>
        <w:tc>
          <w:tcPr>
            <w:tcW w:w="1275" w:type="dxa"/>
            <w:vAlign w:val="center"/>
          </w:tcPr>
          <w:p w14:paraId="67AAB23F"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40</w:t>
            </w:r>
          </w:p>
        </w:tc>
        <w:tc>
          <w:tcPr>
            <w:tcW w:w="1134" w:type="dxa"/>
            <w:vAlign w:val="center"/>
          </w:tcPr>
          <w:p w14:paraId="1A85153F" w14:textId="77777777"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45</w:t>
            </w:r>
          </w:p>
        </w:tc>
        <w:tc>
          <w:tcPr>
            <w:tcW w:w="1843" w:type="dxa"/>
            <w:vAlign w:val="center"/>
          </w:tcPr>
          <w:p w14:paraId="7E8CDD1C" w14:textId="77777777"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de12</w:t>
            </w:r>
          </w:p>
        </w:tc>
        <w:tc>
          <w:tcPr>
            <w:tcW w:w="1418" w:type="dxa"/>
          </w:tcPr>
          <w:p w14:paraId="7D0B8975" w14:textId="77777777" w:rsidR="00746F6F" w:rsidRPr="00746F6F" w:rsidRDefault="00746F6F" w:rsidP="00E82BDB">
            <w:pPr>
              <w:jc w:val="center"/>
            </w:pPr>
          </w:p>
        </w:tc>
        <w:tc>
          <w:tcPr>
            <w:tcW w:w="1417" w:type="dxa"/>
            <w:vAlign w:val="center"/>
          </w:tcPr>
          <w:p w14:paraId="3EA54B4F" w14:textId="77777777" w:rsidR="00746F6F" w:rsidRPr="00746F6F" w:rsidRDefault="00746F6F" w:rsidP="00E82BDB">
            <w:pPr>
              <w:jc w:val="center"/>
            </w:pPr>
          </w:p>
        </w:tc>
        <w:tc>
          <w:tcPr>
            <w:tcW w:w="1238" w:type="dxa"/>
            <w:vAlign w:val="center"/>
          </w:tcPr>
          <w:p w14:paraId="6646EEA3" w14:textId="77777777" w:rsidR="00746F6F" w:rsidRPr="00746F6F" w:rsidRDefault="00746F6F" w:rsidP="00E82BDB">
            <w:pPr>
              <w:jc w:val="center"/>
            </w:pPr>
          </w:p>
        </w:tc>
        <w:tc>
          <w:tcPr>
            <w:tcW w:w="2410" w:type="dxa"/>
            <w:gridSpan w:val="2"/>
            <w:vAlign w:val="center"/>
          </w:tcPr>
          <w:p w14:paraId="4A3DD45B" w14:textId="77777777"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6C0CA0" w:rsidRPr="00746F6F" w14:paraId="19F1ECF6" w14:textId="77777777" w:rsidTr="006C0CA0">
        <w:trPr>
          <w:cantSplit/>
          <w:trHeight w:val="65"/>
          <w:jc w:val="center"/>
        </w:trPr>
        <w:tc>
          <w:tcPr>
            <w:tcW w:w="709" w:type="dxa"/>
            <w:vAlign w:val="center"/>
          </w:tcPr>
          <w:p w14:paraId="7FDDF6DC" w14:textId="77777777" w:rsidR="006C0CA0" w:rsidRPr="00746F6F" w:rsidRDefault="006C0CA0" w:rsidP="006C0CA0">
            <w:pPr>
              <w:pStyle w:val="Paragraphedeliste"/>
              <w:ind w:left="360"/>
              <w:rPr>
                <w:bCs/>
                <w:i/>
                <w:iCs/>
                <w:sz w:val="18"/>
              </w:rPr>
            </w:pPr>
          </w:p>
        </w:tc>
        <w:tc>
          <w:tcPr>
            <w:tcW w:w="14034" w:type="dxa"/>
            <w:gridSpan w:val="9"/>
            <w:vAlign w:val="center"/>
          </w:tcPr>
          <w:p w14:paraId="01544BF0" w14:textId="77777777" w:rsidR="006C0CA0" w:rsidRPr="00746F6F" w:rsidRDefault="006C0CA0" w:rsidP="001A1FB9">
            <w:pPr>
              <w:jc w:val="center"/>
              <w:rPr>
                <w:i/>
                <w:iCs/>
                <w:sz w:val="20"/>
              </w:rPr>
            </w:pPr>
            <w:r w:rsidRPr="001B6EC4">
              <w:rPr>
                <w:rFonts w:ascii="Footlight MT Light" w:hAnsi="Footlight MT Light"/>
                <w:b/>
              </w:rPr>
              <w:t>DIRECTION DES FINANCES ET DU MATERIEL (DFM SOCIAL)</w:t>
            </w:r>
          </w:p>
        </w:tc>
      </w:tr>
      <w:tr w:rsidR="00872419" w:rsidRPr="00746F6F" w14:paraId="5BDFF2BF" w14:textId="77777777" w:rsidTr="006C0CA0">
        <w:trPr>
          <w:cantSplit/>
          <w:trHeight w:val="65"/>
          <w:jc w:val="center"/>
        </w:trPr>
        <w:tc>
          <w:tcPr>
            <w:tcW w:w="709" w:type="dxa"/>
            <w:vAlign w:val="center"/>
          </w:tcPr>
          <w:p w14:paraId="711C6ABD"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6A37C40A"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Carton lait </w:t>
            </w:r>
            <w:r>
              <w:rPr>
                <w:rFonts w:ascii="Footlight MT Light" w:hAnsi="Footlight MT Light" w:cs="Arial"/>
                <w:sz w:val="22"/>
                <w:szCs w:val="22"/>
              </w:rPr>
              <w:t>NIDO</w:t>
            </w:r>
            <w:r w:rsidRPr="007077F4">
              <w:rPr>
                <w:rFonts w:ascii="Footlight MT Light" w:hAnsi="Footlight MT Light" w:cs="Arial"/>
              </w:rPr>
              <w:t xml:space="preserve"> grand format </w:t>
            </w:r>
          </w:p>
        </w:tc>
        <w:tc>
          <w:tcPr>
            <w:tcW w:w="1275" w:type="dxa"/>
            <w:vAlign w:val="center"/>
          </w:tcPr>
          <w:p w14:paraId="7868A11A" w14:textId="77777777" w:rsidR="00872419" w:rsidRPr="007077F4" w:rsidRDefault="00872419" w:rsidP="004E3254">
            <w:pPr>
              <w:jc w:val="center"/>
              <w:rPr>
                <w:rFonts w:ascii="Footlight MT Light" w:hAnsi="Footlight MT Light" w:cs="Arial"/>
                <w:szCs w:val="24"/>
              </w:rPr>
            </w:pPr>
            <w:r>
              <w:rPr>
                <w:rFonts w:ascii="Footlight MT Light" w:hAnsi="Footlight MT Light" w:cs="Arial"/>
                <w:szCs w:val="24"/>
              </w:rPr>
              <w:t>91</w:t>
            </w:r>
          </w:p>
        </w:tc>
        <w:tc>
          <w:tcPr>
            <w:tcW w:w="1134" w:type="dxa"/>
            <w:vAlign w:val="center"/>
          </w:tcPr>
          <w:p w14:paraId="60F94ABE" w14:textId="77777777" w:rsidR="00872419" w:rsidRPr="007077F4" w:rsidRDefault="00872419" w:rsidP="004E3254">
            <w:pPr>
              <w:jc w:val="center"/>
              <w:rPr>
                <w:rFonts w:ascii="Footlight MT Light" w:hAnsi="Footlight MT Light" w:cs="Arial"/>
                <w:szCs w:val="24"/>
              </w:rPr>
            </w:pPr>
            <w:r>
              <w:rPr>
                <w:rFonts w:ascii="Footlight MT Light" w:hAnsi="Footlight MT Light" w:cs="Arial"/>
                <w:szCs w:val="24"/>
              </w:rPr>
              <w:t>96</w:t>
            </w:r>
          </w:p>
        </w:tc>
        <w:tc>
          <w:tcPr>
            <w:tcW w:w="1843" w:type="dxa"/>
            <w:vAlign w:val="center"/>
          </w:tcPr>
          <w:p w14:paraId="56B5553B" w14:textId="77777777" w:rsidR="00872419" w:rsidRPr="007077F4" w:rsidRDefault="00872419" w:rsidP="004E3254">
            <w:pPr>
              <w:jc w:val="center"/>
              <w:rPr>
                <w:rFonts w:ascii="Footlight MT Light" w:hAnsi="Footlight MT Light" w:cs="Arial"/>
                <w:szCs w:val="24"/>
              </w:rPr>
            </w:pPr>
            <w:r w:rsidRPr="007077F4">
              <w:rPr>
                <w:rFonts w:ascii="Footlight MT Light" w:hAnsi="Footlight MT Light" w:cs="Arial"/>
              </w:rPr>
              <w:t>Carton de 6x 2500Kg</w:t>
            </w:r>
          </w:p>
        </w:tc>
        <w:tc>
          <w:tcPr>
            <w:tcW w:w="1418" w:type="dxa"/>
            <w:vMerge w:val="restart"/>
            <w:vAlign w:val="center"/>
          </w:tcPr>
          <w:p w14:paraId="05939C18" w14:textId="77777777" w:rsidR="005E77D2" w:rsidRDefault="005E77D2" w:rsidP="004E3254">
            <w:pPr>
              <w:jc w:val="center"/>
              <w:rPr>
                <w:i/>
                <w:iCs/>
                <w:sz w:val="20"/>
              </w:rPr>
            </w:pPr>
          </w:p>
          <w:p w14:paraId="0AD7E82A" w14:textId="77777777" w:rsidR="005E77D2" w:rsidRDefault="005E77D2" w:rsidP="004E3254">
            <w:pPr>
              <w:jc w:val="center"/>
              <w:rPr>
                <w:i/>
                <w:iCs/>
                <w:sz w:val="20"/>
              </w:rPr>
            </w:pPr>
          </w:p>
          <w:p w14:paraId="17F24384" w14:textId="77777777" w:rsidR="005E77D2" w:rsidRDefault="005E77D2" w:rsidP="004E3254">
            <w:pPr>
              <w:jc w:val="center"/>
              <w:rPr>
                <w:i/>
                <w:iCs/>
                <w:sz w:val="20"/>
              </w:rPr>
            </w:pPr>
          </w:p>
          <w:p w14:paraId="4414D188" w14:textId="77777777" w:rsidR="005E77D2" w:rsidRDefault="005E77D2" w:rsidP="004E3254">
            <w:pPr>
              <w:jc w:val="center"/>
              <w:rPr>
                <w:i/>
                <w:iCs/>
                <w:sz w:val="20"/>
              </w:rPr>
            </w:pPr>
          </w:p>
          <w:p w14:paraId="6DB7192F" w14:textId="77777777" w:rsidR="005E77D2" w:rsidRDefault="005E77D2" w:rsidP="004E3254">
            <w:pPr>
              <w:jc w:val="center"/>
              <w:rPr>
                <w:i/>
                <w:iCs/>
                <w:sz w:val="20"/>
              </w:rPr>
            </w:pPr>
          </w:p>
          <w:p w14:paraId="244E048E" w14:textId="77777777" w:rsidR="005E77D2" w:rsidRDefault="005E77D2" w:rsidP="004E3254">
            <w:pPr>
              <w:jc w:val="center"/>
              <w:rPr>
                <w:i/>
                <w:iCs/>
                <w:sz w:val="20"/>
              </w:rPr>
            </w:pPr>
          </w:p>
          <w:p w14:paraId="60118564" w14:textId="77777777" w:rsidR="005E77D2" w:rsidRDefault="005E77D2" w:rsidP="004E3254">
            <w:pPr>
              <w:jc w:val="center"/>
              <w:rPr>
                <w:i/>
                <w:iCs/>
                <w:sz w:val="20"/>
              </w:rPr>
            </w:pPr>
          </w:p>
          <w:p w14:paraId="1B3723F3" w14:textId="77777777" w:rsidR="005E77D2" w:rsidRDefault="005E77D2" w:rsidP="004E3254">
            <w:pPr>
              <w:jc w:val="center"/>
              <w:rPr>
                <w:i/>
                <w:iCs/>
                <w:sz w:val="20"/>
              </w:rPr>
            </w:pPr>
          </w:p>
          <w:p w14:paraId="2D6AD3DB" w14:textId="77777777" w:rsidR="005E77D2" w:rsidRDefault="005E77D2" w:rsidP="004E3254">
            <w:pPr>
              <w:jc w:val="center"/>
              <w:rPr>
                <w:i/>
                <w:iCs/>
                <w:sz w:val="20"/>
              </w:rPr>
            </w:pPr>
          </w:p>
          <w:p w14:paraId="764E4356" w14:textId="77777777" w:rsidR="005E77D2" w:rsidRDefault="005E77D2" w:rsidP="004E3254">
            <w:pPr>
              <w:jc w:val="center"/>
              <w:rPr>
                <w:i/>
                <w:iCs/>
                <w:sz w:val="20"/>
              </w:rPr>
            </w:pPr>
          </w:p>
          <w:p w14:paraId="337A1EB9" w14:textId="77777777" w:rsidR="005E77D2" w:rsidRDefault="005E77D2" w:rsidP="004E3254">
            <w:pPr>
              <w:jc w:val="center"/>
              <w:rPr>
                <w:i/>
                <w:iCs/>
                <w:sz w:val="20"/>
              </w:rPr>
            </w:pPr>
          </w:p>
          <w:p w14:paraId="6EF96902" w14:textId="77777777" w:rsidR="005E77D2" w:rsidRDefault="005E77D2" w:rsidP="004E3254">
            <w:pPr>
              <w:jc w:val="center"/>
              <w:rPr>
                <w:i/>
                <w:iCs/>
                <w:sz w:val="20"/>
              </w:rPr>
            </w:pPr>
          </w:p>
          <w:p w14:paraId="713E6EB4" w14:textId="77777777" w:rsidR="005E77D2" w:rsidRDefault="005E77D2" w:rsidP="004E3254">
            <w:pPr>
              <w:jc w:val="center"/>
              <w:rPr>
                <w:i/>
                <w:iCs/>
                <w:sz w:val="20"/>
              </w:rPr>
            </w:pPr>
          </w:p>
          <w:p w14:paraId="0329EEB3" w14:textId="77777777" w:rsidR="005E77D2" w:rsidRDefault="005E77D2" w:rsidP="004E3254">
            <w:pPr>
              <w:jc w:val="center"/>
              <w:rPr>
                <w:i/>
                <w:iCs/>
                <w:sz w:val="20"/>
              </w:rPr>
            </w:pPr>
          </w:p>
          <w:p w14:paraId="7AB6ED84" w14:textId="77777777" w:rsidR="005E77D2" w:rsidRDefault="005E77D2" w:rsidP="004E3254">
            <w:pPr>
              <w:jc w:val="center"/>
              <w:rPr>
                <w:i/>
                <w:iCs/>
                <w:sz w:val="20"/>
              </w:rPr>
            </w:pPr>
          </w:p>
          <w:p w14:paraId="56C2CC67" w14:textId="77777777" w:rsidR="005E77D2" w:rsidRDefault="005E77D2" w:rsidP="004E3254">
            <w:pPr>
              <w:jc w:val="center"/>
              <w:rPr>
                <w:i/>
                <w:iCs/>
                <w:sz w:val="20"/>
              </w:rPr>
            </w:pPr>
          </w:p>
          <w:p w14:paraId="0A28681C" w14:textId="77777777" w:rsidR="005E77D2" w:rsidRDefault="005E77D2" w:rsidP="004E3254">
            <w:pPr>
              <w:jc w:val="center"/>
              <w:rPr>
                <w:i/>
                <w:iCs/>
                <w:sz w:val="20"/>
              </w:rPr>
            </w:pPr>
          </w:p>
          <w:p w14:paraId="4B2EA1BC" w14:textId="77777777" w:rsidR="00872419" w:rsidRPr="00746F6F" w:rsidRDefault="00872419" w:rsidP="004E3254">
            <w:pPr>
              <w:jc w:val="center"/>
              <w:rPr>
                <w:i/>
                <w:iCs/>
                <w:sz w:val="20"/>
              </w:rPr>
            </w:pPr>
            <w:r w:rsidRPr="00746F6F">
              <w:rPr>
                <w:i/>
                <w:iCs/>
                <w:sz w:val="20"/>
              </w:rPr>
              <w:t>Direction des Finances et du Matériel (DFM)</w:t>
            </w:r>
          </w:p>
          <w:p w14:paraId="56FF7F8A" w14:textId="77777777" w:rsidR="00872419" w:rsidRPr="00746F6F" w:rsidRDefault="00872419" w:rsidP="004E3254">
            <w:pPr>
              <w:jc w:val="center"/>
              <w:rPr>
                <w:i/>
                <w:iCs/>
                <w:sz w:val="20"/>
              </w:rPr>
            </w:pPr>
          </w:p>
        </w:tc>
        <w:tc>
          <w:tcPr>
            <w:tcW w:w="1417" w:type="dxa"/>
            <w:vMerge w:val="restart"/>
            <w:vAlign w:val="center"/>
          </w:tcPr>
          <w:p w14:paraId="22CCAD99" w14:textId="77777777" w:rsidR="005E77D2" w:rsidRDefault="005E77D2" w:rsidP="004E3254">
            <w:pPr>
              <w:jc w:val="center"/>
              <w:rPr>
                <w:i/>
                <w:iCs/>
                <w:sz w:val="20"/>
              </w:rPr>
            </w:pPr>
          </w:p>
          <w:p w14:paraId="212C7F9B" w14:textId="77777777" w:rsidR="005E77D2" w:rsidRDefault="005E77D2" w:rsidP="004E3254">
            <w:pPr>
              <w:jc w:val="center"/>
              <w:rPr>
                <w:i/>
                <w:iCs/>
                <w:sz w:val="20"/>
              </w:rPr>
            </w:pPr>
          </w:p>
          <w:p w14:paraId="4328198D" w14:textId="77777777" w:rsidR="005E77D2" w:rsidRDefault="005E77D2" w:rsidP="004E3254">
            <w:pPr>
              <w:jc w:val="center"/>
              <w:rPr>
                <w:i/>
                <w:iCs/>
                <w:sz w:val="20"/>
              </w:rPr>
            </w:pPr>
          </w:p>
          <w:p w14:paraId="7469118F" w14:textId="77777777" w:rsidR="005E77D2" w:rsidRDefault="005E77D2" w:rsidP="004E3254">
            <w:pPr>
              <w:jc w:val="center"/>
              <w:rPr>
                <w:i/>
                <w:iCs/>
                <w:sz w:val="20"/>
              </w:rPr>
            </w:pPr>
          </w:p>
          <w:p w14:paraId="7DD384E5" w14:textId="77777777" w:rsidR="005E77D2" w:rsidRDefault="005E77D2" w:rsidP="004E3254">
            <w:pPr>
              <w:jc w:val="center"/>
              <w:rPr>
                <w:i/>
                <w:iCs/>
                <w:sz w:val="20"/>
              </w:rPr>
            </w:pPr>
          </w:p>
          <w:p w14:paraId="369E3F66" w14:textId="77777777" w:rsidR="005E77D2" w:rsidRDefault="005E77D2" w:rsidP="004E3254">
            <w:pPr>
              <w:jc w:val="center"/>
              <w:rPr>
                <w:i/>
                <w:iCs/>
                <w:sz w:val="20"/>
              </w:rPr>
            </w:pPr>
          </w:p>
          <w:p w14:paraId="6FF30FC8" w14:textId="77777777" w:rsidR="005E77D2" w:rsidRDefault="005E77D2" w:rsidP="004E3254">
            <w:pPr>
              <w:jc w:val="center"/>
              <w:rPr>
                <w:i/>
                <w:iCs/>
                <w:sz w:val="20"/>
              </w:rPr>
            </w:pPr>
          </w:p>
          <w:p w14:paraId="5AB162CA" w14:textId="77777777" w:rsidR="005E77D2" w:rsidRDefault="005E77D2" w:rsidP="004E3254">
            <w:pPr>
              <w:jc w:val="center"/>
              <w:rPr>
                <w:i/>
                <w:iCs/>
                <w:sz w:val="20"/>
              </w:rPr>
            </w:pPr>
          </w:p>
          <w:p w14:paraId="6227D864" w14:textId="77777777" w:rsidR="005E77D2" w:rsidRDefault="005E77D2" w:rsidP="004E3254">
            <w:pPr>
              <w:jc w:val="center"/>
              <w:rPr>
                <w:i/>
                <w:iCs/>
                <w:sz w:val="20"/>
              </w:rPr>
            </w:pPr>
          </w:p>
          <w:p w14:paraId="2DA55B95" w14:textId="77777777" w:rsidR="005E77D2" w:rsidRDefault="005E77D2" w:rsidP="004E3254">
            <w:pPr>
              <w:jc w:val="center"/>
              <w:rPr>
                <w:i/>
                <w:iCs/>
                <w:sz w:val="20"/>
              </w:rPr>
            </w:pPr>
          </w:p>
          <w:p w14:paraId="3BB72225" w14:textId="77777777" w:rsidR="005E77D2" w:rsidRDefault="005E77D2" w:rsidP="004E3254">
            <w:pPr>
              <w:jc w:val="center"/>
              <w:rPr>
                <w:i/>
                <w:iCs/>
                <w:sz w:val="20"/>
              </w:rPr>
            </w:pPr>
          </w:p>
          <w:p w14:paraId="7BA5B610" w14:textId="77777777" w:rsidR="005E77D2" w:rsidRDefault="005E77D2" w:rsidP="004E3254">
            <w:pPr>
              <w:jc w:val="center"/>
              <w:rPr>
                <w:i/>
                <w:iCs/>
                <w:sz w:val="20"/>
              </w:rPr>
            </w:pPr>
          </w:p>
          <w:p w14:paraId="1F466EBD" w14:textId="77777777" w:rsidR="005E77D2" w:rsidRDefault="005E77D2" w:rsidP="004E3254">
            <w:pPr>
              <w:jc w:val="center"/>
              <w:rPr>
                <w:i/>
                <w:iCs/>
                <w:sz w:val="20"/>
              </w:rPr>
            </w:pPr>
          </w:p>
          <w:p w14:paraId="6C1303ED" w14:textId="77777777" w:rsidR="005E77D2" w:rsidRDefault="005E77D2" w:rsidP="004E3254">
            <w:pPr>
              <w:jc w:val="center"/>
              <w:rPr>
                <w:i/>
                <w:iCs/>
                <w:sz w:val="20"/>
              </w:rPr>
            </w:pPr>
          </w:p>
          <w:p w14:paraId="308A8EF0" w14:textId="77777777" w:rsidR="005E77D2" w:rsidRDefault="005E77D2" w:rsidP="004E3254">
            <w:pPr>
              <w:jc w:val="center"/>
              <w:rPr>
                <w:i/>
                <w:iCs/>
                <w:sz w:val="20"/>
              </w:rPr>
            </w:pPr>
          </w:p>
          <w:p w14:paraId="4E9A6022" w14:textId="77777777" w:rsidR="005E77D2" w:rsidRDefault="005E77D2" w:rsidP="004E3254">
            <w:pPr>
              <w:jc w:val="center"/>
              <w:rPr>
                <w:i/>
                <w:iCs/>
                <w:sz w:val="20"/>
              </w:rPr>
            </w:pPr>
          </w:p>
          <w:p w14:paraId="1366D51E" w14:textId="77777777" w:rsidR="005E77D2" w:rsidRDefault="005E77D2" w:rsidP="004E3254">
            <w:pPr>
              <w:jc w:val="center"/>
              <w:rPr>
                <w:i/>
                <w:iCs/>
                <w:sz w:val="20"/>
              </w:rPr>
            </w:pPr>
          </w:p>
          <w:p w14:paraId="6B0A8E6D" w14:textId="77777777" w:rsidR="00872419" w:rsidRPr="00746F6F" w:rsidRDefault="00872419" w:rsidP="004E3254">
            <w:pPr>
              <w:jc w:val="center"/>
              <w:rPr>
                <w:i/>
                <w:iCs/>
                <w:sz w:val="20"/>
              </w:rPr>
            </w:pPr>
            <w:r w:rsidRPr="00746F6F">
              <w:rPr>
                <w:i/>
                <w:iCs/>
                <w:sz w:val="20"/>
              </w:rPr>
              <w:t>Quinze (15) jours avant la fin de chaque trimestre</w:t>
            </w:r>
          </w:p>
          <w:p w14:paraId="0F06E416" w14:textId="77777777" w:rsidR="00872419" w:rsidRPr="00746F6F" w:rsidRDefault="00872419" w:rsidP="004E3254">
            <w:pPr>
              <w:jc w:val="center"/>
              <w:rPr>
                <w:i/>
                <w:iCs/>
                <w:sz w:val="20"/>
              </w:rPr>
            </w:pPr>
          </w:p>
        </w:tc>
        <w:tc>
          <w:tcPr>
            <w:tcW w:w="1276" w:type="dxa"/>
            <w:gridSpan w:val="2"/>
            <w:vMerge w:val="restart"/>
            <w:vAlign w:val="center"/>
          </w:tcPr>
          <w:p w14:paraId="1668D678" w14:textId="77777777" w:rsidR="005E77D2" w:rsidRDefault="005E77D2" w:rsidP="004E3254">
            <w:pPr>
              <w:jc w:val="center"/>
              <w:rPr>
                <w:i/>
                <w:iCs/>
                <w:sz w:val="20"/>
              </w:rPr>
            </w:pPr>
          </w:p>
          <w:p w14:paraId="4EF86F18" w14:textId="77777777" w:rsidR="005E77D2" w:rsidRDefault="005E77D2" w:rsidP="004E3254">
            <w:pPr>
              <w:jc w:val="center"/>
              <w:rPr>
                <w:i/>
                <w:iCs/>
                <w:sz w:val="20"/>
              </w:rPr>
            </w:pPr>
          </w:p>
          <w:p w14:paraId="2BCAB9B8" w14:textId="77777777" w:rsidR="005E77D2" w:rsidRDefault="005E77D2" w:rsidP="004E3254">
            <w:pPr>
              <w:jc w:val="center"/>
              <w:rPr>
                <w:i/>
                <w:iCs/>
                <w:sz w:val="20"/>
              </w:rPr>
            </w:pPr>
          </w:p>
          <w:p w14:paraId="1B43A50F" w14:textId="77777777" w:rsidR="005E77D2" w:rsidRDefault="005E77D2" w:rsidP="004E3254">
            <w:pPr>
              <w:jc w:val="center"/>
              <w:rPr>
                <w:i/>
                <w:iCs/>
                <w:sz w:val="20"/>
              </w:rPr>
            </w:pPr>
          </w:p>
          <w:p w14:paraId="0D1FE26E" w14:textId="77777777" w:rsidR="005E77D2" w:rsidRDefault="005E77D2" w:rsidP="004E3254">
            <w:pPr>
              <w:jc w:val="center"/>
              <w:rPr>
                <w:i/>
                <w:iCs/>
                <w:sz w:val="20"/>
              </w:rPr>
            </w:pPr>
          </w:p>
          <w:p w14:paraId="1B3E4F5C" w14:textId="77777777" w:rsidR="005E77D2" w:rsidRDefault="005E77D2" w:rsidP="004E3254">
            <w:pPr>
              <w:jc w:val="center"/>
              <w:rPr>
                <w:i/>
                <w:iCs/>
                <w:sz w:val="20"/>
              </w:rPr>
            </w:pPr>
          </w:p>
          <w:p w14:paraId="40773525" w14:textId="77777777" w:rsidR="005E77D2" w:rsidRDefault="005E77D2" w:rsidP="004E3254">
            <w:pPr>
              <w:jc w:val="center"/>
              <w:rPr>
                <w:i/>
                <w:iCs/>
                <w:sz w:val="20"/>
              </w:rPr>
            </w:pPr>
          </w:p>
          <w:p w14:paraId="383E932D" w14:textId="77777777" w:rsidR="005E77D2" w:rsidRDefault="005E77D2" w:rsidP="004E3254">
            <w:pPr>
              <w:jc w:val="center"/>
              <w:rPr>
                <w:i/>
                <w:iCs/>
                <w:sz w:val="20"/>
              </w:rPr>
            </w:pPr>
          </w:p>
          <w:p w14:paraId="53A0EACE" w14:textId="77777777" w:rsidR="005E77D2" w:rsidRDefault="005E77D2" w:rsidP="004E3254">
            <w:pPr>
              <w:jc w:val="center"/>
              <w:rPr>
                <w:i/>
                <w:iCs/>
                <w:sz w:val="20"/>
              </w:rPr>
            </w:pPr>
          </w:p>
          <w:p w14:paraId="5F5CC949" w14:textId="77777777" w:rsidR="005E77D2" w:rsidRDefault="005E77D2" w:rsidP="004E3254">
            <w:pPr>
              <w:jc w:val="center"/>
              <w:rPr>
                <w:i/>
                <w:iCs/>
                <w:sz w:val="20"/>
              </w:rPr>
            </w:pPr>
          </w:p>
          <w:p w14:paraId="05A2D74E" w14:textId="77777777" w:rsidR="005E77D2" w:rsidRDefault="005E77D2" w:rsidP="004E3254">
            <w:pPr>
              <w:jc w:val="center"/>
              <w:rPr>
                <w:i/>
                <w:iCs/>
                <w:sz w:val="20"/>
              </w:rPr>
            </w:pPr>
          </w:p>
          <w:p w14:paraId="532A8062" w14:textId="77777777" w:rsidR="005E77D2" w:rsidRDefault="005E77D2" w:rsidP="004E3254">
            <w:pPr>
              <w:jc w:val="center"/>
              <w:rPr>
                <w:i/>
                <w:iCs/>
                <w:sz w:val="20"/>
              </w:rPr>
            </w:pPr>
          </w:p>
          <w:p w14:paraId="208C2085" w14:textId="77777777" w:rsidR="005E77D2" w:rsidRDefault="005E77D2" w:rsidP="004E3254">
            <w:pPr>
              <w:jc w:val="center"/>
              <w:rPr>
                <w:i/>
                <w:iCs/>
                <w:sz w:val="20"/>
              </w:rPr>
            </w:pPr>
          </w:p>
          <w:p w14:paraId="3AC85DE4" w14:textId="77777777" w:rsidR="005E77D2" w:rsidRDefault="005E77D2" w:rsidP="004E3254">
            <w:pPr>
              <w:jc w:val="center"/>
              <w:rPr>
                <w:i/>
                <w:iCs/>
                <w:sz w:val="20"/>
              </w:rPr>
            </w:pPr>
          </w:p>
          <w:p w14:paraId="33C6C9EC" w14:textId="77777777" w:rsidR="005E77D2" w:rsidRDefault="005E77D2" w:rsidP="004E3254">
            <w:pPr>
              <w:jc w:val="center"/>
              <w:rPr>
                <w:i/>
                <w:iCs/>
                <w:sz w:val="20"/>
              </w:rPr>
            </w:pPr>
          </w:p>
          <w:p w14:paraId="6C3D3142" w14:textId="77777777" w:rsidR="005E77D2" w:rsidRDefault="005E77D2" w:rsidP="004E3254">
            <w:pPr>
              <w:jc w:val="center"/>
              <w:rPr>
                <w:i/>
                <w:iCs/>
                <w:sz w:val="20"/>
              </w:rPr>
            </w:pPr>
          </w:p>
          <w:p w14:paraId="0297989B" w14:textId="77777777" w:rsidR="005E77D2" w:rsidRDefault="005E77D2" w:rsidP="004E3254">
            <w:pPr>
              <w:jc w:val="center"/>
              <w:rPr>
                <w:i/>
                <w:iCs/>
                <w:sz w:val="20"/>
              </w:rPr>
            </w:pPr>
          </w:p>
          <w:p w14:paraId="0CC62DE1" w14:textId="77777777" w:rsidR="00872419" w:rsidRPr="00746F6F" w:rsidRDefault="00872419" w:rsidP="004E3254">
            <w:pPr>
              <w:jc w:val="center"/>
              <w:rPr>
                <w:i/>
                <w:iCs/>
                <w:sz w:val="20"/>
              </w:rPr>
            </w:pPr>
            <w:r w:rsidRPr="00746F6F">
              <w:rPr>
                <w:i/>
                <w:iCs/>
                <w:sz w:val="20"/>
              </w:rPr>
              <w:t>A la fin de chaque trimestre</w:t>
            </w:r>
          </w:p>
          <w:p w14:paraId="29DAD3BA" w14:textId="77777777" w:rsidR="00872419" w:rsidRPr="00746F6F" w:rsidRDefault="00872419" w:rsidP="004E3254">
            <w:pPr>
              <w:jc w:val="center"/>
              <w:rPr>
                <w:i/>
                <w:iCs/>
                <w:sz w:val="20"/>
              </w:rPr>
            </w:pPr>
          </w:p>
        </w:tc>
        <w:tc>
          <w:tcPr>
            <w:tcW w:w="2372" w:type="dxa"/>
            <w:vAlign w:val="center"/>
          </w:tcPr>
          <w:p w14:paraId="4AF95FE0" w14:textId="77777777" w:rsidR="00872419" w:rsidRPr="00746F6F" w:rsidRDefault="00872419" w:rsidP="004E3254">
            <w:pPr>
              <w:jc w:val="center"/>
              <w:rPr>
                <w:i/>
                <w:iCs/>
                <w:sz w:val="20"/>
              </w:rPr>
            </w:pPr>
            <w:r w:rsidRPr="00746F6F">
              <w:rPr>
                <w:i/>
                <w:iCs/>
                <w:sz w:val="20"/>
              </w:rPr>
              <w:lastRenderedPageBreak/>
              <w:t xml:space="preserve">[Insérer la date offerte par le </w:t>
            </w:r>
            <w:r w:rsidRPr="00746F6F">
              <w:rPr>
                <w:i/>
                <w:sz w:val="20"/>
              </w:rPr>
              <w:t>Soumissionnaire</w:t>
            </w:r>
            <w:r w:rsidRPr="00746F6F">
              <w:rPr>
                <w:i/>
                <w:iCs/>
                <w:sz w:val="20"/>
              </w:rPr>
              <w:t>]</w:t>
            </w:r>
          </w:p>
        </w:tc>
      </w:tr>
      <w:tr w:rsidR="00872419" w:rsidRPr="00746F6F" w14:paraId="4DF6D707" w14:textId="77777777" w:rsidTr="006C0CA0">
        <w:trPr>
          <w:cantSplit/>
          <w:trHeight w:val="65"/>
          <w:jc w:val="center"/>
        </w:trPr>
        <w:tc>
          <w:tcPr>
            <w:tcW w:w="709" w:type="dxa"/>
            <w:vAlign w:val="center"/>
          </w:tcPr>
          <w:p w14:paraId="39706DCB"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2930C782"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Carton lait </w:t>
            </w:r>
            <w:r>
              <w:rPr>
                <w:rFonts w:ascii="Footlight MT Light" w:hAnsi="Footlight MT Light" w:cs="Arial"/>
                <w:sz w:val="22"/>
                <w:szCs w:val="22"/>
              </w:rPr>
              <w:t>NIDO</w:t>
            </w:r>
            <w:r w:rsidRPr="007077F4">
              <w:rPr>
                <w:rFonts w:ascii="Footlight MT Light" w:hAnsi="Footlight MT Light" w:cs="Arial"/>
              </w:rPr>
              <w:t xml:space="preserve"> Moyen format </w:t>
            </w:r>
          </w:p>
        </w:tc>
        <w:tc>
          <w:tcPr>
            <w:tcW w:w="1275" w:type="dxa"/>
            <w:vAlign w:val="center"/>
          </w:tcPr>
          <w:p w14:paraId="4F6299FF" w14:textId="77777777" w:rsidR="00872419" w:rsidRPr="007077F4" w:rsidRDefault="00872419" w:rsidP="004E3254">
            <w:pPr>
              <w:jc w:val="center"/>
              <w:rPr>
                <w:rFonts w:ascii="Footlight MT Light" w:hAnsi="Footlight MT Light" w:cs="Arial"/>
                <w:szCs w:val="24"/>
              </w:rPr>
            </w:pPr>
            <w:r>
              <w:rPr>
                <w:rFonts w:ascii="Footlight MT Light" w:hAnsi="Footlight MT Light" w:cs="Arial"/>
                <w:szCs w:val="24"/>
              </w:rPr>
              <w:t>87</w:t>
            </w:r>
          </w:p>
        </w:tc>
        <w:tc>
          <w:tcPr>
            <w:tcW w:w="1134" w:type="dxa"/>
            <w:vAlign w:val="center"/>
          </w:tcPr>
          <w:p w14:paraId="14BAA853" w14:textId="77777777" w:rsidR="00872419" w:rsidRPr="007077F4" w:rsidRDefault="00872419" w:rsidP="004E3254">
            <w:pPr>
              <w:jc w:val="center"/>
              <w:rPr>
                <w:rFonts w:ascii="Footlight MT Light" w:hAnsi="Footlight MT Light" w:cs="Arial"/>
                <w:szCs w:val="24"/>
              </w:rPr>
            </w:pPr>
            <w:r>
              <w:rPr>
                <w:rFonts w:ascii="Footlight MT Light" w:hAnsi="Footlight MT Light" w:cs="Arial"/>
                <w:szCs w:val="24"/>
              </w:rPr>
              <w:t>92</w:t>
            </w:r>
          </w:p>
        </w:tc>
        <w:tc>
          <w:tcPr>
            <w:tcW w:w="1843" w:type="dxa"/>
            <w:vAlign w:val="center"/>
          </w:tcPr>
          <w:p w14:paraId="57D84614" w14:textId="77777777" w:rsidR="00872419" w:rsidRPr="007077F4" w:rsidRDefault="00872419" w:rsidP="004E3254">
            <w:pPr>
              <w:jc w:val="center"/>
            </w:pPr>
            <w:r w:rsidRPr="007077F4">
              <w:rPr>
                <w:rFonts w:ascii="Footlight MT Light" w:hAnsi="Footlight MT Light" w:cs="Arial"/>
              </w:rPr>
              <w:t>Carton de 12 x 900g</w:t>
            </w:r>
          </w:p>
        </w:tc>
        <w:tc>
          <w:tcPr>
            <w:tcW w:w="1418" w:type="dxa"/>
            <w:vMerge/>
            <w:vAlign w:val="center"/>
          </w:tcPr>
          <w:p w14:paraId="1F054383"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27FBAEB1"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7D697551"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51C6AD65"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3453EBBE" w14:textId="77777777" w:rsidTr="006C0CA0">
        <w:trPr>
          <w:cantSplit/>
          <w:trHeight w:val="65"/>
          <w:jc w:val="center"/>
        </w:trPr>
        <w:tc>
          <w:tcPr>
            <w:tcW w:w="709" w:type="dxa"/>
            <w:vAlign w:val="center"/>
          </w:tcPr>
          <w:p w14:paraId="11A4117F"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5E3FE278"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Carton lait </w:t>
            </w:r>
            <w:r>
              <w:rPr>
                <w:rFonts w:ascii="Footlight MT Light" w:hAnsi="Footlight MT Light" w:cs="Arial"/>
                <w:sz w:val="22"/>
                <w:szCs w:val="22"/>
              </w:rPr>
              <w:t>NIDO</w:t>
            </w:r>
            <w:r w:rsidRPr="007077F4">
              <w:rPr>
                <w:rFonts w:ascii="Footlight MT Light" w:hAnsi="Footlight MT Light" w:cs="Arial"/>
              </w:rPr>
              <w:t xml:space="preserve"> Petit Format </w:t>
            </w:r>
          </w:p>
        </w:tc>
        <w:tc>
          <w:tcPr>
            <w:tcW w:w="1275" w:type="dxa"/>
            <w:vAlign w:val="center"/>
          </w:tcPr>
          <w:p w14:paraId="53DFEB50" w14:textId="77777777" w:rsidR="00872419" w:rsidRPr="007077F4" w:rsidRDefault="00872419" w:rsidP="004E3254">
            <w:pPr>
              <w:jc w:val="center"/>
              <w:rPr>
                <w:rFonts w:ascii="Footlight MT Light" w:hAnsi="Footlight MT Light" w:cs="Arial"/>
                <w:szCs w:val="24"/>
              </w:rPr>
            </w:pPr>
            <w:r>
              <w:rPr>
                <w:rFonts w:ascii="Footlight MT Light" w:hAnsi="Footlight MT Light" w:cs="Arial"/>
                <w:szCs w:val="24"/>
              </w:rPr>
              <w:t>83</w:t>
            </w:r>
          </w:p>
        </w:tc>
        <w:tc>
          <w:tcPr>
            <w:tcW w:w="1134" w:type="dxa"/>
            <w:vAlign w:val="center"/>
          </w:tcPr>
          <w:p w14:paraId="50532E1C" w14:textId="77777777" w:rsidR="00872419" w:rsidRPr="007077F4" w:rsidRDefault="00872419" w:rsidP="004E3254">
            <w:pPr>
              <w:jc w:val="center"/>
              <w:rPr>
                <w:rFonts w:ascii="Footlight MT Light" w:hAnsi="Footlight MT Light" w:cs="Arial"/>
                <w:szCs w:val="24"/>
              </w:rPr>
            </w:pPr>
            <w:r>
              <w:rPr>
                <w:rFonts w:ascii="Footlight MT Light" w:hAnsi="Footlight MT Light" w:cs="Arial"/>
                <w:szCs w:val="24"/>
              </w:rPr>
              <w:t>88</w:t>
            </w:r>
          </w:p>
        </w:tc>
        <w:tc>
          <w:tcPr>
            <w:tcW w:w="1843" w:type="dxa"/>
            <w:vAlign w:val="center"/>
          </w:tcPr>
          <w:p w14:paraId="221CBE0B" w14:textId="77777777" w:rsidR="00872419" w:rsidRPr="007077F4" w:rsidRDefault="00872419" w:rsidP="004E3254">
            <w:pPr>
              <w:jc w:val="center"/>
            </w:pPr>
            <w:r w:rsidRPr="007077F4">
              <w:rPr>
                <w:rFonts w:ascii="Footlight MT Light" w:hAnsi="Footlight MT Light" w:cs="Arial"/>
              </w:rPr>
              <w:t>Carton 24x400 g</w:t>
            </w:r>
          </w:p>
        </w:tc>
        <w:tc>
          <w:tcPr>
            <w:tcW w:w="1418" w:type="dxa"/>
            <w:vMerge/>
            <w:vAlign w:val="center"/>
          </w:tcPr>
          <w:p w14:paraId="43B3659E"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544E2C06"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55FBC2E9"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36715197"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7BE5B690" w14:textId="77777777" w:rsidTr="006C0CA0">
        <w:trPr>
          <w:cantSplit/>
          <w:trHeight w:val="65"/>
          <w:jc w:val="center"/>
        </w:trPr>
        <w:tc>
          <w:tcPr>
            <w:tcW w:w="709" w:type="dxa"/>
            <w:vAlign w:val="center"/>
          </w:tcPr>
          <w:p w14:paraId="1287A25B"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786C37B9"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Carton de thé Lipton n°1 </w:t>
            </w:r>
          </w:p>
        </w:tc>
        <w:tc>
          <w:tcPr>
            <w:tcW w:w="1275" w:type="dxa"/>
            <w:vAlign w:val="center"/>
          </w:tcPr>
          <w:p w14:paraId="6AA2BD06" w14:textId="77777777" w:rsidR="00872419" w:rsidRPr="007077F4" w:rsidRDefault="00872419" w:rsidP="004E3254">
            <w:pPr>
              <w:jc w:val="center"/>
              <w:rPr>
                <w:rFonts w:ascii="Footlight MT Light" w:hAnsi="Footlight MT Light" w:cs="Arial"/>
                <w:szCs w:val="24"/>
              </w:rPr>
            </w:pPr>
            <w:r>
              <w:rPr>
                <w:rFonts w:ascii="Footlight MT Light" w:hAnsi="Footlight MT Light" w:cs="Arial"/>
                <w:szCs w:val="24"/>
              </w:rPr>
              <w:t>39</w:t>
            </w:r>
          </w:p>
        </w:tc>
        <w:tc>
          <w:tcPr>
            <w:tcW w:w="1134" w:type="dxa"/>
            <w:vAlign w:val="center"/>
          </w:tcPr>
          <w:p w14:paraId="003A8319" w14:textId="77777777" w:rsidR="00872419" w:rsidRPr="007077F4" w:rsidRDefault="00872419" w:rsidP="004E3254">
            <w:pPr>
              <w:jc w:val="center"/>
              <w:rPr>
                <w:rFonts w:ascii="Footlight MT Light" w:hAnsi="Footlight MT Light" w:cs="Arial"/>
                <w:szCs w:val="24"/>
              </w:rPr>
            </w:pPr>
            <w:r>
              <w:rPr>
                <w:rFonts w:ascii="Footlight MT Light" w:hAnsi="Footlight MT Light" w:cs="Arial"/>
                <w:szCs w:val="24"/>
              </w:rPr>
              <w:t>44</w:t>
            </w:r>
          </w:p>
        </w:tc>
        <w:tc>
          <w:tcPr>
            <w:tcW w:w="1843" w:type="dxa"/>
            <w:vAlign w:val="center"/>
          </w:tcPr>
          <w:p w14:paraId="5FC4097B" w14:textId="77777777" w:rsidR="00872419" w:rsidRPr="007077F4" w:rsidRDefault="00872419" w:rsidP="004E3254">
            <w:pPr>
              <w:jc w:val="center"/>
              <w:rPr>
                <w:rFonts w:ascii="Footlight MT Light" w:hAnsi="Footlight MT Light" w:cs="Arial"/>
                <w:szCs w:val="24"/>
              </w:rPr>
            </w:pPr>
            <w:r w:rsidRPr="007077F4">
              <w:rPr>
                <w:rFonts w:ascii="Footlight MT Light" w:hAnsi="Footlight MT Light" w:cs="Arial"/>
              </w:rPr>
              <w:t>Carton 12</w:t>
            </w:r>
          </w:p>
        </w:tc>
        <w:tc>
          <w:tcPr>
            <w:tcW w:w="1418" w:type="dxa"/>
            <w:vMerge/>
            <w:vAlign w:val="center"/>
          </w:tcPr>
          <w:p w14:paraId="7EACA4C0"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403945A6"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7031BA5B"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3EC73915"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6A2602BA" w14:textId="77777777" w:rsidTr="006C0CA0">
        <w:trPr>
          <w:cantSplit/>
          <w:trHeight w:val="65"/>
          <w:jc w:val="center"/>
        </w:trPr>
        <w:tc>
          <w:tcPr>
            <w:tcW w:w="709" w:type="dxa"/>
            <w:vAlign w:val="center"/>
          </w:tcPr>
          <w:p w14:paraId="3699ADA5"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40A76C2E"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Carton Nescafé grand format </w:t>
            </w:r>
          </w:p>
        </w:tc>
        <w:tc>
          <w:tcPr>
            <w:tcW w:w="1275" w:type="dxa"/>
            <w:vAlign w:val="center"/>
          </w:tcPr>
          <w:p w14:paraId="71EE075C"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15</w:t>
            </w:r>
          </w:p>
        </w:tc>
        <w:tc>
          <w:tcPr>
            <w:tcW w:w="1134" w:type="dxa"/>
            <w:vAlign w:val="center"/>
          </w:tcPr>
          <w:p w14:paraId="539D4EC7"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20</w:t>
            </w:r>
          </w:p>
        </w:tc>
        <w:tc>
          <w:tcPr>
            <w:tcW w:w="1843" w:type="dxa"/>
            <w:vAlign w:val="center"/>
          </w:tcPr>
          <w:p w14:paraId="54E419F5" w14:textId="77777777" w:rsidR="00872419" w:rsidRPr="007077F4" w:rsidRDefault="00872419" w:rsidP="004E3254">
            <w:pPr>
              <w:jc w:val="center"/>
            </w:pPr>
            <w:r w:rsidRPr="007077F4">
              <w:rPr>
                <w:rFonts w:ascii="Footlight MT Light" w:hAnsi="Footlight MT Light" w:cs="Arial"/>
              </w:rPr>
              <w:t>Carton 12x200g</w:t>
            </w:r>
          </w:p>
        </w:tc>
        <w:tc>
          <w:tcPr>
            <w:tcW w:w="1418" w:type="dxa"/>
            <w:vMerge/>
            <w:vAlign w:val="center"/>
          </w:tcPr>
          <w:p w14:paraId="4DC4BAE6"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0F42DCCE"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131D76BF"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6C6141CB"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4B728426" w14:textId="77777777" w:rsidTr="006C0CA0">
        <w:trPr>
          <w:cantSplit/>
          <w:trHeight w:val="65"/>
          <w:jc w:val="center"/>
        </w:trPr>
        <w:tc>
          <w:tcPr>
            <w:tcW w:w="709" w:type="dxa"/>
            <w:vAlign w:val="center"/>
          </w:tcPr>
          <w:p w14:paraId="4F438EAF"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6DC5A5BD"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Serviette en coton grand format </w:t>
            </w:r>
          </w:p>
        </w:tc>
        <w:tc>
          <w:tcPr>
            <w:tcW w:w="1275" w:type="dxa"/>
            <w:vAlign w:val="center"/>
          </w:tcPr>
          <w:p w14:paraId="52743F84"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215</w:t>
            </w:r>
          </w:p>
        </w:tc>
        <w:tc>
          <w:tcPr>
            <w:tcW w:w="1134" w:type="dxa"/>
            <w:vAlign w:val="center"/>
          </w:tcPr>
          <w:p w14:paraId="50B58E88"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220</w:t>
            </w:r>
          </w:p>
        </w:tc>
        <w:tc>
          <w:tcPr>
            <w:tcW w:w="1843" w:type="dxa"/>
            <w:vAlign w:val="center"/>
          </w:tcPr>
          <w:p w14:paraId="6029E09B" w14:textId="77777777" w:rsidR="00872419" w:rsidRPr="007077F4" w:rsidRDefault="00872419" w:rsidP="004E3254">
            <w:pPr>
              <w:jc w:val="center"/>
              <w:rPr>
                <w:rFonts w:ascii="Footlight MT Light" w:hAnsi="Footlight MT Light" w:cs="Arial"/>
              </w:rPr>
            </w:pPr>
            <w:r w:rsidRPr="007077F4">
              <w:rPr>
                <w:rFonts w:ascii="Footlight MT Light" w:hAnsi="Footlight MT Light" w:cs="Arial"/>
              </w:rPr>
              <w:t>Unité</w:t>
            </w:r>
          </w:p>
        </w:tc>
        <w:tc>
          <w:tcPr>
            <w:tcW w:w="1418" w:type="dxa"/>
            <w:vMerge/>
            <w:vAlign w:val="center"/>
          </w:tcPr>
          <w:p w14:paraId="419A750C"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5D8925EC"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7180C365"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73D4F2C6"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453DDD66" w14:textId="77777777" w:rsidTr="006C0CA0">
        <w:trPr>
          <w:cantSplit/>
          <w:trHeight w:val="65"/>
          <w:jc w:val="center"/>
        </w:trPr>
        <w:tc>
          <w:tcPr>
            <w:tcW w:w="709" w:type="dxa"/>
            <w:vAlign w:val="center"/>
          </w:tcPr>
          <w:p w14:paraId="03448724"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770121AD"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Carton Eau Minérale PF </w:t>
            </w:r>
          </w:p>
        </w:tc>
        <w:tc>
          <w:tcPr>
            <w:tcW w:w="1275" w:type="dxa"/>
            <w:vAlign w:val="center"/>
          </w:tcPr>
          <w:p w14:paraId="0175F37F"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1300</w:t>
            </w:r>
          </w:p>
        </w:tc>
        <w:tc>
          <w:tcPr>
            <w:tcW w:w="1134" w:type="dxa"/>
            <w:vAlign w:val="center"/>
          </w:tcPr>
          <w:p w14:paraId="250B0D1B"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1500</w:t>
            </w:r>
          </w:p>
        </w:tc>
        <w:tc>
          <w:tcPr>
            <w:tcW w:w="1843" w:type="dxa"/>
            <w:vAlign w:val="center"/>
          </w:tcPr>
          <w:p w14:paraId="3402809B" w14:textId="77777777" w:rsidR="00872419" w:rsidRPr="007077F4" w:rsidRDefault="00872419" w:rsidP="004E3254">
            <w:pPr>
              <w:jc w:val="center"/>
            </w:pPr>
            <w:r w:rsidRPr="007077F4">
              <w:rPr>
                <w:rFonts w:ascii="Footlight MT Light" w:hAnsi="Footlight MT Light" w:cs="Arial"/>
              </w:rPr>
              <w:t>Carton 24</w:t>
            </w:r>
          </w:p>
        </w:tc>
        <w:tc>
          <w:tcPr>
            <w:tcW w:w="1418" w:type="dxa"/>
            <w:vMerge/>
            <w:vAlign w:val="center"/>
          </w:tcPr>
          <w:p w14:paraId="5F0C7756"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7C4B0933"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65ACE1B6"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345BEA72"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1EC618A2" w14:textId="77777777" w:rsidTr="006C0CA0">
        <w:trPr>
          <w:cantSplit/>
          <w:trHeight w:val="65"/>
          <w:jc w:val="center"/>
        </w:trPr>
        <w:tc>
          <w:tcPr>
            <w:tcW w:w="709" w:type="dxa"/>
            <w:vAlign w:val="center"/>
          </w:tcPr>
          <w:p w14:paraId="71635E8E"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0C2F58E3" w14:textId="77777777" w:rsidR="00872419" w:rsidRPr="007077F4" w:rsidRDefault="00872419" w:rsidP="004E3254">
            <w:pPr>
              <w:rPr>
                <w:rFonts w:ascii="Footlight MT Light" w:hAnsi="Footlight MT Light" w:cs="Arial"/>
              </w:rPr>
            </w:pPr>
            <w:r w:rsidRPr="007077F4">
              <w:rPr>
                <w:rFonts w:ascii="Footlight MT Light" w:hAnsi="Footlight MT Light" w:cs="Arial"/>
              </w:rPr>
              <w:t>Carton Kleenex (</w:t>
            </w:r>
            <w:r>
              <w:rPr>
                <w:rFonts w:ascii="Footlight MT Light" w:hAnsi="Footlight MT Light" w:cs="Arial"/>
              </w:rPr>
              <w:t>5</w:t>
            </w:r>
            <w:r w:rsidRPr="007077F4">
              <w:rPr>
                <w:rFonts w:ascii="Footlight MT Light" w:hAnsi="Footlight MT Light" w:cs="Arial"/>
              </w:rPr>
              <w:t xml:space="preserve">0) </w:t>
            </w:r>
          </w:p>
        </w:tc>
        <w:tc>
          <w:tcPr>
            <w:tcW w:w="1275" w:type="dxa"/>
            <w:vAlign w:val="center"/>
          </w:tcPr>
          <w:p w14:paraId="0F71B424"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21</w:t>
            </w:r>
          </w:p>
        </w:tc>
        <w:tc>
          <w:tcPr>
            <w:tcW w:w="1134" w:type="dxa"/>
            <w:vAlign w:val="center"/>
          </w:tcPr>
          <w:p w14:paraId="18187AFC"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26</w:t>
            </w:r>
          </w:p>
        </w:tc>
        <w:tc>
          <w:tcPr>
            <w:tcW w:w="1843" w:type="dxa"/>
            <w:vAlign w:val="center"/>
          </w:tcPr>
          <w:p w14:paraId="7E32C7F8" w14:textId="77777777" w:rsidR="00872419" w:rsidRPr="007077F4" w:rsidRDefault="00872419" w:rsidP="004E3254">
            <w:pPr>
              <w:jc w:val="center"/>
              <w:rPr>
                <w:rFonts w:ascii="Footlight MT Light" w:hAnsi="Footlight MT Light" w:cs="Arial"/>
              </w:rPr>
            </w:pPr>
            <w:r w:rsidRPr="007077F4">
              <w:rPr>
                <w:rFonts w:ascii="Footlight MT Light" w:hAnsi="Footlight MT Light" w:cs="Arial"/>
              </w:rPr>
              <w:t xml:space="preserve">Carton </w:t>
            </w:r>
          </w:p>
        </w:tc>
        <w:tc>
          <w:tcPr>
            <w:tcW w:w="1418" w:type="dxa"/>
            <w:vMerge/>
            <w:vAlign w:val="center"/>
          </w:tcPr>
          <w:p w14:paraId="7D2E7EA9"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7BBE061D"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43FD75F4"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6DA2EF60"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23086AA7" w14:textId="77777777" w:rsidTr="006C0CA0">
        <w:trPr>
          <w:cantSplit/>
          <w:trHeight w:val="65"/>
          <w:jc w:val="center"/>
        </w:trPr>
        <w:tc>
          <w:tcPr>
            <w:tcW w:w="709" w:type="dxa"/>
            <w:vAlign w:val="center"/>
          </w:tcPr>
          <w:p w14:paraId="30ABC1EA"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483AF74A"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Sac de sucre en poudre 50 Kg </w:t>
            </w:r>
          </w:p>
        </w:tc>
        <w:tc>
          <w:tcPr>
            <w:tcW w:w="1275" w:type="dxa"/>
            <w:vAlign w:val="center"/>
          </w:tcPr>
          <w:p w14:paraId="192D9E16"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300</w:t>
            </w:r>
          </w:p>
        </w:tc>
        <w:tc>
          <w:tcPr>
            <w:tcW w:w="1134" w:type="dxa"/>
            <w:vAlign w:val="center"/>
          </w:tcPr>
          <w:p w14:paraId="0616816C"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304</w:t>
            </w:r>
          </w:p>
        </w:tc>
        <w:tc>
          <w:tcPr>
            <w:tcW w:w="1843" w:type="dxa"/>
            <w:vAlign w:val="center"/>
          </w:tcPr>
          <w:p w14:paraId="286FAE07" w14:textId="77777777" w:rsidR="00872419" w:rsidRPr="007077F4" w:rsidRDefault="00872419" w:rsidP="004E3254">
            <w:pPr>
              <w:jc w:val="center"/>
              <w:rPr>
                <w:rFonts w:ascii="Footlight MT Light" w:hAnsi="Footlight MT Light" w:cs="Arial"/>
                <w:szCs w:val="24"/>
              </w:rPr>
            </w:pPr>
            <w:proofErr w:type="gramStart"/>
            <w:r w:rsidRPr="007077F4">
              <w:rPr>
                <w:rFonts w:ascii="Footlight MT Light" w:hAnsi="Footlight MT Light" w:cs="Arial"/>
              </w:rPr>
              <w:t>sac</w:t>
            </w:r>
            <w:proofErr w:type="gramEnd"/>
          </w:p>
        </w:tc>
        <w:tc>
          <w:tcPr>
            <w:tcW w:w="1418" w:type="dxa"/>
            <w:vMerge/>
            <w:vAlign w:val="center"/>
          </w:tcPr>
          <w:p w14:paraId="5F74194F"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03FBD294"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6ECA3A4D"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5F2B8133"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5885EBA5" w14:textId="77777777" w:rsidTr="006C0CA0">
        <w:trPr>
          <w:cantSplit/>
          <w:trHeight w:val="65"/>
          <w:jc w:val="center"/>
        </w:trPr>
        <w:tc>
          <w:tcPr>
            <w:tcW w:w="709" w:type="dxa"/>
            <w:vAlign w:val="center"/>
          </w:tcPr>
          <w:p w14:paraId="14F05C71"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6417115F"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Carton de sucre en morceau </w:t>
            </w:r>
          </w:p>
        </w:tc>
        <w:tc>
          <w:tcPr>
            <w:tcW w:w="1275" w:type="dxa"/>
            <w:vAlign w:val="center"/>
          </w:tcPr>
          <w:p w14:paraId="64025DCC"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10</w:t>
            </w:r>
          </w:p>
        </w:tc>
        <w:tc>
          <w:tcPr>
            <w:tcW w:w="1134" w:type="dxa"/>
            <w:vAlign w:val="center"/>
          </w:tcPr>
          <w:p w14:paraId="49D557B7"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15</w:t>
            </w:r>
          </w:p>
        </w:tc>
        <w:tc>
          <w:tcPr>
            <w:tcW w:w="1843" w:type="dxa"/>
            <w:vAlign w:val="center"/>
          </w:tcPr>
          <w:p w14:paraId="1892E3F2" w14:textId="77777777" w:rsidR="00872419" w:rsidRPr="007077F4" w:rsidRDefault="00872419" w:rsidP="004E3254">
            <w:pPr>
              <w:jc w:val="center"/>
              <w:rPr>
                <w:rFonts w:ascii="Footlight MT Light" w:hAnsi="Footlight MT Light" w:cs="Arial"/>
                <w:szCs w:val="24"/>
              </w:rPr>
            </w:pPr>
            <w:r w:rsidRPr="007077F4">
              <w:rPr>
                <w:rFonts w:ascii="Footlight MT Light" w:hAnsi="Footlight MT Light" w:cs="Arial"/>
              </w:rPr>
              <w:t>Carton 25</w:t>
            </w:r>
          </w:p>
        </w:tc>
        <w:tc>
          <w:tcPr>
            <w:tcW w:w="1418" w:type="dxa"/>
            <w:vMerge/>
            <w:vAlign w:val="center"/>
          </w:tcPr>
          <w:p w14:paraId="563F73EF"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5B4F7A6E"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1318A94D"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3423B28F"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3793B22F" w14:textId="77777777" w:rsidTr="006C0CA0">
        <w:trPr>
          <w:cantSplit/>
          <w:trHeight w:val="65"/>
          <w:jc w:val="center"/>
        </w:trPr>
        <w:tc>
          <w:tcPr>
            <w:tcW w:w="709" w:type="dxa"/>
            <w:vAlign w:val="center"/>
          </w:tcPr>
          <w:p w14:paraId="24ADEEA9"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3FA99B71"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Carton thé citron </w:t>
            </w:r>
          </w:p>
        </w:tc>
        <w:tc>
          <w:tcPr>
            <w:tcW w:w="1275" w:type="dxa"/>
            <w:vAlign w:val="center"/>
          </w:tcPr>
          <w:p w14:paraId="68BD13EB"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19</w:t>
            </w:r>
          </w:p>
        </w:tc>
        <w:tc>
          <w:tcPr>
            <w:tcW w:w="1134" w:type="dxa"/>
            <w:vAlign w:val="center"/>
          </w:tcPr>
          <w:p w14:paraId="38B1FE5B"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24</w:t>
            </w:r>
          </w:p>
        </w:tc>
        <w:tc>
          <w:tcPr>
            <w:tcW w:w="1843" w:type="dxa"/>
            <w:vAlign w:val="center"/>
          </w:tcPr>
          <w:p w14:paraId="1F77B6B0" w14:textId="77777777" w:rsidR="00872419" w:rsidRPr="007077F4" w:rsidRDefault="00872419" w:rsidP="004E3254">
            <w:pPr>
              <w:jc w:val="center"/>
            </w:pPr>
            <w:r w:rsidRPr="007077F4">
              <w:rPr>
                <w:rFonts w:ascii="Footlight MT Light" w:hAnsi="Footlight MT Light" w:cs="Arial"/>
              </w:rPr>
              <w:t>Carton 12</w:t>
            </w:r>
          </w:p>
        </w:tc>
        <w:tc>
          <w:tcPr>
            <w:tcW w:w="1418" w:type="dxa"/>
            <w:vMerge/>
            <w:vAlign w:val="center"/>
          </w:tcPr>
          <w:p w14:paraId="4EA8384E"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2684F549"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55C2A90A"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27DBD554"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1F94E79C" w14:textId="77777777" w:rsidTr="006C0CA0">
        <w:trPr>
          <w:cantSplit/>
          <w:trHeight w:val="65"/>
          <w:jc w:val="center"/>
        </w:trPr>
        <w:tc>
          <w:tcPr>
            <w:tcW w:w="709" w:type="dxa"/>
            <w:vAlign w:val="center"/>
          </w:tcPr>
          <w:p w14:paraId="38279788"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61ED09CE"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Carton The </w:t>
            </w:r>
            <w:proofErr w:type="gramStart"/>
            <w:r>
              <w:rPr>
                <w:rFonts w:ascii="Footlight MT Light" w:hAnsi="Footlight MT Light" w:cs="Arial"/>
              </w:rPr>
              <w:t>vert  de</w:t>
            </w:r>
            <w:proofErr w:type="gramEnd"/>
            <w:r>
              <w:rPr>
                <w:rFonts w:ascii="Footlight MT Light" w:hAnsi="Footlight MT Light" w:cs="Arial"/>
              </w:rPr>
              <w:t xml:space="preserve"> chine</w:t>
            </w:r>
            <w:r w:rsidRPr="007077F4">
              <w:rPr>
                <w:rFonts w:ascii="Footlight MT Light" w:hAnsi="Footlight MT Light" w:cs="Arial"/>
              </w:rPr>
              <w:t xml:space="preserve">  </w:t>
            </w:r>
          </w:p>
        </w:tc>
        <w:tc>
          <w:tcPr>
            <w:tcW w:w="1275" w:type="dxa"/>
            <w:vAlign w:val="center"/>
          </w:tcPr>
          <w:p w14:paraId="5D9E1606"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04</w:t>
            </w:r>
          </w:p>
        </w:tc>
        <w:tc>
          <w:tcPr>
            <w:tcW w:w="1134" w:type="dxa"/>
            <w:vAlign w:val="center"/>
          </w:tcPr>
          <w:p w14:paraId="14BFDD7E"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05</w:t>
            </w:r>
          </w:p>
        </w:tc>
        <w:tc>
          <w:tcPr>
            <w:tcW w:w="1843" w:type="dxa"/>
            <w:vAlign w:val="center"/>
          </w:tcPr>
          <w:p w14:paraId="1FA0E12C" w14:textId="77777777" w:rsidR="00872419" w:rsidRPr="007077F4" w:rsidRDefault="00872419" w:rsidP="004E3254">
            <w:pPr>
              <w:jc w:val="center"/>
              <w:rPr>
                <w:rFonts w:ascii="Footlight MT Light" w:hAnsi="Footlight MT Light" w:cs="Arial"/>
                <w:szCs w:val="24"/>
              </w:rPr>
            </w:pPr>
            <w:r w:rsidRPr="007077F4">
              <w:rPr>
                <w:rFonts w:ascii="Footlight MT Light" w:hAnsi="Footlight MT Light" w:cs="Arial"/>
              </w:rPr>
              <w:t xml:space="preserve">Carton </w:t>
            </w:r>
          </w:p>
        </w:tc>
        <w:tc>
          <w:tcPr>
            <w:tcW w:w="1418" w:type="dxa"/>
            <w:vMerge/>
            <w:vAlign w:val="center"/>
          </w:tcPr>
          <w:p w14:paraId="79EB29E0"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4DB26EDC"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5153CAC2"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16965057"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0BCF6BA1" w14:textId="77777777" w:rsidTr="006C0CA0">
        <w:trPr>
          <w:cantSplit/>
          <w:trHeight w:val="65"/>
          <w:jc w:val="center"/>
        </w:trPr>
        <w:tc>
          <w:tcPr>
            <w:tcW w:w="709" w:type="dxa"/>
            <w:vAlign w:val="center"/>
          </w:tcPr>
          <w:p w14:paraId="2E860285"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661B80A8" w14:textId="77777777" w:rsidR="00872419" w:rsidRPr="007077F4" w:rsidRDefault="00872419" w:rsidP="004E3254">
            <w:pPr>
              <w:rPr>
                <w:rFonts w:ascii="Footlight MT Light" w:hAnsi="Footlight MT Light" w:cs="Arial"/>
              </w:rPr>
            </w:pPr>
            <w:r>
              <w:rPr>
                <w:rFonts w:ascii="Footlight MT Light" w:hAnsi="Footlight MT Light" w:cs="Arial"/>
              </w:rPr>
              <w:t>Déodorant pour bureau</w:t>
            </w:r>
          </w:p>
        </w:tc>
        <w:tc>
          <w:tcPr>
            <w:tcW w:w="1275" w:type="dxa"/>
            <w:vAlign w:val="center"/>
          </w:tcPr>
          <w:p w14:paraId="48238CCA"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55</w:t>
            </w:r>
          </w:p>
        </w:tc>
        <w:tc>
          <w:tcPr>
            <w:tcW w:w="1134" w:type="dxa"/>
            <w:vAlign w:val="center"/>
          </w:tcPr>
          <w:p w14:paraId="16DD0078"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60</w:t>
            </w:r>
          </w:p>
        </w:tc>
        <w:tc>
          <w:tcPr>
            <w:tcW w:w="1843" w:type="dxa"/>
            <w:vAlign w:val="center"/>
          </w:tcPr>
          <w:p w14:paraId="3767C254" w14:textId="77777777" w:rsidR="00872419" w:rsidRPr="007077F4" w:rsidRDefault="00872419" w:rsidP="004E3254">
            <w:pPr>
              <w:jc w:val="center"/>
              <w:rPr>
                <w:rFonts w:ascii="Footlight MT Light" w:hAnsi="Footlight MT Light" w:cs="Arial"/>
              </w:rPr>
            </w:pPr>
            <w:r w:rsidRPr="007077F4">
              <w:rPr>
                <w:rFonts w:ascii="Footlight MT Light" w:hAnsi="Footlight MT Light" w:cs="Arial"/>
              </w:rPr>
              <w:t>Carton 12</w:t>
            </w:r>
          </w:p>
        </w:tc>
        <w:tc>
          <w:tcPr>
            <w:tcW w:w="1418" w:type="dxa"/>
            <w:vMerge/>
            <w:vAlign w:val="center"/>
          </w:tcPr>
          <w:p w14:paraId="2296D5FA"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0F9B99E9"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5F6C3B10"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5622B039"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72D4F24C" w14:textId="77777777" w:rsidTr="006C0CA0">
        <w:trPr>
          <w:cantSplit/>
          <w:trHeight w:val="65"/>
          <w:jc w:val="center"/>
        </w:trPr>
        <w:tc>
          <w:tcPr>
            <w:tcW w:w="709" w:type="dxa"/>
            <w:vAlign w:val="center"/>
          </w:tcPr>
          <w:p w14:paraId="2F60A8B3"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2A34B11F"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Déodorant pour véhicule </w:t>
            </w:r>
          </w:p>
        </w:tc>
        <w:tc>
          <w:tcPr>
            <w:tcW w:w="1275" w:type="dxa"/>
            <w:vAlign w:val="center"/>
          </w:tcPr>
          <w:p w14:paraId="427BC0C9"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05</w:t>
            </w:r>
          </w:p>
        </w:tc>
        <w:tc>
          <w:tcPr>
            <w:tcW w:w="1134" w:type="dxa"/>
            <w:vAlign w:val="center"/>
          </w:tcPr>
          <w:p w14:paraId="209FC6A6"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06</w:t>
            </w:r>
          </w:p>
        </w:tc>
        <w:tc>
          <w:tcPr>
            <w:tcW w:w="1843" w:type="dxa"/>
            <w:vAlign w:val="center"/>
          </w:tcPr>
          <w:p w14:paraId="2C9489CD" w14:textId="77777777" w:rsidR="00872419" w:rsidRPr="007077F4" w:rsidRDefault="00872419" w:rsidP="004E3254">
            <w:pPr>
              <w:jc w:val="center"/>
            </w:pPr>
            <w:r w:rsidRPr="007077F4">
              <w:rPr>
                <w:rFonts w:ascii="Footlight MT Light" w:hAnsi="Footlight MT Light" w:cs="Arial"/>
              </w:rPr>
              <w:t>Carton 12</w:t>
            </w:r>
          </w:p>
        </w:tc>
        <w:tc>
          <w:tcPr>
            <w:tcW w:w="1418" w:type="dxa"/>
            <w:vMerge/>
            <w:vAlign w:val="center"/>
          </w:tcPr>
          <w:p w14:paraId="5977397D"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4DE55D35"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73358A33"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6803BF76"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65F34706" w14:textId="77777777" w:rsidTr="006C0CA0">
        <w:trPr>
          <w:cantSplit/>
          <w:trHeight w:val="65"/>
          <w:jc w:val="center"/>
        </w:trPr>
        <w:tc>
          <w:tcPr>
            <w:tcW w:w="709" w:type="dxa"/>
            <w:vAlign w:val="center"/>
          </w:tcPr>
          <w:p w14:paraId="6E60450B"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7E45A583" w14:textId="77777777" w:rsidR="00872419" w:rsidRPr="007077F4" w:rsidRDefault="00872419" w:rsidP="004E3254">
            <w:pPr>
              <w:rPr>
                <w:rFonts w:ascii="Footlight MT Light" w:hAnsi="Footlight MT Light" w:cs="Arial"/>
              </w:rPr>
            </w:pPr>
            <w:r w:rsidRPr="007077F4">
              <w:rPr>
                <w:rFonts w:ascii="Footlight MT Light" w:hAnsi="Footlight MT Light" w:cs="Arial"/>
              </w:rPr>
              <w:t>Carton Insecticide ORO Grand Format</w:t>
            </w:r>
          </w:p>
        </w:tc>
        <w:tc>
          <w:tcPr>
            <w:tcW w:w="1275" w:type="dxa"/>
            <w:vAlign w:val="center"/>
          </w:tcPr>
          <w:p w14:paraId="50EB8FCB"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25</w:t>
            </w:r>
          </w:p>
        </w:tc>
        <w:tc>
          <w:tcPr>
            <w:tcW w:w="1134" w:type="dxa"/>
            <w:vAlign w:val="center"/>
          </w:tcPr>
          <w:p w14:paraId="77F84CAA"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30</w:t>
            </w:r>
          </w:p>
        </w:tc>
        <w:tc>
          <w:tcPr>
            <w:tcW w:w="1843" w:type="dxa"/>
            <w:vAlign w:val="center"/>
          </w:tcPr>
          <w:p w14:paraId="0BA20182" w14:textId="77777777" w:rsidR="00872419" w:rsidRPr="007077F4" w:rsidRDefault="00872419" w:rsidP="004E3254">
            <w:pPr>
              <w:jc w:val="center"/>
              <w:rPr>
                <w:rFonts w:ascii="Footlight MT Light" w:hAnsi="Footlight MT Light" w:cs="Arial"/>
              </w:rPr>
            </w:pPr>
            <w:r w:rsidRPr="007077F4">
              <w:rPr>
                <w:rFonts w:ascii="Footlight MT Light" w:hAnsi="Footlight MT Light" w:cs="Arial"/>
              </w:rPr>
              <w:t>Carton 24</w:t>
            </w:r>
          </w:p>
        </w:tc>
        <w:tc>
          <w:tcPr>
            <w:tcW w:w="1418" w:type="dxa"/>
            <w:vMerge/>
            <w:vAlign w:val="center"/>
          </w:tcPr>
          <w:p w14:paraId="6120937E"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39C73C9D"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2B6D25D5"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15512B35"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3792BFAD" w14:textId="77777777" w:rsidTr="006C0CA0">
        <w:trPr>
          <w:cantSplit/>
          <w:trHeight w:val="65"/>
          <w:jc w:val="center"/>
        </w:trPr>
        <w:tc>
          <w:tcPr>
            <w:tcW w:w="709" w:type="dxa"/>
            <w:vAlign w:val="center"/>
          </w:tcPr>
          <w:p w14:paraId="40F8A8EA"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1E74FCE4" w14:textId="77777777" w:rsidR="00872419" w:rsidRPr="007077F4" w:rsidRDefault="00872419" w:rsidP="004E3254">
            <w:pPr>
              <w:rPr>
                <w:rFonts w:ascii="Footlight MT Light" w:hAnsi="Footlight MT Light" w:cs="Arial"/>
              </w:rPr>
            </w:pPr>
            <w:r>
              <w:rPr>
                <w:rFonts w:ascii="Footlight MT Light" w:hAnsi="Footlight MT Light" w:cs="Arial"/>
              </w:rPr>
              <w:t xml:space="preserve">Savon BT (carton de 48 morceaux) </w:t>
            </w:r>
          </w:p>
        </w:tc>
        <w:tc>
          <w:tcPr>
            <w:tcW w:w="1275" w:type="dxa"/>
            <w:vAlign w:val="center"/>
          </w:tcPr>
          <w:p w14:paraId="09166F2E"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19</w:t>
            </w:r>
          </w:p>
        </w:tc>
        <w:tc>
          <w:tcPr>
            <w:tcW w:w="1134" w:type="dxa"/>
            <w:vAlign w:val="center"/>
          </w:tcPr>
          <w:p w14:paraId="3CB3DB9A"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24</w:t>
            </w:r>
          </w:p>
        </w:tc>
        <w:tc>
          <w:tcPr>
            <w:tcW w:w="1843" w:type="dxa"/>
            <w:vAlign w:val="center"/>
          </w:tcPr>
          <w:p w14:paraId="5AFC7D02" w14:textId="77777777" w:rsidR="00872419" w:rsidRPr="007077F4" w:rsidRDefault="00872419" w:rsidP="004E3254">
            <w:pPr>
              <w:jc w:val="center"/>
              <w:rPr>
                <w:rFonts w:ascii="Footlight MT Light" w:hAnsi="Footlight MT Light" w:cs="Arial"/>
              </w:rPr>
            </w:pPr>
            <w:r w:rsidRPr="007077F4">
              <w:rPr>
                <w:rFonts w:ascii="Footlight MT Light" w:hAnsi="Footlight MT Light" w:cs="Arial"/>
              </w:rPr>
              <w:t xml:space="preserve">Carton </w:t>
            </w:r>
            <w:r>
              <w:rPr>
                <w:rFonts w:ascii="Footlight MT Light" w:hAnsi="Footlight MT Light" w:cs="Arial"/>
              </w:rPr>
              <w:t>48</w:t>
            </w:r>
          </w:p>
        </w:tc>
        <w:tc>
          <w:tcPr>
            <w:tcW w:w="1418" w:type="dxa"/>
            <w:vMerge/>
            <w:vAlign w:val="center"/>
          </w:tcPr>
          <w:p w14:paraId="23549C4E"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7FFD295C"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2E28A423"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682D93FA"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3097F50D" w14:textId="77777777" w:rsidTr="006C0CA0">
        <w:trPr>
          <w:cantSplit/>
          <w:trHeight w:val="65"/>
          <w:jc w:val="center"/>
        </w:trPr>
        <w:tc>
          <w:tcPr>
            <w:tcW w:w="709" w:type="dxa"/>
            <w:vAlign w:val="center"/>
          </w:tcPr>
          <w:p w14:paraId="13D0323B"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3523C7DE" w14:textId="77777777" w:rsidR="00872419" w:rsidRDefault="00872419" w:rsidP="004E3254">
            <w:pPr>
              <w:rPr>
                <w:rFonts w:ascii="Footlight MT Light" w:hAnsi="Footlight MT Light" w:cs="Arial"/>
              </w:rPr>
            </w:pPr>
            <w:r>
              <w:rPr>
                <w:rFonts w:ascii="Footlight MT Light" w:hAnsi="Footlight MT Light" w:cs="Arial"/>
              </w:rPr>
              <w:t xml:space="preserve">Paquet café Nespresso avec numéros variés </w:t>
            </w:r>
          </w:p>
        </w:tc>
        <w:tc>
          <w:tcPr>
            <w:tcW w:w="1275" w:type="dxa"/>
            <w:vAlign w:val="center"/>
          </w:tcPr>
          <w:p w14:paraId="38B75F99"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295</w:t>
            </w:r>
          </w:p>
        </w:tc>
        <w:tc>
          <w:tcPr>
            <w:tcW w:w="1134" w:type="dxa"/>
            <w:vAlign w:val="center"/>
          </w:tcPr>
          <w:p w14:paraId="6DDB4327"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300</w:t>
            </w:r>
          </w:p>
        </w:tc>
        <w:tc>
          <w:tcPr>
            <w:tcW w:w="1843" w:type="dxa"/>
            <w:vAlign w:val="center"/>
          </w:tcPr>
          <w:p w14:paraId="0FAC0F74" w14:textId="77777777" w:rsidR="00872419" w:rsidRPr="007077F4" w:rsidRDefault="00872419" w:rsidP="004E3254">
            <w:pPr>
              <w:jc w:val="center"/>
              <w:rPr>
                <w:rFonts w:ascii="Footlight MT Light" w:hAnsi="Footlight MT Light" w:cs="Arial"/>
              </w:rPr>
            </w:pPr>
            <w:r>
              <w:rPr>
                <w:rFonts w:ascii="Footlight MT Light" w:hAnsi="Footlight MT Light" w:cs="Arial"/>
              </w:rPr>
              <w:t xml:space="preserve">Paquet </w:t>
            </w:r>
          </w:p>
        </w:tc>
        <w:tc>
          <w:tcPr>
            <w:tcW w:w="1418" w:type="dxa"/>
            <w:vMerge/>
            <w:vAlign w:val="center"/>
          </w:tcPr>
          <w:p w14:paraId="56D9985A"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74B68BE9"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1A2253F8"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31FC2158"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597403A7" w14:textId="77777777" w:rsidTr="006C0CA0">
        <w:trPr>
          <w:cantSplit/>
          <w:trHeight w:val="65"/>
          <w:jc w:val="center"/>
        </w:trPr>
        <w:tc>
          <w:tcPr>
            <w:tcW w:w="709" w:type="dxa"/>
            <w:vAlign w:val="center"/>
          </w:tcPr>
          <w:p w14:paraId="50A0C385"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4279B050" w14:textId="77777777" w:rsidR="00872419" w:rsidRDefault="00872419" w:rsidP="004E3254">
            <w:pPr>
              <w:rPr>
                <w:rFonts w:ascii="Footlight MT Light" w:hAnsi="Footlight MT Light" w:cs="Arial"/>
              </w:rPr>
            </w:pPr>
            <w:r>
              <w:rPr>
                <w:rFonts w:ascii="Footlight MT Light" w:hAnsi="Footlight MT Light" w:cs="Arial"/>
              </w:rPr>
              <w:t xml:space="preserve">Savon OMO (sac) </w:t>
            </w:r>
          </w:p>
        </w:tc>
        <w:tc>
          <w:tcPr>
            <w:tcW w:w="1275" w:type="dxa"/>
            <w:vAlign w:val="center"/>
          </w:tcPr>
          <w:p w14:paraId="516DD596"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15</w:t>
            </w:r>
          </w:p>
        </w:tc>
        <w:tc>
          <w:tcPr>
            <w:tcW w:w="1134" w:type="dxa"/>
            <w:vAlign w:val="center"/>
          </w:tcPr>
          <w:p w14:paraId="7DA7C43D"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20</w:t>
            </w:r>
          </w:p>
        </w:tc>
        <w:tc>
          <w:tcPr>
            <w:tcW w:w="1843" w:type="dxa"/>
            <w:vAlign w:val="center"/>
          </w:tcPr>
          <w:p w14:paraId="282055D1" w14:textId="77777777" w:rsidR="00872419" w:rsidRPr="007077F4" w:rsidRDefault="00872419" w:rsidP="004E3254">
            <w:pPr>
              <w:jc w:val="center"/>
              <w:rPr>
                <w:rFonts w:ascii="Footlight MT Light" w:hAnsi="Footlight MT Light" w:cs="Arial"/>
              </w:rPr>
            </w:pPr>
            <w:r>
              <w:rPr>
                <w:rFonts w:ascii="Footlight MT Light" w:hAnsi="Footlight MT Light" w:cs="Arial"/>
              </w:rPr>
              <w:t xml:space="preserve">Sac  </w:t>
            </w:r>
          </w:p>
        </w:tc>
        <w:tc>
          <w:tcPr>
            <w:tcW w:w="1418" w:type="dxa"/>
            <w:vMerge/>
            <w:vAlign w:val="center"/>
          </w:tcPr>
          <w:p w14:paraId="7B88FDED"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5182667B"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12A2606B"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7A599347"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872419" w:rsidRPr="00746F6F" w14:paraId="3DB27A43" w14:textId="77777777" w:rsidTr="006C0CA0">
        <w:trPr>
          <w:cantSplit/>
          <w:trHeight w:val="65"/>
          <w:jc w:val="center"/>
        </w:trPr>
        <w:tc>
          <w:tcPr>
            <w:tcW w:w="709" w:type="dxa"/>
            <w:vAlign w:val="center"/>
          </w:tcPr>
          <w:p w14:paraId="52BCF70E" w14:textId="77777777" w:rsidR="00872419" w:rsidRPr="00746F6F" w:rsidRDefault="00872419" w:rsidP="00C70079">
            <w:pPr>
              <w:pStyle w:val="Paragraphedeliste"/>
              <w:numPr>
                <w:ilvl w:val="0"/>
                <w:numId w:val="146"/>
              </w:numPr>
              <w:jc w:val="center"/>
              <w:rPr>
                <w:bCs/>
                <w:i/>
                <w:iCs/>
                <w:sz w:val="18"/>
              </w:rPr>
            </w:pPr>
          </w:p>
        </w:tc>
        <w:tc>
          <w:tcPr>
            <w:tcW w:w="3299" w:type="dxa"/>
            <w:vAlign w:val="center"/>
          </w:tcPr>
          <w:p w14:paraId="365EC8AD" w14:textId="77777777" w:rsidR="00872419" w:rsidRPr="007077F4" w:rsidRDefault="00872419" w:rsidP="004E3254">
            <w:pPr>
              <w:rPr>
                <w:rFonts w:ascii="Footlight MT Light" w:hAnsi="Footlight MT Light" w:cs="Arial"/>
              </w:rPr>
            </w:pPr>
            <w:r w:rsidRPr="007077F4">
              <w:rPr>
                <w:rFonts w:ascii="Footlight MT Light" w:hAnsi="Footlight MT Light" w:cs="Arial"/>
              </w:rPr>
              <w:t xml:space="preserve">Carton </w:t>
            </w:r>
            <w:proofErr w:type="gramStart"/>
            <w:r w:rsidRPr="007077F4">
              <w:rPr>
                <w:rFonts w:ascii="Footlight MT Light" w:hAnsi="Footlight MT Light" w:cs="Arial"/>
              </w:rPr>
              <w:t>NESCAO  grand</w:t>
            </w:r>
            <w:proofErr w:type="gramEnd"/>
            <w:r w:rsidRPr="007077F4">
              <w:rPr>
                <w:rFonts w:ascii="Footlight MT Light" w:hAnsi="Footlight MT Light" w:cs="Arial"/>
              </w:rPr>
              <w:t xml:space="preserve"> Format </w:t>
            </w:r>
          </w:p>
        </w:tc>
        <w:tc>
          <w:tcPr>
            <w:tcW w:w="1275" w:type="dxa"/>
            <w:vAlign w:val="center"/>
          </w:tcPr>
          <w:p w14:paraId="6D456099"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11</w:t>
            </w:r>
          </w:p>
        </w:tc>
        <w:tc>
          <w:tcPr>
            <w:tcW w:w="1134" w:type="dxa"/>
            <w:vAlign w:val="center"/>
          </w:tcPr>
          <w:p w14:paraId="1997BFED" w14:textId="77777777" w:rsidR="00872419" w:rsidRDefault="00872419" w:rsidP="004E3254">
            <w:pPr>
              <w:jc w:val="center"/>
              <w:rPr>
                <w:rFonts w:ascii="Footlight MT Light" w:hAnsi="Footlight MT Light" w:cs="Arial"/>
                <w:szCs w:val="24"/>
              </w:rPr>
            </w:pPr>
            <w:r>
              <w:rPr>
                <w:rFonts w:ascii="Footlight MT Light" w:hAnsi="Footlight MT Light" w:cs="Arial"/>
                <w:szCs w:val="24"/>
              </w:rPr>
              <w:t>16</w:t>
            </w:r>
          </w:p>
        </w:tc>
        <w:tc>
          <w:tcPr>
            <w:tcW w:w="1843" w:type="dxa"/>
            <w:vAlign w:val="center"/>
          </w:tcPr>
          <w:p w14:paraId="6DAAA1C4" w14:textId="77777777" w:rsidR="00872419" w:rsidRPr="007077F4" w:rsidRDefault="00872419" w:rsidP="004E3254">
            <w:pPr>
              <w:jc w:val="center"/>
            </w:pPr>
            <w:r w:rsidRPr="007077F4">
              <w:rPr>
                <w:rFonts w:ascii="Footlight MT Light" w:hAnsi="Footlight MT Light" w:cs="Arial"/>
              </w:rPr>
              <w:t>Carton 12x400g</w:t>
            </w:r>
          </w:p>
        </w:tc>
        <w:tc>
          <w:tcPr>
            <w:tcW w:w="1418" w:type="dxa"/>
            <w:vMerge/>
            <w:vAlign w:val="center"/>
          </w:tcPr>
          <w:p w14:paraId="460CBEA9" w14:textId="77777777" w:rsidR="00872419" w:rsidRPr="000E77C8" w:rsidRDefault="00872419" w:rsidP="001A1FB9">
            <w:pPr>
              <w:jc w:val="center"/>
              <w:rPr>
                <w:rFonts w:ascii="Footlight MT Light" w:hAnsi="Footlight MT Light"/>
                <w:b/>
                <w:highlight w:val="yellow"/>
              </w:rPr>
            </w:pPr>
          </w:p>
        </w:tc>
        <w:tc>
          <w:tcPr>
            <w:tcW w:w="1417" w:type="dxa"/>
            <w:vMerge/>
            <w:vAlign w:val="center"/>
          </w:tcPr>
          <w:p w14:paraId="71FB26F1" w14:textId="77777777" w:rsidR="00872419" w:rsidRPr="000E77C8" w:rsidRDefault="00872419" w:rsidP="001A1FB9">
            <w:pPr>
              <w:jc w:val="center"/>
              <w:rPr>
                <w:rFonts w:ascii="Footlight MT Light" w:hAnsi="Footlight MT Light"/>
                <w:b/>
                <w:highlight w:val="yellow"/>
              </w:rPr>
            </w:pPr>
          </w:p>
        </w:tc>
        <w:tc>
          <w:tcPr>
            <w:tcW w:w="1276" w:type="dxa"/>
            <w:gridSpan w:val="2"/>
            <w:vMerge/>
            <w:vAlign w:val="center"/>
          </w:tcPr>
          <w:p w14:paraId="4B11EBAE" w14:textId="77777777" w:rsidR="00872419" w:rsidRPr="000E77C8" w:rsidRDefault="00872419" w:rsidP="001A1FB9">
            <w:pPr>
              <w:jc w:val="center"/>
              <w:rPr>
                <w:rFonts w:ascii="Footlight MT Light" w:hAnsi="Footlight MT Light"/>
                <w:b/>
                <w:highlight w:val="yellow"/>
              </w:rPr>
            </w:pPr>
          </w:p>
        </w:tc>
        <w:tc>
          <w:tcPr>
            <w:tcW w:w="2372" w:type="dxa"/>
            <w:vAlign w:val="center"/>
          </w:tcPr>
          <w:p w14:paraId="098B3D11" w14:textId="77777777" w:rsidR="00872419" w:rsidRPr="00746F6F" w:rsidRDefault="00872419" w:rsidP="004E3254">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bl>
    <w:p w14:paraId="030921F4" w14:textId="77777777" w:rsidR="0002371D" w:rsidRPr="004B2997" w:rsidRDefault="0002371D" w:rsidP="0002371D">
      <w:pPr>
        <w:tabs>
          <w:tab w:val="right" w:pos="4140"/>
          <w:tab w:val="left" w:pos="4500"/>
          <w:tab w:val="right" w:pos="9000"/>
        </w:tabs>
        <w:jc w:val="both"/>
      </w:pPr>
    </w:p>
    <w:p w14:paraId="1068374E" w14:textId="77777777" w:rsidR="0002371D" w:rsidRPr="004B2997" w:rsidRDefault="0002371D" w:rsidP="0002371D">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091E5E85" w14:textId="77777777" w:rsidR="0002371D" w:rsidRPr="004B2997" w:rsidRDefault="0002371D" w:rsidP="0002371D">
      <w:pPr>
        <w:tabs>
          <w:tab w:val="right" w:pos="4140"/>
          <w:tab w:val="left" w:pos="4500"/>
          <w:tab w:val="right" w:pos="9000"/>
        </w:tabs>
        <w:jc w:val="both"/>
        <w:rPr>
          <w:bCs/>
        </w:rPr>
      </w:pPr>
    </w:p>
    <w:p w14:paraId="6D1CBAC1" w14:textId="77777777" w:rsidR="0002371D" w:rsidRPr="004B2997" w:rsidRDefault="0002371D" w:rsidP="0002371D">
      <w:pPr>
        <w:tabs>
          <w:tab w:val="right" w:pos="4140"/>
          <w:tab w:val="left" w:pos="4500"/>
          <w:tab w:val="right" w:pos="9000"/>
        </w:tabs>
        <w:jc w:val="both"/>
        <w:rPr>
          <w:b/>
        </w:rPr>
      </w:pPr>
      <w:r w:rsidRPr="004B2997">
        <w:rPr>
          <w:bCs/>
        </w:rPr>
        <w:t xml:space="preserve">Date </w:t>
      </w:r>
      <w:r w:rsidRPr="004B2997">
        <w:rPr>
          <w:bCs/>
          <w:i/>
          <w:iCs/>
        </w:rPr>
        <w:t>[Insérer la date]</w:t>
      </w:r>
    </w:p>
    <w:p w14:paraId="02355EED" w14:textId="77777777" w:rsidR="0002371D" w:rsidRDefault="0002371D" w:rsidP="00110946">
      <w:pPr>
        <w:pStyle w:val="SectionVIIHeader2"/>
      </w:pPr>
    </w:p>
    <w:p w14:paraId="54875149" w14:textId="77777777" w:rsidR="00276089" w:rsidRDefault="00276089" w:rsidP="00110946">
      <w:pPr>
        <w:pStyle w:val="SectionVIIHeader2"/>
      </w:pPr>
    </w:p>
    <w:p w14:paraId="66463749" w14:textId="77777777" w:rsidR="00872419" w:rsidRDefault="00872419" w:rsidP="00110946">
      <w:pPr>
        <w:pStyle w:val="SectionVIIHeader2"/>
      </w:pPr>
    </w:p>
    <w:p w14:paraId="2EC3CD3A" w14:textId="77777777" w:rsidR="00811A32" w:rsidRPr="004B2997" w:rsidRDefault="00811A32" w:rsidP="00C70079">
      <w:pPr>
        <w:pStyle w:val="Paragraphedeliste"/>
        <w:numPr>
          <w:ilvl w:val="0"/>
          <w:numId w:val="144"/>
        </w:numPr>
      </w:pPr>
      <w:r w:rsidRPr="004B2997">
        <w:rPr>
          <w:rFonts w:ascii="Footlight MT Light" w:hAnsi="Footlight MT Light" w:cs="Verdana"/>
          <w:b/>
          <w:bCs/>
          <w:sz w:val="26"/>
          <w:szCs w:val="26"/>
          <w:u w:val="single"/>
        </w:rPr>
        <w:lastRenderedPageBreak/>
        <w:t xml:space="preserve">Lot </w:t>
      </w:r>
      <w:proofErr w:type="gramStart"/>
      <w:r w:rsidRPr="004B2997">
        <w:rPr>
          <w:rFonts w:ascii="Footlight MT Light" w:hAnsi="Footlight MT Light" w:cs="Verdana"/>
          <w:b/>
          <w:bCs/>
          <w:sz w:val="26"/>
          <w:szCs w:val="26"/>
          <w:u w:val="single"/>
        </w:rPr>
        <w:t>5</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de produits d’alimentation, d’entretien et d’hygiène destinés à la Cellule de Planification et de Statistique (CPS) du </w:t>
      </w:r>
      <w:r w:rsidR="007936B6">
        <w:rPr>
          <w:rFonts w:ascii="Footlight MT Light" w:hAnsi="Footlight MT Light" w:cs="Verdana"/>
          <w:b/>
          <w:bCs/>
          <w:sz w:val="26"/>
          <w:szCs w:val="26"/>
        </w:rPr>
        <w:t>Ministère de la Santé et du Développement Social</w:t>
      </w:r>
      <w:r w:rsidRPr="004B2997">
        <w:t>.</w:t>
      </w:r>
    </w:p>
    <w:p w14:paraId="28A4FE84" w14:textId="77777777" w:rsidR="00811A32" w:rsidRPr="004B2997" w:rsidRDefault="00811A32" w:rsidP="00811A32">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724"/>
        <w:gridCol w:w="1134"/>
        <w:gridCol w:w="1134"/>
        <w:gridCol w:w="1701"/>
        <w:gridCol w:w="1276"/>
        <w:gridCol w:w="1417"/>
        <w:gridCol w:w="1238"/>
        <w:gridCol w:w="2410"/>
      </w:tblGrid>
      <w:tr w:rsidR="00685093" w:rsidRPr="00685093" w14:paraId="05EF081D" w14:textId="77777777" w:rsidTr="00685093">
        <w:trPr>
          <w:cantSplit/>
          <w:trHeight w:val="136"/>
          <w:jc w:val="center"/>
        </w:trPr>
        <w:tc>
          <w:tcPr>
            <w:tcW w:w="709" w:type="dxa"/>
            <w:vMerge w:val="restart"/>
            <w:tcBorders>
              <w:top w:val="double" w:sz="4" w:space="0" w:color="auto"/>
            </w:tcBorders>
            <w:vAlign w:val="center"/>
          </w:tcPr>
          <w:p w14:paraId="5CC4DCA0" w14:textId="77777777"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Article No.</w:t>
            </w:r>
          </w:p>
        </w:tc>
        <w:tc>
          <w:tcPr>
            <w:tcW w:w="3724" w:type="dxa"/>
            <w:vMerge w:val="restart"/>
            <w:tcBorders>
              <w:top w:val="double" w:sz="4" w:space="0" w:color="auto"/>
            </w:tcBorders>
            <w:vAlign w:val="center"/>
          </w:tcPr>
          <w:p w14:paraId="0750DBB1" w14:textId="77777777"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Description des Fournitures</w:t>
            </w:r>
          </w:p>
        </w:tc>
        <w:tc>
          <w:tcPr>
            <w:tcW w:w="1134" w:type="dxa"/>
            <w:vMerge w:val="restart"/>
            <w:tcBorders>
              <w:top w:val="double" w:sz="4" w:space="0" w:color="auto"/>
            </w:tcBorders>
            <w:vAlign w:val="center"/>
          </w:tcPr>
          <w:p w14:paraId="4408C88D" w14:textId="77777777"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14:paraId="2002AC5B" w14:textId="77777777"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(Nombre d’unités)</w:t>
            </w:r>
          </w:p>
        </w:tc>
        <w:tc>
          <w:tcPr>
            <w:tcW w:w="1134" w:type="dxa"/>
            <w:vMerge w:val="restart"/>
            <w:tcBorders>
              <w:top w:val="double" w:sz="4" w:space="0" w:color="auto"/>
            </w:tcBorders>
            <w:vAlign w:val="center"/>
          </w:tcPr>
          <w:p w14:paraId="219ADE73" w14:textId="77777777"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14:paraId="4D54AEE1" w14:textId="77777777"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(Nombre d’unités)</w:t>
            </w:r>
          </w:p>
        </w:tc>
        <w:tc>
          <w:tcPr>
            <w:tcW w:w="1701" w:type="dxa"/>
            <w:vMerge w:val="restart"/>
            <w:tcBorders>
              <w:top w:val="double" w:sz="4" w:space="0" w:color="auto"/>
            </w:tcBorders>
            <w:vAlign w:val="center"/>
          </w:tcPr>
          <w:p w14:paraId="44C5C40E" w14:textId="77777777" w:rsidR="00811A32" w:rsidRPr="00C45E99" w:rsidRDefault="00811A32" w:rsidP="00E82BDB">
            <w:pPr>
              <w:jc w:val="center"/>
              <w:rPr>
                <w:rFonts w:ascii="Footlight MT Light" w:hAnsi="Footlight MT Light"/>
                <w:b/>
                <w:bCs/>
                <w:sz w:val="20"/>
              </w:rPr>
            </w:pPr>
            <w:r w:rsidRPr="00C45E99">
              <w:rPr>
                <w:rFonts w:ascii="Footlight MT Light" w:hAnsi="Footlight MT Light"/>
                <w:b/>
                <w:bCs/>
                <w:sz w:val="20"/>
              </w:rPr>
              <w:t>Unité</w:t>
            </w:r>
          </w:p>
        </w:tc>
        <w:tc>
          <w:tcPr>
            <w:tcW w:w="1276" w:type="dxa"/>
            <w:vMerge w:val="restart"/>
            <w:tcBorders>
              <w:top w:val="double" w:sz="4" w:space="0" w:color="auto"/>
            </w:tcBorders>
            <w:vAlign w:val="center"/>
          </w:tcPr>
          <w:p w14:paraId="71FF3083" w14:textId="77777777" w:rsidR="00811A32" w:rsidRPr="00C45E99" w:rsidRDefault="00811A32" w:rsidP="00E82BDB">
            <w:pPr>
              <w:spacing w:before="60"/>
              <w:jc w:val="center"/>
              <w:rPr>
                <w:rFonts w:ascii="Footlight MT Light" w:hAnsi="Footlight MT Light"/>
                <w:b/>
                <w:bCs/>
                <w:sz w:val="20"/>
              </w:rPr>
            </w:pPr>
            <w:r w:rsidRPr="00C45E99">
              <w:rPr>
                <w:rFonts w:ascii="Footlight MT Light" w:hAnsi="Footlight MT Light"/>
                <w:b/>
                <w:bCs/>
                <w:sz w:val="20"/>
              </w:rPr>
              <w:t>Site (projet) ou Destination finale comme indiqués aux DPAO</w:t>
            </w:r>
          </w:p>
        </w:tc>
        <w:tc>
          <w:tcPr>
            <w:tcW w:w="5065" w:type="dxa"/>
            <w:gridSpan w:val="3"/>
            <w:tcBorders>
              <w:top w:val="double" w:sz="4" w:space="0" w:color="auto"/>
            </w:tcBorders>
            <w:vAlign w:val="center"/>
          </w:tcPr>
          <w:p w14:paraId="65F51337" w14:textId="77777777" w:rsidR="00811A32" w:rsidRPr="00C45E99" w:rsidRDefault="00811A32"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w:t>
            </w:r>
          </w:p>
        </w:tc>
      </w:tr>
      <w:tr w:rsidR="00685093" w:rsidRPr="00685093" w14:paraId="0FC1A524" w14:textId="77777777" w:rsidTr="00685093">
        <w:trPr>
          <w:cantSplit/>
          <w:trHeight w:val="1304"/>
          <w:jc w:val="center"/>
        </w:trPr>
        <w:tc>
          <w:tcPr>
            <w:tcW w:w="709" w:type="dxa"/>
            <w:vMerge/>
            <w:tcBorders>
              <w:top w:val="double" w:sz="4" w:space="0" w:color="auto"/>
            </w:tcBorders>
            <w:vAlign w:val="center"/>
          </w:tcPr>
          <w:p w14:paraId="3E16FFED" w14:textId="77777777" w:rsidR="00811A32" w:rsidRPr="00C45E99" w:rsidRDefault="00811A32" w:rsidP="00E82BDB">
            <w:pPr>
              <w:jc w:val="center"/>
              <w:rPr>
                <w:rFonts w:ascii="Footlight MT Light" w:hAnsi="Footlight MT Light"/>
                <w:b/>
                <w:bCs/>
                <w:sz w:val="20"/>
              </w:rPr>
            </w:pPr>
          </w:p>
        </w:tc>
        <w:tc>
          <w:tcPr>
            <w:tcW w:w="3724" w:type="dxa"/>
            <w:vMerge/>
            <w:tcBorders>
              <w:top w:val="double" w:sz="4" w:space="0" w:color="auto"/>
            </w:tcBorders>
            <w:vAlign w:val="center"/>
          </w:tcPr>
          <w:p w14:paraId="1364F434" w14:textId="77777777" w:rsidR="00811A32" w:rsidRPr="00C45E99" w:rsidRDefault="00811A32" w:rsidP="00E82BDB">
            <w:pPr>
              <w:jc w:val="center"/>
              <w:rPr>
                <w:rFonts w:ascii="Footlight MT Light" w:hAnsi="Footlight MT Light"/>
                <w:b/>
                <w:bCs/>
                <w:sz w:val="20"/>
              </w:rPr>
            </w:pPr>
          </w:p>
        </w:tc>
        <w:tc>
          <w:tcPr>
            <w:tcW w:w="1134" w:type="dxa"/>
            <w:vMerge/>
            <w:vAlign w:val="center"/>
          </w:tcPr>
          <w:p w14:paraId="22F91ED9" w14:textId="77777777" w:rsidR="00811A32" w:rsidRPr="00C45E99" w:rsidRDefault="00811A32" w:rsidP="00E82BDB">
            <w:pPr>
              <w:jc w:val="center"/>
              <w:rPr>
                <w:rFonts w:ascii="Footlight MT Light" w:hAnsi="Footlight MT Light"/>
                <w:b/>
                <w:bCs/>
                <w:sz w:val="20"/>
              </w:rPr>
            </w:pPr>
          </w:p>
        </w:tc>
        <w:tc>
          <w:tcPr>
            <w:tcW w:w="1134" w:type="dxa"/>
            <w:vMerge/>
            <w:tcBorders>
              <w:top w:val="double" w:sz="4" w:space="0" w:color="auto"/>
            </w:tcBorders>
            <w:vAlign w:val="center"/>
          </w:tcPr>
          <w:p w14:paraId="4A2127E6" w14:textId="77777777" w:rsidR="00811A32" w:rsidRPr="00C45E99" w:rsidRDefault="00811A32" w:rsidP="00E82BDB">
            <w:pPr>
              <w:jc w:val="center"/>
              <w:rPr>
                <w:rFonts w:ascii="Footlight MT Light" w:hAnsi="Footlight MT Light"/>
                <w:b/>
                <w:bCs/>
                <w:sz w:val="20"/>
              </w:rPr>
            </w:pPr>
          </w:p>
        </w:tc>
        <w:tc>
          <w:tcPr>
            <w:tcW w:w="1701" w:type="dxa"/>
            <w:vMerge/>
            <w:tcBorders>
              <w:top w:val="double" w:sz="4" w:space="0" w:color="auto"/>
            </w:tcBorders>
            <w:vAlign w:val="center"/>
          </w:tcPr>
          <w:p w14:paraId="75047DD0" w14:textId="77777777" w:rsidR="00811A32" w:rsidRPr="00C45E99" w:rsidRDefault="00811A32" w:rsidP="00E82BDB">
            <w:pPr>
              <w:jc w:val="center"/>
              <w:rPr>
                <w:rFonts w:ascii="Footlight MT Light" w:hAnsi="Footlight MT Light"/>
                <w:b/>
                <w:bCs/>
                <w:sz w:val="20"/>
              </w:rPr>
            </w:pPr>
          </w:p>
        </w:tc>
        <w:tc>
          <w:tcPr>
            <w:tcW w:w="1276" w:type="dxa"/>
            <w:vMerge/>
            <w:tcBorders>
              <w:top w:val="double" w:sz="4" w:space="0" w:color="auto"/>
            </w:tcBorders>
            <w:vAlign w:val="center"/>
          </w:tcPr>
          <w:p w14:paraId="485B9DE8" w14:textId="77777777" w:rsidR="00811A32" w:rsidRPr="00C45E99" w:rsidRDefault="00811A32" w:rsidP="00E82BDB">
            <w:pPr>
              <w:jc w:val="center"/>
              <w:rPr>
                <w:rFonts w:ascii="Footlight MT Light" w:hAnsi="Footlight MT Light"/>
                <w:b/>
                <w:bCs/>
                <w:sz w:val="20"/>
              </w:rPr>
            </w:pPr>
          </w:p>
        </w:tc>
        <w:tc>
          <w:tcPr>
            <w:tcW w:w="1417" w:type="dxa"/>
            <w:vAlign w:val="center"/>
          </w:tcPr>
          <w:p w14:paraId="7DC5A52B" w14:textId="77777777" w:rsidR="00811A32" w:rsidRPr="00C45E99" w:rsidRDefault="00811A32"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 au plus tôt</w:t>
            </w:r>
          </w:p>
        </w:tc>
        <w:tc>
          <w:tcPr>
            <w:tcW w:w="1238" w:type="dxa"/>
            <w:vAlign w:val="center"/>
          </w:tcPr>
          <w:p w14:paraId="225E654C" w14:textId="77777777" w:rsidR="00811A32" w:rsidRPr="00C45E99" w:rsidRDefault="00811A32"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 au plus tard</w:t>
            </w:r>
          </w:p>
          <w:p w14:paraId="1A60E60F" w14:textId="77777777" w:rsidR="00811A32" w:rsidRPr="00C45E99" w:rsidRDefault="00811A32" w:rsidP="00E82BDB">
            <w:pPr>
              <w:spacing w:before="60" w:after="60"/>
              <w:jc w:val="center"/>
              <w:rPr>
                <w:rFonts w:ascii="Footlight MT Light" w:hAnsi="Footlight MT Light"/>
                <w:b/>
                <w:bCs/>
                <w:sz w:val="20"/>
              </w:rPr>
            </w:pPr>
          </w:p>
        </w:tc>
        <w:tc>
          <w:tcPr>
            <w:tcW w:w="2410" w:type="dxa"/>
            <w:vAlign w:val="center"/>
          </w:tcPr>
          <w:p w14:paraId="126691F0" w14:textId="77777777" w:rsidR="00811A32" w:rsidRPr="00C45E99" w:rsidRDefault="00811A32" w:rsidP="00E82BDB">
            <w:pPr>
              <w:spacing w:before="60" w:after="60"/>
              <w:jc w:val="center"/>
              <w:rPr>
                <w:rFonts w:ascii="Footlight MT Light" w:hAnsi="Footlight MT Light"/>
                <w:b/>
                <w:bCs/>
                <w:sz w:val="20"/>
              </w:rPr>
            </w:pPr>
            <w:r w:rsidRPr="00C45E99">
              <w:rPr>
                <w:rFonts w:ascii="Footlight MT Light" w:hAnsi="Footlight MT Light"/>
                <w:b/>
                <w:bCs/>
                <w:sz w:val="20"/>
              </w:rPr>
              <w:t xml:space="preserve">Date de livraison offerte par le </w:t>
            </w:r>
            <w:r w:rsidRPr="00C45E99">
              <w:rPr>
                <w:rFonts w:ascii="Footlight MT Light" w:hAnsi="Footlight MT Light"/>
                <w:b/>
                <w:sz w:val="20"/>
              </w:rPr>
              <w:t>Soumissionnaire</w:t>
            </w:r>
          </w:p>
          <w:p w14:paraId="03F9586B" w14:textId="77777777" w:rsidR="00811A32" w:rsidRPr="00C45E99" w:rsidRDefault="00811A32" w:rsidP="00E82BDB">
            <w:pPr>
              <w:spacing w:before="60" w:after="60"/>
              <w:jc w:val="center"/>
              <w:rPr>
                <w:rFonts w:ascii="Footlight MT Light" w:hAnsi="Footlight MT Light"/>
                <w:b/>
                <w:bCs/>
                <w:sz w:val="20"/>
              </w:rPr>
            </w:pPr>
            <w:r w:rsidRPr="00C45E99">
              <w:rPr>
                <w:rFonts w:ascii="Footlight MT Light" w:hAnsi="Footlight MT Light"/>
                <w:b/>
                <w:bCs/>
                <w:sz w:val="20"/>
              </w:rPr>
              <w:t>[</w:t>
            </w:r>
            <w:proofErr w:type="gramStart"/>
            <w:r w:rsidRPr="00C45E99">
              <w:rPr>
                <w:rFonts w:ascii="Footlight MT Light" w:hAnsi="Footlight MT Light"/>
                <w:b/>
                <w:bCs/>
                <w:i/>
                <w:iCs/>
                <w:sz w:val="20"/>
              </w:rPr>
              <w:t>à</w:t>
            </w:r>
            <w:proofErr w:type="gramEnd"/>
            <w:r w:rsidRPr="00C45E99">
              <w:rPr>
                <w:rFonts w:ascii="Footlight MT Light" w:hAnsi="Footlight MT Light"/>
                <w:b/>
                <w:bCs/>
                <w:i/>
                <w:iCs/>
                <w:sz w:val="20"/>
              </w:rPr>
              <w:t xml:space="preserve"> indiquer par le </w:t>
            </w:r>
            <w:r w:rsidRPr="00C45E99">
              <w:rPr>
                <w:rFonts w:ascii="Footlight MT Light" w:hAnsi="Footlight MT Light"/>
                <w:i/>
                <w:sz w:val="20"/>
              </w:rPr>
              <w:t>Soumissionnaire</w:t>
            </w:r>
            <w:r w:rsidRPr="00C45E99">
              <w:rPr>
                <w:rFonts w:ascii="Footlight MT Light" w:hAnsi="Footlight MT Light"/>
                <w:b/>
                <w:bCs/>
                <w:sz w:val="20"/>
              </w:rPr>
              <w:t>]</w:t>
            </w:r>
          </w:p>
        </w:tc>
      </w:tr>
      <w:tr w:rsidR="00685093" w:rsidRPr="00685093" w14:paraId="10A1E3F4" w14:textId="77777777" w:rsidTr="00E82BDB">
        <w:trPr>
          <w:cantSplit/>
          <w:trHeight w:val="401"/>
          <w:jc w:val="center"/>
        </w:trPr>
        <w:tc>
          <w:tcPr>
            <w:tcW w:w="14743" w:type="dxa"/>
            <w:gridSpan w:val="9"/>
            <w:tcBorders>
              <w:top w:val="double" w:sz="4" w:space="0" w:color="auto"/>
            </w:tcBorders>
            <w:vAlign w:val="center"/>
          </w:tcPr>
          <w:p w14:paraId="12E90643" w14:textId="77777777" w:rsidR="00811A32" w:rsidRPr="00685093" w:rsidRDefault="0033334F" w:rsidP="001F3EA4">
            <w:pPr>
              <w:pStyle w:val="Paragraphedeliste"/>
              <w:numPr>
                <w:ilvl w:val="0"/>
                <w:numId w:val="171"/>
              </w:numPr>
              <w:suppressAutoHyphens/>
              <w:jc w:val="center"/>
              <w:rPr>
                <w:rFonts w:ascii="Footlight MT Light" w:hAnsi="Footlight MT Light"/>
                <w:b/>
              </w:rPr>
            </w:pPr>
            <w:r w:rsidRPr="00685093">
              <w:rPr>
                <w:rFonts w:ascii="Footlight MT Light" w:hAnsi="Footlight MT Light"/>
                <w:b/>
              </w:rPr>
              <w:t>CELLULE DE PLANIFICATION ET DE STATISTIQUES (CPS)</w:t>
            </w:r>
          </w:p>
        </w:tc>
      </w:tr>
      <w:tr w:rsidR="004A4507" w:rsidRPr="00685093" w14:paraId="606AE554" w14:textId="77777777" w:rsidTr="00685093">
        <w:trPr>
          <w:cantSplit/>
          <w:trHeight w:val="309"/>
          <w:jc w:val="center"/>
        </w:trPr>
        <w:tc>
          <w:tcPr>
            <w:tcW w:w="709" w:type="dxa"/>
            <w:vAlign w:val="center"/>
          </w:tcPr>
          <w:p w14:paraId="2DB2B02E"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3B1D9274" w14:textId="77777777" w:rsidR="004A4507" w:rsidRPr="00685093" w:rsidRDefault="004A4507" w:rsidP="00892260">
            <w:pPr>
              <w:rPr>
                <w:rFonts w:ascii="Footlight MT Light" w:hAnsi="Footlight MT Light" w:cs="Arial"/>
              </w:rPr>
            </w:pPr>
            <w:r>
              <w:rPr>
                <w:rFonts w:ascii="Footlight MT Light" w:hAnsi="Footlight MT Light" w:cs="Arial"/>
              </w:rPr>
              <w:t xml:space="preserve">Lait NIDO </w:t>
            </w:r>
            <w:r w:rsidRPr="00685093">
              <w:rPr>
                <w:rFonts w:ascii="Footlight MT Light" w:hAnsi="Footlight MT Light" w:cs="Arial"/>
              </w:rPr>
              <w:t>en poudre (</w:t>
            </w:r>
            <w:r>
              <w:rPr>
                <w:rFonts w:ascii="Footlight MT Light" w:hAnsi="Footlight MT Light" w:cs="Arial"/>
              </w:rPr>
              <w:t>grand format</w:t>
            </w:r>
            <w:r w:rsidRPr="00685093">
              <w:rPr>
                <w:rFonts w:ascii="Footlight MT Light" w:hAnsi="Footlight MT Light" w:cs="Arial"/>
              </w:rPr>
              <w:t xml:space="preserve"> 2,5 </w:t>
            </w:r>
            <w:r>
              <w:rPr>
                <w:rFonts w:ascii="Footlight MT Light" w:hAnsi="Footlight MT Light" w:cs="Arial"/>
              </w:rPr>
              <w:t>KG</w:t>
            </w:r>
            <w:r w:rsidRPr="00685093">
              <w:rPr>
                <w:rFonts w:ascii="Footlight MT Light" w:hAnsi="Footlight MT Light" w:cs="Arial"/>
              </w:rPr>
              <w:t>)</w:t>
            </w:r>
          </w:p>
        </w:tc>
        <w:tc>
          <w:tcPr>
            <w:tcW w:w="1134" w:type="dxa"/>
            <w:vAlign w:val="center"/>
          </w:tcPr>
          <w:p w14:paraId="78883963" w14:textId="77777777" w:rsidR="004A4507" w:rsidRPr="00685093" w:rsidRDefault="004A4507" w:rsidP="00892260">
            <w:pPr>
              <w:jc w:val="center"/>
              <w:rPr>
                <w:rFonts w:ascii="Footlight MT Light" w:hAnsi="Footlight MT Light" w:cs="Arial"/>
                <w:szCs w:val="24"/>
              </w:rPr>
            </w:pPr>
            <w:r>
              <w:rPr>
                <w:rFonts w:ascii="Footlight MT Light" w:hAnsi="Footlight MT Light" w:cs="Arial"/>
                <w:szCs w:val="24"/>
              </w:rPr>
              <w:t>130</w:t>
            </w:r>
          </w:p>
        </w:tc>
        <w:tc>
          <w:tcPr>
            <w:tcW w:w="1134" w:type="dxa"/>
            <w:vAlign w:val="center"/>
          </w:tcPr>
          <w:p w14:paraId="1D0E9596" w14:textId="77777777" w:rsidR="004A4507" w:rsidRPr="00685093" w:rsidRDefault="004A4507" w:rsidP="00892260">
            <w:pPr>
              <w:jc w:val="center"/>
              <w:rPr>
                <w:rFonts w:ascii="Footlight MT Light" w:hAnsi="Footlight MT Light" w:cs="Arial"/>
                <w:szCs w:val="24"/>
              </w:rPr>
            </w:pPr>
            <w:r>
              <w:rPr>
                <w:rFonts w:ascii="Footlight MT Light" w:hAnsi="Footlight MT Light" w:cs="Arial"/>
              </w:rPr>
              <w:t>140</w:t>
            </w:r>
          </w:p>
        </w:tc>
        <w:tc>
          <w:tcPr>
            <w:tcW w:w="1701" w:type="dxa"/>
            <w:vAlign w:val="center"/>
          </w:tcPr>
          <w:p w14:paraId="538D5077" w14:textId="77777777" w:rsidR="004A4507" w:rsidRPr="00685093" w:rsidRDefault="004A4507" w:rsidP="00892260">
            <w:pPr>
              <w:jc w:val="center"/>
              <w:rPr>
                <w:rFonts w:ascii="Footlight MT Light" w:hAnsi="Footlight MT Light" w:cs="Arial"/>
              </w:rPr>
            </w:pPr>
            <w:proofErr w:type="gramStart"/>
            <w:r w:rsidRPr="00685093">
              <w:rPr>
                <w:rFonts w:ascii="Footlight MT Light" w:hAnsi="Footlight MT Light" w:cs="Arial"/>
              </w:rPr>
              <w:t>carton</w:t>
            </w:r>
            <w:proofErr w:type="gramEnd"/>
            <w:r w:rsidRPr="00685093">
              <w:rPr>
                <w:rFonts w:ascii="Footlight MT Light" w:hAnsi="Footlight MT Light" w:cs="Arial"/>
              </w:rPr>
              <w:t xml:space="preserve"> de 6</w:t>
            </w:r>
          </w:p>
        </w:tc>
        <w:tc>
          <w:tcPr>
            <w:tcW w:w="1276" w:type="dxa"/>
            <w:vMerge w:val="restart"/>
            <w:vAlign w:val="center"/>
          </w:tcPr>
          <w:p w14:paraId="6F54CF2D" w14:textId="77777777" w:rsidR="004A4507" w:rsidRPr="00685093" w:rsidRDefault="004A4507" w:rsidP="00E82BDB">
            <w:pPr>
              <w:jc w:val="center"/>
              <w:rPr>
                <w:i/>
                <w:iCs/>
                <w:sz w:val="20"/>
              </w:rPr>
            </w:pPr>
            <w:r w:rsidRPr="00685093">
              <w:rPr>
                <w:i/>
                <w:iCs/>
                <w:sz w:val="20"/>
              </w:rPr>
              <w:t>Direction des Finances et du Matériel (DFM)</w:t>
            </w:r>
          </w:p>
          <w:p w14:paraId="239CEB68" w14:textId="77777777" w:rsidR="004A4507" w:rsidRPr="00685093" w:rsidRDefault="004A4507" w:rsidP="00E82BDB">
            <w:pPr>
              <w:jc w:val="center"/>
              <w:rPr>
                <w:i/>
                <w:iCs/>
                <w:sz w:val="20"/>
              </w:rPr>
            </w:pPr>
          </w:p>
        </w:tc>
        <w:tc>
          <w:tcPr>
            <w:tcW w:w="1417" w:type="dxa"/>
            <w:vMerge w:val="restart"/>
            <w:vAlign w:val="center"/>
          </w:tcPr>
          <w:p w14:paraId="55FFCA93" w14:textId="77777777" w:rsidR="004A4507" w:rsidRPr="00685093" w:rsidRDefault="004A4507" w:rsidP="00E82BDB">
            <w:pPr>
              <w:jc w:val="center"/>
              <w:rPr>
                <w:i/>
                <w:iCs/>
                <w:sz w:val="20"/>
              </w:rPr>
            </w:pPr>
            <w:r w:rsidRPr="00685093">
              <w:rPr>
                <w:i/>
                <w:iCs/>
                <w:sz w:val="20"/>
              </w:rPr>
              <w:t>Quinze (15) jours avant la fin de chaque trimestre</w:t>
            </w:r>
          </w:p>
          <w:p w14:paraId="510B426B" w14:textId="77777777" w:rsidR="004A4507" w:rsidRPr="00685093" w:rsidRDefault="004A4507" w:rsidP="00E82BDB">
            <w:pPr>
              <w:jc w:val="center"/>
              <w:rPr>
                <w:i/>
                <w:iCs/>
                <w:sz w:val="20"/>
              </w:rPr>
            </w:pPr>
          </w:p>
        </w:tc>
        <w:tc>
          <w:tcPr>
            <w:tcW w:w="1238" w:type="dxa"/>
            <w:vMerge w:val="restart"/>
            <w:vAlign w:val="center"/>
          </w:tcPr>
          <w:p w14:paraId="37FFD49E" w14:textId="77777777" w:rsidR="004A4507" w:rsidRPr="00685093" w:rsidRDefault="004A4507" w:rsidP="00E82BDB">
            <w:pPr>
              <w:jc w:val="center"/>
              <w:rPr>
                <w:i/>
                <w:iCs/>
                <w:sz w:val="20"/>
              </w:rPr>
            </w:pPr>
            <w:r w:rsidRPr="00685093">
              <w:rPr>
                <w:i/>
                <w:iCs/>
                <w:sz w:val="20"/>
              </w:rPr>
              <w:t>A la fin de chaque trimestre</w:t>
            </w:r>
          </w:p>
          <w:p w14:paraId="6C8C91C1" w14:textId="77777777" w:rsidR="004A4507" w:rsidRPr="00685093" w:rsidRDefault="004A4507" w:rsidP="00E82BDB">
            <w:pPr>
              <w:jc w:val="center"/>
              <w:rPr>
                <w:i/>
                <w:iCs/>
                <w:sz w:val="20"/>
              </w:rPr>
            </w:pPr>
          </w:p>
        </w:tc>
        <w:tc>
          <w:tcPr>
            <w:tcW w:w="2410" w:type="dxa"/>
            <w:vAlign w:val="center"/>
          </w:tcPr>
          <w:p w14:paraId="67C08994"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14:paraId="64F0C05C" w14:textId="77777777" w:rsidTr="00685093">
        <w:trPr>
          <w:cantSplit/>
          <w:trHeight w:val="321"/>
          <w:jc w:val="center"/>
        </w:trPr>
        <w:tc>
          <w:tcPr>
            <w:tcW w:w="709" w:type="dxa"/>
            <w:vAlign w:val="center"/>
          </w:tcPr>
          <w:p w14:paraId="7FECBD4D"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3827217E" w14:textId="77777777" w:rsidR="004A4507" w:rsidRPr="00542F4D" w:rsidRDefault="004A4507" w:rsidP="00892260">
            <w:pPr>
              <w:rPr>
                <w:rFonts w:ascii="Footlight MT Light" w:hAnsi="Footlight MT Light" w:cs="Arial"/>
              </w:rPr>
            </w:pPr>
            <w:r w:rsidRPr="00542F4D">
              <w:rPr>
                <w:rFonts w:ascii="Footlight MT Light" w:hAnsi="Footlight MT Light" w:cs="Arial"/>
              </w:rPr>
              <w:t>Nescafé (grande boîte)</w:t>
            </w:r>
          </w:p>
        </w:tc>
        <w:tc>
          <w:tcPr>
            <w:tcW w:w="1134" w:type="dxa"/>
            <w:vAlign w:val="center"/>
          </w:tcPr>
          <w:p w14:paraId="503CB59D" w14:textId="77777777" w:rsidR="004A4507" w:rsidRPr="00542F4D" w:rsidRDefault="004A4507" w:rsidP="00892260">
            <w:pPr>
              <w:jc w:val="center"/>
              <w:rPr>
                <w:rFonts w:ascii="Footlight MT Light" w:hAnsi="Footlight MT Light" w:cs="Arial"/>
                <w:szCs w:val="24"/>
              </w:rPr>
            </w:pPr>
            <w:r>
              <w:rPr>
                <w:rFonts w:ascii="Footlight MT Light" w:hAnsi="Footlight MT Light" w:cs="Arial"/>
                <w:szCs w:val="24"/>
              </w:rPr>
              <w:t>5</w:t>
            </w:r>
            <w:r w:rsidRPr="00542F4D">
              <w:rPr>
                <w:rFonts w:ascii="Footlight MT Light" w:hAnsi="Footlight MT Light" w:cs="Arial"/>
                <w:szCs w:val="24"/>
              </w:rPr>
              <w:t>0</w:t>
            </w:r>
          </w:p>
        </w:tc>
        <w:tc>
          <w:tcPr>
            <w:tcW w:w="1134" w:type="dxa"/>
            <w:vAlign w:val="center"/>
          </w:tcPr>
          <w:p w14:paraId="441035E1" w14:textId="77777777" w:rsidR="004A4507" w:rsidRPr="00542F4D" w:rsidRDefault="004A4507" w:rsidP="00892260">
            <w:pPr>
              <w:jc w:val="center"/>
              <w:rPr>
                <w:rFonts w:ascii="Footlight MT Light" w:hAnsi="Footlight MT Light" w:cs="Arial"/>
                <w:szCs w:val="24"/>
              </w:rPr>
            </w:pPr>
            <w:r>
              <w:rPr>
                <w:rFonts w:ascii="Footlight MT Light" w:hAnsi="Footlight MT Light" w:cs="Arial"/>
              </w:rPr>
              <w:t>6</w:t>
            </w:r>
            <w:r w:rsidRPr="00542F4D">
              <w:rPr>
                <w:rFonts w:ascii="Footlight MT Light" w:hAnsi="Footlight MT Light" w:cs="Arial"/>
              </w:rPr>
              <w:t>0</w:t>
            </w:r>
          </w:p>
        </w:tc>
        <w:tc>
          <w:tcPr>
            <w:tcW w:w="1701" w:type="dxa"/>
            <w:vAlign w:val="center"/>
          </w:tcPr>
          <w:p w14:paraId="3CEFDD84" w14:textId="77777777" w:rsidR="004A4507" w:rsidRPr="00542F4D" w:rsidRDefault="004A4507" w:rsidP="00892260">
            <w:pPr>
              <w:jc w:val="center"/>
              <w:rPr>
                <w:rFonts w:ascii="Footlight MT Light" w:hAnsi="Footlight MT Light" w:cs="Arial"/>
              </w:rPr>
            </w:pPr>
            <w:proofErr w:type="gramStart"/>
            <w:r w:rsidRPr="00542F4D">
              <w:rPr>
                <w:rFonts w:ascii="Footlight MT Light" w:hAnsi="Footlight MT Light" w:cs="Arial"/>
              </w:rPr>
              <w:t>boite</w:t>
            </w:r>
            <w:proofErr w:type="gramEnd"/>
          </w:p>
        </w:tc>
        <w:tc>
          <w:tcPr>
            <w:tcW w:w="1276" w:type="dxa"/>
            <w:vMerge/>
            <w:vAlign w:val="center"/>
          </w:tcPr>
          <w:p w14:paraId="5911F68E" w14:textId="77777777" w:rsidR="004A4507" w:rsidRPr="00685093" w:rsidRDefault="004A4507" w:rsidP="00E82BDB">
            <w:pPr>
              <w:jc w:val="center"/>
              <w:rPr>
                <w:i/>
                <w:iCs/>
                <w:sz w:val="20"/>
              </w:rPr>
            </w:pPr>
          </w:p>
        </w:tc>
        <w:tc>
          <w:tcPr>
            <w:tcW w:w="1417" w:type="dxa"/>
            <w:vMerge/>
            <w:vAlign w:val="center"/>
          </w:tcPr>
          <w:p w14:paraId="212C8B1E" w14:textId="77777777" w:rsidR="004A4507" w:rsidRPr="00685093" w:rsidRDefault="004A4507" w:rsidP="00E82BDB">
            <w:pPr>
              <w:jc w:val="center"/>
            </w:pPr>
          </w:p>
        </w:tc>
        <w:tc>
          <w:tcPr>
            <w:tcW w:w="1238" w:type="dxa"/>
            <w:vMerge/>
            <w:vAlign w:val="center"/>
          </w:tcPr>
          <w:p w14:paraId="44E1B618" w14:textId="77777777" w:rsidR="004A4507" w:rsidRPr="00685093" w:rsidRDefault="004A4507" w:rsidP="00E82BDB">
            <w:pPr>
              <w:jc w:val="center"/>
            </w:pPr>
          </w:p>
        </w:tc>
        <w:tc>
          <w:tcPr>
            <w:tcW w:w="2410" w:type="dxa"/>
            <w:vAlign w:val="center"/>
          </w:tcPr>
          <w:p w14:paraId="22139967"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14:paraId="0C71CFE1" w14:textId="77777777" w:rsidTr="00685093">
        <w:trPr>
          <w:cantSplit/>
          <w:trHeight w:val="271"/>
          <w:jc w:val="center"/>
        </w:trPr>
        <w:tc>
          <w:tcPr>
            <w:tcW w:w="709" w:type="dxa"/>
            <w:vAlign w:val="center"/>
          </w:tcPr>
          <w:p w14:paraId="03106F41"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2888BE52" w14:textId="77777777" w:rsidR="004A4507" w:rsidRPr="00AC3EB8" w:rsidRDefault="004A4507" w:rsidP="00892260">
            <w:pPr>
              <w:rPr>
                <w:rFonts w:ascii="Footlight MT Light" w:hAnsi="Footlight MT Light" w:cs="Arial"/>
              </w:rPr>
            </w:pPr>
            <w:proofErr w:type="spellStart"/>
            <w:r w:rsidRPr="00AC3EB8">
              <w:rPr>
                <w:rFonts w:ascii="Footlight MT Light" w:hAnsi="Footlight MT Light" w:cs="Arial"/>
              </w:rPr>
              <w:t>Nescao</w:t>
            </w:r>
            <w:proofErr w:type="spellEnd"/>
            <w:r w:rsidRPr="00AC3EB8">
              <w:rPr>
                <w:rFonts w:ascii="Footlight MT Light" w:hAnsi="Footlight MT Light" w:cs="Arial"/>
              </w:rPr>
              <w:t xml:space="preserve"> Milo GF</w:t>
            </w:r>
          </w:p>
        </w:tc>
        <w:tc>
          <w:tcPr>
            <w:tcW w:w="1134" w:type="dxa"/>
            <w:vAlign w:val="center"/>
          </w:tcPr>
          <w:p w14:paraId="20FA21FD" w14:textId="77777777" w:rsidR="004A4507" w:rsidRPr="00AC3EB8" w:rsidRDefault="004A4507" w:rsidP="00892260">
            <w:pPr>
              <w:jc w:val="center"/>
              <w:rPr>
                <w:rFonts w:ascii="Footlight MT Light" w:hAnsi="Footlight MT Light" w:cs="Arial"/>
                <w:szCs w:val="24"/>
              </w:rPr>
            </w:pPr>
            <w:r w:rsidRPr="00AC3EB8">
              <w:rPr>
                <w:rFonts w:ascii="Footlight MT Light" w:hAnsi="Footlight MT Light" w:cs="Arial"/>
                <w:szCs w:val="24"/>
              </w:rPr>
              <w:t>35</w:t>
            </w:r>
          </w:p>
        </w:tc>
        <w:tc>
          <w:tcPr>
            <w:tcW w:w="1134" w:type="dxa"/>
            <w:vAlign w:val="center"/>
          </w:tcPr>
          <w:p w14:paraId="36F6BB5B" w14:textId="77777777" w:rsidR="004A4507" w:rsidRPr="00AC3EB8" w:rsidRDefault="004A4507" w:rsidP="00892260">
            <w:pPr>
              <w:jc w:val="center"/>
              <w:rPr>
                <w:rFonts w:ascii="Footlight MT Light" w:hAnsi="Footlight MT Light" w:cs="Arial"/>
                <w:szCs w:val="24"/>
              </w:rPr>
            </w:pPr>
            <w:r w:rsidRPr="00AC3EB8">
              <w:rPr>
                <w:rFonts w:ascii="Footlight MT Light" w:hAnsi="Footlight MT Light" w:cs="Arial"/>
              </w:rPr>
              <w:t>40</w:t>
            </w:r>
          </w:p>
        </w:tc>
        <w:tc>
          <w:tcPr>
            <w:tcW w:w="1701" w:type="dxa"/>
            <w:vAlign w:val="center"/>
          </w:tcPr>
          <w:p w14:paraId="327E60BC" w14:textId="77777777" w:rsidR="004A4507" w:rsidRPr="00AC3EB8" w:rsidRDefault="004A4507" w:rsidP="00892260">
            <w:pPr>
              <w:jc w:val="center"/>
              <w:rPr>
                <w:rFonts w:ascii="Footlight MT Light" w:hAnsi="Footlight MT Light" w:cs="Arial"/>
              </w:rPr>
            </w:pPr>
            <w:r w:rsidRPr="00AC3EB8">
              <w:rPr>
                <w:rFonts w:ascii="Footlight MT Light" w:hAnsi="Footlight MT Light" w:cs="Arial"/>
              </w:rPr>
              <w:t>Carton de 12</w:t>
            </w:r>
          </w:p>
        </w:tc>
        <w:tc>
          <w:tcPr>
            <w:tcW w:w="1276" w:type="dxa"/>
            <w:vMerge/>
            <w:vAlign w:val="center"/>
          </w:tcPr>
          <w:p w14:paraId="3551DB7F" w14:textId="77777777" w:rsidR="004A4507" w:rsidRPr="00685093" w:rsidRDefault="004A4507" w:rsidP="00E82BDB">
            <w:pPr>
              <w:jc w:val="center"/>
              <w:rPr>
                <w:i/>
                <w:iCs/>
                <w:sz w:val="20"/>
              </w:rPr>
            </w:pPr>
          </w:p>
        </w:tc>
        <w:tc>
          <w:tcPr>
            <w:tcW w:w="1417" w:type="dxa"/>
            <w:vMerge/>
            <w:vAlign w:val="center"/>
          </w:tcPr>
          <w:p w14:paraId="205E70C1" w14:textId="77777777" w:rsidR="004A4507" w:rsidRPr="00685093" w:rsidRDefault="004A4507" w:rsidP="00E82BDB">
            <w:pPr>
              <w:jc w:val="center"/>
            </w:pPr>
          </w:p>
        </w:tc>
        <w:tc>
          <w:tcPr>
            <w:tcW w:w="1238" w:type="dxa"/>
            <w:vMerge/>
            <w:vAlign w:val="center"/>
          </w:tcPr>
          <w:p w14:paraId="621858E1" w14:textId="77777777" w:rsidR="004A4507" w:rsidRPr="00685093" w:rsidRDefault="004A4507" w:rsidP="00E82BDB">
            <w:pPr>
              <w:jc w:val="center"/>
            </w:pPr>
          </w:p>
        </w:tc>
        <w:tc>
          <w:tcPr>
            <w:tcW w:w="2410" w:type="dxa"/>
            <w:vAlign w:val="center"/>
          </w:tcPr>
          <w:p w14:paraId="5B16957D"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14:paraId="3BDEB330" w14:textId="77777777" w:rsidTr="00685093">
        <w:trPr>
          <w:cantSplit/>
          <w:trHeight w:val="222"/>
          <w:jc w:val="center"/>
        </w:trPr>
        <w:tc>
          <w:tcPr>
            <w:tcW w:w="709" w:type="dxa"/>
            <w:vAlign w:val="center"/>
          </w:tcPr>
          <w:p w14:paraId="05409AB2"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1A7B5BBC" w14:textId="77777777" w:rsidR="004A4507" w:rsidRPr="00AC3EB8" w:rsidRDefault="004A4507" w:rsidP="00892260">
            <w:pPr>
              <w:rPr>
                <w:rFonts w:ascii="Footlight MT Light" w:hAnsi="Footlight MT Light" w:cs="Arial"/>
              </w:rPr>
            </w:pPr>
            <w:r w:rsidRPr="00AC3EB8">
              <w:rPr>
                <w:rFonts w:ascii="Footlight MT Light" w:hAnsi="Footlight MT Light" w:cs="Arial"/>
              </w:rPr>
              <w:t>Thé Lipton n° 1</w:t>
            </w:r>
          </w:p>
        </w:tc>
        <w:tc>
          <w:tcPr>
            <w:tcW w:w="1134" w:type="dxa"/>
            <w:vAlign w:val="center"/>
          </w:tcPr>
          <w:p w14:paraId="097AF033" w14:textId="77777777" w:rsidR="004A4507" w:rsidRPr="00AC3EB8" w:rsidRDefault="004A4507" w:rsidP="00892260">
            <w:pPr>
              <w:jc w:val="center"/>
              <w:rPr>
                <w:rFonts w:ascii="Footlight MT Light" w:hAnsi="Footlight MT Light" w:cs="Arial"/>
                <w:szCs w:val="24"/>
              </w:rPr>
            </w:pPr>
            <w:r w:rsidRPr="00AC3EB8">
              <w:rPr>
                <w:rFonts w:ascii="Footlight MT Light" w:hAnsi="Footlight MT Light" w:cs="Arial"/>
                <w:szCs w:val="24"/>
              </w:rPr>
              <w:t>50</w:t>
            </w:r>
          </w:p>
        </w:tc>
        <w:tc>
          <w:tcPr>
            <w:tcW w:w="1134" w:type="dxa"/>
            <w:vAlign w:val="center"/>
          </w:tcPr>
          <w:p w14:paraId="4C5D9125" w14:textId="77777777" w:rsidR="004A4507" w:rsidRPr="00AC3EB8" w:rsidRDefault="004A4507" w:rsidP="00892260">
            <w:pPr>
              <w:jc w:val="center"/>
              <w:rPr>
                <w:rFonts w:ascii="Footlight MT Light" w:hAnsi="Footlight MT Light" w:cs="Arial"/>
                <w:szCs w:val="24"/>
              </w:rPr>
            </w:pPr>
            <w:r w:rsidRPr="00AC3EB8">
              <w:rPr>
                <w:rFonts w:ascii="Footlight MT Light" w:hAnsi="Footlight MT Light" w:cs="Arial"/>
              </w:rPr>
              <w:t>60</w:t>
            </w:r>
          </w:p>
        </w:tc>
        <w:tc>
          <w:tcPr>
            <w:tcW w:w="1701" w:type="dxa"/>
            <w:vAlign w:val="center"/>
          </w:tcPr>
          <w:p w14:paraId="3C961042" w14:textId="77777777" w:rsidR="004A4507" w:rsidRPr="00AC3EB8" w:rsidRDefault="004A4507" w:rsidP="00892260">
            <w:pPr>
              <w:jc w:val="center"/>
              <w:rPr>
                <w:rFonts w:ascii="Footlight MT Light" w:hAnsi="Footlight MT Light" w:cs="Arial"/>
              </w:rPr>
            </w:pPr>
            <w:r w:rsidRPr="00AC3EB8">
              <w:rPr>
                <w:rFonts w:ascii="Footlight MT Light" w:hAnsi="Footlight MT Light" w:cs="Arial"/>
              </w:rPr>
              <w:t>Carton de 12</w:t>
            </w:r>
          </w:p>
        </w:tc>
        <w:tc>
          <w:tcPr>
            <w:tcW w:w="1276" w:type="dxa"/>
            <w:vMerge/>
            <w:vAlign w:val="center"/>
          </w:tcPr>
          <w:p w14:paraId="63FA8951" w14:textId="77777777" w:rsidR="004A4507" w:rsidRPr="00685093" w:rsidRDefault="004A4507" w:rsidP="00E82BDB">
            <w:pPr>
              <w:jc w:val="center"/>
              <w:rPr>
                <w:i/>
                <w:iCs/>
                <w:sz w:val="20"/>
              </w:rPr>
            </w:pPr>
          </w:p>
        </w:tc>
        <w:tc>
          <w:tcPr>
            <w:tcW w:w="1417" w:type="dxa"/>
            <w:vMerge/>
            <w:vAlign w:val="center"/>
          </w:tcPr>
          <w:p w14:paraId="1D72E45C" w14:textId="77777777" w:rsidR="004A4507" w:rsidRPr="00685093" w:rsidRDefault="004A4507" w:rsidP="00E82BDB">
            <w:pPr>
              <w:jc w:val="center"/>
            </w:pPr>
          </w:p>
        </w:tc>
        <w:tc>
          <w:tcPr>
            <w:tcW w:w="1238" w:type="dxa"/>
            <w:vMerge/>
            <w:vAlign w:val="center"/>
          </w:tcPr>
          <w:p w14:paraId="5BAF6188" w14:textId="77777777" w:rsidR="004A4507" w:rsidRPr="00685093" w:rsidRDefault="004A4507" w:rsidP="00E82BDB">
            <w:pPr>
              <w:jc w:val="center"/>
            </w:pPr>
          </w:p>
        </w:tc>
        <w:tc>
          <w:tcPr>
            <w:tcW w:w="2410" w:type="dxa"/>
            <w:vAlign w:val="center"/>
          </w:tcPr>
          <w:p w14:paraId="723D7C83"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14:paraId="41C51904" w14:textId="77777777" w:rsidTr="00685093">
        <w:trPr>
          <w:cantSplit/>
          <w:trHeight w:val="337"/>
          <w:jc w:val="center"/>
        </w:trPr>
        <w:tc>
          <w:tcPr>
            <w:tcW w:w="709" w:type="dxa"/>
            <w:vAlign w:val="center"/>
          </w:tcPr>
          <w:p w14:paraId="698D0D2E"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633F8842" w14:textId="77777777" w:rsidR="004A4507" w:rsidRPr="00AC3EB8" w:rsidRDefault="004A4507" w:rsidP="00892260">
            <w:pPr>
              <w:rPr>
                <w:rFonts w:ascii="Footlight MT Light" w:hAnsi="Footlight MT Light" w:cs="Arial"/>
              </w:rPr>
            </w:pPr>
            <w:r w:rsidRPr="00AC3EB8">
              <w:rPr>
                <w:rFonts w:ascii="Footlight MT Light" w:hAnsi="Footlight MT Light" w:cs="Arial"/>
              </w:rPr>
              <w:t>Thé citron</w:t>
            </w:r>
          </w:p>
        </w:tc>
        <w:tc>
          <w:tcPr>
            <w:tcW w:w="1134" w:type="dxa"/>
            <w:vAlign w:val="center"/>
          </w:tcPr>
          <w:p w14:paraId="175B310F" w14:textId="77777777" w:rsidR="004A4507" w:rsidRPr="00AC3EB8" w:rsidRDefault="004A4507" w:rsidP="00892260">
            <w:pPr>
              <w:jc w:val="center"/>
              <w:rPr>
                <w:rFonts w:ascii="Footlight MT Light" w:hAnsi="Footlight MT Light" w:cs="Arial"/>
                <w:szCs w:val="24"/>
              </w:rPr>
            </w:pPr>
            <w:r w:rsidRPr="00AC3EB8">
              <w:rPr>
                <w:rFonts w:ascii="Footlight MT Light" w:hAnsi="Footlight MT Light" w:cs="Arial"/>
                <w:szCs w:val="24"/>
              </w:rPr>
              <w:t>40</w:t>
            </w:r>
          </w:p>
        </w:tc>
        <w:tc>
          <w:tcPr>
            <w:tcW w:w="1134" w:type="dxa"/>
            <w:vAlign w:val="center"/>
          </w:tcPr>
          <w:p w14:paraId="2075C133" w14:textId="77777777" w:rsidR="004A4507" w:rsidRPr="00AC3EB8" w:rsidRDefault="004A4507" w:rsidP="00892260">
            <w:pPr>
              <w:jc w:val="center"/>
              <w:rPr>
                <w:rFonts w:ascii="Footlight MT Light" w:hAnsi="Footlight MT Light" w:cs="Arial"/>
                <w:szCs w:val="24"/>
              </w:rPr>
            </w:pPr>
            <w:r w:rsidRPr="00AC3EB8">
              <w:rPr>
                <w:rFonts w:ascii="Footlight MT Light" w:hAnsi="Footlight MT Light" w:cs="Arial"/>
              </w:rPr>
              <w:t>50</w:t>
            </w:r>
          </w:p>
        </w:tc>
        <w:tc>
          <w:tcPr>
            <w:tcW w:w="1701" w:type="dxa"/>
            <w:vAlign w:val="center"/>
          </w:tcPr>
          <w:p w14:paraId="60819692" w14:textId="77777777" w:rsidR="004A4507" w:rsidRPr="00AC3EB8" w:rsidRDefault="004A4507" w:rsidP="00892260">
            <w:pPr>
              <w:jc w:val="center"/>
              <w:rPr>
                <w:rFonts w:ascii="Footlight MT Light" w:hAnsi="Footlight MT Light" w:cs="Arial"/>
              </w:rPr>
            </w:pPr>
            <w:proofErr w:type="gramStart"/>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 xml:space="preserve"> de</w:t>
            </w:r>
            <w:proofErr w:type="gramEnd"/>
            <w:r w:rsidRPr="00AC3EB8">
              <w:rPr>
                <w:rFonts w:ascii="Footlight MT Light" w:hAnsi="Footlight MT Light" w:cs="Arial"/>
              </w:rPr>
              <w:t>12</w:t>
            </w:r>
          </w:p>
        </w:tc>
        <w:tc>
          <w:tcPr>
            <w:tcW w:w="1276" w:type="dxa"/>
            <w:vMerge/>
            <w:vAlign w:val="center"/>
          </w:tcPr>
          <w:p w14:paraId="667A3F18" w14:textId="77777777" w:rsidR="004A4507" w:rsidRPr="00685093" w:rsidRDefault="004A4507" w:rsidP="00E82BDB">
            <w:pPr>
              <w:jc w:val="center"/>
              <w:rPr>
                <w:i/>
                <w:iCs/>
                <w:sz w:val="20"/>
              </w:rPr>
            </w:pPr>
          </w:p>
        </w:tc>
        <w:tc>
          <w:tcPr>
            <w:tcW w:w="1417" w:type="dxa"/>
            <w:vMerge/>
            <w:vAlign w:val="center"/>
          </w:tcPr>
          <w:p w14:paraId="7AD376AC" w14:textId="77777777" w:rsidR="004A4507" w:rsidRPr="00685093" w:rsidRDefault="004A4507" w:rsidP="00E82BDB">
            <w:pPr>
              <w:jc w:val="center"/>
            </w:pPr>
          </w:p>
        </w:tc>
        <w:tc>
          <w:tcPr>
            <w:tcW w:w="1238" w:type="dxa"/>
            <w:vMerge/>
            <w:vAlign w:val="center"/>
          </w:tcPr>
          <w:p w14:paraId="1D7CA776" w14:textId="77777777" w:rsidR="004A4507" w:rsidRPr="00685093" w:rsidRDefault="004A4507" w:rsidP="00E82BDB">
            <w:pPr>
              <w:jc w:val="center"/>
            </w:pPr>
          </w:p>
        </w:tc>
        <w:tc>
          <w:tcPr>
            <w:tcW w:w="2410" w:type="dxa"/>
            <w:vAlign w:val="center"/>
          </w:tcPr>
          <w:p w14:paraId="523120D3"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14:paraId="22923715" w14:textId="77777777" w:rsidTr="00685093">
        <w:trPr>
          <w:cantSplit/>
          <w:trHeight w:val="145"/>
          <w:jc w:val="center"/>
        </w:trPr>
        <w:tc>
          <w:tcPr>
            <w:tcW w:w="709" w:type="dxa"/>
            <w:vAlign w:val="center"/>
          </w:tcPr>
          <w:p w14:paraId="415D8A8A"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3C98B30A" w14:textId="77777777" w:rsidR="004A4507" w:rsidRPr="00AC3EB8" w:rsidRDefault="004A4507" w:rsidP="00892260">
            <w:pPr>
              <w:rPr>
                <w:rFonts w:ascii="Footlight MT Light" w:hAnsi="Footlight MT Light" w:cs="Arial"/>
              </w:rPr>
            </w:pPr>
            <w:r w:rsidRPr="00AC3EB8">
              <w:rPr>
                <w:rFonts w:ascii="Footlight MT Light" w:hAnsi="Footlight MT Light" w:cs="Arial"/>
              </w:rPr>
              <w:t>Sucre en poudre</w:t>
            </w:r>
          </w:p>
        </w:tc>
        <w:tc>
          <w:tcPr>
            <w:tcW w:w="1134" w:type="dxa"/>
            <w:vAlign w:val="center"/>
          </w:tcPr>
          <w:p w14:paraId="4919577B" w14:textId="77777777" w:rsidR="004A4507" w:rsidRPr="00AC3EB8" w:rsidRDefault="004A4507" w:rsidP="00892260">
            <w:pPr>
              <w:jc w:val="center"/>
              <w:rPr>
                <w:rFonts w:ascii="Footlight MT Light" w:hAnsi="Footlight MT Light" w:cs="Arial"/>
                <w:szCs w:val="24"/>
              </w:rPr>
            </w:pPr>
            <w:r>
              <w:rPr>
                <w:rFonts w:ascii="Footlight MT Light" w:hAnsi="Footlight MT Light" w:cs="Arial"/>
                <w:szCs w:val="24"/>
              </w:rPr>
              <w:t>120</w:t>
            </w:r>
          </w:p>
        </w:tc>
        <w:tc>
          <w:tcPr>
            <w:tcW w:w="1134" w:type="dxa"/>
            <w:vAlign w:val="center"/>
          </w:tcPr>
          <w:p w14:paraId="6C3DE325" w14:textId="77777777" w:rsidR="004A4507" w:rsidRPr="00AC3EB8" w:rsidRDefault="004A4507" w:rsidP="00892260">
            <w:pPr>
              <w:jc w:val="center"/>
              <w:rPr>
                <w:rFonts w:ascii="Footlight MT Light" w:hAnsi="Footlight MT Light" w:cs="Arial"/>
                <w:szCs w:val="24"/>
              </w:rPr>
            </w:pPr>
            <w:r>
              <w:rPr>
                <w:rFonts w:ascii="Footlight MT Light" w:hAnsi="Footlight MT Light" w:cs="Arial"/>
              </w:rPr>
              <w:t>130</w:t>
            </w:r>
          </w:p>
        </w:tc>
        <w:tc>
          <w:tcPr>
            <w:tcW w:w="1701" w:type="dxa"/>
            <w:vAlign w:val="center"/>
          </w:tcPr>
          <w:p w14:paraId="1D3FFE00" w14:textId="77777777" w:rsidR="004A4507" w:rsidRPr="00AC3EB8" w:rsidRDefault="004A4507" w:rsidP="00892260">
            <w:pPr>
              <w:jc w:val="center"/>
              <w:rPr>
                <w:rFonts w:ascii="Footlight MT Light" w:hAnsi="Footlight MT Light" w:cs="Arial"/>
              </w:rPr>
            </w:pPr>
            <w:proofErr w:type="gramStart"/>
            <w:r w:rsidRPr="00AC3EB8">
              <w:rPr>
                <w:rFonts w:ascii="Footlight MT Light" w:hAnsi="Footlight MT Light" w:cs="Arial"/>
              </w:rPr>
              <w:t>sac</w:t>
            </w:r>
            <w:proofErr w:type="gramEnd"/>
            <w:r w:rsidRPr="00AC3EB8">
              <w:rPr>
                <w:rFonts w:ascii="Footlight MT Light" w:hAnsi="Footlight MT Light" w:cs="Arial"/>
              </w:rPr>
              <w:t xml:space="preserve"> de 50KG</w:t>
            </w:r>
          </w:p>
        </w:tc>
        <w:tc>
          <w:tcPr>
            <w:tcW w:w="1276" w:type="dxa"/>
            <w:vMerge/>
          </w:tcPr>
          <w:p w14:paraId="3B000DB5" w14:textId="77777777" w:rsidR="004A4507" w:rsidRPr="00685093" w:rsidRDefault="004A4507" w:rsidP="00E82BDB">
            <w:pPr>
              <w:jc w:val="center"/>
            </w:pPr>
          </w:p>
        </w:tc>
        <w:tc>
          <w:tcPr>
            <w:tcW w:w="1417" w:type="dxa"/>
            <w:vMerge/>
            <w:vAlign w:val="center"/>
          </w:tcPr>
          <w:p w14:paraId="0C1AAC14" w14:textId="77777777" w:rsidR="004A4507" w:rsidRPr="00685093" w:rsidRDefault="004A4507" w:rsidP="00E82BDB">
            <w:pPr>
              <w:jc w:val="center"/>
              <w:rPr>
                <w:i/>
                <w:iCs/>
                <w:sz w:val="20"/>
              </w:rPr>
            </w:pPr>
          </w:p>
        </w:tc>
        <w:tc>
          <w:tcPr>
            <w:tcW w:w="1238" w:type="dxa"/>
            <w:vMerge/>
            <w:vAlign w:val="center"/>
          </w:tcPr>
          <w:p w14:paraId="76482E24" w14:textId="77777777" w:rsidR="004A4507" w:rsidRPr="00685093" w:rsidRDefault="004A4507" w:rsidP="00E82BDB">
            <w:pPr>
              <w:jc w:val="center"/>
              <w:rPr>
                <w:i/>
                <w:iCs/>
                <w:sz w:val="20"/>
              </w:rPr>
            </w:pPr>
          </w:p>
        </w:tc>
        <w:tc>
          <w:tcPr>
            <w:tcW w:w="2410" w:type="dxa"/>
            <w:vAlign w:val="center"/>
          </w:tcPr>
          <w:p w14:paraId="4A1F01BB"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14:paraId="569FBDBB" w14:textId="77777777" w:rsidTr="00685093">
        <w:trPr>
          <w:cantSplit/>
          <w:trHeight w:val="125"/>
          <w:jc w:val="center"/>
        </w:trPr>
        <w:tc>
          <w:tcPr>
            <w:tcW w:w="709" w:type="dxa"/>
            <w:vAlign w:val="center"/>
          </w:tcPr>
          <w:p w14:paraId="5E57D36E"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6A5702A4" w14:textId="77777777" w:rsidR="004A4507" w:rsidRPr="00AC3EB8" w:rsidRDefault="004A4507" w:rsidP="00892260">
            <w:pPr>
              <w:rPr>
                <w:rFonts w:ascii="Footlight MT Light" w:hAnsi="Footlight MT Light" w:cs="Arial"/>
              </w:rPr>
            </w:pPr>
            <w:r w:rsidRPr="00AC3EB8">
              <w:rPr>
                <w:rFonts w:ascii="Footlight MT Light" w:hAnsi="Footlight MT Light" w:cs="Arial"/>
              </w:rPr>
              <w:t xml:space="preserve">Eau minérale petit flacon </w:t>
            </w:r>
          </w:p>
        </w:tc>
        <w:tc>
          <w:tcPr>
            <w:tcW w:w="1134" w:type="dxa"/>
            <w:vAlign w:val="center"/>
          </w:tcPr>
          <w:p w14:paraId="270D4C0F" w14:textId="77777777" w:rsidR="004A4507" w:rsidRPr="00AC3EB8" w:rsidRDefault="004A4507" w:rsidP="00892260">
            <w:pPr>
              <w:jc w:val="center"/>
              <w:rPr>
                <w:rFonts w:ascii="Footlight MT Light" w:hAnsi="Footlight MT Light" w:cs="Arial"/>
                <w:szCs w:val="24"/>
              </w:rPr>
            </w:pPr>
            <w:r>
              <w:rPr>
                <w:rFonts w:ascii="Footlight MT Light" w:hAnsi="Footlight MT Light" w:cs="Arial"/>
                <w:szCs w:val="24"/>
              </w:rPr>
              <w:t>40</w:t>
            </w:r>
          </w:p>
        </w:tc>
        <w:tc>
          <w:tcPr>
            <w:tcW w:w="1134" w:type="dxa"/>
            <w:vAlign w:val="center"/>
          </w:tcPr>
          <w:p w14:paraId="442BA64D" w14:textId="77777777" w:rsidR="004A4507" w:rsidRPr="00AC3EB8" w:rsidRDefault="004A4507" w:rsidP="00892260">
            <w:pPr>
              <w:jc w:val="center"/>
              <w:rPr>
                <w:rFonts w:ascii="Footlight MT Light" w:hAnsi="Footlight MT Light" w:cs="Arial"/>
                <w:szCs w:val="24"/>
              </w:rPr>
            </w:pPr>
            <w:r>
              <w:rPr>
                <w:rFonts w:ascii="Footlight MT Light" w:hAnsi="Footlight MT Light" w:cs="Arial"/>
              </w:rPr>
              <w:t>50</w:t>
            </w:r>
          </w:p>
        </w:tc>
        <w:tc>
          <w:tcPr>
            <w:tcW w:w="1701" w:type="dxa"/>
            <w:vAlign w:val="center"/>
          </w:tcPr>
          <w:p w14:paraId="5997C36B" w14:textId="77777777" w:rsidR="004A4507" w:rsidRPr="00AC3EB8" w:rsidRDefault="004A4507" w:rsidP="00892260">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p>
        </w:tc>
        <w:tc>
          <w:tcPr>
            <w:tcW w:w="1276" w:type="dxa"/>
            <w:vMerge/>
          </w:tcPr>
          <w:p w14:paraId="2E30CBD8" w14:textId="77777777" w:rsidR="004A4507" w:rsidRPr="00685093" w:rsidRDefault="004A4507" w:rsidP="00E82BDB">
            <w:pPr>
              <w:jc w:val="center"/>
            </w:pPr>
          </w:p>
        </w:tc>
        <w:tc>
          <w:tcPr>
            <w:tcW w:w="1417" w:type="dxa"/>
            <w:vMerge/>
            <w:vAlign w:val="center"/>
          </w:tcPr>
          <w:p w14:paraId="2108ED7F" w14:textId="77777777" w:rsidR="004A4507" w:rsidRPr="00685093" w:rsidRDefault="004A4507" w:rsidP="00E82BDB">
            <w:pPr>
              <w:jc w:val="center"/>
            </w:pPr>
          </w:p>
        </w:tc>
        <w:tc>
          <w:tcPr>
            <w:tcW w:w="1238" w:type="dxa"/>
            <w:vMerge/>
            <w:vAlign w:val="center"/>
          </w:tcPr>
          <w:p w14:paraId="6E8BD44F" w14:textId="77777777" w:rsidR="004A4507" w:rsidRPr="00685093" w:rsidRDefault="004A4507" w:rsidP="00E82BDB">
            <w:pPr>
              <w:jc w:val="center"/>
            </w:pPr>
          </w:p>
        </w:tc>
        <w:tc>
          <w:tcPr>
            <w:tcW w:w="2410" w:type="dxa"/>
            <w:vAlign w:val="center"/>
          </w:tcPr>
          <w:p w14:paraId="055CDD3A"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14:paraId="285076BD" w14:textId="77777777" w:rsidTr="00685093">
        <w:trPr>
          <w:cantSplit/>
          <w:trHeight w:val="65"/>
          <w:jc w:val="center"/>
        </w:trPr>
        <w:tc>
          <w:tcPr>
            <w:tcW w:w="709" w:type="dxa"/>
            <w:vAlign w:val="center"/>
          </w:tcPr>
          <w:p w14:paraId="493E8999"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7F31842D" w14:textId="77777777" w:rsidR="004A4507" w:rsidRPr="00AC3EB8" w:rsidRDefault="004A4507" w:rsidP="00892260">
            <w:pPr>
              <w:rPr>
                <w:rFonts w:ascii="Footlight MT Light" w:hAnsi="Footlight MT Light" w:cs="Arial"/>
              </w:rPr>
            </w:pPr>
            <w:r w:rsidRPr="00AC3EB8">
              <w:rPr>
                <w:rFonts w:ascii="Footlight MT Light" w:hAnsi="Footlight MT Light" w:cs="Arial"/>
              </w:rPr>
              <w:t>Savon ECO GF</w:t>
            </w:r>
          </w:p>
        </w:tc>
        <w:tc>
          <w:tcPr>
            <w:tcW w:w="1134" w:type="dxa"/>
            <w:vAlign w:val="center"/>
          </w:tcPr>
          <w:p w14:paraId="29A8AB22" w14:textId="77777777" w:rsidR="004A4507" w:rsidRPr="00AC3EB8" w:rsidRDefault="004A4507" w:rsidP="00892260">
            <w:pPr>
              <w:jc w:val="center"/>
              <w:rPr>
                <w:rFonts w:ascii="Footlight MT Light" w:hAnsi="Footlight MT Light" w:cs="Arial"/>
                <w:szCs w:val="24"/>
              </w:rPr>
            </w:pPr>
            <w:r>
              <w:rPr>
                <w:rFonts w:ascii="Footlight MT Light" w:hAnsi="Footlight MT Light" w:cs="Arial"/>
                <w:szCs w:val="24"/>
              </w:rPr>
              <w:t>5</w:t>
            </w:r>
            <w:r w:rsidRPr="00AC3EB8">
              <w:rPr>
                <w:rFonts w:ascii="Footlight MT Light" w:hAnsi="Footlight MT Light" w:cs="Arial"/>
                <w:szCs w:val="24"/>
              </w:rPr>
              <w:t>0</w:t>
            </w:r>
          </w:p>
        </w:tc>
        <w:tc>
          <w:tcPr>
            <w:tcW w:w="1134" w:type="dxa"/>
            <w:vAlign w:val="center"/>
          </w:tcPr>
          <w:p w14:paraId="46BA09B3" w14:textId="77777777" w:rsidR="004A4507" w:rsidRPr="00AC3EB8" w:rsidRDefault="004A4507" w:rsidP="00892260">
            <w:pPr>
              <w:jc w:val="center"/>
              <w:rPr>
                <w:rFonts w:ascii="Footlight MT Light" w:hAnsi="Footlight MT Light" w:cs="Arial"/>
                <w:szCs w:val="24"/>
              </w:rPr>
            </w:pPr>
            <w:r>
              <w:rPr>
                <w:rFonts w:ascii="Footlight MT Light" w:hAnsi="Footlight MT Light" w:cs="Arial"/>
              </w:rPr>
              <w:t>6</w:t>
            </w:r>
            <w:r w:rsidRPr="00AC3EB8">
              <w:rPr>
                <w:rFonts w:ascii="Footlight MT Light" w:hAnsi="Footlight MT Light" w:cs="Arial"/>
              </w:rPr>
              <w:t>0</w:t>
            </w:r>
          </w:p>
        </w:tc>
        <w:tc>
          <w:tcPr>
            <w:tcW w:w="1701" w:type="dxa"/>
            <w:vAlign w:val="center"/>
          </w:tcPr>
          <w:p w14:paraId="6A12E367" w14:textId="77777777" w:rsidR="004A4507" w:rsidRPr="00AC3EB8" w:rsidRDefault="004A4507" w:rsidP="00892260">
            <w:pPr>
              <w:jc w:val="center"/>
              <w:rPr>
                <w:rFonts w:ascii="Footlight MT Light" w:hAnsi="Footlight MT Light" w:cs="Arial"/>
              </w:rPr>
            </w:pPr>
            <w:r w:rsidRPr="00AC3EB8">
              <w:rPr>
                <w:rFonts w:ascii="Footlight MT Light" w:hAnsi="Footlight MT Light" w:cs="Arial"/>
              </w:rPr>
              <w:t>Carton de 24 morceaux</w:t>
            </w:r>
          </w:p>
        </w:tc>
        <w:tc>
          <w:tcPr>
            <w:tcW w:w="1276" w:type="dxa"/>
            <w:vMerge/>
          </w:tcPr>
          <w:p w14:paraId="71AADC47" w14:textId="77777777" w:rsidR="004A4507" w:rsidRPr="00685093" w:rsidRDefault="004A4507" w:rsidP="00E82BDB">
            <w:pPr>
              <w:jc w:val="center"/>
            </w:pPr>
          </w:p>
        </w:tc>
        <w:tc>
          <w:tcPr>
            <w:tcW w:w="1417" w:type="dxa"/>
            <w:vMerge/>
            <w:vAlign w:val="center"/>
          </w:tcPr>
          <w:p w14:paraId="42D18548" w14:textId="77777777" w:rsidR="004A4507" w:rsidRPr="00685093" w:rsidRDefault="004A4507" w:rsidP="00E82BDB">
            <w:pPr>
              <w:jc w:val="center"/>
            </w:pPr>
          </w:p>
        </w:tc>
        <w:tc>
          <w:tcPr>
            <w:tcW w:w="1238" w:type="dxa"/>
            <w:vMerge/>
            <w:vAlign w:val="center"/>
          </w:tcPr>
          <w:p w14:paraId="7AF2EDCD" w14:textId="77777777" w:rsidR="004A4507" w:rsidRPr="00685093" w:rsidRDefault="004A4507" w:rsidP="00E82BDB">
            <w:pPr>
              <w:jc w:val="center"/>
            </w:pPr>
          </w:p>
        </w:tc>
        <w:tc>
          <w:tcPr>
            <w:tcW w:w="2410" w:type="dxa"/>
            <w:vAlign w:val="center"/>
          </w:tcPr>
          <w:p w14:paraId="5499B8B9"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14:paraId="4EE78275" w14:textId="77777777" w:rsidTr="00685093">
        <w:trPr>
          <w:cantSplit/>
          <w:trHeight w:val="65"/>
          <w:jc w:val="center"/>
        </w:trPr>
        <w:tc>
          <w:tcPr>
            <w:tcW w:w="709" w:type="dxa"/>
            <w:vAlign w:val="center"/>
          </w:tcPr>
          <w:p w14:paraId="31E7E8DC"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28DCFC3E" w14:textId="77777777" w:rsidR="004A4507" w:rsidRPr="00AC3EB8" w:rsidRDefault="004A4507" w:rsidP="00892260">
            <w:pPr>
              <w:rPr>
                <w:rFonts w:ascii="Footlight MT Light" w:hAnsi="Footlight MT Light" w:cs="Arial"/>
              </w:rPr>
            </w:pPr>
            <w:r w:rsidRPr="00AC3EB8">
              <w:rPr>
                <w:rFonts w:ascii="Footlight MT Light" w:hAnsi="Footlight MT Light" w:cs="Arial"/>
              </w:rPr>
              <w:t xml:space="preserve">Insecticide ORO GF </w:t>
            </w:r>
          </w:p>
        </w:tc>
        <w:tc>
          <w:tcPr>
            <w:tcW w:w="1134" w:type="dxa"/>
            <w:vAlign w:val="center"/>
          </w:tcPr>
          <w:p w14:paraId="40C59277" w14:textId="77777777" w:rsidR="004A4507" w:rsidRPr="00AC3EB8" w:rsidRDefault="004A4507" w:rsidP="00892260">
            <w:pPr>
              <w:jc w:val="center"/>
              <w:rPr>
                <w:rFonts w:ascii="Footlight MT Light" w:hAnsi="Footlight MT Light" w:cs="Arial"/>
                <w:szCs w:val="24"/>
              </w:rPr>
            </w:pPr>
            <w:r>
              <w:rPr>
                <w:rFonts w:ascii="Footlight MT Light" w:hAnsi="Footlight MT Light" w:cs="Arial"/>
                <w:szCs w:val="24"/>
              </w:rPr>
              <w:t>7</w:t>
            </w:r>
            <w:r w:rsidRPr="00AC3EB8">
              <w:rPr>
                <w:rFonts w:ascii="Footlight MT Light" w:hAnsi="Footlight MT Light" w:cs="Arial"/>
                <w:szCs w:val="24"/>
              </w:rPr>
              <w:t>0</w:t>
            </w:r>
          </w:p>
        </w:tc>
        <w:tc>
          <w:tcPr>
            <w:tcW w:w="1134" w:type="dxa"/>
            <w:vAlign w:val="center"/>
          </w:tcPr>
          <w:p w14:paraId="7690C50E" w14:textId="77777777" w:rsidR="004A4507" w:rsidRPr="00AC3EB8" w:rsidRDefault="004A4507" w:rsidP="00892260">
            <w:pPr>
              <w:jc w:val="center"/>
              <w:rPr>
                <w:rFonts w:ascii="Footlight MT Light" w:hAnsi="Footlight MT Light" w:cs="Arial"/>
                <w:szCs w:val="24"/>
              </w:rPr>
            </w:pPr>
            <w:r>
              <w:rPr>
                <w:rFonts w:ascii="Footlight MT Light" w:hAnsi="Footlight MT Light" w:cs="Arial"/>
              </w:rPr>
              <w:t>8</w:t>
            </w:r>
            <w:r w:rsidRPr="00AC3EB8">
              <w:rPr>
                <w:rFonts w:ascii="Footlight MT Light" w:hAnsi="Footlight MT Light" w:cs="Arial"/>
              </w:rPr>
              <w:t>0</w:t>
            </w:r>
          </w:p>
        </w:tc>
        <w:tc>
          <w:tcPr>
            <w:tcW w:w="1701" w:type="dxa"/>
            <w:vAlign w:val="center"/>
          </w:tcPr>
          <w:p w14:paraId="2AE4A485" w14:textId="77777777" w:rsidR="004A4507" w:rsidRPr="00AC3EB8" w:rsidRDefault="004A4507" w:rsidP="00892260">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de 12</w:t>
            </w:r>
          </w:p>
        </w:tc>
        <w:tc>
          <w:tcPr>
            <w:tcW w:w="1276" w:type="dxa"/>
            <w:vMerge/>
          </w:tcPr>
          <w:p w14:paraId="208854AA" w14:textId="77777777" w:rsidR="004A4507" w:rsidRPr="00685093" w:rsidRDefault="004A4507" w:rsidP="00E82BDB">
            <w:pPr>
              <w:jc w:val="center"/>
            </w:pPr>
          </w:p>
        </w:tc>
        <w:tc>
          <w:tcPr>
            <w:tcW w:w="1417" w:type="dxa"/>
            <w:vMerge/>
            <w:vAlign w:val="center"/>
          </w:tcPr>
          <w:p w14:paraId="2924C923" w14:textId="77777777" w:rsidR="004A4507" w:rsidRPr="00685093" w:rsidRDefault="004A4507" w:rsidP="00E82BDB">
            <w:pPr>
              <w:jc w:val="center"/>
            </w:pPr>
          </w:p>
        </w:tc>
        <w:tc>
          <w:tcPr>
            <w:tcW w:w="1238" w:type="dxa"/>
            <w:vMerge/>
            <w:vAlign w:val="center"/>
          </w:tcPr>
          <w:p w14:paraId="03451338" w14:textId="77777777" w:rsidR="004A4507" w:rsidRPr="00685093" w:rsidRDefault="004A4507" w:rsidP="00E82BDB">
            <w:pPr>
              <w:jc w:val="center"/>
            </w:pPr>
          </w:p>
        </w:tc>
        <w:tc>
          <w:tcPr>
            <w:tcW w:w="2410" w:type="dxa"/>
            <w:vAlign w:val="center"/>
          </w:tcPr>
          <w:p w14:paraId="0BFEF41C"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14:paraId="66565D5C" w14:textId="77777777" w:rsidTr="00685093">
        <w:trPr>
          <w:cantSplit/>
          <w:trHeight w:val="65"/>
          <w:jc w:val="center"/>
        </w:trPr>
        <w:tc>
          <w:tcPr>
            <w:tcW w:w="709" w:type="dxa"/>
            <w:vAlign w:val="center"/>
          </w:tcPr>
          <w:p w14:paraId="22849A63"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542394FD" w14:textId="77777777" w:rsidR="004A4507" w:rsidRPr="00AC3EB8" w:rsidRDefault="004A4507" w:rsidP="00892260">
            <w:pPr>
              <w:rPr>
                <w:rFonts w:ascii="Footlight MT Light" w:hAnsi="Footlight MT Light" w:cs="Arial"/>
              </w:rPr>
            </w:pPr>
            <w:r w:rsidRPr="00AC3EB8">
              <w:rPr>
                <w:rFonts w:ascii="Footlight MT Light" w:hAnsi="Footlight MT Light" w:cs="Arial"/>
              </w:rPr>
              <w:t xml:space="preserve">Eau de javel </w:t>
            </w:r>
            <w:r>
              <w:rPr>
                <w:rFonts w:ascii="Footlight MT Light" w:hAnsi="Footlight MT Light" w:cs="Arial"/>
              </w:rPr>
              <w:t xml:space="preserve">GF </w:t>
            </w:r>
            <w:proofErr w:type="spellStart"/>
            <w:r>
              <w:rPr>
                <w:rFonts w:ascii="Footlight MT Light" w:hAnsi="Footlight MT Light" w:cs="Arial"/>
              </w:rPr>
              <w:t>Madar</w:t>
            </w:r>
            <w:proofErr w:type="spellEnd"/>
          </w:p>
        </w:tc>
        <w:tc>
          <w:tcPr>
            <w:tcW w:w="1134" w:type="dxa"/>
            <w:vAlign w:val="center"/>
          </w:tcPr>
          <w:p w14:paraId="7417A39F" w14:textId="77777777" w:rsidR="004A4507" w:rsidRPr="00AC3EB8" w:rsidRDefault="004A4507" w:rsidP="00892260">
            <w:pPr>
              <w:jc w:val="center"/>
              <w:rPr>
                <w:rFonts w:ascii="Footlight MT Light" w:hAnsi="Footlight MT Light" w:cs="Arial"/>
                <w:szCs w:val="24"/>
              </w:rPr>
            </w:pPr>
            <w:r>
              <w:rPr>
                <w:rFonts w:ascii="Footlight MT Light" w:hAnsi="Footlight MT Light" w:cs="Arial"/>
                <w:szCs w:val="24"/>
              </w:rPr>
              <w:t>25</w:t>
            </w:r>
          </w:p>
        </w:tc>
        <w:tc>
          <w:tcPr>
            <w:tcW w:w="1134" w:type="dxa"/>
            <w:vAlign w:val="center"/>
          </w:tcPr>
          <w:p w14:paraId="49ECF250" w14:textId="77777777" w:rsidR="004A4507" w:rsidRPr="00AC3EB8" w:rsidRDefault="004A4507" w:rsidP="00892260">
            <w:pPr>
              <w:jc w:val="center"/>
              <w:rPr>
                <w:rFonts w:ascii="Footlight MT Light" w:hAnsi="Footlight MT Light" w:cs="Arial"/>
                <w:szCs w:val="24"/>
              </w:rPr>
            </w:pPr>
            <w:r>
              <w:rPr>
                <w:rFonts w:ascii="Footlight MT Light" w:hAnsi="Footlight MT Light" w:cs="Arial"/>
              </w:rPr>
              <w:t>3</w:t>
            </w:r>
            <w:r w:rsidRPr="00AC3EB8">
              <w:rPr>
                <w:rFonts w:ascii="Footlight MT Light" w:hAnsi="Footlight MT Light" w:cs="Arial"/>
              </w:rPr>
              <w:t>0</w:t>
            </w:r>
          </w:p>
        </w:tc>
        <w:tc>
          <w:tcPr>
            <w:tcW w:w="1701" w:type="dxa"/>
            <w:vAlign w:val="center"/>
          </w:tcPr>
          <w:p w14:paraId="2218C21A" w14:textId="77777777" w:rsidR="004A4507" w:rsidRPr="00AC3EB8" w:rsidRDefault="004A4507" w:rsidP="00892260">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de 12</w:t>
            </w:r>
            <w:r>
              <w:rPr>
                <w:rFonts w:ascii="Footlight MT Light" w:hAnsi="Footlight MT Light" w:cs="Arial"/>
              </w:rPr>
              <w:t xml:space="preserve"> flacons</w:t>
            </w:r>
            <w:r w:rsidRPr="00AC3EB8">
              <w:rPr>
                <w:rFonts w:ascii="Footlight MT Light" w:hAnsi="Footlight MT Light" w:cs="Arial"/>
              </w:rPr>
              <w:t xml:space="preserve"> </w:t>
            </w:r>
          </w:p>
        </w:tc>
        <w:tc>
          <w:tcPr>
            <w:tcW w:w="1276" w:type="dxa"/>
            <w:vMerge/>
          </w:tcPr>
          <w:p w14:paraId="2ADB2D86" w14:textId="77777777" w:rsidR="004A4507" w:rsidRPr="00685093" w:rsidRDefault="004A4507" w:rsidP="00E82BDB">
            <w:pPr>
              <w:jc w:val="center"/>
            </w:pPr>
          </w:p>
        </w:tc>
        <w:tc>
          <w:tcPr>
            <w:tcW w:w="1417" w:type="dxa"/>
            <w:vMerge/>
            <w:vAlign w:val="center"/>
          </w:tcPr>
          <w:p w14:paraId="356E2B7F" w14:textId="77777777" w:rsidR="004A4507" w:rsidRPr="00685093" w:rsidRDefault="004A4507" w:rsidP="00E82BDB">
            <w:pPr>
              <w:jc w:val="center"/>
            </w:pPr>
          </w:p>
        </w:tc>
        <w:tc>
          <w:tcPr>
            <w:tcW w:w="1238" w:type="dxa"/>
            <w:vMerge/>
            <w:vAlign w:val="center"/>
          </w:tcPr>
          <w:p w14:paraId="5E877B5B" w14:textId="77777777" w:rsidR="004A4507" w:rsidRPr="00685093" w:rsidRDefault="004A4507" w:rsidP="00E82BDB">
            <w:pPr>
              <w:jc w:val="center"/>
            </w:pPr>
          </w:p>
        </w:tc>
        <w:tc>
          <w:tcPr>
            <w:tcW w:w="2410" w:type="dxa"/>
            <w:vAlign w:val="center"/>
          </w:tcPr>
          <w:p w14:paraId="0E943232"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14:paraId="78699C99" w14:textId="77777777" w:rsidTr="00685093">
        <w:trPr>
          <w:cantSplit/>
          <w:trHeight w:val="65"/>
          <w:jc w:val="center"/>
        </w:trPr>
        <w:tc>
          <w:tcPr>
            <w:tcW w:w="709" w:type="dxa"/>
            <w:vAlign w:val="center"/>
          </w:tcPr>
          <w:p w14:paraId="1A489147" w14:textId="77777777" w:rsidR="004A4507" w:rsidRPr="00685093" w:rsidRDefault="004A4507" w:rsidP="00C70079">
            <w:pPr>
              <w:pStyle w:val="Paragraphedeliste"/>
              <w:numPr>
                <w:ilvl w:val="0"/>
                <w:numId w:val="147"/>
              </w:numPr>
              <w:jc w:val="center"/>
              <w:rPr>
                <w:bCs/>
                <w:i/>
                <w:iCs/>
                <w:sz w:val="18"/>
              </w:rPr>
            </w:pPr>
          </w:p>
        </w:tc>
        <w:tc>
          <w:tcPr>
            <w:tcW w:w="3724" w:type="dxa"/>
            <w:vAlign w:val="center"/>
          </w:tcPr>
          <w:p w14:paraId="6CFA181F" w14:textId="77777777" w:rsidR="004A4507" w:rsidRPr="00AC3EB8" w:rsidRDefault="004A4507" w:rsidP="00892260">
            <w:pPr>
              <w:rPr>
                <w:rFonts w:ascii="Footlight MT Light" w:hAnsi="Footlight MT Light" w:cs="Arial"/>
              </w:rPr>
            </w:pPr>
            <w:r w:rsidRPr="00AC3EB8">
              <w:rPr>
                <w:rFonts w:ascii="Footlight MT Light" w:hAnsi="Footlight MT Light" w:cs="Arial"/>
              </w:rPr>
              <w:t>Déodorant pour bureau LAVENDER AIR FRESHENER</w:t>
            </w:r>
          </w:p>
        </w:tc>
        <w:tc>
          <w:tcPr>
            <w:tcW w:w="1134" w:type="dxa"/>
            <w:vAlign w:val="center"/>
          </w:tcPr>
          <w:p w14:paraId="517C5A77" w14:textId="77777777" w:rsidR="004A4507" w:rsidRPr="00AC3EB8" w:rsidRDefault="004A4507" w:rsidP="00892260">
            <w:pPr>
              <w:jc w:val="center"/>
              <w:rPr>
                <w:rFonts w:ascii="Footlight MT Light" w:hAnsi="Footlight MT Light" w:cs="Arial"/>
                <w:szCs w:val="24"/>
              </w:rPr>
            </w:pPr>
            <w:r>
              <w:rPr>
                <w:rFonts w:ascii="Footlight MT Light" w:hAnsi="Footlight MT Light" w:cs="Arial"/>
                <w:szCs w:val="24"/>
              </w:rPr>
              <w:t>8</w:t>
            </w:r>
            <w:r w:rsidRPr="00AC3EB8">
              <w:rPr>
                <w:rFonts w:ascii="Footlight MT Light" w:hAnsi="Footlight MT Light" w:cs="Arial"/>
                <w:szCs w:val="24"/>
              </w:rPr>
              <w:t>0</w:t>
            </w:r>
          </w:p>
        </w:tc>
        <w:tc>
          <w:tcPr>
            <w:tcW w:w="1134" w:type="dxa"/>
            <w:vAlign w:val="center"/>
          </w:tcPr>
          <w:p w14:paraId="2AA77527" w14:textId="77777777" w:rsidR="004A4507" w:rsidRPr="00AC3EB8" w:rsidRDefault="004A4507" w:rsidP="00892260">
            <w:pPr>
              <w:jc w:val="center"/>
              <w:rPr>
                <w:rFonts w:ascii="Footlight MT Light" w:hAnsi="Footlight MT Light" w:cs="Arial"/>
                <w:szCs w:val="24"/>
              </w:rPr>
            </w:pPr>
            <w:r>
              <w:rPr>
                <w:rFonts w:ascii="Footlight MT Light" w:hAnsi="Footlight MT Light" w:cs="Arial"/>
              </w:rPr>
              <w:t>9</w:t>
            </w:r>
            <w:r w:rsidRPr="00AC3EB8">
              <w:rPr>
                <w:rFonts w:ascii="Footlight MT Light" w:hAnsi="Footlight MT Light" w:cs="Arial"/>
              </w:rPr>
              <w:t>0</w:t>
            </w:r>
          </w:p>
        </w:tc>
        <w:tc>
          <w:tcPr>
            <w:tcW w:w="1701" w:type="dxa"/>
            <w:vAlign w:val="center"/>
          </w:tcPr>
          <w:p w14:paraId="75461E8C" w14:textId="77777777" w:rsidR="004A4507" w:rsidRPr="00AC3EB8" w:rsidRDefault="004A4507" w:rsidP="00892260">
            <w:pPr>
              <w:jc w:val="center"/>
              <w:rPr>
                <w:rFonts w:ascii="Footlight MT Light" w:hAnsi="Footlight MT Light" w:cs="Arial"/>
              </w:rPr>
            </w:pPr>
            <w:r w:rsidRPr="00AC3EB8">
              <w:rPr>
                <w:rFonts w:ascii="Footlight MT Light" w:hAnsi="Footlight MT Light" w:cs="Arial"/>
              </w:rPr>
              <w:t>Carton de 12 grands flacons</w:t>
            </w:r>
          </w:p>
        </w:tc>
        <w:tc>
          <w:tcPr>
            <w:tcW w:w="1276" w:type="dxa"/>
            <w:vMerge/>
          </w:tcPr>
          <w:p w14:paraId="1E0EE8B5" w14:textId="77777777" w:rsidR="004A4507" w:rsidRPr="00685093" w:rsidRDefault="004A4507" w:rsidP="00E82BDB">
            <w:pPr>
              <w:jc w:val="center"/>
            </w:pPr>
          </w:p>
        </w:tc>
        <w:tc>
          <w:tcPr>
            <w:tcW w:w="1417" w:type="dxa"/>
            <w:vMerge/>
            <w:vAlign w:val="center"/>
          </w:tcPr>
          <w:p w14:paraId="3D02275E" w14:textId="77777777" w:rsidR="004A4507" w:rsidRPr="00685093" w:rsidRDefault="004A4507" w:rsidP="00E82BDB">
            <w:pPr>
              <w:jc w:val="center"/>
              <w:rPr>
                <w:i/>
                <w:iCs/>
                <w:sz w:val="20"/>
              </w:rPr>
            </w:pPr>
          </w:p>
        </w:tc>
        <w:tc>
          <w:tcPr>
            <w:tcW w:w="1238" w:type="dxa"/>
            <w:vMerge/>
            <w:vAlign w:val="center"/>
          </w:tcPr>
          <w:p w14:paraId="16AD2328" w14:textId="77777777" w:rsidR="004A4507" w:rsidRPr="00685093" w:rsidRDefault="004A4507" w:rsidP="00E82BDB">
            <w:pPr>
              <w:jc w:val="center"/>
              <w:rPr>
                <w:i/>
                <w:iCs/>
                <w:sz w:val="20"/>
              </w:rPr>
            </w:pPr>
          </w:p>
        </w:tc>
        <w:tc>
          <w:tcPr>
            <w:tcW w:w="2410" w:type="dxa"/>
            <w:vAlign w:val="center"/>
          </w:tcPr>
          <w:p w14:paraId="0B2A7F7D" w14:textId="77777777"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bl>
    <w:p w14:paraId="06A990A6" w14:textId="77777777" w:rsidR="00811A32" w:rsidRPr="004B2997" w:rsidRDefault="00811A32" w:rsidP="00811A32">
      <w:pPr>
        <w:tabs>
          <w:tab w:val="right" w:pos="4140"/>
          <w:tab w:val="left" w:pos="4500"/>
          <w:tab w:val="right" w:pos="9000"/>
        </w:tabs>
        <w:jc w:val="both"/>
      </w:pPr>
    </w:p>
    <w:p w14:paraId="321ED58C" w14:textId="77777777" w:rsidR="00811A32" w:rsidRPr="004B2997" w:rsidRDefault="00811A32" w:rsidP="00811A32">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63F319E6" w14:textId="77777777" w:rsidR="00811A32" w:rsidRPr="004B2997" w:rsidRDefault="00811A32" w:rsidP="00811A32">
      <w:pPr>
        <w:tabs>
          <w:tab w:val="right" w:pos="4140"/>
          <w:tab w:val="left" w:pos="4500"/>
          <w:tab w:val="right" w:pos="9000"/>
        </w:tabs>
        <w:jc w:val="both"/>
        <w:rPr>
          <w:bCs/>
        </w:rPr>
      </w:pPr>
    </w:p>
    <w:p w14:paraId="003575AF" w14:textId="77777777" w:rsidR="00DA724E" w:rsidRPr="004B2997" w:rsidRDefault="00811A32" w:rsidP="00811A32">
      <w:pPr>
        <w:tabs>
          <w:tab w:val="right" w:pos="4140"/>
          <w:tab w:val="left" w:pos="4500"/>
          <w:tab w:val="right" w:pos="9000"/>
        </w:tabs>
        <w:jc w:val="both"/>
        <w:rPr>
          <w:bCs/>
          <w:i/>
          <w:iCs/>
        </w:rPr>
      </w:pPr>
      <w:r w:rsidRPr="004B2997">
        <w:rPr>
          <w:bCs/>
        </w:rPr>
        <w:t xml:space="preserve">Date </w:t>
      </w:r>
      <w:r w:rsidRPr="004B2997">
        <w:rPr>
          <w:bCs/>
          <w:i/>
          <w:iCs/>
        </w:rPr>
        <w:t>[Insérer la date]</w:t>
      </w:r>
    </w:p>
    <w:p w14:paraId="1DF067FC" w14:textId="77777777" w:rsidR="00CE16BF" w:rsidRPr="004B2997" w:rsidRDefault="00CE16BF" w:rsidP="00811A32">
      <w:pPr>
        <w:tabs>
          <w:tab w:val="right" w:pos="4140"/>
          <w:tab w:val="left" w:pos="4500"/>
          <w:tab w:val="right" w:pos="9000"/>
        </w:tabs>
        <w:jc w:val="both"/>
        <w:rPr>
          <w:b/>
        </w:rPr>
      </w:pPr>
    </w:p>
    <w:p w14:paraId="2AD1E4DF" w14:textId="77777777" w:rsidR="00E82BDB" w:rsidRPr="004B2997" w:rsidRDefault="00E82BDB" w:rsidP="00C70079">
      <w:pPr>
        <w:pStyle w:val="Paragraphedeliste"/>
        <w:numPr>
          <w:ilvl w:val="0"/>
          <w:numId w:val="144"/>
        </w:numPr>
      </w:pPr>
      <w:r w:rsidRPr="004B2997">
        <w:rPr>
          <w:rFonts w:ascii="Footlight MT Light" w:hAnsi="Footlight MT Light" w:cs="Verdana"/>
          <w:b/>
          <w:bCs/>
          <w:sz w:val="26"/>
          <w:szCs w:val="26"/>
          <w:u w:val="single"/>
        </w:rPr>
        <w:t xml:space="preserve">Lot </w:t>
      </w:r>
      <w:proofErr w:type="gramStart"/>
      <w:r w:rsidRPr="004B2997">
        <w:rPr>
          <w:rFonts w:ascii="Footlight MT Light" w:hAnsi="Footlight MT Light" w:cs="Verdana"/>
          <w:b/>
          <w:bCs/>
          <w:sz w:val="26"/>
          <w:szCs w:val="26"/>
          <w:u w:val="single"/>
        </w:rPr>
        <w:t>6</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de produits d’alimentation, d’entretien et d’hygiène destinés à la Direction des Ressources Humaines (DRH)</w:t>
      </w:r>
      <w:r w:rsidRPr="004B2997">
        <w:t>.</w:t>
      </w:r>
    </w:p>
    <w:p w14:paraId="51461B53" w14:textId="77777777" w:rsidR="00E82BDB" w:rsidRPr="004B2997" w:rsidRDefault="00E82BDB" w:rsidP="00E82BDB">
      <w:pPr>
        <w:jc w:val="both"/>
        <w:rPr>
          <w:i/>
          <w:iCs/>
          <w:sz w:val="12"/>
          <w:szCs w:val="12"/>
        </w:rPr>
      </w:pPr>
    </w:p>
    <w:tbl>
      <w:tblPr>
        <w:tblW w:w="149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2220"/>
        <w:gridCol w:w="1418"/>
        <w:gridCol w:w="1417"/>
        <w:gridCol w:w="1238"/>
        <w:gridCol w:w="2410"/>
      </w:tblGrid>
      <w:tr w:rsidR="00117FF9" w:rsidRPr="00117FF9" w14:paraId="1B4AFA9E" w14:textId="77777777" w:rsidTr="00D572C7">
        <w:trPr>
          <w:cantSplit/>
          <w:trHeight w:val="240"/>
          <w:jc w:val="center"/>
        </w:trPr>
        <w:tc>
          <w:tcPr>
            <w:tcW w:w="709" w:type="dxa"/>
            <w:vMerge w:val="restart"/>
            <w:tcBorders>
              <w:top w:val="double" w:sz="4" w:space="0" w:color="auto"/>
            </w:tcBorders>
            <w:vAlign w:val="center"/>
          </w:tcPr>
          <w:p w14:paraId="0993109A" w14:textId="77777777"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t>Article No.</w:t>
            </w:r>
          </w:p>
        </w:tc>
        <w:tc>
          <w:tcPr>
            <w:tcW w:w="3299" w:type="dxa"/>
            <w:vMerge w:val="restart"/>
            <w:tcBorders>
              <w:top w:val="double" w:sz="4" w:space="0" w:color="auto"/>
            </w:tcBorders>
            <w:vAlign w:val="center"/>
          </w:tcPr>
          <w:p w14:paraId="69F0A86D" w14:textId="77777777"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t>Description des Fournitures</w:t>
            </w:r>
          </w:p>
        </w:tc>
        <w:tc>
          <w:tcPr>
            <w:tcW w:w="1134" w:type="dxa"/>
            <w:vMerge w:val="restart"/>
            <w:tcBorders>
              <w:top w:val="double" w:sz="4" w:space="0" w:color="auto"/>
            </w:tcBorders>
            <w:vAlign w:val="center"/>
          </w:tcPr>
          <w:p w14:paraId="507A5E8C" w14:textId="77777777"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14:paraId="018A11DB" w14:textId="77777777"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t>(Nombre d’unités)</w:t>
            </w:r>
          </w:p>
        </w:tc>
        <w:tc>
          <w:tcPr>
            <w:tcW w:w="1134" w:type="dxa"/>
            <w:vMerge w:val="restart"/>
            <w:tcBorders>
              <w:top w:val="double" w:sz="4" w:space="0" w:color="auto"/>
            </w:tcBorders>
            <w:vAlign w:val="center"/>
          </w:tcPr>
          <w:p w14:paraId="28DBAEBD" w14:textId="77777777"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14:paraId="0ECB5AA3" w14:textId="77777777"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t>(Nombre d’unités)</w:t>
            </w:r>
          </w:p>
        </w:tc>
        <w:tc>
          <w:tcPr>
            <w:tcW w:w="2220" w:type="dxa"/>
            <w:vMerge w:val="restart"/>
            <w:tcBorders>
              <w:top w:val="double" w:sz="4" w:space="0" w:color="auto"/>
            </w:tcBorders>
            <w:vAlign w:val="center"/>
          </w:tcPr>
          <w:p w14:paraId="2A60D341" w14:textId="77777777" w:rsidR="00E82BDB" w:rsidRPr="00C45E99" w:rsidRDefault="00E82BDB" w:rsidP="00E82BDB">
            <w:pPr>
              <w:jc w:val="center"/>
              <w:rPr>
                <w:rFonts w:ascii="Footlight MT Light" w:hAnsi="Footlight MT Light"/>
                <w:b/>
                <w:bCs/>
                <w:sz w:val="20"/>
              </w:rPr>
            </w:pPr>
            <w:r w:rsidRPr="00C45E99">
              <w:rPr>
                <w:rFonts w:ascii="Footlight MT Light" w:hAnsi="Footlight MT Light"/>
                <w:b/>
                <w:bCs/>
                <w:sz w:val="20"/>
              </w:rPr>
              <w:t>Unité</w:t>
            </w:r>
          </w:p>
        </w:tc>
        <w:tc>
          <w:tcPr>
            <w:tcW w:w="1418" w:type="dxa"/>
            <w:vMerge w:val="restart"/>
            <w:tcBorders>
              <w:top w:val="double" w:sz="4" w:space="0" w:color="auto"/>
            </w:tcBorders>
            <w:vAlign w:val="center"/>
          </w:tcPr>
          <w:p w14:paraId="5F953100" w14:textId="77777777" w:rsidR="00E82BDB" w:rsidRPr="00C45E99" w:rsidRDefault="00E82BDB" w:rsidP="00E82BDB">
            <w:pPr>
              <w:spacing w:before="60"/>
              <w:jc w:val="center"/>
              <w:rPr>
                <w:rFonts w:ascii="Footlight MT Light" w:hAnsi="Footlight MT Light"/>
                <w:b/>
                <w:bCs/>
                <w:sz w:val="20"/>
              </w:rPr>
            </w:pPr>
            <w:r w:rsidRPr="00C45E99">
              <w:rPr>
                <w:rFonts w:ascii="Footlight MT Light" w:hAnsi="Footlight MT Light"/>
                <w:b/>
                <w:bCs/>
                <w:sz w:val="20"/>
              </w:rPr>
              <w:t>Site (projet) ou Destination finale comme indiqués aux DPAO</w:t>
            </w:r>
          </w:p>
        </w:tc>
        <w:tc>
          <w:tcPr>
            <w:tcW w:w="5065" w:type="dxa"/>
            <w:gridSpan w:val="3"/>
            <w:tcBorders>
              <w:top w:val="double" w:sz="4" w:space="0" w:color="auto"/>
            </w:tcBorders>
            <w:vAlign w:val="center"/>
          </w:tcPr>
          <w:p w14:paraId="7985C106" w14:textId="77777777" w:rsidR="00E82BDB" w:rsidRPr="00C45E99" w:rsidRDefault="00E82BDB"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w:t>
            </w:r>
          </w:p>
        </w:tc>
      </w:tr>
      <w:tr w:rsidR="00117FF9" w:rsidRPr="00117FF9" w14:paraId="4C6D50A9" w14:textId="77777777" w:rsidTr="00D572C7">
        <w:trPr>
          <w:cantSplit/>
          <w:trHeight w:val="1304"/>
          <w:jc w:val="center"/>
        </w:trPr>
        <w:tc>
          <w:tcPr>
            <w:tcW w:w="709" w:type="dxa"/>
            <w:vMerge/>
            <w:tcBorders>
              <w:top w:val="double" w:sz="4" w:space="0" w:color="auto"/>
            </w:tcBorders>
            <w:vAlign w:val="center"/>
          </w:tcPr>
          <w:p w14:paraId="267D478E" w14:textId="77777777" w:rsidR="00E82BDB" w:rsidRPr="00C45E99" w:rsidRDefault="00E82BDB" w:rsidP="00E82BDB">
            <w:pPr>
              <w:jc w:val="center"/>
              <w:rPr>
                <w:rFonts w:ascii="Footlight MT Light" w:hAnsi="Footlight MT Light"/>
                <w:b/>
                <w:bCs/>
                <w:sz w:val="20"/>
              </w:rPr>
            </w:pPr>
          </w:p>
        </w:tc>
        <w:tc>
          <w:tcPr>
            <w:tcW w:w="3299" w:type="dxa"/>
            <w:vMerge/>
            <w:tcBorders>
              <w:top w:val="double" w:sz="4" w:space="0" w:color="auto"/>
            </w:tcBorders>
            <w:vAlign w:val="center"/>
          </w:tcPr>
          <w:p w14:paraId="2F2EE95B" w14:textId="77777777" w:rsidR="00E82BDB" w:rsidRPr="00C45E99" w:rsidRDefault="00E82BDB" w:rsidP="00E82BDB">
            <w:pPr>
              <w:jc w:val="center"/>
              <w:rPr>
                <w:rFonts w:ascii="Footlight MT Light" w:hAnsi="Footlight MT Light"/>
                <w:b/>
                <w:bCs/>
                <w:sz w:val="20"/>
              </w:rPr>
            </w:pPr>
          </w:p>
        </w:tc>
        <w:tc>
          <w:tcPr>
            <w:tcW w:w="1134" w:type="dxa"/>
            <w:vMerge/>
            <w:vAlign w:val="center"/>
          </w:tcPr>
          <w:p w14:paraId="35BB0893" w14:textId="77777777" w:rsidR="00E82BDB" w:rsidRPr="00C45E99" w:rsidRDefault="00E82BDB" w:rsidP="00E82BDB">
            <w:pPr>
              <w:jc w:val="center"/>
              <w:rPr>
                <w:rFonts w:ascii="Footlight MT Light" w:hAnsi="Footlight MT Light"/>
                <w:b/>
                <w:bCs/>
                <w:sz w:val="20"/>
              </w:rPr>
            </w:pPr>
          </w:p>
        </w:tc>
        <w:tc>
          <w:tcPr>
            <w:tcW w:w="1134" w:type="dxa"/>
            <w:vMerge/>
            <w:tcBorders>
              <w:top w:val="double" w:sz="4" w:space="0" w:color="auto"/>
            </w:tcBorders>
            <w:vAlign w:val="center"/>
          </w:tcPr>
          <w:p w14:paraId="6344B1F0" w14:textId="77777777" w:rsidR="00E82BDB" w:rsidRPr="00C45E99" w:rsidRDefault="00E82BDB" w:rsidP="00E82BDB">
            <w:pPr>
              <w:jc w:val="center"/>
              <w:rPr>
                <w:rFonts w:ascii="Footlight MT Light" w:hAnsi="Footlight MT Light"/>
                <w:b/>
                <w:bCs/>
                <w:sz w:val="20"/>
              </w:rPr>
            </w:pPr>
          </w:p>
        </w:tc>
        <w:tc>
          <w:tcPr>
            <w:tcW w:w="2220" w:type="dxa"/>
            <w:vMerge/>
            <w:tcBorders>
              <w:top w:val="double" w:sz="4" w:space="0" w:color="auto"/>
            </w:tcBorders>
            <w:vAlign w:val="center"/>
          </w:tcPr>
          <w:p w14:paraId="5D6B296A" w14:textId="77777777" w:rsidR="00E82BDB" w:rsidRPr="00C45E99" w:rsidRDefault="00E82BDB" w:rsidP="00E82BDB">
            <w:pPr>
              <w:jc w:val="center"/>
              <w:rPr>
                <w:rFonts w:ascii="Footlight MT Light" w:hAnsi="Footlight MT Light"/>
                <w:b/>
                <w:bCs/>
                <w:sz w:val="20"/>
              </w:rPr>
            </w:pPr>
          </w:p>
        </w:tc>
        <w:tc>
          <w:tcPr>
            <w:tcW w:w="1418" w:type="dxa"/>
            <w:vMerge/>
            <w:tcBorders>
              <w:top w:val="double" w:sz="4" w:space="0" w:color="auto"/>
            </w:tcBorders>
            <w:vAlign w:val="center"/>
          </w:tcPr>
          <w:p w14:paraId="7320B08E" w14:textId="77777777" w:rsidR="00E82BDB" w:rsidRPr="00C45E99" w:rsidRDefault="00E82BDB" w:rsidP="00E82BDB">
            <w:pPr>
              <w:jc w:val="center"/>
              <w:rPr>
                <w:rFonts w:ascii="Footlight MT Light" w:hAnsi="Footlight MT Light"/>
                <w:b/>
                <w:bCs/>
                <w:sz w:val="20"/>
              </w:rPr>
            </w:pPr>
          </w:p>
        </w:tc>
        <w:tc>
          <w:tcPr>
            <w:tcW w:w="1417" w:type="dxa"/>
            <w:vAlign w:val="center"/>
          </w:tcPr>
          <w:p w14:paraId="48222AC0" w14:textId="77777777" w:rsidR="00E82BDB" w:rsidRPr="00C45E99" w:rsidRDefault="00E82BDB"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 au plus tôt</w:t>
            </w:r>
          </w:p>
        </w:tc>
        <w:tc>
          <w:tcPr>
            <w:tcW w:w="1238" w:type="dxa"/>
            <w:vAlign w:val="center"/>
          </w:tcPr>
          <w:p w14:paraId="61CEE8A1" w14:textId="77777777" w:rsidR="00E82BDB" w:rsidRPr="00C45E99" w:rsidRDefault="00E82BDB"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 au plus tard</w:t>
            </w:r>
          </w:p>
          <w:p w14:paraId="59BF635F" w14:textId="77777777" w:rsidR="00E82BDB" w:rsidRPr="00C45E99" w:rsidRDefault="00E82BDB" w:rsidP="00E82BDB">
            <w:pPr>
              <w:spacing w:before="60" w:after="60"/>
              <w:jc w:val="center"/>
              <w:rPr>
                <w:rFonts w:ascii="Footlight MT Light" w:hAnsi="Footlight MT Light"/>
                <w:b/>
                <w:bCs/>
                <w:sz w:val="20"/>
              </w:rPr>
            </w:pPr>
          </w:p>
        </w:tc>
        <w:tc>
          <w:tcPr>
            <w:tcW w:w="2410" w:type="dxa"/>
            <w:vAlign w:val="center"/>
          </w:tcPr>
          <w:p w14:paraId="1E540928" w14:textId="77777777" w:rsidR="00E82BDB" w:rsidRPr="00C45E99" w:rsidRDefault="00E82BDB" w:rsidP="00E82BDB">
            <w:pPr>
              <w:spacing w:before="60" w:after="60"/>
              <w:jc w:val="center"/>
              <w:rPr>
                <w:rFonts w:ascii="Footlight MT Light" w:hAnsi="Footlight MT Light"/>
                <w:b/>
                <w:bCs/>
                <w:sz w:val="20"/>
              </w:rPr>
            </w:pPr>
            <w:r w:rsidRPr="00C45E99">
              <w:rPr>
                <w:rFonts w:ascii="Footlight MT Light" w:hAnsi="Footlight MT Light"/>
                <w:b/>
                <w:bCs/>
                <w:sz w:val="20"/>
              </w:rPr>
              <w:t xml:space="preserve">Date de livraison offerte par le </w:t>
            </w:r>
            <w:r w:rsidRPr="00C45E99">
              <w:rPr>
                <w:rFonts w:ascii="Footlight MT Light" w:hAnsi="Footlight MT Light"/>
                <w:b/>
                <w:sz w:val="20"/>
              </w:rPr>
              <w:t>Soumissionnaire</w:t>
            </w:r>
          </w:p>
          <w:p w14:paraId="18F00E9D" w14:textId="77777777" w:rsidR="00E82BDB" w:rsidRPr="00C45E99" w:rsidRDefault="00E82BDB" w:rsidP="00E82BDB">
            <w:pPr>
              <w:spacing w:before="60" w:after="60"/>
              <w:jc w:val="center"/>
              <w:rPr>
                <w:rFonts w:ascii="Footlight MT Light" w:hAnsi="Footlight MT Light"/>
                <w:b/>
                <w:bCs/>
                <w:sz w:val="20"/>
              </w:rPr>
            </w:pPr>
            <w:r w:rsidRPr="00C45E99">
              <w:rPr>
                <w:rFonts w:ascii="Footlight MT Light" w:hAnsi="Footlight MT Light"/>
                <w:b/>
                <w:bCs/>
                <w:sz w:val="20"/>
              </w:rPr>
              <w:t>[</w:t>
            </w:r>
            <w:proofErr w:type="gramStart"/>
            <w:r w:rsidRPr="00C45E99">
              <w:rPr>
                <w:rFonts w:ascii="Footlight MT Light" w:hAnsi="Footlight MT Light"/>
                <w:b/>
                <w:bCs/>
                <w:i/>
                <w:iCs/>
                <w:sz w:val="20"/>
              </w:rPr>
              <w:t>à</w:t>
            </w:r>
            <w:proofErr w:type="gramEnd"/>
            <w:r w:rsidRPr="00C45E99">
              <w:rPr>
                <w:rFonts w:ascii="Footlight MT Light" w:hAnsi="Footlight MT Light"/>
                <w:b/>
                <w:bCs/>
                <w:i/>
                <w:iCs/>
                <w:sz w:val="20"/>
              </w:rPr>
              <w:t xml:space="preserve"> indiquer par le </w:t>
            </w:r>
            <w:r w:rsidRPr="00C45E99">
              <w:rPr>
                <w:rFonts w:ascii="Footlight MT Light" w:hAnsi="Footlight MT Light"/>
                <w:i/>
                <w:sz w:val="20"/>
              </w:rPr>
              <w:t>Soumissionnaire</w:t>
            </w:r>
            <w:r w:rsidRPr="00C45E99">
              <w:rPr>
                <w:rFonts w:ascii="Footlight MT Light" w:hAnsi="Footlight MT Light"/>
                <w:b/>
                <w:bCs/>
                <w:sz w:val="20"/>
              </w:rPr>
              <w:t>]</w:t>
            </w:r>
          </w:p>
        </w:tc>
      </w:tr>
      <w:tr w:rsidR="00117FF9" w:rsidRPr="00117FF9" w14:paraId="09634E84" w14:textId="77777777" w:rsidTr="00D572C7">
        <w:trPr>
          <w:cantSplit/>
          <w:trHeight w:val="401"/>
          <w:jc w:val="center"/>
        </w:trPr>
        <w:tc>
          <w:tcPr>
            <w:tcW w:w="14979" w:type="dxa"/>
            <w:gridSpan w:val="9"/>
            <w:tcBorders>
              <w:top w:val="double" w:sz="4" w:space="0" w:color="auto"/>
            </w:tcBorders>
            <w:vAlign w:val="center"/>
          </w:tcPr>
          <w:p w14:paraId="18BC4301" w14:textId="77777777" w:rsidR="00E82BDB" w:rsidRPr="00117FF9" w:rsidRDefault="00E82BDB" w:rsidP="001F3EA4">
            <w:pPr>
              <w:pStyle w:val="Paragraphedeliste"/>
              <w:numPr>
                <w:ilvl w:val="0"/>
                <w:numId w:val="171"/>
              </w:numPr>
              <w:suppressAutoHyphens/>
              <w:jc w:val="center"/>
              <w:rPr>
                <w:rFonts w:ascii="Footlight MT Light" w:hAnsi="Footlight MT Light"/>
                <w:b/>
              </w:rPr>
            </w:pPr>
            <w:r w:rsidRPr="00117FF9">
              <w:rPr>
                <w:rFonts w:ascii="Footlight MT Light" w:hAnsi="Footlight MT Light"/>
                <w:b/>
              </w:rPr>
              <w:t>DIRECTION DES RESSOURCES HUMAINES (DRH)</w:t>
            </w:r>
          </w:p>
        </w:tc>
      </w:tr>
      <w:tr w:rsidR="00117FF9" w:rsidRPr="00117FF9" w14:paraId="3BC7EEA1" w14:textId="77777777" w:rsidTr="00D572C7">
        <w:trPr>
          <w:cantSplit/>
          <w:trHeight w:val="309"/>
          <w:jc w:val="center"/>
        </w:trPr>
        <w:tc>
          <w:tcPr>
            <w:tcW w:w="709" w:type="dxa"/>
            <w:vAlign w:val="center"/>
          </w:tcPr>
          <w:p w14:paraId="41C7C691"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28196D63"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Boisson en </w:t>
            </w:r>
            <w:proofErr w:type="gramStart"/>
            <w:r w:rsidRPr="00117FF9">
              <w:rPr>
                <w:rFonts w:ascii="Footlight MT Light" w:hAnsi="Footlight MT Light" w:cs="Arial"/>
              </w:rPr>
              <w:t>cannette  (</w:t>
            </w:r>
            <w:proofErr w:type="gramEnd"/>
            <w:r w:rsidRPr="00117FF9">
              <w:rPr>
                <w:rFonts w:ascii="Footlight MT Light" w:hAnsi="Footlight MT Light" w:cs="Arial"/>
              </w:rPr>
              <w:t xml:space="preserve">Fanta, Coca, </w:t>
            </w:r>
            <w:r w:rsidR="00856C62">
              <w:rPr>
                <w:rFonts w:ascii="Footlight MT Light" w:hAnsi="Footlight MT Light" w:cs="Arial"/>
              </w:rPr>
              <w:t>VIMTO</w:t>
            </w:r>
            <w:r w:rsidRPr="00117FF9">
              <w:rPr>
                <w:rFonts w:ascii="Footlight MT Light" w:hAnsi="Footlight MT Light" w:cs="Arial"/>
              </w:rPr>
              <w:t xml:space="preserve"> et orange)  </w:t>
            </w:r>
          </w:p>
        </w:tc>
        <w:tc>
          <w:tcPr>
            <w:tcW w:w="1134" w:type="dxa"/>
            <w:vAlign w:val="center"/>
          </w:tcPr>
          <w:p w14:paraId="72863818" w14:textId="77777777" w:rsidR="00117FF9" w:rsidRPr="00117FF9" w:rsidRDefault="00062104" w:rsidP="001A1FB9">
            <w:pPr>
              <w:jc w:val="center"/>
              <w:rPr>
                <w:rFonts w:ascii="Footlight MT Light" w:hAnsi="Footlight MT Light" w:cs="Arial"/>
                <w:szCs w:val="24"/>
              </w:rPr>
            </w:pPr>
            <w:r>
              <w:rPr>
                <w:rFonts w:ascii="Footlight MT Light" w:hAnsi="Footlight MT Light" w:cs="Arial"/>
                <w:szCs w:val="24"/>
              </w:rPr>
              <w:t>4</w:t>
            </w:r>
            <w:r w:rsidR="00117FF9" w:rsidRPr="00117FF9">
              <w:rPr>
                <w:rFonts w:ascii="Footlight MT Light" w:hAnsi="Footlight MT Light" w:cs="Arial"/>
                <w:szCs w:val="24"/>
              </w:rPr>
              <w:t>0</w:t>
            </w:r>
          </w:p>
        </w:tc>
        <w:tc>
          <w:tcPr>
            <w:tcW w:w="1134" w:type="dxa"/>
            <w:vAlign w:val="center"/>
          </w:tcPr>
          <w:p w14:paraId="2222D559" w14:textId="77777777" w:rsidR="00117FF9" w:rsidRPr="00117FF9" w:rsidRDefault="00062104" w:rsidP="001A1FB9">
            <w:pPr>
              <w:jc w:val="center"/>
              <w:rPr>
                <w:rFonts w:ascii="Footlight MT Light" w:hAnsi="Footlight MT Light" w:cs="Arial"/>
                <w:szCs w:val="24"/>
              </w:rPr>
            </w:pPr>
            <w:r>
              <w:rPr>
                <w:rFonts w:ascii="Footlight MT Light" w:hAnsi="Footlight MT Light" w:cs="Arial"/>
              </w:rPr>
              <w:t>5</w:t>
            </w:r>
            <w:r w:rsidR="00117FF9" w:rsidRPr="00117FF9">
              <w:rPr>
                <w:rFonts w:ascii="Footlight MT Light" w:hAnsi="Footlight MT Light" w:cs="Arial"/>
              </w:rPr>
              <w:t>0</w:t>
            </w:r>
          </w:p>
        </w:tc>
        <w:tc>
          <w:tcPr>
            <w:tcW w:w="2220" w:type="dxa"/>
            <w:vAlign w:val="center"/>
          </w:tcPr>
          <w:p w14:paraId="2D5F8F13"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Casier de 24</w:t>
            </w:r>
          </w:p>
        </w:tc>
        <w:tc>
          <w:tcPr>
            <w:tcW w:w="1418" w:type="dxa"/>
            <w:vMerge w:val="restart"/>
            <w:vAlign w:val="center"/>
          </w:tcPr>
          <w:p w14:paraId="46009A47" w14:textId="77777777" w:rsidR="00117FF9" w:rsidRPr="00117FF9" w:rsidRDefault="00117FF9" w:rsidP="00E82BDB">
            <w:pPr>
              <w:jc w:val="center"/>
              <w:rPr>
                <w:i/>
                <w:iCs/>
                <w:sz w:val="20"/>
              </w:rPr>
            </w:pPr>
            <w:r w:rsidRPr="00117FF9">
              <w:rPr>
                <w:i/>
                <w:iCs/>
                <w:sz w:val="20"/>
              </w:rPr>
              <w:t>Direction des Finances et du Matériel (DFM)</w:t>
            </w:r>
          </w:p>
          <w:p w14:paraId="202B6F7C" w14:textId="77777777" w:rsidR="00117FF9" w:rsidRPr="00117FF9" w:rsidRDefault="00117FF9" w:rsidP="00E82BDB">
            <w:pPr>
              <w:jc w:val="center"/>
              <w:rPr>
                <w:i/>
                <w:iCs/>
                <w:sz w:val="20"/>
              </w:rPr>
            </w:pPr>
          </w:p>
        </w:tc>
        <w:tc>
          <w:tcPr>
            <w:tcW w:w="1417" w:type="dxa"/>
            <w:vMerge w:val="restart"/>
            <w:vAlign w:val="center"/>
          </w:tcPr>
          <w:p w14:paraId="3D60ABC8" w14:textId="77777777" w:rsidR="00117FF9" w:rsidRPr="00117FF9" w:rsidRDefault="00117FF9" w:rsidP="00E82BDB">
            <w:pPr>
              <w:jc w:val="center"/>
              <w:rPr>
                <w:i/>
                <w:iCs/>
                <w:sz w:val="20"/>
              </w:rPr>
            </w:pPr>
            <w:r w:rsidRPr="00117FF9">
              <w:rPr>
                <w:i/>
                <w:iCs/>
                <w:sz w:val="20"/>
              </w:rPr>
              <w:t>Quinze (15) jours avant la fin de chaque trimestre</w:t>
            </w:r>
          </w:p>
          <w:p w14:paraId="40AAF94A" w14:textId="77777777" w:rsidR="00117FF9" w:rsidRPr="00117FF9" w:rsidRDefault="00117FF9" w:rsidP="00E82BDB">
            <w:pPr>
              <w:jc w:val="center"/>
              <w:rPr>
                <w:i/>
                <w:iCs/>
                <w:sz w:val="20"/>
              </w:rPr>
            </w:pPr>
          </w:p>
        </w:tc>
        <w:tc>
          <w:tcPr>
            <w:tcW w:w="1238" w:type="dxa"/>
            <w:vMerge w:val="restart"/>
            <w:vAlign w:val="center"/>
          </w:tcPr>
          <w:p w14:paraId="7A2A595B" w14:textId="77777777" w:rsidR="00117FF9" w:rsidRPr="00117FF9" w:rsidRDefault="00117FF9" w:rsidP="00E82BDB">
            <w:pPr>
              <w:jc w:val="center"/>
              <w:rPr>
                <w:i/>
                <w:iCs/>
                <w:sz w:val="20"/>
              </w:rPr>
            </w:pPr>
            <w:r w:rsidRPr="00117FF9">
              <w:rPr>
                <w:i/>
                <w:iCs/>
                <w:sz w:val="20"/>
              </w:rPr>
              <w:t>A la fin de chaque trimestre</w:t>
            </w:r>
          </w:p>
          <w:p w14:paraId="45B2F138" w14:textId="77777777" w:rsidR="00117FF9" w:rsidRPr="00117FF9" w:rsidRDefault="00117FF9" w:rsidP="00E82BDB">
            <w:pPr>
              <w:jc w:val="center"/>
              <w:rPr>
                <w:i/>
                <w:iCs/>
                <w:sz w:val="20"/>
              </w:rPr>
            </w:pPr>
          </w:p>
        </w:tc>
        <w:tc>
          <w:tcPr>
            <w:tcW w:w="2410" w:type="dxa"/>
            <w:vAlign w:val="center"/>
          </w:tcPr>
          <w:p w14:paraId="7CDCC03D"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1E8A0149" w14:textId="77777777" w:rsidTr="00D572C7">
        <w:trPr>
          <w:cantSplit/>
          <w:trHeight w:val="505"/>
          <w:jc w:val="center"/>
        </w:trPr>
        <w:tc>
          <w:tcPr>
            <w:tcW w:w="709" w:type="dxa"/>
            <w:vAlign w:val="center"/>
          </w:tcPr>
          <w:p w14:paraId="001A63BE"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0F712DEB" w14:textId="77777777" w:rsidR="00117FF9" w:rsidRPr="00117FF9" w:rsidRDefault="00117FF9" w:rsidP="00662A4C">
            <w:pPr>
              <w:rPr>
                <w:rFonts w:ascii="Footlight MT Light" w:hAnsi="Footlight MT Light" w:cs="Arial"/>
                <w:szCs w:val="24"/>
              </w:rPr>
            </w:pPr>
            <w:r w:rsidRPr="00117FF9">
              <w:rPr>
                <w:rFonts w:ascii="Footlight MT Light" w:hAnsi="Footlight MT Light" w:cs="Arial"/>
              </w:rPr>
              <w:t xml:space="preserve">Jus </w:t>
            </w:r>
            <w:r w:rsidR="00062104">
              <w:rPr>
                <w:rFonts w:ascii="Footlight MT Light" w:hAnsi="Footlight MT Light" w:cs="Arial"/>
              </w:rPr>
              <w:t>(PAMPA,</w:t>
            </w:r>
            <w:r w:rsidR="00662A4C">
              <w:rPr>
                <w:rFonts w:ascii="Footlight MT Light" w:hAnsi="Footlight MT Light" w:cs="Arial"/>
              </w:rPr>
              <w:t xml:space="preserve"> Sac – Sac, cocktail de fruit)</w:t>
            </w:r>
          </w:p>
        </w:tc>
        <w:tc>
          <w:tcPr>
            <w:tcW w:w="1134" w:type="dxa"/>
            <w:vAlign w:val="center"/>
          </w:tcPr>
          <w:p w14:paraId="03FB4533" w14:textId="77777777" w:rsidR="00117FF9" w:rsidRPr="00117FF9" w:rsidRDefault="00662A4C" w:rsidP="001A1FB9">
            <w:pPr>
              <w:jc w:val="center"/>
              <w:rPr>
                <w:rFonts w:ascii="Footlight MT Light" w:hAnsi="Footlight MT Light" w:cs="Arial"/>
                <w:szCs w:val="24"/>
              </w:rPr>
            </w:pPr>
            <w:r>
              <w:rPr>
                <w:rFonts w:ascii="Footlight MT Light" w:hAnsi="Footlight MT Light" w:cs="Arial"/>
                <w:szCs w:val="24"/>
              </w:rPr>
              <w:t>20</w:t>
            </w:r>
          </w:p>
        </w:tc>
        <w:tc>
          <w:tcPr>
            <w:tcW w:w="1134" w:type="dxa"/>
            <w:vAlign w:val="center"/>
          </w:tcPr>
          <w:p w14:paraId="599A798B" w14:textId="77777777" w:rsidR="00117FF9" w:rsidRPr="00117FF9" w:rsidRDefault="00662A4C" w:rsidP="001A1FB9">
            <w:pPr>
              <w:jc w:val="center"/>
              <w:rPr>
                <w:rFonts w:ascii="Footlight MT Light" w:hAnsi="Footlight MT Light" w:cs="Arial"/>
                <w:szCs w:val="24"/>
              </w:rPr>
            </w:pPr>
            <w:r>
              <w:rPr>
                <w:rFonts w:ascii="Footlight MT Light" w:hAnsi="Footlight MT Light" w:cs="Arial"/>
              </w:rPr>
              <w:t>3</w:t>
            </w:r>
            <w:r w:rsidR="00117FF9" w:rsidRPr="00117FF9">
              <w:rPr>
                <w:rFonts w:ascii="Footlight MT Light" w:hAnsi="Footlight MT Light" w:cs="Arial"/>
              </w:rPr>
              <w:t>0</w:t>
            </w:r>
          </w:p>
        </w:tc>
        <w:tc>
          <w:tcPr>
            <w:tcW w:w="2220" w:type="dxa"/>
            <w:vAlign w:val="center"/>
          </w:tcPr>
          <w:p w14:paraId="1635A87D"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Casier de 24</w:t>
            </w:r>
          </w:p>
        </w:tc>
        <w:tc>
          <w:tcPr>
            <w:tcW w:w="1418" w:type="dxa"/>
            <w:vMerge/>
            <w:vAlign w:val="center"/>
          </w:tcPr>
          <w:p w14:paraId="238D8B0B" w14:textId="77777777" w:rsidR="00117FF9" w:rsidRPr="00117FF9" w:rsidRDefault="00117FF9" w:rsidP="00E82BDB">
            <w:pPr>
              <w:jc w:val="center"/>
              <w:rPr>
                <w:i/>
                <w:iCs/>
                <w:sz w:val="20"/>
              </w:rPr>
            </w:pPr>
          </w:p>
        </w:tc>
        <w:tc>
          <w:tcPr>
            <w:tcW w:w="1417" w:type="dxa"/>
            <w:vMerge/>
            <w:vAlign w:val="center"/>
          </w:tcPr>
          <w:p w14:paraId="081BF15A" w14:textId="77777777" w:rsidR="00117FF9" w:rsidRPr="00117FF9" w:rsidRDefault="00117FF9" w:rsidP="00E82BDB">
            <w:pPr>
              <w:jc w:val="center"/>
            </w:pPr>
          </w:p>
        </w:tc>
        <w:tc>
          <w:tcPr>
            <w:tcW w:w="1238" w:type="dxa"/>
            <w:vMerge/>
            <w:vAlign w:val="center"/>
          </w:tcPr>
          <w:p w14:paraId="3306C0B2" w14:textId="77777777" w:rsidR="00117FF9" w:rsidRPr="00117FF9" w:rsidRDefault="00117FF9" w:rsidP="00E82BDB">
            <w:pPr>
              <w:jc w:val="center"/>
            </w:pPr>
          </w:p>
        </w:tc>
        <w:tc>
          <w:tcPr>
            <w:tcW w:w="2410" w:type="dxa"/>
            <w:vAlign w:val="center"/>
          </w:tcPr>
          <w:p w14:paraId="251B2C94"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662A4C" w:rsidRPr="00117FF9" w14:paraId="167B1F39" w14:textId="77777777" w:rsidTr="00D572C7">
        <w:trPr>
          <w:cantSplit/>
          <w:trHeight w:val="505"/>
          <w:jc w:val="center"/>
        </w:trPr>
        <w:tc>
          <w:tcPr>
            <w:tcW w:w="709" w:type="dxa"/>
            <w:vAlign w:val="center"/>
          </w:tcPr>
          <w:p w14:paraId="2F6006FE" w14:textId="77777777" w:rsidR="00662A4C" w:rsidRPr="00117FF9" w:rsidRDefault="00662A4C" w:rsidP="00C70079">
            <w:pPr>
              <w:pStyle w:val="Paragraphedeliste"/>
              <w:numPr>
                <w:ilvl w:val="0"/>
                <w:numId w:val="148"/>
              </w:numPr>
              <w:jc w:val="center"/>
              <w:rPr>
                <w:bCs/>
                <w:i/>
                <w:iCs/>
                <w:sz w:val="18"/>
              </w:rPr>
            </w:pPr>
          </w:p>
        </w:tc>
        <w:tc>
          <w:tcPr>
            <w:tcW w:w="3299" w:type="dxa"/>
            <w:vAlign w:val="center"/>
          </w:tcPr>
          <w:p w14:paraId="11F8FDF7" w14:textId="77777777" w:rsidR="00662A4C" w:rsidRPr="00117FF9" w:rsidRDefault="00662A4C" w:rsidP="00662A4C">
            <w:pPr>
              <w:rPr>
                <w:rFonts w:ascii="Footlight MT Light" w:hAnsi="Footlight MT Light" w:cs="Arial"/>
              </w:rPr>
            </w:pPr>
            <w:r>
              <w:rPr>
                <w:rFonts w:ascii="Footlight MT Light" w:hAnsi="Footlight MT Light" w:cs="Arial"/>
              </w:rPr>
              <w:t>Jus d’</w:t>
            </w:r>
            <w:r w:rsidR="00B43509">
              <w:rPr>
                <w:rFonts w:ascii="Footlight MT Light" w:hAnsi="Footlight MT Light" w:cs="Arial"/>
              </w:rPr>
              <w:t>ananas</w:t>
            </w:r>
            <w:r>
              <w:rPr>
                <w:rFonts w:ascii="Footlight MT Light" w:hAnsi="Footlight MT Light" w:cs="Arial"/>
              </w:rPr>
              <w:t xml:space="preserve"> IVORIO</w:t>
            </w:r>
          </w:p>
        </w:tc>
        <w:tc>
          <w:tcPr>
            <w:tcW w:w="1134" w:type="dxa"/>
            <w:vAlign w:val="center"/>
          </w:tcPr>
          <w:p w14:paraId="1833AF58" w14:textId="77777777" w:rsidR="00662A4C" w:rsidRDefault="00B43509" w:rsidP="001A1FB9">
            <w:pPr>
              <w:jc w:val="center"/>
              <w:rPr>
                <w:rFonts w:ascii="Footlight MT Light" w:hAnsi="Footlight MT Light" w:cs="Arial"/>
                <w:szCs w:val="24"/>
              </w:rPr>
            </w:pPr>
            <w:r>
              <w:rPr>
                <w:rFonts w:ascii="Footlight MT Light" w:hAnsi="Footlight MT Light" w:cs="Arial"/>
                <w:szCs w:val="24"/>
              </w:rPr>
              <w:t>20</w:t>
            </w:r>
          </w:p>
        </w:tc>
        <w:tc>
          <w:tcPr>
            <w:tcW w:w="1134" w:type="dxa"/>
            <w:vAlign w:val="center"/>
          </w:tcPr>
          <w:p w14:paraId="11DA88CE" w14:textId="77777777" w:rsidR="00662A4C" w:rsidRDefault="00B43509" w:rsidP="001A1FB9">
            <w:pPr>
              <w:jc w:val="center"/>
              <w:rPr>
                <w:rFonts w:ascii="Footlight MT Light" w:hAnsi="Footlight MT Light" w:cs="Arial"/>
              </w:rPr>
            </w:pPr>
            <w:r>
              <w:rPr>
                <w:rFonts w:ascii="Footlight MT Light" w:hAnsi="Footlight MT Light" w:cs="Arial"/>
              </w:rPr>
              <w:t>30</w:t>
            </w:r>
          </w:p>
        </w:tc>
        <w:tc>
          <w:tcPr>
            <w:tcW w:w="2220" w:type="dxa"/>
            <w:vAlign w:val="center"/>
          </w:tcPr>
          <w:p w14:paraId="07BF0568" w14:textId="77777777" w:rsidR="00662A4C" w:rsidRPr="00117FF9" w:rsidRDefault="00B43509" w:rsidP="00117FF9">
            <w:pPr>
              <w:jc w:val="center"/>
              <w:rPr>
                <w:rFonts w:ascii="Footlight MT Light" w:hAnsi="Footlight MT Light" w:cs="Arial"/>
              </w:rPr>
            </w:pPr>
            <w:r w:rsidRPr="00117FF9">
              <w:rPr>
                <w:rFonts w:ascii="Footlight MT Light" w:hAnsi="Footlight MT Light" w:cs="Arial"/>
              </w:rPr>
              <w:t>Casier de 24</w:t>
            </w:r>
          </w:p>
        </w:tc>
        <w:tc>
          <w:tcPr>
            <w:tcW w:w="1418" w:type="dxa"/>
            <w:vMerge/>
            <w:vAlign w:val="center"/>
          </w:tcPr>
          <w:p w14:paraId="463F0D98" w14:textId="77777777" w:rsidR="00662A4C" w:rsidRPr="00117FF9" w:rsidRDefault="00662A4C" w:rsidP="00E82BDB">
            <w:pPr>
              <w:jc w:val="center"/>
              <w:rPr>
                <w:i/>
                <w:iCs/>
                <w:sz w:val="20"/>
              </w:rPr>
            </w:pPr>
          </w:p>
        </w:tc>
        <w:tc>
          <w:tcPr>
            <w:tcW w:w="1417" w:type="dxa"/>
            <w:vMerge/>
            <w:vAlign w:val="center"/>
          </w:tcPr>
          <w:p w14:paraId="7BF95D80" w14:textId="77777777" w:rsidR="00662A4C" w:rsidRPr="00117FF9" w:rsidRDefault="00662A4C" w:rsidP="00E82BDB">
            <w:pPr>
              <w:jc w:val="center"/>
            </w:pPr>
          </w:p>
        </w:tc>
        <w:tc>
          <w:tcPr>
            <w:tcW w:w="1238" w:type="dxa"/>
            <w:vMerge/>
            <w:vAlign w:val="center"/>
          </w:tcPr>
          <w:p w14:paraId="2884FD2C" w14:textId="77777777" w:rsidR="00662A4C" w:rsidRPr="00117FF9" w:rsidRDefault="00662A4C" w:rsidP="00E82BDB">
            <w:pPr>
              <w:jc w:val="center"/>
            </w:pPr>
          </w:p>
        </w:tc>
        <w:tc>
          <w:tcPr>
            <w:tcW w:w="2410" w:type="dxa"/>
            <w:vAlign w:val="center"/>
          </w:tcPr>
          <w:p w14:paraId="10F15CA0" w14:textId="77777777" w:rsidR="00662A4C" w:rsidRPr="00117FF9" w:rsidRDefault="00B4350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222F765B" w14:textId="77777777" w:rsidTr="00D572C7">
        <w:trPr>
          <w:cantSplit/>
          <w:trHeight w:val="347"/>
          <w:jc w:val="center"/>
        </w:trPr>
        <w:tc>
          <w:tcPr>
            <w:tcW w:w="709" w:type="dxa"/>
            <w:vAlign w:val="center"/>
          </w:tcPr>
          <w:p w14:paraId="0C6990EC"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48E95E96"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Café capsules pour les machines "Nespresso" flacons de10 capsules)</w:t>
            </w:r>
          </w:p>
        </w:tc>
        <w:tc>
          <w:tcPr>
            <w:tcW w:w="1134" w:type="dxa"/>
            <w:vAlign w:val="center"/>
          </w:tcPr>
          <w:p w14:paraId="3BDE8AD1"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2</w:t>
            </w:r>
            <w:r w:rsidR="00117FF9" w:rsidRPr="00117FF9">
              <w:rPr>
                <w:rFonts w:ascii="Footlight MT Light" w:hAnsi="Footlight MT Light" w:cs="Arial"/>
                <w:szCs w:val="24"/>
              </w:rPr>
              <w:t>0</w:t>
            </w:r>
          </w:p>
        </w:tc>
        <w:tc>
          <w:tcPr>
            <w:tcW w:w="1134" w:type="dxa"/>
            <w:vAlign w:val="center"/>
          </w:tcPr>
          <w:p w14:paraId="63804419"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3</w:t>
            </w:r>
            <w:r w:rsidR="00117FF9" w:rsidRPr="00117FF9">
              <w:rPr>
                <w:rFonts w:ascii="Footlight MT Light" w:hAnsi="Footlight MT Light" w:cs="Arial"/>
              </w:rPr>
              <w:t>0</w:t>
            </w:r>
          </w:p>
        </w:tc>
        <w:tc>
          <w:tcPr>
            <w:tcW w:w="2220" w:type="dxa"/>
            <w:vAlign w:val="center"/>
          </w:tcPr>
          <w:p w14:paraId="4AC15A8F"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Flacon de 10 capsules</w:t>
            </w:r>
          </w:p>
        </w:tc>
        <w:tc>
          <w:tcPr>
            <w:tcW w:w="1418" w:type="dxa"/>
            <w:vMerge/>
            <w:vAlign w:val="center"/>
          </w:tcPr>
          <w:p w14:paraId="76BBF3DE" w14:textId="77777777" w:rsidR="00117FF9" w:rsidRPr="00117FF9" w:rsidRDefault="00117FF9" w:rsidP="00E82BDB">
            <w:pPr>
              <w:jc w:val="center"/>
              <w:rPr>
                <w:i/>
                <w:iCs/>
                <w:sz w:val="20"/>
              </w:rPr>
            </w:pPr>
          </w:p>
        </w:tc>
        <w:tc>
          <w:tcPr>
            <w:tcW w:w="1417" w:type="dxa"/>
            <w:vMerge/>
            <w:vAlign w:val="center"/>
          </w:tcPr>
          <w:p w14:paraId="23877646" w14:textId="77777777" w:rsidR="00117FF9" w:rsidRPr="00117FF9" w:rsidRDefault="00117FF9" w:rsidP="00E82BDB">
            <w:pPr>
              <w:jc w:val="center"/>
            </w:pPr>
          </w:p>
        </w:tc>
        <w:tc>
          <w:tcPr>
            <w:tcW w:w="1238" w:type="dxa"/>
            <w:vMerge/>
            <w:vAlign w:val="center"/>
          </w:tcPr>
          <w:p w14:paraId="1ED12131" w14:textId="77777777" w:rsidR="00117FF9" w:rsidRPr="00117FF9" w:rsidRDefault="00117FF9" w:rsidP="00E82BDB">
            <w:pPr>
              <w:jc w:val="center"/>
            </w:pPr>
          </w:p>
        </w:tc>
        <w:tc>
          <w:tcPr>
            <w:tcW w:w="2410" w:type="dxa"/>
            <w:vAlign w:val="center"/>
          </w:tcPr>
          <w:p w14:paraId="57F30C65"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5CB60D48" w14:textId="77777777" w:rsidTr="00D572C7">
        <w:trPr>
          <w:cantSplit/>
          <w:trHeight w:val="132"/>
          <w:jc w:val="center"/>
        </w:trPr>
        <w:tc>
          <w:tcPr>
            <w:tcW w:w="709" w:type="dxa"/>
            <w:vAlign w:val="center"/>
          </w:tcPr>
          <w:p w14:paraId="11DC379C"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484E1824"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Eau minérale de 0,5 litre</w:t>
            </w:r>
          </w:p>
        </w:tc>
        <w:tc>
          <w:tcPr>
            <w:tcW w:w="1134" w:type="dxa"/>
            <w:vAlign w:val="center"/>
          </w:tcPr>
          <w:p w14:paraId="7700E6F4"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4</w:t>
            </w:r>
            <w:r w:rsidR="00117FF9" w:rsidRPr="00117FF9">
              <w:rPr>
                <w:rFonts w:ascii="Footlight MT Light" w:hAnsi="Footlight MT Light" w:cs="Arial"/>
                <w:szCs w:val="24"/>
              </w:rPr>
              <w:t>0</w:t>
            </w:r>
          </w:p>
        </w:tc>
        <w:tc>
          <w:tcPr>
            <w:tcW w:w="1134" w:type="dxa"/>
            <w:vAlign w:val="center"/>
          </w:tcPr>
          <w:p w14:paraId="78A92296"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5</w:t>
            </w:r>
            <w:r w:rsidR="00117FF9" w:rsidRPr="00117FF9">
              <w:rPr>
                <w:rFonts w:ascii="Footlight MT Light" w:hAnsi="Footlight MT Light" w:cs="Arial"/>
              </w:rPr>
              <w:t>0</w:t>
            </w:r>
          </w:p>
        </w:tc>
        <w:tc>
          <w:tcPr>
            <w:tcW w:w="2220" w:type="dxa"/>
            <w:vAlign w:val="center"/>
          </w:tcPr>
          <w:p w14:paraId="0BA0CFC1"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24 bouteilles</w:t>
            </w:r>
          </w:p>
        </w:tc>
        <w:tc>
          <w:tcPr>
            <w:tcW w:w="1418" w:type="dxa"/>
            <w:vMerge/>
            <w:vAlign w:val="center"/>
          </w:tcPr>
          <w:p w14:paraId="334ECAF3" w14:textId="77777777" w:rsidR="00117FF9" w:rsidRPr="00117FF9" w:rsidRDefault="00117FF9" w:rsidP="00E82BDB">
            <w:pPr>
              <w:jc w:val="center"/>
              <w:rPr>
                <w:i/>
                <w:iCs/>
                <w:sz w:val="20"/>
              </w:rPr>
            </w:pPr>
          </w:p>
        </w:tc>
        <w:tc>
          <w:tcPr>
            <w:tcW w:w="1417" w:type="dxa"/>
            <w:vMerge/>
            <w:vAlign w:val="center"/>
          </w:tcPr>
          <w:p w14:paraId="70CC89B7" w14:textId="77777777" w:rsidR="00117FF9" w:rsidRPr="00117FF9" w:rsidRDefault="00117FF9" w:rsidP="00E82BDB">
            <w:pPr>
              <w:jc w:val="center"/>
            </w:pPr>
          </w:p>
        </w:tc>
        <w:tc>
          <w:tcPr>
            <w:tcW w:w="1238" w:type="dxa"/>
            <w:vMerge/>
            <w:vAlign w:val="center"/>
          </w:tcPr>
          <w:p w14:paraId="71CC2F95" w14:textId="77777777" w:rsidR="00117FF9" w:rsidRPr="00117FF9" w:rsidRDefault="00117FF9" w:rsidP="00E82BDB">
            <w:pPr>
              <w:jc w:val="center"/>
            </w:pPr>
          </w:p>
        </w:tc>
        <w:tc>
          <w:tcPr>
            <w:tcW w:w="2410" w:type="dxa"/>
            <w:vAlign w:val="center"/>
          </w:tcPr>
          <w:p w14:paraId="414A5BF1"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51971566" w14:textId="77777777" w:rsidTr="00D572C7">
        <w:trPr>
          <w:cantSplit/>
          <w:trHeight w:val="337"/>
          <w:jc w:val="center"/>
        </w:trPr>
        <w:tc>
          <w:tcPr>
            <w:tcW w:w="709" w:type="dxa"/>
            <w:vAlign w:val="center"/>
          </w:tcPr>
          <w:p w14:paraId="4F28701A"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5D617354"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Eau minérale de 1,5 litre</w:t>
            </w:r>
          </w:p>
        </w:tc>
        <w:tc>
          <w:tcPr>
            <w:tcW w:w="1134" w:type="dxa"/>
            <w:vAlign w:val="center"/>
          </w:tcPr>
          <w:p w14:paraId="7E924E34"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20</w:t>
            </w:r>
          </w:p>
        </w:tc>
        <w:tc>
          <w:tcPr>
            <w:tcW w:w="1134" w:type="dxa"/>
            <w:vAlign w:val="center"/>
          </w:tcPr>
          <w:p w14:paraId="4DCF2849"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3</w:t>
            </w:r>
            <w:r w:rsidR="00117FF9" w:rsidRPr="00117FF9">
              <w:rPr>
                <w:rFonts w:ascii="Footlight MT Light" w:hAnsi="Footlight MT Light" w:cs="Arial"/>
              </w:rPr>
              <w:t>0</w:t>
            </w:r>
          </w:p>
        </w:tc>
        <w:tc>
          <w:tcPr>
            <w:tcW w:w="2220" w:type="dxa"/>
            <w:vAlign w:val="center"/>
          </w:tcPr>
          <w:p w14:paraId="1F495B0D"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bouteilles</w:t>
            </w:r>
          </w:p>
        </w:tc>
        <w:tc>
          <w:tcPr>
            <w:tcW w:w="1418" w:type="dxa"/>
            <w:vMerge/>
            <w:vAlign w:val="center"/>
          </w:tcPr>
          <w:p w14:paraId="5C36D617" w14:textId="77777777" w:rsidR="00117FF9" w:rsidRPr="00117FF9" w:rsidRDefault="00117FF9" w:rsidP="00E82BDB">
            <w:pPr>
              <w:jc w:val="center"/>
              <w:rPr>
                <w:i/>
                <w:iCs/>
                <w:sz w:val="20"/>
              </w:rPr>
            </w:pPr>
          </w:p>
        </w:tc>
        <w:tc>
          <w:tcPr>
            <w:tcW w:w="1417" w:type="dxa"/>
            <w:vMerge/>
            <w:vAlign w:val="center"/>
          </w:tcPr>
          <w:p w14:paraId="3EC01E6D" w14:textId="77777777" w:rsidR="00117FF9" w:rsidRPr="00117FF9" w:rsidRDefault="00117FF9" w:rsidP="00E82BDB">
            <w:pPr>
              <w:jc w:val="center"/>
            </w:pPr>
          </w:p>
        </w:tc>
        <w:tc>
          <w:tcPr>
            <w:tcW w:w="1238" w:type="dxa"/>
            <w:vMerge/>
            <w:vAlign w:val="center"/>
          </w:tcPr>
          <w:p w14:paraId="6B5C0EEA" w14:textId="77777777" w:rsidR="00117FF9" w:rsidRPr="00117FF9" w:rsidRDefault="00117FF9" w:rsidP="00E82BDB">
            <w:pPr>
              <w:jc w:val="center"/>
            </w:pPr>
          </w:p>
        </w:tc>
        <w:tc>
          <w:tcPr>
            <w:tcW w:w="2410" w:type="dxa"/>
            <w:vAlign w:val="center"/>
          </w:tcPr>
          <w:p w14:paraId="45B5269C"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220737E6" w14:textId="77777777" w:rsidTr="00D572C7">
        <w:trPr>
          <w:cantSplit/>
          <w:trHeight w:val="145"/>
          <w:jc w:val="center"/>
        </w:trPr>
        <w:tc>
          <w:tcPr>
            <w:tcW w:w="709" w:type="dxa"/>
            <w:vAlign w:val="center"/>
          </w:tcPr>
          <w:p w14:paraId="2C1CC505"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66BF17EC" w14:textId="77777777" w:rsidR="00117FF9" w:rsidRPr="00117FF9"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17FF9" w:rsidRPr="00117FF9">
              <w:rPr>
                <w:rFonts w:ascii="Footlight MT Light" w:hAnsi="Footlight MT Light" w:cs="Arial"/>
              </w:rPr>
              <w:t xml:space="preserve"> GF</w:t>
            </w:r>
            <w:proofErr w:type="gramEnd"/>
          </w:p>
        </w:tc>
        <w:tc>
          <w:tcPr>
            <w:tcW w:w="1134" w:type="dxa"/>
            <w:vAlign w:val="center"/>
          </w:tcPr>
          <w:p w14:paraId="4C05A109"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6</w:t>
            </w:r>
            <w:r w:rsidR="00117FF9" w:rsidRPr="00117FF9">
              <w:rPr>
                <w:rFonts w:ascii="Footlight MT Light" w:hAnsi="Footlight MT Light" w:cs="Arial"/>
                <w:szCs w:val="24"/>
              </w:rPr>
              <w:t>0</w:t>
            </w:r>
          </w:p>
        </w:tc>
        <w:tc>
          <w:tcPr>
            <w:tcW w:w="1134" w:type="dxa"/>
            <w:vAlign w:val="center"/>
          </w:tcPr>
          <w:p w14:paraId="0EFFAA1E"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65</w:t>
            </w:r>
          </w:p>
        </w:tc>
        <w:tc>
          <w:tcPr>
            <w:tcW w:w="2220" w:type="dxa"/>
            <w:vAlign w:val="center"/>
          </w:tcPr>
          <w:p w14:paraId="012DFE32"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2500g</w:t>
            </w:r>
          </w:p>
        </w:tc>
        <w:tc>
          <w:tcPr>
            <w:tcW w:w="1418" w:type="dxa"/>
            <w:vMerge/>
          </w:tcPr>
          <w:p w14:paraId="5C7D679B" w14:textId="77777777" w:rsidR="00117FF9" w:rsidRPr="00117FF9" w:rsidRDefault="00117FF9" w:rsidP="00E82BDB">
            <w:pPr>
              <w:jc w:val="center"/>
            </w:pPr>
          </w:p>
        </w:tc>
        <w:tc>
          <w:tcPr>
            <w:tcW w:w="1417" w:type="dxa"/>
            <w:vMerge/>
            <w:vAlign w:val="center"/>
          </w:tcPr>
          <w:p w14:paraId="51FC7BED" w14:textId="77777777" w:rsidR="00117FF9" w:rsidRPr="00117FF9" w:rsidRDefault="00117FF9" w:rsidP="00E82BDB">
            <w:pPr>
              <w:jc w:val="center"/>
              <w:rPr>
                <w:i/>
                <w:iCs/>
                <w:sz w:val="20"/>
              </w:rPr>
            </w:pPr>
          </w:p>
        </w:tc>
        <w:tc>
          <w:tcPr>
            <w:tcW w:w="1238" w:type="dxa"/>
            <w:vMerge/>
            <w:vAlign w:val="center"/>
          </w:tcPr>
          <w:p w14:paraId="5E2B1780" w14:textId="77777777" w:rsidR="00117FF9" w:rsidRPr="00117FF9" w:rsidRDefault="00117FF9" w:rsidP="00E82BDB">
            <w:pPr>
              <w:jc w:val="center"/>
              <w:rPr>
                <w:i/>
                <w:iCs/>
                <w:sz w:val="20"/>
              </w:rPr>
            </w:pPr>
          </w:p>
        </w:tc>
        <w:tc>
          <w:tcPr>
            <w:tcW w:w="2410" w:type="dxa"/>
            <w:vAlign w:val="center"/>
          </w:tcPr>
          <w:p w14:paraId="363172A0"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141C6A8B" w14:textId="77777777" w:rsidTr="00D572C7">
        <w:trPr>
          <w:cantSplit/>
          <w:trHeight w:val="125"/>
          <w:jc w:val="center"/>
        </w:trPr>
        <w:tc>
          <w:tcPr>
            <w:tcW w:w="709" w:type="dxa"/>
            <w:vAlign w:val="center"/>
          </w:tcPr>
          <w:p w14:paraId="09F828E2"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10450DAB" w14:textId="77777777" w:rsidR="00117FF9" w:rsidRPr="00117FF9"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17FF9" w:rsidRPr="00117FF9">
              <w:rPr>
                <w:rFonts w:ascii="Footlight MT Light" w:hAnsi="Footlight MT Light" w:cs="Arial"/>
              </w:rPr>
              <w:t xml:space="preserve"> MF</w:t>
            </w:r>
            <w:proofErr w:type="gramEnd"/>
          </w:p>
        </w:tc>
        <w:tc>
          <w:tcPr>
            <w:tcW w:w="1134" w:type="dxa"/>
            <w:vAlign w:val="center"/>
          </w:tcPr>
          <w:p w14:paraId="442A0900"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60</w:t>
            </w:r>
          </w:p>
        </w:tc>
        <w:tc>
          <w:tcPr>
            <w:tcW w:w="1134" w:type="dxa"/>
            <w:vAlign w:val="center"/>
          </w:tcPr>
          <w:p w14:paraId="1BA82177"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65</w:t>
            </w:r>
          </w:p>
        </w:tc>
        <w:tc>
          <w:tcPr>
            <w:tcW w:w="2220" w:type="dxa"/>
            <w:vAlign w:val="center"/>
          </w:tcPr>
          <w:p w14:paraId="1C188B41"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900g</w:t>
            </w:r>
          </w:p>
        </w:tc>
        <w:tc>
          <w:tcPr>
            <w:tcW w:w="1418" w:type="dxa"/>
            <w:vMerge/>
          </w:tcPr>
          <w:p w14:paraId="74A2F8DA" w14:textId="77777777" w:rsidR="00117FF9" w:rsidRPr="00117FF9" w:rsidRDefault="00117FF9" w:rsidP="00E82BDB">
            <w:pPr>
              <w:jc w:val="center"/>
            </w:pPr>
          </w:p>
        </w:tc>
        <w:tc>
          <w:tcPr>
            <w:tcW w:w="1417" w:type="dxa"/>
            <w:vMerge/>
            <w:vAlign w:val="center"/>
          </w:tcPr>
          <w:p w14:paraId="2B31C4E6" w14:textId="77777777" w:rsidR="00117FF9" w:rsidRPr="00117FF9" w:rsidRDefault="00117FF9" w:rsidP="00E82BDB">
            <w:pPr>
              <w:jc w:val="center"/>
            </w:pPr>
          </w:p>
        </w:tc>
        <w:tc>
          <w:tcPr>
            <w:tcW w:w="1238" w:type="dxa"/>
            <w:vMerge/>
            <w:vAlign w:val="center"/>
          </w:tcPr>
          <w:p w14:paraId="2F5B6F37" w14:textId="77777777" w:rsidR="00117FF9" w:rsidRPr="00117FF9" w:rsidRDefault="00117FF9" w:rsidP="00E82BDB">
            <w:pPr>
              <w:jc w:val="center"/>
            </w:pPr>
          </w:p>
        </w:tc>
        <w:tc>
          <w:tcPr>
            <w:tcW w:w="2410" w:type="dxa"/>
            <w:vAlign w:val="center"/>
          </w:tcPr>
          <w:p w14:paraId="61C66BA4"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63F4D810" w14:textId="77777777" w:rsidTr="00D572C7">
        <w:trPr>
          <w:cantSplit/>
          <w:trHeight w:val="65"/>
          <w:jc w:val="center"/>
        </w:trPr>
        <w:tc>
          <w:tcPr>
            <w:tcW w:w="709" w:type="dxa"/>
            <w:vAlign w:val="center"/>
          </w:tcPr>
          <w:p w14:paraId="2130028E" w14:textId="77777777" w:rsidR="00117FF9" w:rsidRPr="00117FF9" w:rsidRDefault="00117FF9" w:rsidP="00C70079">
            <w:pPr>
              <w:pStyle w:val="Paragraphedeliste"/>
              <w:numPr>
                <w:ilvl w:val="0"/>
                <w:numId w:val="148"/>
              </w:numPr>
              <w:jc w:val="center"/>
              <w:rPr>
                <w:bCs/>
                <w:i/>
                <w:iCs/>
                <w:sz w:val="18"/>
              </w:rPr>
            </w:pPr>
            <w:r w:rsidRPr="00117FF9">
              <w:rPr>
                <w:bCs/>
                <w:i/>
                <w:iCs/>
                <w:sz w:val="18"/>
              </w:rPr>
              <w:t>*</w:t>
            </w:r>
          </w:p>
        </w:tc>
        <w:tc>
          <w:tcPr>
            <w:tcW w:w="3299" w:type="dxa"/>
            <w:vAlign w:val="center"/>
          </w:tcPr>
          <w:p w14:paraId="49DED3EF" w14:textId="77777777" w:rsidR="00117FF9" w:rsidRPr="00117FF9"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17FF9" w:rsidRPr="00117FF9">
              <w:rPr>
                <w:rFonts w:ascii="Footlight MT Light" w:hAnsi="Footlight MT Light" w:cs="Arial"/>
              </w:rPr>
              <w:t xml:space="preserve"> PF</w:t>
            </w:r>
            <w:proofErr w:type="gramEnd"/>
          </w:p>
        </w:tc>
        <w:tc>
          <w:tcPr>
            <w:tcW w:w="1134" w:type="dxa"/>
            <w:vAlign w:val="center"/>
          </w:tcPr>
          <w:p w14:paraId="04754335"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60</w:t>
            </w:r>
          </w:p>
        </w:tc>
        <w:tc>
          <w:tcPr>
            <w:tcW w:w="1134" w:type="dxa"/>
            <w:vAlign w:val="center"/>
          </w:tcPr>
          <w:p w14:paraId="219FF164"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65</w:t>
            </w:r>
          </w:p>
        </w:tc>
        <w:tc>
          <w:tcPr>
            <w:tcW w:w="2220" w:type="dxa"/>
            <w:vAlign w:val="center"/>
          </w:tcPr>
          <w:p w14:paraId="0FFC5875"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400g</w:t>
            </w:r>
          </w:p>
        </w:tc>
        <w:tc>
          <w:tcPr>
            <w:tcW w:w="1418" w:type="dxa"/>
            <w:vMerge/>
          </w:tcPr>
          <w:p w14:paraId="5EDA2CC9" w14:textId="77777777" w:rsidR="00117FF9" w:rsidRPr="00117FF9" w:rsidRDefault="00117FF9" w:rsidP="00E82BDB">
            <w:pPr>
              <w:jc w:val="center"/>
            </w:pPr>
          </w:p>
        </w:tc>
        <w:tc>
          <w:tcPr>
            <w:tcW w:w="1417" w:type="dxa"/>
            <w:vMerge/>
            <w:vAlign w:val="center"/>
          </w:tcPr>
          <w:p w14:paraId="72F50245" w14:textId="77777777" w:rsidR="00117FF9" w:rsidRPr="00117FF9" w:rsidRDefault="00117FF9" w:rsidP="00E82BDB">
            <w:pPr>
              <w:jc w:val="center"/>
            </w:pPr>
          </w:p>
        </w:tc>
        <w:tc>
          <w:tcPr>
            <w:tcW w:w="1238" w:type="dxa"/>
            <w:vMerge/>
            <w:vAlign w:val="center"/>
          </w:tcPr>
          <w:p w14:paraId="3C64F672" w14:textId="77777777" w:rsidR="00117FF9" w:rsidRPr="00117FF9" w:rsidRDefault="00117FF9" w:rsidP="00E82BDB">
            <w:pPr>
              <w:jc w:val="center"/>
            </w:pPr>
          </w:p>
        </w:tc>
        <w:tc>
          <w:tcPr>
            <w:tcW w:w="2410" w:type="dxa"/>
            <w:vAlign w:val="center"/>
          </w:tcPr>
          <w:p w14:paraId="084F441E"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7C73801C" w14:textId="77777777" w:rsidTr="00D572C7">
        <w:trPr>
          <w:cantSplit/>
          <w:trHeight w:val="65"/>
          <w:jc w:val="center"/>
        </w:trPr>
        <w:tc>
          <w:tcPr>
            <w:tcW w:w="709" w:type="dxa"/>
            <w:vAlign w:val="center"/>
          </w:tcPr>
          <w:p w14:paraId="4311BB40"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1A494D23" w14:textId="77777777" w:rsidR="00117FF9" w:rsidRPr="00117FF9" w:rsidRDefault="00117FF9" w:rsidP="00B43509">
            <w:pPr>
              <w:rPr>
                <w:rFonts w:ascii="Footlight MT Light" w:hAnsi="Footlight MT Light" w:cs="Arial"/>
                <w:szCs w:val="24"/>
              </w:rPr>
            </w:pPr>
            <w:r w:rsidRPr="00117FF9">
              <w:rPr>
                <w:rFonts w:ascii="Footlight MT Light" w:hAnsi="Footlight MT Light" w:cs="Arial"/>
              </w:rPr>
              <w:t xml:space="preserve">Nescafé </w:t>
            </w:r>
            <w:r w:rsidR="00B43509">
              <w:rPr>
                <w:rFonts w:ascii="Footlight MT Light" w:hAnsi="Footlight MT Light" w:cs="Arial"/>
              </w:rPr>
              <w:t>M</w:t>
            </w:r>
            <w:r w:rsidRPr="00117FF9">
              <w:rPr>
                <w:rFonts w:ascii="Footlight MT Light" w:hAnsi="Footlight MT Light" w:cs="Arial"/>
              </w:rPr>
              <w:t>F</w:t>
            </w:r>
          </w:p>
        </w:tc>
        <w:tc>
          <w:tcPr>
            <w:tcW w:w="1134" w:type="dxa"/>
            <w:vAlign w:val="center"/>
          </w:tcPr>
          <w:p w14:paraId="0920E4C0"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48</w:t>
            </w:r>
          </w:p>
        </w:tc>
        <w:tc>
          <w:tcPr>
            <w:tcW w:w="1134" w:type="dxa"/>
            <w:vAlign w:val="center"/>
          </w:tcPr>
          <w:p w14:paraId="4DF45398"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5</w:t>
            </w:r>
            <w:r w:rsidR="00117FF9" w:rsidRPr="00117FF9">
              <w:rPr>
                <w:rFonts w:ascii="Footlight MT Light" w:hAnsi="Footlight MT Light" w:cs="Arial"/>
              </w:rPr>
              <w:t>0</w:t>
            </w:r>
          </w:p>
        </w:tc>
        <w:tc>
          <w:tcPr>
            <w:tcW w:w="2220" w:type="dxa"/>
            <w:vAlign w:val="center"/>
          </w:tcPr>
          <w:p w14:paraId="3137D0C0"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w:t>
            </w:r>
          </w:p>
        </w:tc>
        <w:tc>
          <w:tcPr>
            <w:tcW w:w="1418" w:type="dxa"/>
            <w:vMerge/>
          </w:tcPr>
          <w:p w14:paraId="45502A1F" w14:textId="77777777" w:rsidR="00117FF9" w:rsidRPr="00117FF9" w:rsidRDefault="00117FF9" w:rsidP="00E82BDB">
            <w:pPr>
              <w:jc w:val="center"/>
            </w:pPr>
          </w:p>
        </w:tc>
        <w:tc>
          <w:tcPr>
            <w:tcW w:w="1417" w:type="dxa"/>
            <w:vMerge/>
            <w:vAlign w:val="center"/>
          </w:tcPr>
          <w:p w14:paraId="2F6CAEF8" w14:textId="77777777" w:rsidR="00117FF9" w:rsidRPr="00117FF9" w:rsidRDefault="00117FF9" w:rsidP="00E82BDB">
            <w:pPr>
              <w:jc w:val="center"/>
            </w:pPr>
          </w:p>
        </w:tc>
        <w:tc>
          <w:tcPr>
            <w:tcW w:w="1238" w:type="dxa"/>
            <w:vMerge/>
            <w:vAlign w:val="center"/>
          </w:tcPr>
          <w:p w14:paraId="77813369" w14:textId="77777777" w:rsidR="00117FF9" w:rsidRPr="00117FF9" w:rsidRDefault="00117FF9" w:rsidP="00E82BDB">
            <w:pPr>
              <w:jc w:val="center"/>
            </w:pPr>
          </w:p>
        </w:tc>
        <w:tc>
          <w:tcPr>
            <w:tcW w:w="2410" w:type="dxa"/>
            <w:vAlign w:val="center"/>
          </w:tcPr>
          <w:p w14:paraId="329E42C0"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77DE4C86" w14:textId="77777777" w:rsidTr="00D572C7">
        <w:trPr>
          <w:cantSplit/>
          <w:trHeight w:val="65"/>
          <w:jc w:val="center"/>
        </w:trPr>
        <w:tc>
          <w:tcPr>
            <w:tcW w:w="709" w:type="dxa"/>
            <w:vAlign w:val="center"/>
          </w:tcPr>
          <w:p w14:paraId="7606B37F"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7A20FCC1" w14:textId="77777777" w:rsidR="00117FF9" w:rsidRPr="00117FF9" w:rsidRDefault="00856C62" w:rsidP="001A1FB9">
            <w:pPr>
              <w:rPr>
                <w:rFonts w:ascii="Footlight MT Light" w:hAnsi="Footlight MT Light" w:cs="Arial"/>
                <w:szCs w:val="24"/>
              </w:rPr>
            </w:pPr>
            <w:r>
              <w:rPr>
                <w:rFonts w:ascii="Footlight MT Light" w:hAnsi="Footlight MT Light" w:cs="Arial"/>
              </w:rPr>
              <w:t>NESCAO</w:t>
            </w:r>
            <w:r w:rsidR="00117FF9" w:rsidRPr="00117FF9">
              <w:rPr>
                <w:rFonts w:ascii="Footlight MT Light" w:hAnsi="Footlight MT Light" w:cs="Arial"/>
              </w:rPr>
              <w:t xml:space="preserve"> MF (</w:t>
            </w:r>
            <w:r>
              <w:rPr>
                <w:rFonts w:ascii="Footlight MT Light" w:hAnsi="Footlight MT Light" w:cs="Arial"/>
              </w:rPr>
              <w:t>NESQUIK</w:t>
            </w:r>
            <w:r w:rsidR="00117FF9" w:rsidRPr="00117FF9">
              <w:rPr>
                <w:rFonts w:ascii="Footlight MT Light" w:hAnsi="Footlight MT Light" w:cs="Arial"/>
              </w:rPr>
              <w:t xml:space="preserve"> 400g)</w:t>
            </w:r>
          </w:p>
        </w:tc>
        <w:tc>
          <w:tcPr>
            <w:tcW w:w="1134" w:type="dxa"/>
            <w:vAlign w:val="center"/>
          </w:tcPr>
          <w:p w14:paraId="5E8D6E6C"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4</w:t>
            </w:r>
            <w:r w:rsidR="00117FF9" w:rsidRPr="00117FF9">
              <w:rPr>
                <w:rFonts w:ascii="Footlight MT Light" w:hAnsi="Footlight MT Light" w:cs="Arial"/>
                <w:szCs w:val="24"/>
              </w:rPr>
              <w:t>0</w:t>
            </w:r>
          </w:p>
        </w:tc>
        <w:tc>
          <w:tcPr>
            <w:tcW w:w="1134" w:type="dxa"/>
            <w:vAlign w:val="center"/>
          </w:tcPr>
          <w:p w14:paraId="72D21E3E"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5</w:t>
            </w:r>
            <w:r w:rsidR="00117FF9" w:rsidRPr="00117FF9">
              <w:rPr>
                <w:rFonts w:ascii="Footlight MT Light" w:hAnsi="Footlight MT Light" w:cs="Arial"/>
              </w:rPr>
              <w:t>0</w:t>
            </w:r>
          </w:p>
        </w:tc>
        <w:tc>
          <w:tcPr>
            <w:tcW w:w="2220" w:type="dxa"/>
            <w:vAlign w:val="center"/>
          </w:tcPr>
          <w:p w14:paraId="01DF17C7"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w:t>
            </w:r>
          </w:p>
        </w:tc>
        <w:tc>
          <w:tcPr>
            <w:tcW w:w="1418" w:type="dxa"/>
            <w:vMerge/>
          </w:tcPr>
          <w:p w14:paraId="669FEC75" w14:textId="77777777" w:rsidR="00117FF9" w:rsidRPr="00117FF9" w:rsidRDefault="00117FF9" w:rsidP="00E82BDB">
            <w:pPr>
              <w:jc w:val="center"/>
            </w:pPr>
          </w:p>
        </w:tc>
        <w:tc>
          <w:tcPr>
            <w:tcW w:w="1417" w:type="dxa"/>
            <w:vMerge/>
            <w:vAlign w:val="center"/>
          </w:tcPr>
          <w:p w14:paraId="203F2311" w14:textId="77777777" w:rsidR="00117FF9" w:rsidRPr="00117FF9" w:rsidRDefault="00117FF9" w:rsidP="00E82BDB">
            <w:pPr>
              <w:jc w:val="center"/>
            </w:pPr>
          </w:p>
        </w:tc>
        <w:tc>
          <w:tcPr>
            <w:tcW w:w="1238" w:type="dxa"/>
            <w:vMerge/>
            <w:vAlign w:val="center"/>
          </w:tcPr>
          <w:p w14:paraId="3131167F" w14:textId="77777777" w:rsidR="00117FF9" w:rsidRPr="00117FF9" w:rsidRDefault="00117FF9" w:rsidP="00E82BDB">
            <w:pPr>
              <w:jc w:val="center"/>
            </w:pPr>
          </w:p>
        </w:tc>
        <w:tc>
          <w:tcPr>
            <w:tcW w:w="2410" w:type="dxa"/>
            <w:vAlign w:val="center"/>
          </w:tcPr>
          <w:p w14:paraId="4338DF60"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6A977BBE" w14:textId="77777777" w:rsidTr="00D572C7">
        <w:trPr>
          <w:cantSplit/>
          <w:trHeight w:val="65"/>
          <w:jc w:val="center"/>
        </w:trPr>
        <w:tc>
          <w:tcPr>
            <w:tcW w:w="709" w:type="dxa"/>
            <w:vAlign w:val="center"/>
          </w:tcPr>
          <w:p w14:paraId="262AAB0A"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4DF069EF"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Sucre en morceau </w:t>
            </w:r>
          </w:p>
        </w:tc>
        <w:tc>
          <w:tcPr>
            <w:tcW w:w="1134" w:type="dxa"/>
            <w:vAlign w:val="center"/>
          </w:tcPr>
          <w:p w14:paraId="1B1CE4B8"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6</w:t>
            </w:r>
            <w:r w:rsidR="00117FF9" w:rsidRPr="00117FF9">
              <w:rPr>
                <w:rFonts w:ascii="Footlight MT Light" w:hAnsi="Footlight MT Light" w:cs="Arial"/>
                <w:szCs w:val="24"/>
              </w:rPr>
              <w:t>0</w:t>
            </w:r>
          </w:p>
        </w:tc>
        <w:tc>
          <w:tcPr>
            <w:tcW w:w="1134" w:type="dxa"/>
            <w:vAlign w:val="center"/>
          </w:tcPr>
          <w:p w14:paraId="3E7F3A17"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7</w:t>
            </w:r>
            <w:r w:rsidR="00117FF9" w:rsidRPr="00117FF9">
              <w:rPr>
                <w:rFonts w:ascii="Footlight MT Light" w:hAnsi="Footlight MT Light" w:cs="Arial"/>
              </w:rPr>
              <w:t>0</w:t>
            </w:r>
          </w:p>
        </w:tc>
        <w:tc>
          <w:tcPr>
            <w:tcW w:w="2220" w:type="dxa"/>
            <w:vAlign w:val="center"/>
          </w:tcPr>
          <w:p w14:paraId="31E456A1"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25 paquets</w:t>
            </w:r>
          </w:p>
        </w:tc>
        <w:tc>
          <w:tcPr>
            <w:tcW w:w="1418" w:type="dxa"/>
            <w:vMerge/>
          </w:tcPr>
          <w:p w14:paraId="1FDC22E6" w14:textId="77777777" w:rsidR="00117FF9" w:rsidRPr="00117FF9" w:rsidRDefault="00117FF9" w:rsidP="00E82BDB">
            <w:pPr>
              <w:jc w:val="center"/>
            </w:pPr>
          </w:p>
        </w:tc>
        <w:tc>
          <w:tcPr>
            <w:tcW w:w="1417" w:type="dxa"/>
            <w:vMerge/>
            <w:vAlign w:val="center"/>
          </w:tcPr>
          <w:p w14:paraId="5B33A52C" w14:textId="77777777" w:rsidR="00117FF9" w:rsidRPr="00117FF9" w:rsidRDefault="00117FF9" w:rsidP="00E82BDB">
            <w:pPr>
              <w:jc w:val="center"/>
              <w:rPr>
                <w:i/>
                <w:iCs/>
                <w:sz w:val="20"/>
              </w:rPr>
            </w:pPr>
          </w:p>
        </w:tc>
        <w:tc>
          <w:tcPr>
            <w:tcW w:w="1238" w:type="dxa"/>
            <w:vMerge/>
            <w:vAlign w:val="center"/>
          </w:tcPr>
          <w:p w14:paraId="67547E18" w14:textId="77777777" w:rsidR="00117FF9" w:rsidRPr="00117FF9" w:rsidRDefault="00117FF9" w:rsidP="00E82BDB">
            <w:pPr>
              <w:jc w:val="center"/>
              <w:rPr>
                <w:i/>
                <w:iCs/>
                <w:sz w:val="20"/>
              </w:rPr>
            </w:pPr>
          </w:p>
        </w:tc>
        <w:tc>
          <w:tcPr>
            <w:tcW w:w="2410" w:type="dxa"/>
            <w:vAlign w:val="center"/>
          </w:tcPr>
          <w:p w14:paraId="2F765B40"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00627EEB" w14:textId="77777777" w:rsidTr="00D572C7">
        <w:trPr>
          <w:cantSplit/>
          <w:trHeight w:val="65"/>
          <w:jc w:val="center"/>
        </w:trPr>
        <w:tc>
          <w:tcPr>
            <w:tcW w:w="709" w:type="dxa"/>
            <w:vAlign w:val="center"/>
          </w:tcPr>
          <w:p w14:paraId="50730B87"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688E1C46"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Sucre en poudre </w:t>
            </w:r>
          </w:p>
        </w:tc>
        <w:tc>
          <w:tcPr>
            <w:tcW w:w="1134" w:type="dxa"/>
            <w:vAlign w:val="center"/>
          </w:tcPr>
          <w:p w14:paraId="2EDF884A"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6</w:t>
            </w:r>
            <w:r w:rsidR="00117FF9" w:rsidRPr="00117FF9">
              <w:rPr>
                <w:rFonts w:ascii="Footlight MT Light" w:hAnsi="Footlight MT Light" w:cs="Arial"/>
                <w:szCs w:val="24"/>
              </w:rPr>
              <w:t>0</w:t>
            </w:r>
          </w:p>
        </w:tc>
        <w:tc>
          <w:tcPr>
            <w:tcW w:w="1134" w:type="dxa"/>
            <w:vAlign w:val="center"/>
          </w:tcPr>
          <w:p w14:paraId="507C5713"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7</w:t>
            </w:r>
            <w:r w:rsidR="00117FF9" w:rsidRPr="00117FF9">
              <w:rPr>
                <w:rFonts w:ascii="Footlight MT Light" w:hAnsi="Footlight MT Light" w:cs="Arial"/>
              </w:rPr>
              <w:t>0</w:t>
            </w:r>
          </w:p>
        </w:tc>
        <w:tc>
          <w:tcPr>
            <w:tcW w:w="2220" w:type="dxa"/>
            <w:vAlign w:val="center"/>
          </w:tcPr>
          <w:p w14:paraId="4D2545B9"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 xml:space="preserve">Sac de 50 </w:t>
            </w:r>
            <w:r w:rsidR="007E0831">
              <w:rPr>
                <w:rFonts w:ascii="Footlight MT Light" w:hAnsi="Footlight MT Light" w:cs="Arial"/>
              </w:rPr>
              <w:t>Kg</w:t>
            </w:r>
          </w:p>
        </w:tc>
        <w:tc>
          <w:tcPr>
            <w:tcW w:w="1418" w:type="dxa"/>
            <w:vMerge/>
          </w:tcPr>
          <w:p w14:paraId="29F0B189" w14:textId="77777777" w:rsidR="00117FF9" w:rsidRPr="00117FF9" w:rsidRDefault="00117FF9" w:rsidP="00E82BDB">
            <w:pPr>
              <w:jc w:val="center"/>
            </w:pPr>
          </w:p>
        </w:tc>
        <w:tc>
          <w:tcPr>
            <w:tcW w:w="1417" w:type="dxa"/>
            <w:vMerge/>
            <w:vAlign w:val="center"/>
          </w:tcPr>
          <w:p w14:paraId="11D79AC1" w14:textId="77777777" w:rsidR="00117FF9" w:rsidRPr="00117FF9" w:rsidRDefault="00117FF9" w:rsidP="00E82BDB">
            <w:pPr>
              <w:jc w:val="center"/>
            </w:pPr>
          </w:p>
        </w:tc>
        <w:tc>
          <w:tcPr>
            <w:tcW w:w="1238" w:type="dxa"/>
            <w:vMerge/>
            <w:vAlign w:val="center"/>
          </w:tcPr>
          <w:p w14:paraId="1758AA9E" w14:textId="77777777" w:rsidR="00117FF9" w:rsidRPr="00117FF9" w:rsidRDefault="00117FF9" w:rsidP="00E82BDB">
            <w:pPr>
              <w:jc w:val="center"/>
            </w:pPr>
          </w:p>
        </w:tc>
        <w:tc>
          <w:tcPr>
            <w:tcW w:w="2410" w:type="dxa"/>
            <w:vAlign w:val="center"/>
          </w:tcPr>
          <w:p w14:paraId="3F963455"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52C0AC94" w14:textId="77777777" w:rsidTr="00D572C7">
        <w:trPr>
          <w:cantSplit/>
          <w:trHeight w:val="65"/>
          <w:jc w:val="center"/>
        </w:trPr>
        <w:tc>
          <w:tcPr>
            <w:tcW w:w="709" w:type="dxa"/>
            <w:vAlign w:val="center"/>
          </w:tcPr>
          <w:p w14:paraId="5DABAF46"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1E6FE939"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Lipton n°1 </w:t>
            </w:r>
          </w:p>
        </w:tc>
        <w:tc>
          <w:tcPr>
            <w:tcW w:w="1134" w:type="dxa"/>
            <w:vAlign w:val="center"/>
          </w:tcPr>
          <w:p w14:paraId="4652FAEF"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6</w:t>
            </w:r>
            <w:r w:rsidR="00117FF9" w:rsidRPr="00117FF9">
              <w:rPr>
                <w:rFonts w:ascii="Footlight MT Light" w:hAnsi="Footlight MT Light" w:cs="Arial"/>
                <w:szCs w:val="24"/>
              </w:rPr>
              <w:t>0</w:t>
            </w:r>
          </w:p>
        </w:tc>
        <w:tc>
          <w:tcPr>
            <w:tcW w:w="1134" w:type="dxa"/>
            <w:vAlign w:val="center"/>
          </w:tcPr>
          <w:p w14:paraId="78718ABF"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7</w:t>
            </w:r>
            <w:r w:rsidR="00117FF9" w:rsidRPr="00117FF9">
              <w:rPr>
                <w:rFonts w:ascii="Footlight MT Light" w:hAnsi="Footlight MT Light" w:cs="Arial"/>
              </w:rPr>
              <w:t>0</w:t>
            </w:r>
          </w:p>
        </w:tc>
        <w:tc>
          <w:tcPr>
            <w:tcW w:w="2220" w:type="dxa"/>
            <w:vAlign w:val="center"/>
          </w:tcPr>
          <w:p w14:paraId="36E4BF1E"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paquets</w:t>
            </w:r>
          </w:p>
        </w:tc>
        <w:tc>
          <w:tcPr>
            <w:tcW w:w="1418" w:type="dxa"/>
            <w:vMerge/>
          </w:tcPr>
          <w:p w14:paraId="0084B3F3" w14:textId="77777777" w:rsidR="00117FF9" w:rsidRPr="00117FF9" w:rsidRDefault="00117FF9" w:rsidP="00E82BDB">
            <w:pPr>
              <w:jc w:val="center"/>
            </w:pPr>
          </w:p>
        </w:tc>
        <w:tc>
          <w:tcPr>
            <w:tcW w:w="1417" w:type="dxa"/>
            <w:vMerge/>
            <w:vAlign w:val="center"/>
          </w:tcPr>
          <w:p w14:paraId="7DF820C7" w14:textId="77777777" w:rsidR="00117FF9" w:rsidRPr="00117FF9" w:rsidRDefault="00117FF9" w:rsidP="00E82BDB">
            <w:pPr>
              <w:jc w:val="center"/>
            </w:pPr>
          </w:p>
        </w:tc>
        <w:tc>
          <w:tcPr>
            <w:tcW w:w="1238" w:type="dxa"/>
            <w:vMerge/>
            <w:vAlign w:val="center"/>
          </w:tcPr>
          <w:p w14:paraId="330E78A4" w14:textId="77777777" w:rsidR="00117FF9" w:rsidRPr="00117FF9" w:rsidRDefault="00117FF9" w:rsidP="00E82BDB">
            <w:pPr>
              <w:jc w:val="center"/>
            </w:pPr>
          </w:p>
        </w:tc>
        <w:tc>
          <w:tcPr>
            <w:tcW w:w="2410" w:type="dxa"/>
            <w:vAlign w:val="center"/>
          </w:tcPr>
          <w:p w14:paraId="4D3704D1"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14:paraId="3FDAAF90" w14:textId="77777777" w:rsidTr="00D572C7">
        <w:trPr>
          <w:cantSplit/>
          <w:trHeight w:val="65"/>
          <w:jc w:val="center"/>
        </w:trPr>
        <w:tc>
          <w:tcPr>
            <w:tcW w:w="709" w:type="dxa"/>
            <w:vAlign w:val="center"/>
          </w:tcPr>
          <w:p w14:paraId="44A97DC3" w14:textId="77777777" w:rsidR="00117FF9" w:rsidRPr="00117FF9" w:rsidRDefault="00117FF9" w:rsidP="00C70079">
            <w:pPr>
              <w:pStyle w:val="Paragraphedeliste"/>
              <w:numPr>
                <w:ilvl w:val="0"/>
                <w:numId w:val="148"/>
              </w:numPr>
              <w:jc w:val="center"/>
              <w:rPr>
                <w:bCs/>
                <w:i/>
                <w:iCs/>
                <w:sz w:val="18"/>
              </w:rPr>
            </w:pPr>
          </w:p>
        </w:tc>
        <w:tc>
          <w:tcPr>
            <w:tcW w:w="3299" w:type="dxa"/>
            <w:vAlign w:val="center"/>
          </w:tcPr>
          <w:p w14:paraId="354A6D12"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Thé citron </w:t>
            </w:r>
          </w:p>
        </w:tc>
        <w:tc>
          <w:tcPr>
            <w:tcW w:w="1134" w:type="dxa"/>
            <w:vAlign w:val="center"/>
          </w:tcPr>
          <w:p w14:paraId="03470D1B" w14:textId="77777777" w:rsidR="00117FF9" w:rsidRPr="00117FF9" w:rsidRDefault="00B43509" w:rsidP="001A1FB9">
            <w:pPr>
              <w:jc w:val="center"/>
              <w:rPr>
                <w:rFonts w:ascii="Footlight MT Light" w:hAnsi="Footlight MT Light" w:cs="Arial"/>
                <w:szCs w:val="24"/>
              </w:rPr>
            </w:pPr>
            <w:r>
              <w:rPr>
                <w:rFonts w:ascii="Footlight MT Light" w:hAnsi="Footlight MT Light" w:cs="Arial"/>
                <w:szCs w:val="24"/>
              </w:rPr>
              <w:t>6</w:t>
            </w:r>
            <w:r w:rsidR="00117FF9" w:rsidRPr="00117FF9">
              <w:rPr>
                <w:rFonts w:ascii="Footlight MT Light" w:hAnsi="Footlight MT Light" w:cs="Arial"/>
                <w:szCs w:val="24"/>
              </w:rPr>
              <w:t>0</w:t>
            </w:r>
          </w:p>
        </w:tc>
        <w:tc>
          <w:tcPr>
            <w:tcW w:w="1134" w:type="dxa"/>
            <w:vAlign w:val="center"/>
          </w:tcPr>
          <w:p w14:paraId="57CE75D0" w14:textId="77777777" w:rsidR="00117FF9" w:rsidRPr="00117FF9" w:rsidRDefault="00B43509" w:rsidP="001A1FB9">
            <w:pPr>
              <w:jc w:val="center"/>
              <w:rPr>
                <w:rFonts w:ascii="Footlight MT Light" w:hAnsi="Footlight MT Light" w:cs="Arial"/>
                <w:szCs w:val="24"/>
              </w:rPr>
            </w:pPr>
            <w:r>
              <w:rPr>
                <w:rFonts w:ascii="Footlight MT Light" w:hAnsi="Footlight MT Light" w:cs="Arial"/>
              </w:rPr>
              <w:t>7</w:t>
            </w:r>
            <w:r w:rsidR="00117FF9" w:rsidRPr="00117FF9">
              <w:rPr>
                <w:rFonts w:ascii="Footlight MT Light" w:hAnsi="Footlight MT Light" w:cs="Arial"/>
              </w:rPr>
              <w:t>0</w:t>
            </w:r>
          </w:p>
        </w:tc>
        <w:tc>
          <w:tcPr>
            <w:tcW w:w="2220" w:type="dxa"/>
            <w:vAlign w:val="center"/>
          </w:tcPr>
          <w:p w14:paraId="268A7E77"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flacons</w:t>
            </w:r>
          </w:p>
        </w:tc>
        <w:tc>
          <w:tcPr>
            <w:tcW w:w="1418" w:type="dxa"/>
            <w:vMerge/>
          </w:tcPr>
          <w:p w14:paraId="2A2253CE" w14:textId="77777777" w:rsidR="00117FF9" w:rsidRPr="00117FF9" w:rsidRDefault="00117FF9" w:rsidP="00E82BDB">
            <w:pPr>
              <w:jc w:val="center"/>
            </w:pPr>
          </w:p>
        </w:tc>
        <w:tc>
          <w:tcPr>
            <w:tcW w:w="1417" w:type="dxa"/>
            <w:vMerge/>
            <w:vAlign w:val="center"/>
          </w:tcPr>
          <w:p w14:paraId="01F5BEA3" w14:textId="77777777" w:rsidR="00117FF9" w:rsidRPr="00117FF9" w:rsidRDefault="00117FF9" w:rsidP="00E82BDB">
            <w:pPr>
              <w:jc w:val="center"/>
            </w:pPr>
          </w:p>
        </w:tc>
        <w:tc>
          <w:tcPr>
            <w:tcW w:w="1238" w:type="dxa"/>
            <w:vMerge/>
            <w:vAlign w:val="center"/>
          </w:tcPr>
          <w:p w14:paraId="4B9F1A8D" w14:textId="77777777" w:rsidR="00117FF9" w:rsidRPr="00117FF9" w:rsidRDefault="00117FF9" w:rsidP="00E82BDB">
            <w:pPr>
              <w:jc w:val="center"/>
            </w:pPr>
          </w:p>
        </w:tc>
        <w:tc>
          <w:tcPr>
            <w:tcW w:w="2410" w:type="dxa"/>
            <w:vAlign w:val="center"/>
          </w:tcPr>
          <w:p w14:paraId="31CA7AED" w14:textId="77777777"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B43509" w:rsidRPr="00117FF9" w14:paraId="64D5873E" w14:textId="77777777" w:rsidTr="00D572C7">
        <w:trPr>
          <w:cantSplit/>
          <w:trHeight w:val="65"/>
          <w:jc w:val="center"/>
        </w:trPr>
        <w:tc>
          <w:tcPr>
            <w:tcW w:w="709" w:type="dxa"/>
            <w:vAlign w:val="center"/>
          </w:tcPr>
          <w:p w14:paraId="438DFC82" w14:textId="77777777" w:rsidR="00B43509" w:rsidRPr="00117FF9" w:rsidRDefault="00B43509" w:rsidP="00C70079">
            <w:pPr>
              <w:pStyle w:val="Paragraphedeliste"/>
              <w:numPr>
                <w:ilvl w:val="0"/>
                <w:numId w:val="148"/>
              </w:numPr>
              <w:jc w:val="center"/>
              <w:rPr>
                <w:bCs/>
                <w:i/>
                <w:iCs/>
                <w:sz w:val="18"/>
              </w:rPr>
            </w:pPr>
          </w:p>
        </w:tc>
        <w:tc>
          <w:tcPr>
            <w:tcW w:w="3299" w:type="dxa"/>
            <w:vAlign w:val="center"/>
          </w:tcPr>
          <w:p w14:paraId="391CCEDC" w14:textId="77777777" w:rsidR="00B43509" w:rsidRPr="00117FF9" w:rsidRDefault="00B43509" w:rsidP="001A1FB9">
            <w:pPr>
              <w:rPr>
                <w:rFonts w:ascii="Footlight MT Light" w:hAnsi="Footlight MT Light" w:cs="Arial"/>
              </w:rPr>
            </w:pPr>
            <w:r>
              <w:rPr>
                <w:rFonts w:ascii="Footlight MT Light" w:hAnsi="Footlight MT Light" w:cs="Arial"/>
              </w:rPr>
              <w:t>Thé vert de chine 4011</w:t>
            </w:r>
          </w:p>
        </w:tc>
        <w:tc>
          <w:tcPr>
            <w:tcW w:w="1134" w:type="dxa"/>
            <w:vAlign w:val="center"/>
          </w:tcPr>
          <w:p w14:paraId="21389A47" w14:textId="77777777" w:rsidR="00B43509" w:rsidRDefault="00B43509" w:rsidP="001A1FB9">
            <w:pPr>
              <w:jc w:val="center"/>
              <w:rPr>
                <w:rFonts w:ascii="Footlight MT Light" w:hAnsi="Footlight MT Light" w:cs="Arial"/>
                <w:szCs w:val="24"/>
              </w:rPr>
            </w:pPr>
            <w:r>
              <w:rPr>
                <w:rFonts w:ascii="Footlight MT Light" w:hAnsi="Footlight MT Light" w:cs="Arial"/>
                <w:szCs w:val="24"/>
              </w:rPr>
              <w:t>20</w:t>
            </w:r>
          </w:p>
        </w:tc>
        <w:tc>
          <w:tcPr>
            <w:tcW w:w="1134" w:type="dxa"/>
            <w:vAlign w:val="center"/>
          </w:tcPr>
          <w:p w14:paraId="13834CCB" w14:textId="77777777" w:rsidR="00B43509" w:rsidRDefault="00B43509" w:rsidP="001A1FB9">
            <w:pPr>
              <w:jc w:val="center"/>
              <w:rPr>
                <w:rFonts w:ascii="Footlight MT Light" w:hAnsi="Footlight MT Light" w:cs="Arial"/>
              </w:rPr>
            </w:pPr>
            <w:r>
              <w:rPr>
                <w:rFonts w:ascii="Footlight MT Light" w:hAnsi="Footlight MT Light" w:cs="Arial"/>
              </w:rPr>
              <w:t>30</w:t>
            </w:r>
          </w:p>
        </w:tc>
        <w:tc>
          <w:tcPr>
            <w:tcW w:w="2220" w:type="dxa"/>
            <w:vAlign w:val="center"/>
          </w:tcPr>
          <w:p w14:paraId="2F25C7A9" w14:textId="77777777" w:rsidR="00B43509" w:rsidRPr="00117FF9" w:rsidRDefault="00B43509" w:rsidP="00117FF9">
            <w:pPr>
              <w:jc w:val="center"/>
              <w:rPr>
                <w:rFonts w:ascii="Footlight MT Light" w:hAnsi="Footlight MT Light" w:cs="Arial"/>
              </w:rPr>
            </w:pPr>
            <w:r>
              <w:rPr>
                <w:rFonts w:ascii="Footlight MT Light" w:hAnsi="Footlight MT Light" w:cs="Arial"/>
              </w:rPr>
              <w:t>Carton de 50 paquets</w:t>
            </w:r>
          </w:p>
        </w:tc>
        <w:tc>
          <w:tcPr>
            <w:tcW w:w="1418" w:type="dxa"/>
            <w:vMerge/>
          </w:tcPr>
          <w:p w14:paraId="576975E9" w14:textId="77777777" w:rsidR="00B43509" w:rsidRPr="00117FF9" w:rsidRDefault="00B43509" w:rsidP="00E82BDB">
            <w:pPr>
              <w:jc w:val="center"/>
            </w:pPr>
          </w:p>
        </w:tc>
        <w:tc>
          <w:tcPr>
            <w:tcW w:w="1417" w:type="dxa"/>
            <w:vMerge/>
            <w:vAlign w:val="center"/>
          </w:tcPr>
          <w:p w14:paraId="03DD4B7B" w14:textId="77777777" w:rsidR="00B43509" w:rsidRPr="00117FF9" w:rsidRDefault="00B43509" w:rsidP="00E82BDB">
            <w:pPr>
              <w:jc w:val="center"/>
            </w:pPr>
          </w:p>
        </w:tc>
        <w:tc>
          <w:tcPr>
            <w:tcW w:w="1238" w:type="dxa"/>
            <w:vMerge/>
            <w:vAlign w:val="center"/>
          </w:tcPr>
          <w:p w14:paraId="5BA56D5F" w14:textId="77777777" w:rsidR="00B43509" w:rsidRPr="00117FF9" w:rsidRDefault="00B43509" w:rsidP="00E82BDB">
            <w:pPr>
              <w:jc w:val="center"/>
            </w:pPr>
          </w:p>
        </w:tc>
        <w:tc>
          <w:tcPr>
            <w:tcW w:w="2410" w:type="dxa"/>
            <w:vAlign w:val="center"/>
          </w:tcPr>
          <w:p w14:paraId="7461BE7C" w14:textId="77777777" w:rsidR="00B43509" w:rsidRPr="00117FF9" w:rsidRDefault="00B43509" w:rsidP="00E82BDB">
            <w:pPr>
              <w:jc w:val="center"/>
              <w:rPr>
                <w:i/>
                <w:iCs/>
                <w:sz w:val="20"/>
              </w:rPr>
            </w:pPr>
            <w:r w:rsidRPr="00B43509">
              <w:rPr>
                <w:i/>
                <w:iCs/>
                <w:sz w:val="20"/>
              </w:rPr>
              <w:t>[Insérer la date offerte par le Soumissionnaire]</w:t>
            </w:r>
          </w:p>
        </w:tc>
      </w:tr>
      <w:tr w:rsidR="00B43509" w:rsidRPr="00117FF9" w14:paraId="10B36B8C" w14:textId="77777777" w:rsidTr="00D572C7">
        <w:trPr>
          <w:cantSplit/>
          <w:trHeight w:val="65"/>
          <w:jc w:val="center"/>
        </w:trPr>
        <w:tc>
          <w:tcPr>
            <w:tcW w:w="709" w:type="dxa"/>
            <w:vAlign w:val="center"/>
          </w:tcPr>
          <w:p w14:paraId="6EB23A73" w14:textId="77777777" w:rsidR="00B43509" w:rsidRPr="00117FF9" w:rsidRDefault="00B43509" w:rsidP="00C70079">
            <w:pPr>
              <w:pStyle w:val="Paragraphedeliste"/>
              <w:numPr>
                <w:ilvl w:val="0"/>
                <w:numId w:val="148"/>
              </w:numPr>
              <w:jc w:val="center"/>
              <w:rPr>
                <w:bCs/>
                <w:i/>
                <w:iCs/>
                <w:sz w:val="18"/>
              </w:rPr>
            </w:pPr>
          </w:p>
        </w:tc>
        <w:tc>
          <w:tcPr>
            <w:tcW w:w="3299" w:type="dxa"/>
            <w:vAlign w:val="center"/>
          </w:tcPr>
          <w:p w14:paraId="46794151" w14:textId="77777777" w:rsidR="00B43509" w:rsidRPr="00117FF9" w:rsidRDefault="00B43509" w:rsidP="001A1FB9">
            <w:pPr>
              <w:rPr>
                <w:rFonts w:ascii="Footlight MT Light" w:hAnsi="Footlight MT Light" w:cs="Arial"/>
              </w:rPr>
            </w:pPr>
            <w:r>
              <w:rPr>
                <w:rFonts w:ascii="Footlight MT Light" w:hAnsi="Footlight MT Light" w:cs="Arial"/>
              </w:rPr>
              <w:t>Filtre à café paquet</w:t>
            </w:r>
          </w:p>
        </w:tc>
        <w:tc>
          <w:tcPr>
            <w:tcW w:w="1134" w:type="dxa"/>
            <w:vAlign w:val="center"/>
          </w:tcPr>
          <w:p w14:paraId="34CB9DDD" w14:textId="77777777" w:rsidR="00B43509" w:rsidRPr="00117FF9" w:rsidRDefault="00B43509" w:rsidP="001A1FB9">
            <w:pPr>
              <w:jc w:val="center"/>
              <w:rPr>
                <w:rFonts w:ascii="Footlight MT Light" w:hAnsi="Footlight MT Light" w:cs="Arial"/>
                <w:szCs w:val="24"/>
              </w:rPr>
            </w:pPr>
            <w:r>
              <w:rPr>
                <w:rFonts w:ascii="Footlight MT Light" w:hAnsi="Footlight MT Light" w:cs="Arial"/>
                <w:szCs w:val="24"/>
              </w:rPr>
              <w:t>08</w:t>
            </w:r>
          </w:p>
        </w:tc>
        <w:tc>
          <w:tcPr>
            <w:tcW w:w="1134" w:type="dxa"/>
            <w:vAlign w:val="center"/>
          </w:tcPr>
          <w:p w14:paraId="0273EE2C" w14:textId="77777777" w:rsidR="00B43509" w:rsidRPr="00117FF9" w:rsidRDefault="00B43509" w:rsidP="001A1FB9">
            <w:pPr>
              <w:jc w:val="center"/>
              <w:rPr>
                <w:rFonts w:ascii="Footlight MT Light" w:hAnsi="Footlight MT Light" w:cs="Arial"/>
              </w:rPr>
            </w:pPr>
            <w:r>
              <w:rPr>
                <w:rFonts w:ascii="Footlight MT Light" w:hAnsi="Footlight MT Light" w:cs="Arial"/>
              </w:rPr>
              <w:t>10</w:t>
            </w:r>
          </w:p>
        </w:tc>
        <w:tc>
          <w:tcPr>
            <w:tcW w:w="2220" w:type="dxa"/>
            <w:vAlign w:val="center"/>
          </w:tcPr>
          <w:p w14:paraId="3484BB04" w14:textId="77777777" w:rsidR="00B43509" w:rsidRPr="00B43509" w:rsidRDefault="00357394" w:rsidP="00117FF9">
            <w:pPr>
              <w:jc w:val="center"/>
              <w:rPr>
                <w:rFonts w:ascii="Footlight MT Light" w:hAnsi="Footlight MT Light" w:cs="Arial"/>
              </w:rPr>
            </w:pPr>
            <w:r w:rsidRPr="00357394">
              <w:rPr>
                <w:rFonts w:ascii="Footlight MT Light" w:hAnsi="Footlight MT Light" w:cs="Arial"/>
              </w:rPr>
              <w:t>Paquet de 100</w:t>
            </w:r>
          </w:p>
        </w:tc>
        <w:tc>
          <w:tcPr>
            <w:tcW w:w="1418" w:type="dxa"/>
            <w:vMerge/>
          </w:tcPr>
          <w:p w14:paraId="630768A9" w14:textId="77777777" w:rsidR="00B43509" w:rsidRPr="00117FF9" w:rsidRDefault="00B43509" w:rsidP="00E82BDB">
            <w:pPr>
              <w:jc w:val="center"/>
            </w:pPr>
          </w:p>
        </w:tc>
        <w:tc>
          <w:tcPr>
            <w:tcW w:w="1417" w:type="dxa"/>
            <w:vMerge/>
            <w:vAlign w:val="center"/>
          </w:tcPr>
          <w:p w14:paraId="2E4714EE" w14:textId="77777777" w:rsidR="00B43509" w:rsidRPr="00117FF9" w:rsidRDefault="00B43509" w:rsidP="00E82BDB">
            <w:pPr>
              <w:jc w:val="center"/>
            </w:pPr>
          </w:p>
        </w:tc>
        <w:tc>
          <w:tcPr>
            <w:tcW w:w="1238" w:type="dxa"/>
            <w:vMerge/>
            <w:vAlign w:val="center"/>
          </w:tcPr>
          <w:p w14:paraId="77FAB9C3" w14:textId="77777777" w:rsidR="00B43509" w:rsidRPr="00117FF9" w:rsidRDefault="00B43509" w:rsidP="00E82BDB">
            <w:pPr>
              <w:jc w:val="center"/>
            </w:pPr>
          </w:p>
        </w:tc>
        <w:tc>
          <w:tcPr>
            <w:tcW w:w="2410" w:type="dxa"/>
            <w:vAlign w:val="center"/>
          </w:tcPr>
          <w:p w14:paraId="68B55CBB" w14:textId="77777777" w:rsidR="00B43509" w:rsidRPr="00117FF9" w:rsidRDefault="00B43509" w:rsidP="00BF1959">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B43509" w:rsidRPr="00117FF9" w14:paraId="12626874" w14:textId="77777777" w:rsidTr="00D572C7">
        <w:trPr>
          <w:cantSplit/>
          <w:trHeight w:val="65"/>
          <w:jc w:val="center"/>
        </w:trPr>
        <w:tc>
          <w:tcPr>
            <w:tcW w:w="709" w:type="dxa"/>
            <w:vAlign w:val="center"/>
          </w:tcPr>
          <w:p w14:paraId="4E3185C4" w14:textId="77777777" w:rsidR="00B43509" w:rsidRPr="00117FF9" w:rsidRDefault="00B43509" w:rsidP="00C70079">
            <w:pPr>
              <w:pStyle w:val="Paragraphedeliste"/>
              <w:numPr>
                <w:ilvl w:val="0"/>
                <w:numId w:val="148"/>
              </w:numPr>
              <w:jc w:val="center"/>
              <w:rPr>
                <w:bCs/>
                <w:i/>
                <w:iCs/>
                <w:sz w:val="18"/>
              </w:rPr>
            </w:pPr>
          </w:p>
        </w:tc>
        <w:tc>
          <w:tcPr>
            <w:tcW w:w="3299" w:type="dxa"/>
            <w:vAlign w:val="center"/>
          </w:tcPr>
          <w:p w14:paraId="5CE59AF9" w14:textId="77777777" w:rsidR="00B43509" w:rsidRPr="00117FF9" w:rsidRDefault="00B43509" w:rsidP="001A1FB9">
            <w:pPr>
              <w:rPr>
                <w:rFonts w:ascii="Footlight MT Light" w:hAnsi="Footlight MT Light" w:cs="Arial"/>
                <w:szCs w:val="24"/>
              </w:rPr>
            </w:pPr>
            <w:r w:rsidRPr="00117FF9">
              <w:rPr>
                <w:rFonts w:ascii="Footlight MT Light" w:hAnsi="Footlight MT Light" w:cs="Arial"/>
              </w:rPr>
              <w:t xml:space="preserve">Café moulu </w:t>
            </w:r>
            <w:r>
              <w:rPr>
                <w:rFonts w:ascii="Footlight MT Light" w:hAnsi="Footlight MT Light" w:cs="Arial"/>
              </w:rPr>
              <w:t>sachet de 250 g</w:t>
            </w:r>
          </w:p>
        </w:tc>
        <w:tc>
          <w:tcPr>
            <w:tcW w:w="1134" w:type="dxa"/>
            <w:vAlign w:val="center"/>
          </w:tcPr>
          <w:p w14:paraId="6F773C70" w14:textId="77777777" w:rsidR="00B43509" w:rsidRPr="00117FF9" w:rsidRDefault="00B43509" w:rsidP="001A1FB9">
            <w:pPr>
              <w:jc w:val="center"/>
              <w:rPr>
                <w:rFonts w:ascii="Footlight MT Light" w:hAnsi="Footlight MT Light" w:cs="Arial"/>
                <w:szCs w:val="24"/>
              </w:rPr>
            </w:pPr>
            <w:r>
              <w:rPr>
                <w:rFonts w:ascii="Footlight MT Light" w:hAnsi="Footlight MT Light" w:cs="Arial"/>
                <w:szCs w:val="24"/>
              </w:rPr>
              <w:t>40</w:t>
            </w:r>
          </w:p>
        </w:tc>
        <w:tc>
          <w:tcPr>
            <w:tcW w:w="1134" w:type="dxa"/>
            <w:vAlign w:val="center"/>
          </w:tcPr>
          <w:p w14:paraId="4C5689CD" w14:textId="77777777" w:rsidR="00B43509" w:rsidRPr="00117FF9" w:rsidRDefault="00B43509" w:rsidP="001A1FB9">
            <w:pPr>
              <w:jc w:val="center"/>
              <w:rPr>
                <w:rFonts w:ascii="Footlight MT Light" w:hAnsi="Footlight MT Light" w:cs="Arial"/>
                <w:szCs w:val="24"/>
              </w:rPr>
            </w:pPr>
            <w:r>
              <w:rPr>
                <w:rFonts w:ascii="Footlight MT Light" w:hAnsi="Footlight MT Light" w:cs="Arial"/>
              </w:rPr>
              <w:t>5</w:t>
            </w:r>
            <w:r w:rsidRPr="00117FF9">
              <w:rPr>
                <w:rFonts w:ascii="Footlight MT Light" w:hAnsi="Footlight MT Light" w:cs="Arial"/>
              </w:rPr>
              <w:t>0</w:t>
            </w:r>
          </w:p>
        </w:tc>
        <w:tc>
          <w:tcPr>
            <w:tcW w:w="2220" w:type="dxa"/>
            <w:vAlign w:val="center"/>
          </w:tcPr>
          <w:p w14:paraId="2EF153B7" w14:textId="77777777" w:rsidR="00B43509" w:rsidRPr="00117FF9" w:rsidRDefault="00B43509" w:rsidP="00117FF9">
            <w:pPr>
              <w:jc w:val="center"/>
              <w:rPr>
                <w:rFonts w:ascii="Footlight MT Light" w:hAnsi="Footlight MT Light" w:cs="Arial"/>
                <w:szCs w:val="24"/>
              </w:rPr>
            </w:pPr>
            <w:r w:rsidRPr="00117FF9">
              <w:rPr>
                <w:rFonts w:ascii="Footlight MT Light" w:hAnsi="Footlight MT Light" w:cs="Arial"/>
              </w:rPr>
              <w:t>Paquet de 6</w:t>
            </w:r>
          </w:p>
        </w:tc>
        <w:tc>
          <w:tcPr>
            <w:tcW w:w="1418" w:type="dxa"/>
            <w:vMerge/>
          </w:tcPr>
          <w:p w14:paraId="7B256FF0" w14:textId="77777777" w:rsidR="00B43509" w:rsidRPr="00117FF9" w:rsidRDefault="00B43509" w:rsidP="00E82BDB">
            <w:pPr>
              <w:jc w:val="center"/>
            </w:pPr>
          </w:p>
        </w:tc>
        <w:tc>
          <w:tcPr>
            <w:tcW w:w="1417" w:type="dxa"/>
            <w:vMerge/>
            <w:vAlign w:val="center"/>
          </w:tcPr>
          <w:p w14:paraId="66444FEF" w14:textId="77777777" w:rsidR="00B43509" w:rsidRPr="00117FF9" w:rsidRDefault="00B43509" w:rsidP="00E82BDB">
            <w:pPr>
              <w:jc w:val="center"/>
            </w:pPr>
          </w:p>
        </w:tc>
        <w:tc>
          <w:tcPr>
            <w:tcW w:w="1238" w:type="dxa"/>
            <w:vMerge/>
            <w:vAlign w:val="center"/>
          </w:tcPr>
          <w:p w14:paraId="65BB6681" w14:textId="77777777" w:rsidR="00B43509" w:rsidRPr="00117FF9" w:rsidRDefault="00B43509" w:rsidP="00E82BDB">
            <w:pPr>
              <w:jc w:val="center"/>
            </w:pPr>
          </w:p>
        </w:tc>
        <w:tc>
          <w:tcPr>
            <w:tcW w:w="2410" w:type="dxa"/>
            <w:vAlign w:val="center"/>
          </w:tcPr>
          <w:p w14:paraId="6158452B" w14:textId="77777777" w:rsidR="00B43509" w:rsidRPr="00117FF9" w:rsidRDefault="00B4350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bl>
    <w:p w14:paraId="644DD7D8" w14:textId="77777777" w:rsidR="00E82BDB" w:rsidRPr="004B2997" w:rsidRDefault="00E82BDB" w:rsidP="00E82BDB">
      <w:pPr>
        <w:tabs>
          <w:tab w:val="right" w:pos="4140"/>
          <w:tab w:val="left" w:pos="4500"/>
          <w:tab w:val="right" w:pos="9000"/>
        </w:tabs>
        <w:jc w:val="both"/>
      </w:pPr>
    </w:p>
    <w:p w14:paraId="195E7208" w14:textId="77777777" w:rsidR="00E82BDB" w:rsidRPr="004B2997" w:rsidRDefault="00E82BDB" w:rsidP="00E82BDB">
      <w:pPr>
        <w:tabs>
          <w:tab w:val="right" w:pos="4140"/>
          <w:tab w:val="left" w:pos="4500"/>
          <w:tab w:val="right" w:pos="9000"/>
        </w:tabs>
        <w:jc w:val="both"/>
        <w:rPr>
          <w:bCs/>
        </w:rPr>
      </w:pPr>
      <w:r w:rsidRPr="004B2997">
        <w:t>Nom du Soumissionnaire</w:t>
      </w:r>
      <w:r w:rsidR="00E83FDD"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57495A59" w14:textId="77777777" w:rsidR="00E82BDB" w:rsidRPr="004B2997" w:rsidRDefault="00E82BDB" w:rsidP="00E82BDB">
      <w:pPr>
        <w:tabs>
          <w:tab w:val="right" w:pos="4140"/>
          <w:tab w:val="left" w:pos="4500"/>
          <w:tab w:val="right" w:pos="9000"/>
        </w:tabs>
        <w:jc w:val="both"/>
        <w:rPr>
          <w:bCs/>
        </w:rPr>
      </w:pPr>
    </w:p>
    <w:p w14:paraId="341BE013" w14:textId="77777777" w:rsidR="00E82BDB" w:rsidRPr="004B2997" w:rsidRDefault="00E82BDB" w:rsidP="00E82BDB">
      <w:pPr>
        <w:tabs>
          <w:tab w:val="right" w:pos="4140"/>
          <w:tab w:val="left" w:pos="4500"/>
          <w:tab w:val="right" w:pos="9000"/>
        </w:tabs>
        <w:jc w:val="both"/>
        <w:rPr>
          <w:b/>
        </w:rPr>
      </w:pPr>
      <w:r w:rsidRPr="004B2997">
        <w:rPr>
          <w:bCs/>
        </w:rPr>
        <w:t xml:space="preserve">Date </w:t>
      </w:r>
      <w:r w:rsidRPr="004B2997">
        <w:rPr>
          <w:bCs/>
          <w:i/>
          <w:iCs/>
        </w:rPr>
        <w:t>[Insérer la date]</w:t>
      </w:r>
    </w:p>
    <w:p w14:paraId="2C700747" w14:textId="77777777" w:rsidR="00E82BDB" w:rsidRDefault="00E82BDB" w:rsidP="00110946">
      <w:pPr>
        <w:pStyle w:val="SectionVIIHeader2"/>
      </w:pPr>
    </w:p>
    <w:p w14:paraId="60D4087B" w14:textId="77777777" w:rsidR="00117FF9" w:rsidRDefault="00117FF9" w:rsidP="00110946">
      <w:pPr>
        <w:pStyle w:val="SectionVIIHeader2"/>
      </w:pPr>
    </w:p>
    <w:p w14:paraId="415640C8" w14:textId="77777777" w:rsidR="00117FF9" w:rsidRDefault="00117FF9" w:rsidP="00110946">
      <w:pPr>
        <w:pStyle w:val="SectionVIIHeader2"/>
      </w:pPr>
    </w:p>
    <w:p w14:paraId="25001A4A" w14:textId="77777777" w:rsidR="00117FF9" w:rsidRDefault="00117FF9" w:rsidP="00110946">
      <w:pPr>
        <w:pStyle w:val="SectionVIIHeader2"/>
      </w:pPr>
    </w:p>
    <w:p w14:paraId="0FFD565D" w14:textId="77777777" w:rsidR="00117FF9" w:rsidRDefault="00117FF9" w:rsidP="00110946">
      <w:pPr>
        <w:pStyle w:val="SectionVIIHeader2"/>
      </w:pPr>
    </w:p>
    <w:p w14:paraId="04E6DA39" w14:textId="77777777" w:rsidR="00117FF9" w:rsidRDefault="00117FF9" w:rsidP="00110946">
      <w:pPr>
        <w:pStyle w:val="SectionVIIHeader2"/>
      </w:pPr>
    </w:p>
    <w:p w14:paraId="274E652C" w14:textId="77777777" w:rsidR="00117FF9" w:rsidRDefault="00117FF9" w:rsidP="00110946">
      <w:pPr>
        <w:pStyle w:val="SectionVIIHeader2"/>
      </w:pPr>
    </w:p>
    <w:p w14:paraId="058BFFC3" w14:textId="77777777" w:rsidR="00117FF9" w:rsidRPr="004B2997" w:rsidRDefault="00117FF9" w:rsidP="00110946">
      <w:pPr>
        <w:pStyle w:val="SectionVIIHeader2"/>
      </w:pPr>
    </w:p>
    <w:p w14:paraId="66DF86D9" w14:textId="77777777" w:rsidR="003A75C0" w:rsidRPr="0096181C" w:rsidRDefault="000C5897" w:rsidP="00C70079">
      <w:pPr>
        <w:pStyle w:val="Paragraphedeliste"/>
        <w:numPr>
          <w:ilvl w:val="0"/>
          <w:numId w:val="144"/>
        </w:numPr>
        <w:rPr>
          <w:rFonts w:ascii="Footlight MT Light" w:hAnsi="Footlight MT Light" w:cs="Verdana"/>
          <w:b/>
          <w:bCs/>
          <w:sz w:val="26"/>
          <w:szCs w:val="26"/>
        </w:rPr>
      </w:pPr>
      <w:r w:rsidRPr="004B2997">
        <w:rPr>
          <w:rFonts w:ascii="Footlight MT Light" w:hAnsi="Footlight MT Light" w:cs="Verdana"/>
          <w:b/>
          <w:bCs/>
          <w:sz w:val="26"/>
          <w:szCs w:val="26"/>
          <w:u w:val="single"/>
        </w:rPr>
        <w:lastRenderedPageBreak/>
        <w:t xml:space="preserve">Lot </w:t>
      </w:r>
      <w:proofErr w:type="gramStart"/>
      <w:r w:rsidRPr="004B2997">
        <w:rPr>
          <w:rFonts w:ascii="Footlight MT Light" w:hAnsi="Footlight MT Light" w:cs="Verdana"/>
          <w:b/>
          <w:bCs/>
          <w:sz w:val="26"/>
          <w:szCs w:val="26"/>
          <w:u w:val="single"/>
        </w:rPr>
        <w:t>7</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4B2997">
        <w:rPr>
          <w:rFonts w:ascii="Footlight MT Light" w:hAnsi="Footlight MT Light" w:cs="Verdana"/>
          <w:b/>
          <w:bCs/>
          <w:sz w:val="26"/>
          <w:szCs w:val="26"/>
        </w:rPr>
        <w:t xml:space="preserve"> à la Cellule d’Appui à la Décentralisation et la Déconcentration </w:t>
      </w:r>
      <w:r w:rsidRPr="0096181C">
        <w:rPr>
          <w:rFonts w:ascii="Footlight MT Light" w:hAnsi="Footlight MT Light" w:cs="Verdana"/>
          <w:b/>
          <w:bCs/>
          <w:sz w:val="26"/>
          <w:szCs w:val="26"/>
        </w:rPr>
        <w:t>(CADD</w:t>
      </w:r>
      <w:r w:rsidR="00BF1959" w:rsidRPr="0096181C">
        <w:rPr>
          <w:rFonts w:ascii="Footlight MT Light" w:hAnsi="Footlight MT Light" w:cs="Verdana"/>
          <w:b/>
          <w:bCs/>
          <w:sz w:val="26"/>
          <w:szCs w:val="26"/>
        </w:rPr>
        <w:t>/Santé</w:t>
      </w:r>
      <w:r w:rsidRPr="0096181C">
        <w:rPr>
          <w:rFonts w:ascii="Footlight MT Light" w:hAnsi="Footlight MT Light" w:cs="Verdana"/>
          <w:b/>
          <w:bCs/>
          <w:sz w:val="26"/>
          <w:szCs w:val="26"/>
        </w:rPr>
        <w:t>)</w:t>
      </w:r>
      <w:r w:rsidR="003A75C0" w:rsidRPr="0096181C">
        <w:rPr>
          <w:rFonts w:ascii="Footlight MT Light" w:hAnsi="Footlight MT Light" w:cs="Verdana"/>
          <w:b/>
          <w:bCs/>
          <w:sz w:val="26"/>
          <w:szCs w:val="26"/>
        </w:rPr>
        <w:t>.</w:t>
      </w:r>
    </w:p>
    <w:p w14:paraId="284516B7" w14:textId="77777777" w:rsidR="003A75C0" w:rsidRPr="004B2997" w:rsidRDefault="003A75C0" w:rsidP="003A75C0">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CE191C" w:rsidRPr="00CE191C" w14:paraId="346E157D" w14:textId="77777777" w:rsidTr="00A25D5A">
        <w:trPr>
          <w:cantSplit/>
          <w:trHeight w:val="240"/>
          <w:jc w:val="center"/>
        </w:trPr>
        <w:tc>
          <w:tcPr>
            <w:tcW w:w="709" w:type="dxa"/>
            <w:vMerge w:val="restart"/>
            <w:tcBorders>
              <w:top w:val="double" w:sz="4" w:space="0" w:color="auto"/>
            </w:tcBorders>
            <w:vAlign w:val="center"/>
          </w:tcPr>
          <w:p w14:paraId="7D8522D3" w14:textId="77777777"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Article No.</w:t>
            </w:r>
          </w:p>
        </w:tc>
        <w:tc>
          <w:tcPr>
            <w:tcW w:w="3299" w:type="dxa"/>
            <w:vMerge w:val="restart"/>
            <w:tcBorders>
              <w:top w:val="double" w:sz="4" w:space="0" w:color="auto"/>
            </w:tcBorders>
            <w:vAlign w:val="center"/>
          </w:tcPr>
          <w:p w14:paraId="7795E944" w14:textId="77777777"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Description des Fournitures</w:t>
            </w:r>
          </w:p>
        </w:tc>
        <w:tc>
          <w:tcPr>
            <w:tcW w:w="1134" w:type="dxa"/>
            <w:vMerge w:val="restart"/>
            <w:tcBorders>
              <w:top w:val="double" w:sz="4" w:space="0" w:color="auto"/>
            </w:tcBorders>
            <w:vAlign w:val="center"/>
          </w:tcPr>
          <w:p w14:paraId="4D22D634" w14:textId="77777777"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14:paraId="4C807683" w14:textId="77777777"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(Nombre d’unités)</w:t>
            </w:r>
          </w:p>
        </w:tc>
        <w:tc>
          <w:tcPr>
            <w:tcW w:w="1134" w:type="dxa"/>
            <w:vMerge w:val="restart"/>
            <w:tcBorders>
              <w:top w:val="double" w:sz="4" w:space="0" w:color="auto"/>
            </w:tcBorders>
            <w:vAlign w:val="center"/>
          </w:tcPr>
          <w:p w14:paraId="774F4F76" w14:textId="77777777"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14:paraId="38A853D5" w14:textId="77777777"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(Nombre d’unités)</w:t>
            </w:r>
          </w:p>
        </w:tc>
        <w:tc>
          <w:tcPr>
            <w:tcW w:w="1984" w:type="dxa"/>
            <w:vMerge w:val="restart"/>
            <w:tcBorders>
              <w:top w:val="double" w:sz="4" w:space="0" w:color="auto"/>
            </w:tcBorders>
            <w:vAlign w:val="center"/>
          </w:tcPr>
          <w:p w14:paraId="2CA4F6DC" w14:textId="77777777" w:rsidR="003A75C0" w:rsidRPr="00C45E99" w:rsidRDefault="003A75C0" w:rsidP="00A25D5A">
            <w:pPr>
              <w:jc w:val="center"/>
              <w:rPr>
                <w:rFonts w:ascii="Footlight MT Light" w:hAnsi="Footlight MT Light"/>
                <w:b/>
                <w:bCs/>
                <w:sz w:val="20"/>
              </w:rPr>
            </w:pPr>
            <w:r w:rsidRPr="00C45E99">
              <w:rPr>
                <w:rFonts w:ascii="Footlight MT Light" w:hAnsi="Footlight MT Light"/>
                <w:b/>
                <w:bCs/>
                <w:sz w:val="20"/>
              </w:rPr>
              <w:t>Unité</w:t>
            </w:r>
          </w:p>
        </w:tc>
        <w:tc>
          <w:tcPr>
            <w:tcW w:w="1418" w:type="dxa"/>
            <w:vMerge w:val="restart"/>
            <w:tcBorders>
              <w:top w:val="double" w:sz="4" w:space="0" w:color="auto"/>
            </w:tcBorders>
            <w:vAlign w:val="center"/>
          </w:tcPr>
          <w:p w14:paraId="4F9F1FA7" w14:textId="77777777" w:rsidR="003A75C0" w:rsidRPr="00C45E99" w:rsidRDefault="003A75C0" w:rsidP="00A25D5A">
            <w:pPr>
              <w:spacing w:before="60"/>
              <w:jc w:val="center"/>
              <w:rPr>
                <w:rFonts w:ascii="Footlight MT Light" w:hAnsi="Footlight MT Light"/>
                <w:b/>
                <w:bCs/>
                <w:sz w:val="20"/>
              </w:rPr>
            </w:pPr>
            <w:r w:rsidRPr="00C45E99">
              <w:rPr>
                <w:rFonts w:ascii="Footlight MT Light" w:hAnsi="Footlight MT Light"/>
                <w:b/>
                <w:bCs/>
                <w:sz w:val="20"/>
              </w:rPr>
              <w:t>Site (projet) ou Destination finale comme indiqués aux DPAO</w:t>
            </w:r>
          </w:p>
        </w:tc>
        <w:tc>
          <w:tcPr>
            <w:tcW w:w="5065" w:type="dxa"/>
            <w:gridSpan w:val="3"/>
            <w:tcBorders>
              <w:top w:val="double" w:sz="4" w:space="0" w:color="auto"/>
            </w:tcBorders>
            <w:vAlign w:val="center"/>
          </w:tcPr>
          <w:p w14:paraId="268E1952" w14:textId="77777777" w:rsidR="003A75C0" w:rsidRPr="00C45E99" w:rsidRDefault="003A75C0" w:rsidP="00A25D5A">
            <w:pPr>
              <w:spacing w:before="60" w:after="60"/>
              <w:jc w:val="center"/>
              <w:rPr>
                <w:rFonts w:ascii="Footlight MT Light" w:hAnsi="Footlight MT Light"/>
                <w:b/>
                <w:bCs/>
                <w:sz w:val="20"/>
              </w:rPr>
            </w:pPr>
            <w:r w:rsidRPr="00C45E99">
              <w:rPr>
                <w:rFonts w:ascii="Footlight MT Light" w:hAnsi="Footlight MT Light"/>
                <w:b/>
                <w:bCs/>
                <w:sz w:val="20"/>
              </w:rPr>
              <w:t>Date de livraison</w:t>
            </w:r>
          </w:p>
        </w:tc>
      </w:tr>
      <w:tr w:rsidR="00CE191C" w:rsidRPr="00CE191C" w14:paraId="5C27E522" w14:textId="77777777" w:rsidTr="00A25D5A">
        <w:trPr>
          <w:cantSplit/>
          <w:trHeight w:val="1304"/>
          <w:jc w:val="center"/>
        </w:trPr>
        <w:tc>
          <w:tcPr>
            <w:tcW w:w="709" w:type="dxa"/>
            <w:vMerge/>
            <w:tcBorders>
              <w:top w:val="double" w:sz="4" w:space="0" w:color="auto"/>
            </w:tcBorders>
            <w:vAlign w:val="center"/>
          </w:tcPr>
          <w:p w14:paraId="7E3B26CF" w14:textId="77777777" w:rsidR="003A75C0" w:rsidRPr="00C45E99" w:rsidRDefault="003A75C0" w:rsidP="00A25D5A">
            <w:pPr>
              <w:jc w:val="center"/>
              <w:rPr>
                <w:rFonts w:ascii="Footlight MT Light" w:hAnsi="Footlight MT Light"/>
                <w:b/>
                <w:bCs/>
                <w:sz w:val="20"/>
              </w:rPr>
            </w:pPr>
          </w:p>
        </w:tc>
        <w:tc>
          <w:tcPr>
            <w:tcW w:w="3299" w:type="dxa"/>
            <w:vMerge/>
            <w:tcBorders>
              <w:top w:val="double" w:sz="4" w:space="0" w:color="auto"/>
            </w:tcBorders>
            <w:vAlign w:val="center"/>
          </w:tcPr>
          <w:p w14:paraId="3E4CE190" w14:textId="77777777" w:rsidR="003A75C0" w:rsidRPr="00C45E99" w:rsidRDefault="003A75C0" w:rsidP="00A25D5A">
            <w:pPr>
              <w:jc w:val="center"/>
              <w:rPr>
                <w:rFonts w:ascii="Footlight MT Light" w:hAnsi="Footlight MT Light"/>
                <w:b/>
                <w:bCs/>
                <w:sz w:val="20"/>
              </w:rPr>
            </w:pPr>
          </w:p>
        </w:tc>
        <w:tc>
          <w:tcPr>
            <w:tcW w:w="1134" w:type="dxa"/>
            <w:vMerge/>
            <w:vAlign w:val="center"/>
          </w:tcPr>
          <w:p w14:paraId="26762FA6" w14:textId="77777777" w:rsidR="003A75C0" w:rsidRPr="00C45E99" w:rsidRDefault="003A75C0" w:rsidP="00A25D5A">
            <w:pPr>
              <w:jc w:val="center"/>
              <w:rPr>
                <w:rFonts w:ascii="Footlight MT Light" w:hAnsi="Footlight MT Light"/>
                <w:b/>
                <w:bCs/>
                <w:sz w:val="20"/>
              </w:rPr>
            </w:pPr>
          </w:p>
        </w:tc>
        <w:tc>
          <w:tcPr>
            <w:tcW w:w="1134" w:type="dxa"/>
            <w:vMerge/>
            <w:tcBorders>
              <w:top w:val="double" w:sz="4" w:space="0" w:color="auto"/>
            </w:tcBorders>
            <w:vAlign w:val="center"/>
          </w:tcPr>
          <w:p w14:paraId="1F0EC115" w14:textId="77777777" w:rsidR="003A75C0" w:rsidRPr="00C45E99" w:rsidRDefault="003A75C0" w:rsidP="00A25D5A">
            <w:pPr>
              <w:jc w:val="center"/>
              <w:rPr>
                <w:rFonts w:ascii="Footlight MT Light" w:hAnsi="Footlight MT Light"/>
                <w:b/>
                <w:bCs/>
                <w:sz w:val="20"/>
              </w:rPr>
            </w:pPr>
          </w:p>
        </w:tc>
        <w:tc>
          <w:tcPr>
            <w:tcW w:w="1984" w:type="dxa"/>
            <w:vMerge/>
            <w:tcBorders>
              <w:top w:val="double" w:sz="4" w:space="0" w:color="auto"/>
            </w:tcBorders>
            <w:vAlign w:val="center"/>
          </w:tcPr>
          <w:p w14:paraId="14120AF0" w14:textId="77777777" w:rsidR="003A75C0" w:rsidRPr="00C45E99" w:rsidRDefault="003A75C0" w:rsidP="00A25D5A">
            <w:pPr>
              <w:jc w:val="center"/>
              <w:rPr>
                <w:rFonts w:ascii="Footlight MT Light" w:hAnsi="Footlight MT Light"/>
                <w:b/>
                <w:bCs/>
                <w:sz w:val="20"/>
              </w:rPr>
            </w:pPr>
          </w:p>
        </w:tc>
        <w:tc>
          <w:tcPr>
            <w:tcW w:w="1418" w:type="dxa"/>
            <w:vMerge/>
            <w:tcBorders>
              <w:top w:val="double" w:sz="4" w:space="0" w:color="auto"/>
            </w:tcBorders>
            <w:vAlign w:val="center"/>
          </w:tcPr>
          <w:p w14:paraId="133A5788" w14:textId="77777777" w:rsidR="003A75C0" w:rsidRPr="00C45E99" w:rsidRDefault="003A75C0" w:rsidP="00A25D5A">
            <w:pPr>
              <w:jc w:val="center"/>
              <w:rPr>
                <w:rFonts w:ascii="Footlight MT Light" w:hAnsi="Footlight MT Light"/>
                <w:b/>
                <w:bCs/>
                <w:sz w:val="20"/>
              </w:rPr>
            </w:pPr>
          </w:p>
        </w:tc>
        <w:tc>
          <w:tcPr>
            <w:tcW w:w="1417" w:type="dxa"/>
            <w:vAlign w:val="center"/>
          </w:tcPr>
          <w:p w14:paraId="403CB4AD" w14:textId="77777777" w:rsidR="003A75C0" w:rsidRPr="00C45E99" w:rsidRDefault="003A75C0" w:rsidP="00A25D5A">
            <w:pPr>
              <w:spacing w:before="60" w:after="60"/>
              <w:jc w:val="center"/>
              <w:rPr>
                <w:rFonts w:ascii="Footlight MT Light" w:hAnsi="Footlight MT Light"/>
                <w:b/>
                <w:bCs/>
                <w:sz w:val="20"/>
              </w:rPr>
            </w:pPr>
            <w:r w:rsidRPr="00C45E99">
              <w:rPr>
                <w:rFonts w:ascii="Footlight MT Light" w:hAnsi="Footlight MT Light"/>
                <w:b/>
                <w:bCs/>
                <w:sz w:val="20"/>
              </w:rPr>
              <w:t>Date de livraison au plus tôt</w:t>
            </w:r>
          </w:p>
        </w:tc>
        <w:tc>
          <w:tcPr>
            <w:tcW w:w="1238" w:type="dxa"/>
            <w:vAlign w:val="center"/>
          </w:tcPr>
          <w:p w14:paraId="73EC3A7E" w14:textId="77777777" w:rsidR="003A75C0" w:rsidRPr="00C45E99" w:rsidRDefault="003A75C0" w:rsidP="00A25D5A">
            <w:pPr>
              <w:spacing w:before="60" w:after="60"/>
              <w:jc w:val="center"/>
              <w:rPr>
                <w:rFonts w:ascii="Footlight MT Light" w:hAnsi="Footlight MT Light"/>
                <w:b/>
                <w:bCs/>
                <w:sz w:val="20"/>
              </w:rPr>
            </w:pPr>
            <w:r w:rsidRPr="00C45E99">
              <w:rPr>
                <w:rFonts w:ascii="Footlight MT Light" w:hAnsi="Footlight MT Light"/>
                <w:b/>
                <w:bCs/>
                <w:sz w:val="20"/>
              </w:rPr>
              <w:t>Date de livraison au plus tard</w:t>
            </w:r>
          </w:p>
          <w:p w14:paraId="488CF852" w14:textId="77777777" w:rsidR="003A75C0" w:rsidRPr="00C45E99" w:rsidRDefault="003A75C0" w:rsidP="00A25D5A">
            <w:pPr>
              <w:spacing w:before="60" w:after="60"/>
              <w:jc w:val="center"/>
              <w:rPr>
                <w:rFonts w:ascii="Footlight MT Light" w:hAnsi="Footlight MT Light"/>
                <w:b/>
                <w:bCs/>
                <w:sz w:val="20"/>
              </w:rPr>
            </w:pPr>
          </w:p>
        </w:tc>
        <w:tc>
          <w:tcPr>
            <w:tcW w:w="2410" w:type="dxa"/>
            <w:vAlign w:val="center"/>
          </w:tcPr>
          <w:p w14:paraId="631F4810" w14:textId="77777777" w:rsidR="003A75C0" w:rsidRPr="00C45E99" w:rsidRDefault="003A75C0" w:rsidP="00A25D5A">
            <w:pPr>
              <w:spacing w:before="60" w:after="60"/>
              <w:jc w:val="center"/>
              <w:rPr>
                <w:rFonts w:ascii="Footlight MT Light" w:hAnsi="Footlight MT Light"/>
                <w:b/>
                <w:bCs/>
                <w:sz w:val="20"/>
              </w:rPr>
            </w:pPr>
            <w:r w:rsidRPr="00C45E99">
              <w:rPr>
                <w:rFonts w:ascii="Footlight MT Light" w:hAnsi="Footlight MT Light"/>
                <w:b/>
                <w:bCs/>
                <w:sz w:val="20"/>
              </w:rPr>
              <w:t xml:space="preserve">Date de livraison offerte par le </w:t>
            </w:r>
            <w:r w:rsidRPr="00C45E99">
              <w:rPr>
                <w:rFonts w:ascii="Footlight MT Light" w:hAnsi="Footlight MT Light"/>
                <w:b/>
                <w:sz w:val="20"/>
              </w:rPr>
              <w:t>Soumissionnaire</w:t>
            </w:r>
          </w:p>
          <w:p w14:paraId="421C8BB1" w14:textId="77777777" w:rsidR="003A75C0" w:rsidRPr="00C45E99" w:rsidRDefault="003A75C0" w:rsidP="00A25D5A">
            <w:pPr>
              <w:spacing w:before="60" w:after="60"/>
              <w:jc w:val="center"/>
              <w:rPr>
                <w:rFonts w:ascii="Footlight MT Light" w:hAnsi="Footlight MT Light"/>
                <w:b/>
                <w:bCs/>
                <w:sz w:val="20"/>
              </w:rPr>
            </w:pPr>
            <w:r w:rsidRPr="00C45E99">
              <w:rPr>
                <w:rFonts w:ascii="Footlight MT Light" w:hAnsi="Footlight MT Light"/>
                <w:b/>
                <w:bCs/>
                <w:sz w:val="20"/>
              </w:rPr>
              <w:t>[</w:t>
            </w:r>
            <w:proofErr w:type="gramStart"/>
            <w:r w:rsidRPr="00C45E99">
              <w:rPr>
                <w:rFonts w:ascii="Footlight MT Light" w:hAnsi="Footlight MT Light"/>
                <w:b/>
                <w:bCs/>
                <w:i/>
                <w:iCs/>
                <w:sz w:val="20"/>
              </w:rPr>
              <w:t>à</w:t>
            </w:r>
            <w:proofErr w:type="gramEnd"/>
            <w:r w:rsidRPr="00C45E99">
              <w:rPr>
                <w:rFonts w:ascii="Footlight MT Light" w:hAnsi="Footlight MT Light"/>
                <w:b/>
                <w:bCs/>
                <w:i/>
                <w:iCs/>
                <w:sz w:val="20"/>
              </w:rPr>
              <w:t xml:space="preserve"> indiquer par le </w:t>
            </w:r>
            <w:r w:rsidRPr="00C45E99">
              <w:rPr>
                <w:rFonts w:ascii="Footlight MT Light" w:hAnsi="Footlight MT Light"/>
                <w:i/>
                <w:sz w:val="20"/>
              </w:rPr>
              <w:t>Soumissionnaire</w:t>
            </w:r>
            <w:r w:rsidRPr="00C45E99">
              <w:rPr>
                <w:rFonts w:ascii="Footlight MT Light" w:hAnsi="Footlight MT Light"/>
                <w:b/>
                <w:bCs/>
                <w:sz w:val="20"/>
              </w:rPr>
              <w:t>]</w:t>
            </w:r>
          </w:p>
        </w:tc>
      </w:tr>
      <w:tr w:rsidR="00CE191C" w:rsidRPr="00CE191C" w14:paraId="46BD6B64" w14:textId="77777777" w:rsidTr="00A25D5A">
        <w:trPr>
          <w:cantSplit/>
          <w:trHeight w:val="401"/>
          <w:jc w:val="center"/>
        </w:trPr>
        <w:tc>
          <w:tcPr>
            <w:tcW w:w="14743" w:type="dxa"/>
            <w:gridSpan w:val="9"/>
            <w:tcBorders>
              <w:top w:val="double" w:sz="4" w:space="0" w:color="auto"/>
            </w:tcBorders>
            <w:vAlign w:val="center"/>
          </w:tcPr>
          <w:p w14:paraId="018E2F68" w14:textId="77777777" w:rsidR="003A75C0" w:rsidRPr="00CE191C" w:rsidRDefault="000C5897" w:rsidP="001F3EA4">
            <w:pPr>
              <w:pStyle w:val="Paragraphedeliste"/>
              <w:numPr>
                <w:ilvl w:val="0"/>
                <w:numId w:val="171"/>
              </w:numPr>
              <w:suppressAutoHyphens/>
              <w:jc w:val="center"/>
              <w:rPr>
                <w:rFonts w:ascii="Footlight MT Light" w:hAnsi="Footlight MT Light"/>
                <w:b/>
              </w:rPr>
            </w:pPr>
            <w:r w:rsidRPr="00BF1959">
              <w:rPr>
                <w:rFonts w:ascii="Footlight MT Light" w:hAnsi="Footlight MT Light"/>
                <w:b/>
              </w:rPr>
              <w:t>CELLULE D’APPUI A LA DECENTRALISATION ET LA DECONCENTRATION (CADD</w:t>
            </w:r>
            <w:r w:rsidR="00BF1959" w:rsidRPr="00BF1959">
              <w:rPr>
                <w:rFonts w:ascii="Footlight MT Light" w:hAnsi="Footlight MT Light"/>
                <w:b/>
              </w:rPr>
              <w:t>/Santé</w:t>
            </w:r>
            <w:r w:rsidRPr="00BF1959">
              <w:rPr>
                <w:rFonts w:ascii="Footlight MT Light" w:hAnsi="Footlight MT Light"/>
                <w:b/>
              </w:rPr>
              <w:t>)</w:t>
            </w:r>
          </w:p>
        </w:tc>
      </w:tr>
      <w:tr w:rsidR="00CE191C" w:rsidRPr="00CE191C" w14:paraId="10C98F13" w14:textId="77777777" w:rsidTr="00A25D5A">
        <w:trPr>
          <w:cantSplit/>
          <w:trHeight w:val="309"/>
          <w:jc w:val="center"/>
        </w:trPr>
        <w:tc>
          <w:tcPr>
            <w:tcW w:w="709" w:type="dxa"/>
            <w:vAlign w:val="center"/>
          </w:tcPr>
          <w:p w14:paraId="6BCDC786"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506C5012"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Boisson gazeuse en </w:t>
            </w:r>
            <w:proofErr w:type="gramStart"/>
            <w:r w:rsidRPr="00CE191C">
              <w:rPr>
                <w:rFonts w:ascii="Footlight MT Light" w:hAnsi="Footlight MT Light" w:cs="Arial"/>
              </w:rPr>
              <w:t>cannette  (</w:t>
            </w:r>
            <w:proofErr w:type="gramEnd"/>
            <w:r w:rsidRPr="00CE191C">
              <w:rPr>
                <w:rFonts w:ascii="Footlight MT Light" w:hAnsi="Footlight MT Light" w:cs="Arial"/>
              </w:rPr>
              <w:t xml:space="preserve">Fanta, Coca, cocktail)  </w:t>
            </w:r>
          </w:p>
        </w:tc>
        <w:tc>
          <w:tcPr>
            <w:tcW w:w="1134" w:type="dxa"/>
            <w:vAlign w:val="center"/>
          </w:tcPr>
          <w:p w14:paraId="6648AE0F" w14:textId="77777777" w:rsidR="00CE191C" w:rsidRPr="00CE191C" w:rsidRDefault="0096181C" w:rsidP="001A1FB9">
            <w:pPr>
              <w:jc w:val="center"/>
              <w:rPr>
                <w:rFonts w:ascii="Footlight MT Light" w:hAnsi="Footlight MT Light" w:cs="Arial"/>
                <w:szCs w:val="24"/>
              </w:rPr>
            </w:pPr>
            <w:r>
              <w:rPr>
                <w:rFonts w:ascii="Footlight MT Light" w:hAnsi="Footlight MT Light" w:cs="Arial"/>
                <w:szCs w:val="24"/>
              </w:rPr>
              <w:t>24</w:t>
            </w:r>
          </w:p>
        </w:tc>
        <w:tc>
          <w:tcPr>
            <w:tcW w:w="1134" w:type="dxa"/>
            <w:vAlign w:val="center"/>
          </w:tcPr>
          <w:p w14:paraId="0D4A6865" w14:textId="77777777" w:rsidR="00CE191C" w:rsidRPr="00CE191C" w:rsidRDefault="0096181C" w:rsidP="001A1FB9">
            <w:pPr>
              <w:jc w:val="center"/>
              <w:rPr>
                <w:rFonts w:ascii="Footlight MT Light" w:hAnsi="Footlight MT Light" w:cs="Arial"/>
                <w:szCs w:val="24"/>
              </w:rPr>
            </w:pPr>
            <w:r>
              <w:rPr>
                <w:rFonts w:ascii="Footlight MT Light" w:hAnsi="Footlight MT Light" w:cs="Arial"/>
              </w:rPr>
              <w:t>30</w:t>
            </w:r>
          </w:p>
        </w:tc>
        <w:tc>
          <w:tcPr>
            <w:tcW w:w="1984" w:type="dxa"/>
            <w:vAlign w:val="center"/>
          </w:tcPr>
          <w:p w14:paraId="7A93903A"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Casier de 24</w:t>
            </w:r>
          </w:p>
        </w:tc>
        <w:tc>
          <w:tcPr>
            <w:tcW w:w="1418" w:type="dxa"/>
            <w:vMerge w:val="restart"/>
            <w:vAlign w:val="center"/>
          </w:tcPr>
          <w:p w14:paraId="0A11015A" w14:textId="77777777" w:rsidR="00CE191C" w:rsidRPr="00CE191C" w:rsidRDefault="00CE191C" w:rsidP="00A25D5A">
            <w:pPr>
              <w:jc w:val="center"/>
              <w:rPr>
                <w:i/>
                <w:iCs/>
                <w:sz w:val="20"/>
              </w:rPr>
            </w:pPr>
            <w:r w:rsidRPr="00CE191C">
              <w:rPr>
                <w:i/>
                <w:iCs/>
                <w:sz w:val="20"/>
              </w:rPr>
              <w:t>Direction des Finances et du Matériel (DFM)</w:t>
            </w:r>
          </w:p>
          <w:p w14:paraId="496D8BF9" w14:textId="77777777" w:rsidR="00CE191C" w:rsidRPr="00CE191C" w:rsidRDefault="00CE191C" w:rsidP="00A25D5A">
            <w:pPr>
              <w:jc w:val="center"/>
              <w:rPr>
                <w:i/>
                <w:iCs/>
                <w:sz w:val="20"/>
              </w:rPr>
            </w:pPr>
          </w:p>
        </w:tc>
        <w:tc>
          <w:tcPr>
            <w:tcW w:w="1417" w:type="dxa"/>
            <w:vMerge w:val="restart"/>
            <w:vAlign w:val="center"/>
          </w:tcPr>
          <w:p w14:paraId="0A9FA4BB" w14:textId="77777777" w:rsidR="00CE191C" w:rsidRPr="00CE191C" w:rsidRDefault="00CE191C" w:rsidP="00A25D5A">
            <w:pPr>
              <w:jc w:val="center"/>
              <w:rPr>
                <w:i/>
                <w:iCs/>
                <w:sz w:val="20"/>
              </w:rPr>
            </w:pPr>
            <w:r w:rsidRPr="00CE191C">
              <w:rPr>
                <w:i/>
                <w:iCs/>
                <w:sz w:val="20"/>
              </w:rPr>
              <w:t>Quinze (15) jours avant la fin de chaque trimestre</w:t>
            </w:r>
          </w:p>
          <w:p w14:paraId="297F422C" w14:textId="77777777" w:rsidR="00CE191C" w:rsidRPr="00CE191C" w:rsidRDefault="00CE191C" w:rsidP="00A25D5A">
            <w:pPr>
              <w:jc w:val="center"/>
              <w:rPr>
                <w:i/>
                <w:iCs/>
                <w:sz w:val="20"/>
              </w:rPr>
            </w:pPr>
          </w:p>
        </w:tc>
        <w:tc>
          <w:tcPr>
            <w:tcW w:w="1238" w:type="dxa"/>
            <w:vMerge w:val="restart"/>
            <w:vAlign w:val="center"/>
          </w:tcPr>
          <w:p w14:paraId="121A5A38" w14:textId="77777777" w:rsidR="00CE191C" w:rsidRPr="00CE191C" w:rsidRDefault="00CE191C" w:rsidP="00A25D5A">
            <w:pPr>
              <w:jc w:val="center"/>
              <w:rPr>
                <w:i/>
                <w:iCs/>
                <w:sz w:val="20"/>
              </w:rPr>
            </w:pPr>
            <w:r w:rsidRPr="00CE191C">
              <w:rPr>
                <w:i/>
                <w:iCs/>
                <w:sz w:val="20"/>
              </w:rPr>
              <w:t>A la fin de chaque trimestre</w:t>
            </w:r>
          </w:p>
          <w:p w14:paraId="1803CDB8" w14:textId="77777777" w:rsidR="00CE191C" w:rsidRPr="00CE191C" w:rsidRDefault="00CE191C" w:rsidP="00A25D5A">
            <w:pPr>
              <w:jc w:val="center"/>
              <w:rPr>
                <w:i/>
                <w:iCs/>
                <w:sz w:val="20"/>
              </w:rPr>
            </w:pPr>
          </w:p>
        </w:tc>
        <w:tc>
          <w:tcPr>
            <w:tcW w:w="2410" w:type="dxa"/>
            <w:vAlign w:val="center"/>
          </w:tcPr>
          <w:p w14:paraId="64F7C83C"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52B37D44" w14:textId="77777777" w:rsidTr="00A25D5A">
        <w:trPr>
          <w:cantSplit/>
          <w:trHeight w:val="505"/>
          <w:jc w:val="center"/>
        </w:trPr>
        <w:tc>
          <w:tcPr>
            <w:tcW w:w="709" w:type="dxa"/>
            <w:vAlign w:val="center"/>
          </w:tcPr>
          <w:p w14:paraId="1F82873F"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6D8B5054"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Boisson non gazeuse jus (orange, ananas, sac-sac etc.)</w:t>
            </w:r>
          </w:p>
        </w:tc>
        <w:tc>
          <w:tcPr>
            <w:tcW w:w="1134" w:type="dxa"/>
            <w:vAlign w:val="center"/>
          </w:tcPr>
          <w:p w14:paraId="14959B8E" w14:textId="77777777" w:rsidR="00CE191C" w:rsidRPr="00CE191C" w:rsidRDefault="00CE191C" w:rsidP="0096181C">
            <w:pPr>
              <w:jc w:val="center"/>
              <w:rPr>
                <w:rFonts w:ascii="Footlight MT Light" w:hAnsi="Footlight MT Light" w:cs="Arial"/>
                <w:szCs w:val="24"/>
              </w:rPr>
            </w:pPr>
            <w:r w:rsidRPr="00CE191C">
              <w:rPr>
                <w:rFonts w:ascii="Footlight MT Light" w:hAnsi="Footlight MT Light" w:cs="Arial"/>
                <w:szCs w:val="24"/>
              </w:rPr>
              <w:t>1</w:t>
            </w:r>
            <w:r w:rsidR="0096181C">
              <w:rPr>
                <w:rFonts w:ascii="Footlight MT Light" w:hAnsi="Footlight MT Light" w:cs="Arial"/>
                <w:szCs w:val="24"/>
              </w:rPr>
              <w:t>6</w:t>
            </w:r>
          </w:p>
        </w:tc>
        <w:tc>
          <w:tcPr>
            <w:tcW w:w="1134" w:type="dxa"/>
            <w:vAlign w:val="center"/>
          </w:tcPr>
          <w:p w14:paraId="4A7D65EF" w14:textId="77777777" w:rsidR="00CE191C" w:rsidRPr="00CE191C" w:rsidRDefault="00CE191C" w:rsidP="0096181C">
            <w:pPr>
              <w:jc w:val="center"/>
              <w:rPr>
                <w:rFonts w:ascii="Footlight MT Light" w:hAnsi="Footlight MT Light" w:cs="Arial"/>
                <w:szCs w:val="24"/>
              </w:rPr>
            </w:pPr>
            <w:r w:rsidRPr="00CE191C">
              <w:rPr>
                <w:rFonts w:ascii="Footlight MT Light" w:hAnsi="Footlight MT Light" w:cs="Arial"/>
              </w:rPr>
              <w:t>1</w:t>
            </w:r>
            <w:r w:rsidR="0096181C">
              <w:rPr>
                <w:rFonts w:ascii="Footlight MT Light" w:hAnsi="Footlight MT Light" w:cs="Arial"/>
              </w:rPr>
              <w:t>8</w:t>
            </w:r>
          </w:p>
        </w:tc>
        <w:tc>
          <w:tcPr>
            <w:tcW w:w="1984" w:type="dxa"/>
            <w:vAlign w:val="center"/>
          </w:tcPr>
          <w:p w14:paraId="47BC6960"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Casier de 24</w:t>
            </w:r>
          </w:p>
        </w:tc>
        <w:tc>
          <w:tcPr>
            <w:tcW w:w="1418" w:type="dxa"/>
            <w:vMerge/>
            <w:vAlign w:val="center"/>
          </w:tcPr>
          <w:p w14:paraId="222362C4" w14:textId="77777777" w:rsidR="00CE191C" w:rsidRPr="00CE191C" w:rsidRDefault="00CE191C" w:rsidP="00A25D5A">
            <w:pPr>
              <w:jc w:val="center"/>
              <w:rPr>
                <w:i/>
                <w:iCs/>
                <w:sz w:val="20"/>
              </w:rPr>
            </w:pPr>
          </w:p>
        </w:tc>
        <w:tc>
          <w:tcPr>
            <w:tcW w:w="1417" w:type="dxa"/>
            <w:vMerge/>
            <w:vAlign w:val="center"/>
          </w:tcPr>
          <w:p w14:paraId="4290B958" w14:textId="77777777" w:rsidR="00CE191C" w:rsidRPr="00CE191C" w:rsidRDefault="00CE191C" w:rsidP="00A25D5A">
            <w:pPr>
              <w:jc w:val="center"/>
            </w:pPr>
          </w:p>
        </w:tc>
        <w:tc>
          <w:tcPr>
            <w:tcW w:w="1238" w:type="dxa"/>
            <w:vMerge/>
            <w:vAlign w:val="center"/>
          </w:tcPr>
          <w:p w14:paraId="45232B07" w14:textId="77777777" w:rsidR="00CE191C" w:rsidRPr="00CE191C" w:rsidRDefault="00CE191C" w:rsidP="00A25D5A">
            <w:pPr>
              <w:jc w:val="center"/>
            </w:pPr>
          </w:p>
        </w:tc>
        <w:tc>
          <w:tcPr>
            <w:tcW w:w="2410" w:type="dxa"/>
            <w:vAlign w:val="center"/>
          </w:tcPr>
          <w:p w14:paraId="71367F03"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185ACD06" w14:textId="77777777" w:rsidTr="00A25D5A">
        <w:trPr>
          <w:cantSplit/>
          <w:trHeight w:val="347"/>
          <w:jc w:val="center"/>
        </w:trPr>
        <w:tc>
          <w:tcPr>
            <w:tcW w:w="709" w:type="dxa"/>
            <w:vAlign w:val="center"/>
          </w:tcPr>
          <w:p w14:paraId="4AD97830"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13E4A527"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Boisson non gazeuse jus d’orange (flacon d’un litre) </w:t>
            </w:r>
          </w:p>
        </w:tc>
        <w:tc>
          <w:tcPr>
            <w:tcW w:w="1134" w:type="dxa"/>
            <w:vAlign w:val="center"/>
          </w:tcPr>
          <w:p w14:paraId="45A0893B" w14:textId="77777777" w:rsidR="00CE191C" w:rsidRPr="00CE191C" w:rsidRDefault="00CE191C" w:rsidP="0096181C">
            <w:pPr>
              <w:jc w:val="center"/>
              <w:rPr>
                <w:rFonts w:ascii="Footlight MT Light" w:hAnsi="Footlight MT Light" w:cs="Arial"/>
                <w:szCs w:val="24"/>
              </w:rPr>
            </w:pPr>
            <w:r w:rsidRPr="00CE191C">
              <w:rPr>
                <w:rFonts w:ascii="Footlight MT Light" w:hAnsi="Footlight MT Light" w:cs="Arial"/>
                <w:szCs w:val="24"/>
              </w:rPr>
              <w:t>1</w:t>
            </w:r>
            <w:r w:rsidR="0096181C">
              <w:rPr>
                <w:rFonts w:ascii="Footlight MT Light" w:hAnsi="Footlight MT Light" w:cs="Arial"/>
                <w:szCs w:val="24"/>
              </w:rPr>
              <w:t>6</w:t>
            </w:r>
          </w:p>
        </w:tc>
        <w:tc>
          <w:tcPr>
            <w:tcW w:w="1134" w:type="dxa"/>
            <w:vAlign w:val="center"/>
          </w:tcPr>
          <w:p w14:paraId="3ABD81E3" w14:textId="77777777" w:rsidR="00CE191C" w:rsidRPr="00CE191C" w:rsidRDefault="00CE191C" w:rsidP="0096181C">
            <w:pPr>
              <w:jc w:val="center"/>
              <w:rPr>
                <w:rFonts w:ascii="Footlight MT Light" w:hAnsi="Footlight MT Light" w:cs="Arial"/>
                <w:szCs w:val="24"/>
              </w:rPr>
            </w:pPr>
            <w:r w:rsidRPr="00CE191C">
              <w:rPr>
                <w:rFonts w:ascii="Footlight MT Light" w:hAnsi="Footlight MT Light" w:cs="Arial"/>
              </w:rPr>
              <w:t>1</w:t>
            </w:r>
            <w:r w:rsidR="0096181C">
              <w:rPr>
                <w:rFonts w:ascii="Footlight MT Light" w:hAnsi="Footlight MT Light" w:cs="Arial"/>
              </w:rPr>
              <w:t>8</w:t>
            </w:r>
          </w:p>
        </w:tc>
        <w:tc>
          <w:tcPr>
            <w:tcW w:w="1984" w:type="dxa"/>
            <w:vAlign w:val="center"/>
          </w:tcPr>
          <w:p w14:paraId="132CB90F"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sachets</w:t>
            </w:r>
          </w:p>
        </w:tc>
        <w:tc>
          <w:tcPr>
            <w:tcW w:w="1418" w:type="dxa"/>
            <w:vMerge/>
            <w:vAlign w:val="center"/>
          </w:tcPr>
          <w:p w14:paraId="35C434E3" w14:textId="77777777" w:rsidR="00CE191C" w:rsidRPr="00CE191C" w:rsidRDefault="00CE191C" w:rsidP="00A25D5A">
            <w:pPr>
              <w:jc w:val="center"/>
              <w:rPr>
                <w:i/>
                <w:iCs/>
                <w:sz w:val="20"/>
              </w:rPr>
            </w:pPr>
          </w:p>
        </w:tc>
        <w:tc>
          <w:tcPr>
            <w:tcW w:w="1417" w:type="dxa"/>
            <w:vMerge/>
            <w:vAlign w:val="center"/>
          </w:tcPr>
          <w:p w14:paraId="432DCA65" w14:textId="77777777" w:rsidR="00CE191C" w:rsidRPr="00CE191C" w:rsidRDefault="00CE191C" w:rsidP="00A25D5A">
            <w:pPr>
              <w:jc w:val="center"/>
            </w:pPr>
          </w:p>
        </w:tc>
        <w:tc>
          <w:tcPr>
            <w:tcW w:w="1238" w:type="dxa"/>
            <w:vMerge/>
            <w:vAlign w:val="center"/>
          </w:tcPr>
          <w:p w14:paraId="4EBA6E0A" w14:textId="77777777" w:rsidR="00CE191C" w:rsidRPr="00CE191C" w:rsidRDefault="00CE191C" w:rsidP="00A25D5A">
            <w:pPr>
              <w:jc w:val="center"/>
            </w:pPr>
          </w:p>
        </w:tc>
        <w:tc>
          <w:tcPr>
            <w:tcW w:w="2410" w:type="dxa"/>
            <w:vAlign w:val="center"/>
          </w:tcPr>
          <w:p w14:paraId="611C5E4E"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568B5F77" w14:textId="77777777" w:rsidTr="00A25D5A">
        <w:trPr>
          <w:cantSplit/>
          <w:trHeight w:val="132"/>
          <w:jc w:val="center"/>
        </w:trPr>
        <w:tc>
          <w:tcPr>
            <w:tcW w:w="709" w:type="dxa"/>
            <w:vAlign w:val="center"/>
          </w:tcPr>
          <w:p w14:paraId="6E782E3A"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1392591D"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Déodorant pour bureau </w:t>
            </w:r>
          </w:p>
        </w:tc>
        <w:tc>
          <w:tcPr>
            <w:tcW w:w="1134" w:type="dxa"/>
            <w:vAlign w:val="center"/>
          </w:tcPr>
          <w:p w14:paraId="707172B1" w14:textId="77777777" w:rsidR="00CE191C" w:rsidRPr="00CE191C" w:rsidRDefault="00A4261B"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4B49E33E" w14:textId="77777777" w:rsidR="00CE191C" w:rsidRPr="00CE191C" w:rsidRDefault="00CE191C" w:rsidP="00A4261B">
            <w:pPr>
              <w:jc w:val="center"/>
              <w:rPr>
                <w:rFonts w:ascii="Footlight MT Light" w:hAnsi="Footlight MT Light" w:cs="Arial"/>
                <w:szCs w:val="24"/>
              </w:rPr>
            </w:pPr>
            <w:r w:rsidRPr="00CE191C">
              <w:rPr>
                <w:rFonts w:ascii="Footlight MT Light" w:hAnsi="Footlight MT Light" w:cs="Arial"/>
              </w:rPr>
              <w:t>3</w:t>
            </w:r>
            <w:r w:rsidR="00A4261B">
              <w:rPr>
                <w:rFonts w:ascii="Footlight MT Light" w:hAnsi="Footlight MT Light" w:cs="Arial"/>
              </w:rPr>
              <w:t>6</w:t>
            </w:r>
          </w:p>
        </w:tc>
        <w:tc>
          <w:tcPr>
            <w:tcW w:w="1984" w:type="dxa"/>
            <w:vAlign w:val="center"/>
          </w:tcPr>
          <w:p w14:paraId="6C9F8D93"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flacons</w:t>
            </w:r>
          </w:p>
        </w:tc>
        <w:tc>
          <w:tcPr>
            <w:tcW w:w="1418" w:type="dxa"/>
            <w:vMerge/>
            <w:vAlign w:val="center"/>
          </w:tcPr>
          <w:p w14:paraId="40072841" w14:textId="77777777" w:rsidR="00CE191C" w:rsidRPr="00CE191C" w:rsidRDefault="00CE191C" w:rsidP="00A25D5A">
            <w:pPr>
              <w:jc w:val="center"/>
              <w:rPr>
                <w:i/>
                <w:iCs/>
                <w:sz w:val="20"/>
              </w:rPr>
            </w:pPr>
          </w:p>
        </w:tc>
        <w:tc>
          <w:tcPr>
            <w:tcW w:w="1417" w:type="dxa"/>
            <w:vMerge/>
            <w:vAlign w:val="center"/>
          </w:tcPr>
          <w:p w14:paraId="6DA01629" w14:textId="77777777" w:rsidR="00CE191C" w:rsidRPr="00CE191C" w:rsidRDefault="00CE191C" w:rsidP="00A25D5A">
            <w:pPr>
              <w:jc w:val="center"/>
            </w:pPr>
          </w:p>
        </w:tc>
        <w:tc>
          <w:tcPr>
            <w:tcW w:w="1238" w:type="dxa"/>
            <w:vMerge/>
            <w:vAlign w:val="center"/>
          </w:tcPr>
          <w:p w14:paraId="317F06DA" w14:textId="77777777" w:rsidR="00CE191C" w:rsidRPr="00CE191C" w:rsidRDefault="00CE191C" w:rsidP="00A25D5A">
            <w:pPr>
              <w:jc w:val="center"/>
            </w:pPr>
          </w:p>
        </w:tc>
        <w:tc>
          <w:tcPr>
            <w:tcW w:w="2410" w:type="dxa"/>
            <w:vAlign w:val="center"/>
          </w:tcPr>
          <w:p w14:paraId="713698A8"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29CD97ED" w14:textId="77777777" w:rsidTr="00A25D5A">
        <w:trPr>
          <w:cantSplit/>
          <w:trHeight w:val="337"/>
          <w:jc w:val="center"/>
        </w:trPr>
        <w:tc>
          <w:tcPr>
            <w:tcW w:w="709" w:type="dxa"/>
            <w:vAlign w:val="center"/>
          </w:tcPr>
          <w:p w14:paraId="3BDA2A94"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3BA03B25"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Déodorant de toilette </w:t>
            </w:r>
          </w:p>
        </w:tc>
        <w:tc>
          <w:tcPr>
            <w:tcW w:w="1134" w:type="dxa"/>
            <w:vAlign w:val="center"/>
          </w:tcPr>
          <w:p w14:paraId="0D09C9F2"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4B94F1AD"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rPr>
              <w:t>3</w:t>
            </w:r>
            <w:r w:rsidR="00A61676">
              <w:rPr>
                <w:rFonts w:ascii="Footlight MT Light" w:hAnsi="Footlight MT Light" w:cs="Arial"/>
              </w:rPr>
              <w:t>6</w:t>
            </w:r>
          </w:p>
        </w:tc>
        <w:tc>
          <w:tcPr>
            <w:tcW w:w="1984" w:type="dxa"/>
            <w:vAlign w:val="center"/>
          </w:tcPr>
          <w:p w14:paraId="2C084C7F"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flacons</w:t>
            </w:r>
          </w:p>
        </w:tc>
        <w:tc>
          <w:tcPr>
            <w:tcW w:w="1418" w:type="dxa"/>
            <w:vMerge/>
            <w:vAlign w:val="center"/>
          </w:tcPr>
          <w:p w14:paraId="556B6506" w14:textId="77777777" w:rsidR="00CE191C" w:rsidRPr="00CE191C" w:rsidRDefault="00CE191C" w:rsidP="00A25D5A">
            <w:pPr>
              <w:jc w:val="center"/>
              <w:rPr>
                <w:i/>
                <w:iCs/>
                <w:sz w:val="20"/>
              </w:rPr>
            </w:pPr>
          </w:p>
        </w:tc>
        <w:tc>
          <w:tcPr>
            <w:tcW w:w="1417" w:type="dxa"/>
            <w:vMerge/>
            <w:vAlign w:val="center"/>
          </w:tcPr>
          <w:p w14:paraId="140F7C90" w14:textId="77777777" w:rsidR="00CE191C" w:rsidRPr="00CE191C" w:rsidRDefault="00CE191C" w:rsidP="00A25D5A">
            <w:pPr>
              <w:jc w:val="center"/>
            </w:pPr>
          </w:p>
        </w:tc>
        <w:tc>
          <w:tcPr>
            <w:tcW w:w="1238" w:type="dxa"/>
            <w:vMerge/>
            <w:vAlign w:val="center"/>
          </w:tcPr>
          <w:p w14:paraId="312A4A93" w14:textId="77777777" w:rsidR="00CE191C" w:rsidRPr="00CE191C" w:rsidRDefault="00CE191C" w:rsidP="00A25D5A">
            <w:pPr>
              <w:jc w:val="center"/>
            </w:pPr>
          </w:p>
        </w:tc>
        <w:tc>
          <w:tcPr>
            <w:tcW w:w="2410" w:type="dxa"/>
            <w:vAlign w:val="center"/>
          </w:tcPr>
          <w:p w14:paraId="3E7BADF6"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69097EE9" w14:textId="77777777" w:rsidTr="00A25D5A">
        <w:trPr>
          <w:cantSplit/>
          <w:trHeight w:val="145"/>
          <w:jc w:val="center"/>
        </w:trPr>
        <w:tc>
          <w:tcPr>
            <w:tcW w:w="709" w:type="dxa"/>
            <w:vAlign w:val="center"/>
          </w:tcPr>
          <w:p w14:paraId="4F4A259B"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6A918239"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Eau minérale ½ litre</w:t>
            </w:r>
          </w:p>
        </w:tc>
        <w:tc>
          <w:tcPr>
            <w:tcW w:w="1134" w:type="dxa"/>
            <w:vAlign w:val="center"/>
          </w:tcPr>
          <w:p w14:paraId="6B3DB985" w14:textId="77777777" w:rsidR="00CE191C" w:rsidRPr="00CE191C" w:rsidRDefault="00CE191C" w:rsidP="0096181C">
            <w:pPr>
              <w:jc w:val="center"/>
              <w:rPr>
                <w:rFonts w:ascii="Footlight MT Light" w:hAnsi="Footlight MT Light" w:cs="Arial"/>
                <w:szCs w:val="24"/>
              </w:rPr>
            </w:pPr>
            <w:r w:rsidRPr="00CE191C">
              <w:rPr>
                <w:rFonts w:ascii="Footlight MT Light" w:hAnsi="Footlight MT Light" w:cs="Arial"/>
                <w:szCs w:val="24"/>
              </w:rPr>
              <w:t>1</w:t>
            </w:r>
            <w:r w:rsidR="0096181C">
              <w:rPr>
                <w:rFonts w:ascii="Footlight MT Light" w:hAnsi="Footlight MT Light" w:cs="Arial"/>
                <w:szCs w:val="24"/>
              </w:rPr>
              <w:t>2</w:t>
            </w:r>
            <w:r w:rsidRPr="00CE191C">
              <w:rPr>
                <w:rFonts w:ascii="Footlight MT Light" w:hAnsi="Footlight MT Light" w:cs="Arial"/>
                <w:szCs w:val="24"/>
              </w:rPr>
              <w:t>0</w:t>
            </w:r>
          </w:p>
        </w:tc>
        <w:tc>
          <w:tcPr>
            <w:tcW w:w="1134" w:type="dxa"/>
            <w:vAlign w:val="center"/>
          </w:tcPr>
          <w:p w14:paraId="3A0303F9" w14:textId="77777777" w:rsidR="00CE191C" w:rsidRPr="00CE191C" w:rsidRDefault="00CE191C" w:rsidP="0096181C">
            <w:pPr>
              <w:jc w:val="center"/>
              <w:rPr>
                <w:rFonts w:ascii="Footlight MT Light" w:hAnsi="Footlight MT Light" w:cs="Arial"/>
                <w:szCs w:val="24"/>
              </w:rPr>
            </w:pPr>
            <w:r w:rsidRPr="00CE191C">
              <w:rPr>
                <w:rFonts w:ascii="Footlight MT Light" w:hAnsi="Footlight MT Light" w:cs="Arial"/>
              </w:rPr>
              <w:t>1</w:t>
            </w:r>
            <w:r w:rsidR="0096181C">
              <w:rPr>
                <w:rFonts w:ascii="Footlight MT Light" w:hAnsi="Footlight MT Light" w:cs="Arial"/>
              </w:rPr>
              <w:t>3</w:t>
            </w:r>
            <w:r w:rsidRPr="00CE191C">
              <w:rPr>
                <w:rFonts w:ascii="Footlight MT Light" w:hAnsi="Footlight MT Light" w:cs="Arial"/>
              </w:rPr>
              <w:t>0</w:t>
            </w:r>
          </w:p>
        </w:tc>
        <w:tc>
          <w:tcPr>
            <w:tcW w:w="1984" w:type="dxa"/>
            <w:vAlign w:val="center"/>
          </w:tcPr>
          <w:p w14:paraId="20BC4D96"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24 bouteilles</w:t>
            </w:r>
          </w:p>
        </w:tc>
        <w:tc>
          <w:tcPr>
            <w:tcW w:w="1418" w:type="dxa"/>
            <w:vMerge/>
          </w:tcPr>
          <w:p w14:paraId="72F93D12" w14:textId="77777777" w:rsidR="00CE191C" w:rsidRPr="00CE191C" w:rsidRDefault="00CE191C" w:rsidP="00A25D5A">
            <w:pPr>
              <w:jc w:val="center"/>
            </w:pPr>
          </w:p>
        </w:tc>
        <w:tc>
          <w:tcPr>
            <w:tcW w:w="1417" w:type="dxa"/>
            <w:vMerge/>
            <w:vAlign w:val="center"/>
          </w:tcPr>
          <w:p w14:paraId="5EA8C39D" w14:textId="77777777" w:rsidR="00CE191C" w:rsidRPr="00CE191C" w:rsidRDefault="00CE191C" w:rsidP="00A25D5A">
            <w:pPr>
              <w:jc w:val="center"/>
              <w:rPr>
                <w:i/>
                <w:iCs/>
                <w:sz w:val="20"/>
              </w:rPr>
            </w:pPr>
          </w:p>
        </w:tc>
        <w:tc>
          <w:tcPr>
            <w:tcW w:w="1238" w:type="dxa"/>
            <w:vMerge/>
            <w:vAlign w:val="center"/>
          </w:tcPr>
          <w:p w14:paraId="0B65436B" w14:textId="77777777" w:rsidR="00CE191C" w:rsidRPr="00CE191C" w:rsidRDefault="00CE191C" w:rsidP="00A25D5A">
            <w:pPr>
              <w:jc w:val="center"/>
              <w:rPr>
                <w:i/>
                <w:iCs/>
                <w:sz w:val="20"/>
              </w:rPr>
            </w:pPr>
          </w:p>
        </w:tc>
        <w:tc>
          <w:tcPr>
            <w:tcW w:w="2410" w:type="dxa"/>
            <w:vAlign w:val="center"/>
          </w:tcPr>
          <w:p w14:paraId="46D80A21"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13A92878" w14:textId="77777777" w:rsidTr="00A25D5A">
        <w:trPr>
          <w:cantSplit/>
          <w:trHeight w:val="125"/>
          <w:jc w:val="center"/>
        </w:trPr>
        <w:tc>
          <w:tcPr>
            <w:tcW w:w="709" w:type="dxa"/>
            <w:vAlign w:val="center"/>
          </w:tcPr>
          <w:p w14:paraId="2C569234"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10339B67"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Insecticide GF </w:t>
            </w:r>
          </w:p>
        </w:tc>
        <w:tc>
          <w:tcPr>
            <w:tcW w:w="1134" w:type="dxa"/>
            <w:vAlign w:val="center"/>
          </w:tcPr>
          <w:p w14:paraId="26DD6EF9" w14:textId="77777777" w:rsidR="00CE191C" w:rsidRPr="00CE191C" w:rsidRDefault="00A4261B"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17F714E9" w14:textId="77777777" w:rsidR="00CE191C" w:rsidRPr="00CE191C" w:rsidRDefault="00CE191C" w:rsidP="00A4261B">
            <w:pPr>
              <w:jc w:val="center"/>
              <w:rPr>
                <w:rFonts w:ascii="Footlight MT Light" w:hAnsi="Footlight MT Light" w:cs="Arial"/>
                <w:szCs w:val="24"/>
              </w:rPr>
            </w:pPr>
            <w:r w:rsidRPr="00CE191C">
              <w:rPr>
                <w:rFonts w:ascii="Footlight MT Light" w:hAnsi="Footlight MT Light" w:cs="Arial"/>
              </w:rPr>
              <w:t>3</w:t>
            </w:r>
            <w:r w:rsidR="00A4261B">
              <w:rPr>
                <w:rFonts w:ascii="Footlight MT Light" w:hAnsi="Footlight MT Light" w:cs="Arial"/>
              </w:rPr>
              <w:t>6</w:t>
            </w:r>
          </w:p>
        </w:tc>
        <w:tc>
          <w:tcPr>
            <w:tcW w:w="1984" w:type="dxa"/>
            <w:vAlign w:val="center"/>
          </w:tcPr>
          <w:p w14:paraId="7CE9E8EF"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flacons de 750 ml</w:t>
            </w:r>
          </w:p>
        </w:tc>
        <w:tc>
          <w:tcPr>
            <w:tcW w:w="1418" w:type="dxa"/>
            <w:vMerge/>
          </w:tcPr>
          <w:p w14:paraId="349A252A" w14:textId="77777777" w:rsidR="00CE191C" w:rsidRPr="00CE191C" w:rsidRDefault="00CE191C" w:rsidP="00A25D5A">
            <w:pPr>
              <w:jc w:val="center"/>
            </w:pPr>
          </w:p>
        </w:tc>
        <w:tc>
          <w:tcPr>
            <w:tcW w:w="1417" w:type="dxa"/>
            <w:vMerge/>
            <w:vAlign w:val="center"/>
          </w:tcPr>
          <w:p w14:paraId="18909E57" w14:textId="77777777" w:rsidR="00CE191C" w:rsidRPr="00CE191C" w:rsidRDefault="00CE191C" w:rsidP="00A25D5A">
            <w:pPr>
              <w:jc w:val="center"/>
            </w:pPr>
          </w:p>
        </w:tc>
        <w:tc>
          <w:tcPr>
            <w:tcW w:w="1238" w:type="dxa"/>
            <w:vMerge/>
            <w:vAlign w:val="center"/>
          </w:tcPr>
          <w:p w14:paraId="7F174086" w14:textId="77777777" w:rsidR="00CE191C" w:rsidRPr="00CE191C" w:rsidRDefault="00CE191C" w:rsidP="00A25D5A">
            <w:pPr>
              <w:jc w:val="center"/>
            </w:pPr>
          </w:p>
        </w:tc>
        <w:tc>
          <w:tcPr>
            <w:tcW w:w="2410" w:type="dxa"/>
            <w:vAlign w:val="center"/>
          </w:tcPr>
          <w:p w14:paraId="3A135B7A"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44EDF21C" w14:textId="77777777" w:rsidTr="00A25D5A">
        <w:trPr>
          <w:cantSplit/>
          <w:trHeight w:val="65"/>
          <w:jc w:val="center"/>
        </w:trPr>
        <w:tc>
          <w:tcPr>
            <w:tcW w:w="709" w:type="dxa"/>
            <w:vAlign w:val="center"/>
          </w:tcPr>
          <w:p w14:paraId="5B825291"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31A66FC0" w14:textId="77777777" w:rsidR="00CE191C" w:rsidRPr="00CE191C"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E191C" w:rsidRPr="00CE191C">
              <w:rPr>
                <w:rFonts w:ascii="Footlight MT Light" w:hAnsi="Footlight MT Light" w:cs="Arial"/>
              </w:rPr>
              <w:t xml:space="preserve"> GF</w:t>
            </w:r>
            <w:proofErr w:type="gramEnd"/>
          </w:p>
        </w:tc>
        <w:tc>
          <w:tcPr>
            <w:tcW w:w="1134" w:type="dxa"/>
            <w:vAlign w:val="center"/>
          </w:tcPr>
          <w:p w14:paraId="5919E1E1"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50FB595E"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rPr>
              <w:t>3</w:t>
            </w:r>
            <w:r w:rsidR="00A61676">
              <w:rPr>
                <w:rFonts w:ascii="Footlight MT Light" w:hAnsi="Footlight MT Light" w:cs="Arial"/>
              </w:rPr>
              <w:t>6</w:t>
            </w:r>
          </w:p>
        </w:tc>
        <w:tc>
          <w:tcPr>
            <w:tcW w:w="1984" w:type="dxa"/>
            <w:vAlign w:val="center"/>
          </w:tcPr>
          <w:p w14:paraId="55A042D0"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boites de 2500g</w:t>
            </w:r>
          </w:p>
        </w:tc>
        <w:tc>
          <w:tcPr>
            <w:tcW w:w="1418" w:type="dxa"/>
            <w:vMerge/>
          </w:tcPr>
          <w:p w14:paraId="00301356" w14:textId="77777777" w:rsidR="00CE191C" w:rsidRPr="00CE191C" w:rsidRDefault="00CE191C" w:rsidP="00A25D5A">
            <w:pPr>
              <w:jc w:val="center"/>
            </w:pPr>
          </w:p>
        </w:tc>
        <w:tc>
          <w:tcPr>
            <w:tcW w:w="1417" w:type="dxa"/>
            <w:vMerge/>
            <w:vAlign w:val="center"/>
          </w:tcPr>
          <w:p w14:paraId="4F6281B0" w14:textId="77777777" w:rsidR="00CE191C" w:rsidRPr="00CE191C" w:rsidRDefault="00CE191C" w:rsidP="00A25D5A">
            <w:pPr>
              <w:jc w:val="center"/>
            </w:pPr>
          </w:p>
        </w:tc>
        <w:tc>
          <w:tcPr>
            <w:tcW w:w="1238" w:type="dxa"/>
            <w:vMerge/>
            <w:vAlign w:val="center"/>
          </w:tcPr>
          <w:p w14:paraId="111626AA" w14:textId="77777777" w:rsidR="00CE191C" w:rsidRPr="00CE191C" w:rsidRDefault="00CE191C" w:rsidP="00A25D5A">
            <w:pPr>
              <w:jc w:val="center"/>
            </w:pPr>
          </w:p>
        </w:tc>
        <w:tc>
          <w:tcPr>
            <w:tcW w:w="2410" w:type="dxa"/>
            <w:vAlign w:val="center"/>
          </w:tcPr>
          <w:p w14:paraId="19D614F0"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13A01AA4" w14:textId="77777777" w:rsidTr="00A25D5A">
        <w:trPr>
          <w:cantSplit/>
          <w:trHeight w:val="65"/>
          <w:jc w:val="center"/>
        </w:trPr>
        <w:tc>
          <w:tcPr>
            <w:tcW w:w="709" w:type="dxa"/>
            <w:vAlign w:val="center"/>
          </w:tcPr>
          <w:p w14:paraId="776DFB7A"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51557952" w14:textId="77777777" w:rsidR="00CE191C" w:rsidRPr="00CE191C"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E191C" w:rsidRPr="00CE191C">
              <w:rPr>
                <w:rFonts w:ascii="Footlight MT Light" w:hAnsi="Footlight MT Light" w:cs="Arial"/>
              </w:rPr>
              <w:t xml:space="preserve"> MF</w:t>
            </w:r>
            <w:proofErr w:type="gramEnd"/>
          </w:p>
        </w:tc>
        <w:tc>
          <w:tcPr>
            <w:tcW w:w="1134" w:type="dxa"/>
            <w:vAlign w:val="center"/>
          </w:tcPr>
          <w:p w14:paraId="571C1E52"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6CC42054"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rPr>
              <w:t>3</w:t>
            </w:r>
            <w:r w:rsidR="00A61676">
              <w:rPr>
                <w:rFonts w:ascii="Footlight MT Light" w:hAnsi="Footlight MT Light" w:cs="Arial"/>
              </w:rPr>
              <w:t>6</w:t>
            </w:r>
          </w:p>
        </w:tc>
        <w:tc>
          <w:tcPr>
            <w:tcW w:w="1984" w:type="dxa"/>
            <w:vAlign w:val="center"/>
          </w:tcPr>
          <w:p w14:paraId="3B192FFA"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boites de 900g</w:t>
            </w:r>
          </w:p>
        </w:tc>
        <w:tc>
          <w:tcPr>
            <w:tcW w:w="1418" w:type="dxa"/>
            <w:vMerge/>
          </w:tcPr>
          <w:p w14:paraId="50524E3B" w14:textId="77777777" w:rsidR="00CE191C" w:rsidRPr="00CE191C" w:rsidRDefault="00CE191C" w:rsidP="00A25D5A">
            <w:pPr>
              <w:jc w:val="center"/>
            </w:pPr>
          </w:p>
        </w:tc>
        <w:tc>
          <w:tcPr>
            <w:tcW w:w="1417" w:type="dxa"/>
            <w:vMerge/>
            <w:vAlign w:val="center"/>
          </w:tcPr>
          <w:p w14:paraId="0090010F" w14:textId="77777777" w:rsidR="00CE191C" w:rsidRPr="00CE191C" w:rsidRDefault="00CE191C" w:rsidP="00A25D5A">
            <w:pPr>
              <w:jc w:val="center"/>
            </w:pPr>
          </w:p>
        </w:tc>
        <w:tc>
          <w:tcPr>
            <w:tcW w:w="1238" w:type="dxa"/>
            <w:vMerge/>
            <w:vAlign w:val="center"/>
          </w:tcPr>
          <w:p w14:paraId="2F8544D6" w14:textId="77777777" w:rsidR="00CE191C" w:rsidRPr="00CE191C" w:rsidRDefault="00CE191C" w:rsidP="00A25D5A">
            <w:pPr>
              <w:jc w:val="center"/>
            </w:pPr>
          </w:p>
        </w:tc>
        <w:tc>
          <w:tcPr>
            <w:tcW w:w="2410" w:type="dxa"/>
            <w:vAlign w:val="center"/>
          </w:tcPr>
          <w:p w14:paraId="26AE9BEA"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350A6619" w14:textId="77777777" w:rsidTr="00A25D5A">
        <w:trPr>
          <w:cantSplit/>
          <w:trHeight w:val="65"/>
          <w:jc w:val="center"/>
        </w:trPr>
        <w:tc>
          <w:tcPr>
            <w:tcW w:w="709" w:type="dxa"/>
            <w:vAlign w:val="center"/>
          </w:tcPr>
          <w:p w14:paraId="002AD15F"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05AEE5CC" w14:textId="77777777" w:rsidR="00CE191C" w:rsidRPr="00CE191C"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CE191C" w:rsidRPr="00CE191C">
              <w:rPr>
                <w:rFonts w:ascii="Footlight MT Light" w:hAnsi="Footlight MT Light" w:cs="Arial"/>
              </w:rPr>
              <w:t xml:space="preserve"> PF</w:t>
            </w:r>
            <w:proofErr w:type="gramEnd"/>
          </w:p>
        </w:tc>
        <w:tc>
          <w:tcPr>
            <w:tcW w:w="1134" w:type="dxa"/>
            <w:vAlign w:val="center"/>
          </w:tcPr>
          <w:p w14:paraId="21B26864"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545B810B"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rPr>
              <w:t>3</w:t>
            </w:r>
            <w:r w:rsidR="00A61676">
              <w:rPr>
                <w:rFonts w:ascii="Footlight MT Light" w:hAnsi="Footlight MT Light" w:cs="Arial"/>
              </w:rPr>
              <w:t>6</w:t>
            </w:r>
          </w:p>
        </w:tc>
        <w:tc>
          <w:tcPr>
            <w:tcW w:w="1984" w:type="dxa"/>
            <w:vAlign w:val="center"/>
          </w:tcPr>
          <w:p w14:paraId="5572618E"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boites de 400g</w:t>
            </w:r>
          </w:p>
        </w:tc>
        <w:tc>
          <w:tcPr>
            <w:tcW w:w="1418" w:type="dxa"/>
            <w:vMerge/>
          </w:tcPr>
          <w:p w14:paraId="20156745" w14:textId="77777777" w:rsidR="00CE191C" w:rsidRPr="00CE191C" w:rsidRDefault="00CE191C" w:rsidP="00A25D5A">
            <w:pPr>
              <w:jc w:val="center"/>
            </w:pPr>
          </w:p>
        </w:tc>
        <w:tc>
          <w:tcPr>
            <w:tcW w:w="1417" w:type="dxa"/>
            <w:vMerge/>
            <w:vAlign w:val="center"/>
          </w:tcPr>
          <w:p w14:paraId="70277E02" w14:textId="77777777" w:rsidR="00CE191C" w:rsidRPr="00CE191C" w:rsidRDefault="00CE191C" w:rsidP="00A25D5A">
            <w:pPr>
              <w:jc w:val="center"/>
            </w:pPr>
          </w:p>
        </w:tc>
        <w:tc>
          <w:tcPr>
            <w:tcW w:w="1238" w:type="dxa"/>
            <w:vMerge/>
            <w:vAlign w:val="center"/>
          </w:tcPr>
          <w:p w14:paraId="3619F88E" w14:textId="77777777" w:rsidR="00CE191C" w:rsidRPr="00CE191C" w:rsidRDefault="00CE191C" w:rsidP="00A25D5A">
            <w:pPr>
              <w:jc w:val="center"/>
            </w:pPr>
          </w:p>
        </w:tc>
        <w:tc>
          <w:tcPr>
            <w:tcW w:w="2410" w:type="dxa"/>
            <w:vAlign w:val="center"/>
          </w:tcPr>
          <w:p w14:paraId="1D6133BC"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2C3742FE" w14:textId="77777777" w:rsidTr="00A25D5A">
        <w:trPr>
          <w:cantSplit/>
          <w:trHeight w:val="65"/>
          <w:jc w:val="center"/>
        </w:trPr>
        <w:tc>
          <w:tcPr>
            <w:tcW w:w="709" w:type="dxa"/>
            <w:vAlign w:val="center"/>
          </w:tcPr>
          <w:p w14:paraId="6AFBACC3"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541FB351"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Mouchoir hygiénique</w:t>
            </w:r>
          </w:p>
        </w:tc>
        <w:tc>
          <w:tcPr>
            <w:tcW w:w="1134" w:type="dxa"/>
            <w:vAlign w:val="center"/>
          </w:tcPr>
          <w:p w14:paraId="5F2F1BA4" w14:textId="77777777" w:rsidR="00CE191C" w:rsidRPr="00CE191C" w:rsidRDefault="00CE191C" w:rsidP="00A4261B">
            <w:pPr>
              <w:jc w:val="center"/>
              <w:rPr>
                <w:rFonts w:ascii="Footlight MT Light" w:hAnsi="Footlight MT Light" w:cs="Arial"/>
                <w:szCs w:val="24"/>
              </w:rPr>
            </w:pPr>
            <w:r w:rsidRPr="00CE191C">
              <w:rPr>
                <w:rFonts w:ascii="Footlight MT Light" w:hAnsi="Footlight MT Light" w:cs="Arial"/>
                <w:szCs w:val="24"/>
              </w:rPr>
              <w:t>4</w:t>
            </w:r>
            <w:r w:rsidR="00A4261B">
              <w:rPr>
                <w:rFonts w:ascii="Footlight MT Light" w:hAnsi="Footlight MT Light" w:cs="Arial"/>
                <w:szCs w:val="24"/>
              </w:rPr>
              <w:t>8</w:t>
            </w:r>
          </w:p>
        </w:tc>
        <w:tc>
          <w:tcPr>
            <w:tcW w:w="1134" w:type="dxa"/>
            <w:vAlign w:val="center"/>
          </w:tcPr>
          <w:p w14:paraId="2D444E07" w14:textId="77777777" w:rsidR="00CE191C" w:rsidRPr="00CE191C" w:rsidRDefault="00A4261B" w:rsidP="001A1FB9">
            <w:pPr>
              <w:jc w:val="center"/>
              <w:rPr>
                <w:rFonts w:ascii="Footlight MT Light" w:hAnsi="Footlight MT Light" w:cs="Arial"/>
                <w:szCs w:val="24"/>
              </w:rPr>
            </w:pPr>
            <w:r>
              <w:rPr>
                <w:rFonts w:ascii="Footlight MT Light" w:hAnsi="Footlight MT Light" w:cs="Arial"/>
              </w:rPr>
              <w:t>50</w:t>
            </w:r>
          </w:p>
        </w:tc>
        <w:tc>
          <w:tcPr>
            <w:tcW w:w="1984" w:type="dxa"/>
            <w:vAlign w:val="center"/>
          </w:tcPr>
          <w:p w14:paraId="30722827" w14:textId="77777777" w:rsidR="00CE191C" w:rsidRPr="00CE191C" w:rsidRDefault="00A4261B" w:rsidP="001A1FB9">
            <w:pPr>
              <w:jc w:val="center"/>
              <w:rPr>
                <w:rFonts w:ascii="Footlight MT Light" w:hAnsi="Footlight MT Light" w:cs="Arial"/>
                <w:szCs w:val="24"/>
              </w:rPr>
            </w:pPr>
            <w:r w:rsidRPr="00CE191C">
              <w:rPr>
                <w:rFonts w:ascii="Footlight MT Light" w:hAnsi="Footlight MT Light" w:cs="Arial"/>
              </w:rPr>
              <w:t>B</w:t>
            </w:r>
            <w:r w:rsidR="00CE191C" w:rsidRPr="00CE191C">
              <w:rPr>
                <w:rFonts w:ascii="Footlight MT Light" w:hAnsi="Footlight MT Light" w:cs="Arial"/>
              </w:rPr>
              <w:t>oite</w:t>
            </w:r>
            <w:r>
              <w:rPr>
                <w:rFonts w:ascii="Footlight MT Light" w:hAnsi="Footlight MT Light" w:cs="Arial"/>
              </w:rPr>
              <w:t xml:space="preserve"> de 12</w:t>
            </w:r>
          </w:p>
        </w:tc>
        <w:tc>
          <w:tcPr>
            <w:tcW w:w="1418" w:type="dxa"/>
            <w:vMerge/>
          </w:tcPr>
          <w:p w14:paraId="267B3031" w14:textId="77777777" w:rsidR="00CE191C" w:rsidRPr="00CE191C" w:rsidRDefault="00CE191C" w:rsidP="00A25D5A">
            <w:pPr>
              <w:jc w:val="center"/>
            </w:pPr>
          </w:p>
        </w:tc>
        <w:tc>
          <w:tcPr>
            <w:tcW w:w="1417" w:type="dxa"/>
            <w:vMerge/>
            <w:vAlign w:val="center"/>
          </w:tcPr>
          <w:p w14:paraId="5EF4A157" w14:textId="77777777" w:rsidR="00CE191C" w:rsidRPr="00CE191C" w:rsidRDefault="00CE191C" w:rsidP="00A25D5A">
            <w:pPr>
              <w:jc w:val="center"/>
              <w:rPr>
                <w:i/>
                <w:iCs/>
                <w:sz w:val="20"/>
              </w:rPr>
            </w:pPr>
          </w:p>
        </w:tc>
        <w:tc>
          <w:tcPr>
            <w:tcW w:w="1238" w:type="dxa"/>
            <w:vMerge/>
            <w:vAlign w:val="center"/>
          </w:tcPr>
          <w:p w14:paraId="69DE62C4" w14:textId="77777777" w:rsidR="00CE191C" w:rsidRPr="00CE191C" w:rsidRDefault="00CE191C" w:rsidP="00A25D5A">
            <w:pPr>
              <w:jc w:val="center"/>
              <w:rPr>
                <w:i/>
                <w:iCs/>
                <w:sz w:val="20"/>
              </w:rPr>
            </w:pPr>
          </w:p>
        </w:tc>
        <w:tc>
          <w:tcPr>
            <w:tcW w:w="2410" w:type="dxa"/>
            <w:vAlign w:val="center"/>
          </w:tcPr>
          <w:p w14:paraId="137FE314"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7F9158B9" w14:textId="77777777" w:rsidTr="00A25D5A">
        <w:trPr>
          <w:cantSplit/>
          <w:trHeight w:val="65"/>
          <w:jc w:val="center"/>
        </w:trPr>
        <w:tc>
          <w:tcPr>
            <w:tcW w:w="709" w:type="dxa"/>
            <w:vAlign w:val="center"/>
          </w:tcPr>
          <w:p w14:paraId="5F11E41C"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4C68FE35"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Nescafé MF</w:t>
            </w:r>
          </w:p>
        </w:tc>
        <w:tc>
          <w:tcPr>
            <w:tcW w:w="1134" w:type="dxa"/>
            <w:vAlign w:val="center"/>
          </w:tcPr>
          <w:p w14:paraId="72ED10A4"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0BA4582C"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rPr>
              <w:t>3</w:t>
            </w:r>
            <w:r w:rsidR="00A61676">
              <w:rPr>
                <w:rFonts w:ascii="Footlight MT Light" w:hAnsi="Footlight MT Light" w:cs="Arial"/>
              </w:rPr>
              <w:t>6</w:t>
            </w:r>
          </w:p>
        </w:tc>
        <w:tc>
          <w:tcPr>
            <w:tcW w:w="1984" w:type="dxa"/>
            <w:vAlign w:val="center"/>
          </w:tcPr>
          <w:p w14:paraId="3AD73560"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w:t>
            </w:r>
          </w:p>
        </w:tc>
        <w:tc>
          <w:tcPr>
            <w:tcW w:w="1418" w:type="dxa"/>
            <w:vMerge/>
          </w:tcPr>
          <w:p w14:paraId="6D276FDA" w14:textId="77777777" w:rsidR="00CE191C" w:rsidRPr="00CE191C" w:rsidRDefault="00CE191C" w:rsidP="00A25D5A">
            <w:pPr>
              <w:jc w:val="center"/>
            </w:pPr>
          </w:p>
        </w:tc>
        <w:tc>
          <w:tcPr>
            <w:tcW w:w="1417" w:type="dxa"/>
            <w:vMerge/>
            <w:vAlign w:val="center"/>
          </w:tcPr>
          <w:p w14:paraId="1CFADF14" w14:textId="77777777" w:rsidR="00CE191C" w:rsidRPr="00CE191C" w:rsidRDefault="00CE191C" w:rsidP="00A25D5A">
            <w:pPr>
              <w:jc w:val="center"/>
            </w:pPr>
          </w:p>
        </w:tc>
        <w:tc>
          <w:tcPr>
            <w:tcW w:w="1238" w:type="dxa"/>
            <w:vMerge/>
            <w:vAlign w:val="center"/>
          </w:tcPr>
          <w:p w14:paraId="5F4CD6DC" w14:textId="77777777" w:rsidR="00CE191C" w:rsidRPr="00CE191C" w:rsidRDefault="00CE191C" w:rsidP="00A25D5A">
            <w:pPr>
              <w:jc w:val="center"/>
            </w:pPr>
          </w:p>
        </w:tc>
        <w:tc>
          <w:tcPr>
            <w:tcW w:w="2410" w:type="dxa"/>
            <w:vAlign w:val="center"/>
          </w:tcPr>
          <w:p w14:paraId="21DB9289"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137CB4C7" w14:textId="77777777" w:rsidTr="00A25D5A">
        <w:trPr>
          <w:cantSplit/>
          <w:trHeight w:val="65"/>
          <w:jc w:val="center"/>
        </w:trPr>
        <w:tc>
          <w:tcPr>
            <w:tcW w:w="709" w:type="dxa"/>
            <w:vAlign w:val="center"/>
          </w:tcPr>
          <w:p w14:paraId="0605B1F0"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2387FA10" w14:textId="77777777" w:rsidR="00CE191C" w:rsidRPr="00CE191C" w:rsidRDefault="00856C62" w:rsidP="001A1FB9">
            <w:pPr>
              <w:rPr>
                <w:rFonts w:ascii="Footlight MT Light" w:hAnsi="Footlight MT Light" w:cs="Arial"/>
                <w:szCs w:val="24"/>
              </w:rPr>
            </w:pPr>
            <w:r>
              <w:rPr>
                <w:rFonts w:ascii="Footlight MT Light" w:hAnsi="Footlight MT Light" w:cs="Arial"/>
              </w:rPr>
              <w:t>NESCAO</w:t>
            </w:r>
            <w:r w:rsidR="00CE191C" w:rsidRPr="00CE191C">
              <w:rPr>
                <w:rFonts w:ascii="Footlight MT Light" w:hAnsi="Footlight MT Light" w:cs="Arial"/>
              </w:rPr>
              <w:t xml:space="preserve"> MF (</w:t>
            </w:r>
            <w:r>
              <w:rPr>
                <w:rFonts w:ascii="Footlight MT Light" w:hAnsi="Footlight MT Light" w:cs="Arial"/>
              </w:rPr>
              <w:t>NESQUIK</w:t>
            </w:r>
            <w:r w:rsidR="00CE191C" w:rsidRPr="00CE191C">
              <w:rPr>
                <w:rFonts w:ascii="Footlight MT Light" w:hAnsi="Footlight MT Light" w:cs="Arial"/>
              </w:rPr>
              <w:t xml:space="preserve"> 400g)</w:t>
            </w:r>
          </w:p>
        </w:tc>
        <w:tc>
          <w:tcPr>
            <w:tcW w:w="1134" w:type="dxa"/>
            <w:vAlign w:val="center"/>
          </w:tcPr>
          <w:p w14:paraId="3291024B"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0011BFDB"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rPr>
              <w:t>3</w:t>
            </w:r>
            <w:r w:rsidR="00A61676">
              <w:rPr>
                <w:rFonts w:ascii="Footlight MT Light" w:hAnsi="Footlight MT Light" w:cs="Arial"/>
              </w:rPr>
              <w:t>6</w:t>
            </w:r>
          </w:p>
        </w:tc>
        <w:tc>
          <w:tcPr>
            <w:tcW w:w="1984" w:type="dxa"/>
            <w:vAlign w:val="center"/>
          </w:tcPr>
          <w:p w14:paraId="43F9E869"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w:t>
            </w:r>
          </w:p>
        </w:tc>
        <w:tc>
          <w:tcPr>
            <w:tcW w:w="1418" w:type="dxa"/>
            <w:vMerge/>
          </w:tcPr>
          <w:p w14:paraId="6555D24B" w14:textId="77777777" w:rsidR="00CE191C" w:rsidRPr="00CE191C" w:rsidRDefault="00CE191C" w:rsidP="00A25D5A">
            <w:pPr>
              <w:jc w:val="center"/>
            </w:pPr>
          </w:p>
        </w:tc>
        <w:tc>
          <w:tcPr>
            <w:tcW w:w="1417" w:type="dxa"/>
            <w:vMerge/>
            <w:vAlign w:val="center"/>
          </w:tcPr>
          <w:p w14:paraId="28718008" w14:textId="77777777" w:rsidR="00CE191C" w:rsidRPr="00CE191C" w:rsidRDefault="00CE191C" w:rsidP="00A25D5A">
            <w:pPr>
              <w:jc w:val="center"/>
            </w:pPr>
          </w:p>
        </w:tc>
        <w:tc>
          <w:tcPr>
            <w:tcW w:w="1238" w:type="dxa"/>
            <w:vMerge/>
            <w:vAlign w:val="center"/>
          </w:tcPr>
          <w:p w14:paraId="25498541" w14:textId="77777777" w:rsidR="00CE191C" w:rsidRPr="00CE191C" w:rsidRDefault="00CE191C" w:rsidP="00A25D5A">
            <w:pPr>
              <w:jc w:val="center"/>
            </w:pPr>
          </w:p>
        </w:tc>
        <w:tc>
          <w:tcPr>
            <w:tcW w:w="2410" w:type="dxa"/>
            <w:vAlign w:val="center"/>
          </w:tcPr>
          <w:p w14:paraId="1089D9FF"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4CE9BA31" w14:textId="77777777" w:rsidTr="00A25D5A">
        <w:trPr>
          <w:cantSplit/>
          <w:trHeight w:val="65"/>
          <w:jc w:val="center"/>
        </w:trPr>
        <w:tc>
          <w:tcPr>
            <w:tcW w:w="709" w:type="dxa"/>
            <w:vAlign w:val="center"/>
          </w:tcPr>
          <w:p w14:paraId="322FDF0E"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718CEEBB"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Savon </w:t>
            </w:r>
            <w:r w:rsidR="002F4024">
              <w:rPr>
                <w:rFonts w:ascii="Footlight MT Light" w:hAnsi="Footlight MT Light" w:cs="Arial"/>
              </w:rPr>
              <w:t>HIPPO</w:t>
            </w:r>
            <w:r w:rsidRPr="00CE191C">
              <w:rPr>
                <w:rFonts w:ascii="Footlight MT Light" w:hAnsi="Footlight MT Light" w:cs="Arial"/>
              </w:rPr>
              <w:t xml:space="preserve"> </w:t>
            </w:r>
          </w:p>
        </w:tc>
        <w:tc>
          <w:tcPr>
            <w:tcW w:w="1134" w:type="dxa"/>
            <w:vAlign w:val="center"/>
          </w:tcPr>
          <w:p w14:paraId="46AF632F" w14:textId="77777777" w:rsidR="00CE191C" w:rsidRPr="00CE191C" w:rsidRDefault="00A4261B"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517CE79A" w14:textId="77777777" w:rsidR="00CE191C" w:rsidRPr="00CE191C" w:rsidRDefault="00CE191C" w:rsidP="00A4261B">
            <w:pPr>
              <w:jc w:val="center"/>
              <w:rPr>
                <w:rFonts w:ascii="Footlight MT Light" w:hAnsi="Footlight MT Light" w:cs="Arial"/>
                <w:szCs w:val="24"/>
              </w:rPr>
            </w:pPr>
            <w:r w:rsidRPr="00CE191C">
              <w:rPr>
                <w:rFonts w:ascii="Footlight MT Light" w:hAnsi="Footlight MT Light" w:cs="Arial"/>
              </w:rPr>
              <w:t>3</w:t>
            </w:r>
            <w:r w:rsidR="00A4261B">
              <w:rPr>
                <w:rFonts w:ascii="Footlight MT Light" w:hAnsi="Footlight MT Light" w:cs="Arial"/>
              </w:rPr>
              <w:t>6</w:t>
            </w:r>
          </w:p>
        </w:tc>
        <w:tc>
          <w:tcPr>
            <w:tcW w:w="1984" w:type="dxa"/>
            <w:vAlign w:val="center"/>
          </w:tcPr>
          <w:p w14:paraId="3FCDDD81"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48 morceaux</w:t>
            </w:r>
          </w:p>
        </w:tc>
        <w:tc>
          <w:tcPr>
            <w:tcW w:w="1418" w:type="dxa"/>
            <w:vMerge/>
          </w:tcPr>
          <w:p w14:paraId="57B7808B" w14:textId="77777777" w:rsidR="00CE191C" w:rsidRPr="00CE191C" w:rsidRDefault="00CE191C" w:rsidP="00A25D5A">
            <w:pPr>
              <w:jc w:val="center"/>
            </w:pPr>
          </w:p>
        </w:tc>
        <w:tc>
          <w:tcPr>
            <w:tcW w:w="1417" w:type="dxa"/>
            <w:vMerge/>
            <w:vAlign w:val="center"/>
          </w:tcPr>
          <w:p w14:paraId="35CB36CE" w14:textId="77777777" w:rsidR="00CE191C" w:rsidRPr="00CE191C" w:rsidRDefault="00CE191C" w:rsidP="00A25D5A">
            <w:pPr>
              <w:jc w:val="center"/>
            </w:pPr>
          </w:p>
        </w:tc>
        <w:tc>
          <w:tcPr>
            <w:tcW w:w="1238" w:type="dxa"/>
            <w:vMerge/>
            <w:vAlign w:val="center"/>
          </w:tcPr>
          <w:p w14:paraId="50023C4D" w14:textId="77777777" w:rsidR="00CE191C" w:rsidRPr="00CE191C" w:rsidRDefault="00CE191C" w:rsidP="00A25D5A">
            <w:pPr>
              <w:jc w:val="center"/>
            </w:pPr>
          </w:p>
        </w:tc>
        <w:tc>
          <w:tcPr>
            <w:tcW w:w="2410" w:type="dxa"/>
            <w:vAlign w:val="center"/>
          </w:tcPr>
          <w:p w14:paraId="00D02A0C"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685B7B6F" w14:textId="77777777" w:rsidTr="00A25D5A">
        <w:trPr>
          <w:cantSplit/>
          <w:trHeight w:val="65"/>
          <w:jc w:val="center"/>
        </w:trPr>
        <w:tc>
          <w:tcPr>
            <w:tcW w:w="709" w:type="dxa"/>
            <w:vAlign w:val="center"/>
          </w:tcPr>
          <w:p w14:paraId="3D98CD9B"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2A149684"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Savon liquide pour toilette</w:t>
            </w:r>
          </w:p>
        </w:tc>
        <w:tc>
          <w:tcPr>
            <w:tcW w:w="1134" w:type="dxa"/>
            <w:vAlign w:val="center"/>
          </w:tcPr>
          <w:p w14:paraId="72DF0C4F" w14:textId="77777777" w:rsidR="00CE191C" w:rsidRPr="00CE191C" w:rsidRDefault="00A4261B"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71E8220A" w14:textId="77777777" w:rsidR="00CE191C" w:rsidRPr="00CE191C" w:rsidRDefault="00CE191C" w:rsidP="00A4261B">
            <w:pPr>
              <w:jc w:val="center"/>
              <w:rPr>
                <w:rFonts w:ascii="Footlight MT Light" w:hAnsi="Footlight MT Light" w:cs="Arial"/>
                <w:szCs w:val="24"/>
              </w:rPr>
            </w:pPr>
            <w:r w:rsidRPr="00CE191C">
              <w:rPr>
                <w:rFonts w:ascii="Footlight MT Light" w:hAnsi="Footlight MT Light" w:cs="Arial"/>
              </w:rPr>
              <w:t>3</w:t>
            </w:r>
            <w:r w:rsidR="00A4261B">
              <w:rPr>
                <w:rFonts w:ascii="Footlight MT Light" w:hAnsi="Footlight MT Light" w:cs="Arial"/>
              </w:rPr>
              <w:t>6</w:t>
            </w:r>
          </w:p>
        </w:tc>
        <w:tc>
          <w:tcPr>
            <w:tcW w:w="1984" w:type="dxa"/>
            <w:vAlign w:val="center"/>
          </w:tcPr>
          <w:p w14:paraId="716ED6D6"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Flacon</w:t>
            </w:r>
          </w:p>
        </w:tc>
        <w:tc>
          <w:tcPr>
            <w:tcW w:w="1418" w:type="dxa"/>
            <w:vMerge/>
          </w:tcPr>
          <w:p w14:paraId="4434BDA9" w14:textId="77777777" w:rsidR="00CE191C" w:rsidRPr="00CE191C" w:rsidRDefault="00CE191C" w:rsidP="00A25D5A">
            <w:pPr>
              <w:jc w:val="center"/>
            </w:pPr>
          </w:p>
        </w:tc>
        <w:tc>
          <w:tcPr>
            <w:tcW w:w="1417" w:type="dxa"/>
            <w:vMerge/>
            <w:vAlign w:val="center"/>
          </w:tcPr>
          <w:p w14:paraId="365CE838" w14:textId="77777777" w:rsidR="00CE191C" w:rsidRPr="00CE191C" w:rsidRDefault="00CE191C" w:rsidP="00A25D5A">
            <w:pPr>
              <w:jc w:val="center"/>
            </w:pPr>
          </w:p>
        </w:tc>
        <w:tc>
          <w:tcPr>
            <w:tcW w:w="1238" w:type="dxa"/>
            <w:vMerge/>
            <w:vAlign w:val="center"/>
          </w:tcPr>
          <w:p w14:paraId="25456E6F" w14:textId="77777777" w:rsidR="00CE191C" w:rsidRPr="00CE191C" w:rsidRDefault="00CE191C" w:rsidP="00A25D5A">
            <w:pPr>
              <w:jc w:val="center"/>
            </w:pPr>
          </w:p>
        </w:tc>
        <w:tc>
          <w:tcPr>
            <w:tcW w:w="2410" w:type="dxa"/>
            <w:vAlign w:val="center"/>
          </w:tcPr>
          <w:p w14:paraId="73AA53BD"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0C435A9D" w14:textId="77777777" w:rsidTr="00A25D5A">
        <w:trPr>
          <w:cantSplit/>
          <w:trHeight w:val="65"/>
          <w:jc w:val="center"/>
        </w:trPr>
        <w:tc>
          <w:tcPr>
            <w:tcW w:w="709" w:type="dxa"/>
            <w:vAlign w:val="center"/>
          </w:tcPr>
          <w:p w14:paraId="189B423E"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1749141A"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Savon OMO en poudre</w:t>
            </w:r>
          </w:p>
        </w:tc>
        <w:tc>
          <w:tcPr>
            <w:tcW w:w="1134" w:type="dxa"/>
            <w:vAlign w:val="center"/>
          </w:tcPr>
          <w:p w14:paraId="6994D92C"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40</w:t>
            </w:r>
          </w:p>
        </w:tc>
        <w:tc>
          <w:tcPr>
            <w:tcW w:w="1134" w:type="dxa"/>
            <w:vAlign w:val="center"/>
          </w:tcPr>
          <w:p w14:paraId="0E5C61E0" w14:textId="77777777" w:rsidR="00CE191C" w:rsidRPr="00CE191C" w:rsidRDefault="00A4261B" w:rsidP="001A1FB9">
            <w:pPr>
              <w:jc w:val="center"/>
              <w:rPr>
                <w:rFonts w:ascii="Footlight MT Light" w:hAnsi="Footlight MT Light" w:cs="Arial"/>
                <w:szCs w:val="24"/>
              </w:rPr>
            </w:pPr>
            <w:r>
              <w:rPr>
                <w:rFonts w:ascii="Footlight MT Light" w:hAnsi="Footlight MT Light" w:cs="Arial"/>
              </w:rPr>
              <w:t>45</w:t>
            </w:r>
          </w:p>
        </w:tc>
        <w:tc>
          <w:tcPr>
            <w:tcW w:w="1984" w:type="dxa"/>
            <w:vAlign w:val="center"/>
          </w:tcPr>
          <w:p w14:paraId="09238FA4"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Sac de 100 sachets</w:t>
            </w:r>
          </w:p>
        </w:tc>
        <w:tc>
          <w:tcPr>
            <w:tcW w:w="1418" w:type="dxa"/>
            <w:vMerge/>
          </w:tcPr>
          <w:p w14:paraId="344A4212" w14:textId="77777777" w:rsidR="00CE191C" w:rsidRPr="00CE191C" w:rsidRDefault="00CE191C" w:rsidP="00A25D5A">
            <w:pPr>
              <w:jc w:val="center"/>
            </w:pPr>
          </w:p>
        </w:tc>
        <w:tc>
          <w:tcPr>
            <w:tcW w:w="1417" w:type="dxa"/>
            <w:vMerge/>
            <w:vAlign w:val="center"/>
          </w:tcPr>
          <w:p w14:paraId="1FD58EEC" w14:textId="77777777" w:rsidR="00CE191C" w:rsidRPr="00CE191C" w:rsidRDefault="00CE191C" w:rsidP="00A25D5A">
            <w:pPr>
              <w:jc w:val="center"/>
            </w:pPr>
          </w:p>
        </w:tc>
        <w:tc>
          <w:tcPr>
            <w:tcW w:w="1238" w:type="dxa"/>
            <w:vMerge/>
            <w:vAlign w:val="center"/>
          </w:tcPr>
          <w:p w14:paraId="5ED8BA2A" w14:textId="77777777" w:rsidR="00CE191C" w:rsidRPr="00CE191C" w:rsidRDefault="00CE191C" w:rsidP="00A25D5A">
            <w:pPr>
              <w:jc w:val="center"/>
            </w:pPr>
          </w:p>
        </w:tc>
        <w:tc>
          <w:tcPr>
            <w:tcW w:w="2410" w:type="dxa"/>
            <w:vAlign w:val="center"/>
          </w:tcPr>
          <w:p w14:paraId="3B6AD392"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703A88C0" w14:textId="77777777" w:rsidTr="00A25D5A">
        <w:trPr>
          <w:cantSplit/>
          <w:trHeight w:val="65"/>
          <w:jc w:val="center"/>
        </w:trPr>
        <w:tc>
          <w:tcPr>
            <w:tcW w:w="709" w:type="dxa"/>
            <w:vAlign w:val="center"/>
          </w:tcPr>
          <w:p w14:paraId="0EF7F2F5"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59306423"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Sucre en morceau </w:t>
            </w:r>
          </w:p>
        </w:tc>
        <w:tc>
          <w:tcPr>
            <w:tcW w:w="1134" w:type="dxa"/>
            <w:vAlign w:val="center"/>
          </w:tcPr>
          <w:p w14:paraId="307E8954"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8</w:t>
            </w:r>
          </w:p>
        </w:tc>
        <w:tc>
          <w:tcPr>
            <w:tcW w:w="1134" w:type="dxa"/>
            <w:vAlign w:val="center"/>
          </w:tcPr>
          <w:p w14:paraId="0167239A" w14:textId="77777777" w:rsidR="00CE191C" w:rsidRPr="00CE191C" w:rsidRDefault="00A61676" w:rsidP="001A1FB9">
            <w:pPr>
              <w:jc w:val="center"/>
              <w:rPr>
                <w:rFonts w:ascii="Footlight MT Light" w:hAnsi="Footlight MT Light" w:cs="Arial"/>
                <w:szCs w:val="24"/>
              </w:rPr>
            </w:pPr>
            <w:r>
              <w:rPr>
                <w:rFonts w:ascii="Footlight MT Light" w:hAnsi="Footlight MT Light" w:cs="Arial"/>
              </w:rPr>
              <w:t>10</w:t>
            </w:r>
          </w:p>
        </w:tc>
        <w:tc>
          <w:tcPr>
            <w:tcW w:w="1984" w:type="dxa"/>
            <w:vAlign w:val="center"/>
          </w:tcPr>
          <w:p w14:paraId="6CCD7461"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25 paquets</w:t>
            </w:r>
          </w:p>
        </w:tc>
        <w:tc>
          <w:tcPr>
            <w:tcW w:w="1418" w:type="dxa"/>
            <w:vMerge/>
          </w:tcPr>
          <w:p w14:paraId="20F6983D" w14:textId="77777777" w:rsidR="00CE191C" w:rsidRPr="00CE191C" w:rsidRDefault="00CE191C" w:rsidP="00A25D5A">
            <w:pPr>
              <w:jc w:val="center"/>
            </w:pPr>
          </w:p>
        </w:tc>
        <w:tc>
          <w:tcPr>
            <w:tcW w:w="1417" w:type="dxa"/>
            <w:vMerge/>
            <w:vAlign w:val="center"/>
          </w:tcPr>
          <w:p w14:paraId="2F3B29DD" w14:textId="77777777" w:rsidR="00CE191C" w:rsidRPr="00CE191C" w:rsidRDefault="00CE191C" w:rsidP="00A25D5A">
            <w:pPr>
              <w:jc w:val="center"/>
            </w:pPr>
          </w:p>
        </w:tc>
        <w:tc>
          <w:tcPr>
            <w:tcW w:w="1238" w:type="dxa"/>
            <w:vMerge/>
            <w:vAlign w:val="center"/>
          </w:tcPr>
          <w:p w14:paraId="0BC1C4A0" w14:textId="77777777" w:rsidR="00CE191C" w:rsidRPr="00CE191C" w:rsidRDefault="00CE191C" w:rsidP="00A25D5A">
            <w:pPr>
              <w:jc w:val="center"/>
            </w:pPr>
          </w:p>
        </w:tc>
        <w:tc>
          <w:tcPr>
            <w:tcW w:w="2410" w:type="dxa"/>
            <w:vAlign w:val="center"/>
          </w:tcPr>
          <w:p w14:paraId="23A0F097"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777E688A" w14:textId="77777777" w:rsidTr="00A25D5A">
        <w:trPr>
          <w:cantSplit/>
          <w:trHeight w:val="65"/>
          <w:jc w:val="center"/>
        </w:trPr>
        <w:tc>
          <w:tcPr>
            <w:tcW w:w="709" w:type="dxa"/>
            <w:vAlign w:val="center"/>
          </w:tcPr>
          <w:p w14:paraId="109D1AEC"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761E9C3C"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Sucre en poudre </w:t>
            </w:r>
          </w:p>
        </w:tc>
        <w:tc>
          <w:tcPr>
            <w:tcW w:w="1134" w:type="dxa"/>
            <w:vAlign w:val="center"/>
          </w:tcPr>
          <w:p w14:paraId="0F5C9519"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szCs w:val="24"/>
              </w:rPr>
              <w:t>3</w:t>
            </w:r>
            <w:r w:rsidR="00A61676">
              <w:rPr>
                <w:rFonts w:ascii="Footlight MT Light" w:hAnsi="Footlight MT Light" w:cs="Arial"/>
                <w:szCs w:val="24"/>
              </w:rPr>
              <w:t>2</w:t>
            </w:r>
          </w:p>
        </w:tc>
        <w:tc>
          <w:tcPr>
            <w:tcW w:w="1134" w:type="dxa"/>
            <w:vAlign w:val="center"/>
          </w:tcPr>
          <w:p w14:paraId="6DD097C0"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40</w:t>
            </w:r>
          </w:p>
        </w:tc>
        <w:tc>
          <w:tcPr>
            <w:tcW w:w="1984" w:type="dxa"/>
            <w:vAlign w:val="center"/>
          </w:tcPr>
          <w:p w14:paraId="765A9F60"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 xml:space="preserve">Sac de 50 </w:t>
            </w:r>
            <w:r w:rsidR="007E0831">
              <w:rPr>
                <w:rFonts w:ascii="Footlight MT Light" w:hAnsi="Footlight MT Light" w:cs="Arial"/>
              </w:rPr>
              <w:t>Kg</w:t>
            </w:r>
          </w:p>
        </w:tc>
        <w:tc>
          <w:tcPr>
            <w:tcW w:w="1418" w:type="dxa"/>
            <w:vMerge/>
          </w:tcPr>
          <w:p w14:paraId="0DA1252E" w14:textId="77777777" w:rsidR="00CE191C" w:rsidRPr="00CE191C" w:rsidRDefault="00CE191C" w:rsidP="00A25D5A">
            <w:pPr>
              <w:jc w:val="center"/>
            </w:pPr>
          </w:p>
        </w:tc>
        <w:tc>
          <w:tcPr>
            <w:tcW w:w="1417" w:type="dxa"/>
            <w:vMerge/>
            <w:vAlign w:val="center"/>
          </w:tcPr>
          <w:p w14:paraId="7A1C2090" w14:textId="77777777" w:rsidR="00CE191C" w:rsidRPr="00CE191C" w:rsidRDefault="00CE191C" w:rsidP="00A25D5A">
            <w:pPr>
              <w:jc w:val="center"/>
            </w:pPr>
          </w:p>
        </w:tc>
        <w:tc>
          <w:tcPr>
            <w:tcW w:w="1238" w:type="dxa"/>
            <w:vMerge/>
            <w:vAlign w:val="center"/>
          </w:tcPr>
          <w:p w14:paraId="241A1FC3" w14:textId="77777777" w:rsidR="00CE191C" w:rsidRPr="00CE191C" w:rsidRDefault="00CE191C" w:rsidP="00A25D5A">
            <w:pPr>
              <w:jc w:val="center"/>
            </w:pPr>
          </w:p>
        </w:tc>
        <w:tc>
          <w:tcPr>
            <w:tcW w:w="2410" w:type="dxa"/>
            <w:vAlign w:val="center"/>
          </w:tcPr>
          <w:p w14:paraId="1941419A"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79B852C9" w14:textId="77777777" w:rsidTr="00A25D5A">
        <w:trPr>
          <w:cantSplit/>
          <w:trHeight w:val="65"/>
          <w:jc w:val="center"/>
        </w:trPr>
        <w:tc>
          <w:tcPr>
            <w:tcW w:w="709" w:type="dxa"/>
            <w:vAlign w:val="center"/>
          </w:tcPr>
          <w:p w14:paraId="477D6DCB"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31E9E1BC"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Thé citron </w:t>
            </w:r>
          </w:p>
        </w:tc>
        <w:tc>
          <w:tcPr>
            <w:tcW w:w="1134" w:type="dxa"/>
            <w:vAlign w:val="center"/>
          </w:tcPr>
          <w:p w14:paraId="7485ACBB"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47406E0E"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rPr>
              <w:t>3</w:t>
            </w:r>
            <w:r w:rsidR="00A61676">
              <w:rPr>
                <w:rFonts w:ascii="Footlight MT Light" w:hAnsi="Footlight MT Light" w:cs="Arial"/>
              </w:rPr>
              <w:t>6</w:t>
            </w:r>
          </w:p>
        </w:tc>
        <w:tc>
          <w:tcPr>
            <w:tcW w:w="1984" w:type="dxa"/>
            <w:vAlign w:val="center"/>
          </w:tcPr>
          <w:p w14:paraId="0DCAED20"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flacons</w:t>
            </w:r>
          </w:p>
        </w:tc>
        <w:tc>
          <w:tcPr>
            <w:tcW w:w="1418" w:type="dxa"/>
            <w:vMerge/>
          </w:tcPr>
          <w:p w14:paraId="3CF79687" w14:textId="77777777" w:rsidR="00CE191C" w:rsidRPr="00CE191C" w:rsidRDefault="00CE191C" w:rsidP="00A25D5A">
            <w:pPr>
              <w:jc w:val="center"/>
            </w:pPr>
          </w:p>
        </w:tc>
        <w:tc>
          <w:tcPr>
            <w:tcW w:w="1417" w:type="dxa"/>
            <w:vMerge/>
            <w:vAlign w:val="center"/>
          </w:tcPr>
          <w:p w14:paraId="015691D6" w14:textId="77777777" w:rsidR="00CE191C" w:rsidRPr="00CE191C" w:rsidRDefault="00CE191C" w:rsidP="00A25D5A">
            <w:pPr>
              <w:jc w:val="center"/>
            </w:pPr>
          </w:p>
        </w:tc>
        <w:tc>
          <w:tcPr>
            <w:tcW w:w="1238" w:type="dxa"/>
            <w:vMerge/>
            <w:vAlign w:val="center"/>
          </w:tcPr>
          <w:p w14:paraId="71257B95" w14:textId="77777777" w:rsidR="00CE191C" w:rsidRPr="00CE191C" w:rsidRDefault="00CE191C" w:rsidP="00A25D5A">
            <w:pPr>
              <w:jc w:val="center"/>
            </w:pPr>
          </w:p>
        </w:tc>
        <w:tc>
          <w:tcPr>
            <w:tcW w:w="2410" w:type="dxa"/>
            <w:vAlign w:val="center"/>
          </w:tcPr>
          <w:p w14:paraId="4602EFDA"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411D9B19" w14:textId="77777777" w:rsidTr="00A25D5A">
        <w:trPr>
          <w:cantSplit/>
          <w:trHeight w:val="65"/>
          <w:jc w:val="center"/>
        </w:trPr>
        <w:tc>
          <w:tcPr>
            <w:tcW w:w="709" w:type="dxa"/>
            <w:vAlign w:val="center"/>
          </w:tcPr>
          <w:p w14:paraId="2F4CEBFF"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35065C98"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Lipton n°1 </w:t>
            </w:r>
          </w:p>
        </w:tc>
        <w:tc>
          <w:tcPr>
            <w:tcW w:w="1134" w:type="dxa"/>
            <w:vAlign w:val="center"/>
          </w:tcPr>
          <w:p w14:paraId="501B0D95"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32</w:t>
            </w:r>
          </w:p>
        </w:tc>
        <w:tc>
          <w:tcPr>
            <w:tcW w:w="1134" w:type="dxa"/>
            <w:vAlign w:val="center"/>
          </w:tcPr>
          <w:p w14:paraId="38E4E937"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rPr>
              <w:t>3</w:t>
            </w:r>
            <w:r w:rsidR="00A61676">
              <w:rPr>
                <w:rFonts w:ascii="Footlight MT Light" w:hAnsi="Footlight MT Light" w:cs="Arial"/>
              </w:rPr>
              <w:t>2</w:t>
            </w:r>
          </w:p>
        </w:tc>
        <w:tc>
          <w:tcPr>
            <w:tcW w:w="1984" w:type="dxa"/>
            <w:vAlign w:val="center"/>
          </w:tcPr>
          <w:p w14:paraId="40D3C5E3"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paquets</w:t>
            </w:r>
          </w:p>
        </w:tc>
        <w:tc>
          <w:tcPr>
            <w:tcW w:w="1418" w:type="dxa"/>
            <w:vMerge/>
          </w:tcPr>
          <w:p w14:paraId="175B6651" w14:textId="77777777" w:rsidR="00CE191C" w:rsidRPr="00CE191C" w:rsidRDefault="00CE191C" w:rsidP="00A25D5A">
            <w:pPr>
              <w:jc w:val="center"/>
            </w:pPr>
          </w:p>
        </w:tc>
        <w:tc>
          <w:tcPr>
            <w:tcW w:w="1417" w:type="dxa"/>
            <w:vMerge/>
            <w:vAlign w:val="center"/>
          </w:tcPr>
          <w:p w14:paraId="2870E487" w14:textId="77777777" w:rsidR="00CE191C" w:rsidRPr="00CE191C" w:rsidRDefault="00CE191C" w:rsidP="00A25D5A">
            <w:pPr>
              <w:jc w:val="center"/>
            </w:pPr>
          </w:p>
        </w:tc>
        <w:tc>
          <w:tcPr>
            <w:tcW w:w="1238" w:type="dxa"/>
            <w:vMerge/>
            <w:vAlign w:val="center"/>
          </w:tcPr>
          <w:p w14:paraId="0DFBE43D" w14:textId="77777777" w:rsidR="00CE191C" w:rsidRPr="00CE191C" w:rsidRDefault="00CE191C" w:rsidP="00A25D5A">
            <w:pPr>
              <w:jc w:val="center"/>
            </w:pPr>
          </w:p>
        </w:tc>
        <w:tc>
          <w:tcPr>
            <w:tcW w:w="2410" w:type="dxa"/>
            <w:vAlign w:val="center"/>
          </w:tcPr>
          <w:p w14:paraId="136FBFCB"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4AD05788" w14:textId="77777777" w:rsidTr="00A25D5A">
        <w:trPr>
          <w:cantSplit/>
          <w:trHeight w:val="65"/>
          <w:jc w:val="center"/>
        </w:trPr>
        <w:tc>
          <w:tcPr>
            <w:tcW w:w="709" w:type="dxa"/>
            <w:vAlign w:val="center"/>
          </w:tcPr>
          <w:p w14:paraId="27D3EB72"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07FC3455"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Café capsules pour les machines "Nespresso" flacons de (10 capsules)</w:t>
            </w:r>
          </w:p>
        </w:tc>
        <w:tc>
          <w:tcPr>
            <w:tcW w:w="1134" w:type="dxa"/>
            <w:vAlign w:val="center"/>
          </w:tcPr>
          <w:p w14:paraId="71705207"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4</w:t>
            </w:r>
            <w:r w:rsidR="00CE191C" w:rsidRPr="00CE191C">
              <w:rPr>
                <w:rFonts w:ascii="Footlight MT Light" w:hAnsi="Footlight MT Light" w:cs="Arial"/>
                <w:szCs w:val="24"/>
              </w:rPr>
              <w:t>0</w:t>
            </w:r>
          </w:p>
        </w:tc>
        <w:tc>
          <w:tcPr>
            <w:tcW w:w="1134" w:type="dxa"/>
            <w:vAlign w:val="center"/>
          </w:tcPr>
          <w:p w14:paraId="7D07DCBC"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rPr>
              <w:t>4</w:t>
            </w:r>
            <w:r w:rsidR="00A61676">
              <w:rPr>
                <w:rFonts w:ascii="Footlight MT Light" w:hAnsi="Footlight MT Light" w:cs="Arial"/>
              </w:rPr>
              <w:t>5</w:t>
            </w:r>
          </w:p>
        </w:tc>
        <w:tc>
          <w:tcPr>
            <w:tcW w:w="1984" w:type="dxa"/>
            <w:vAlign w:val="center"/>
          </w:tcPr>
          <w:p w14:paraId="31AC24CA"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Boite de 10 dosettes</w:t>
            </w:r>
          </w:p>
        </w:tc>
        <w:tc>
          <w:tcPr>
            <w:tcW w:w="1418" w:type="dxa"/>
            <w:vMerge/>
          </w:tcPr>
          <w:p w14:paraId="340C230A" w14:textId="77777777" w:rsidR="00CE191C" w:rsidRPr="00CE191C" w:rsidRDefault="00CE191C" w:rsidP="00A25D5A">
            <w:pPr>
              <w:jc w:val="center"/>
            </w:pPr>
          </w:p>
        </w:tc>
        <w:tc>
          <w:tcPr>
            <w:tcW w:w="1417" w:type="dxa"/>
            <w:vMerge/>
            <w:vAlign w:val="center"/>
          </w:tcPr>
          <w:p w14:paraId="50A8FF50" w14:textId="77777777" w:rsidR="00CE191C" w:rsidRPr="00CE191C" w:rsidRDefault="00CE191C" w:rsidP="00A25D5A">
            <w:pPr>
              <w:jc w:val="center"/>
            </w:pPr>
          </w:p>
        </w:tc>
        <w:tc>
          <w:tcPr>
            <w:tcW w:w="1238" w:type="dxa"/>
            <w:vMerge/>
            <w:vAlign w:val="center"/>
          </w:tcPr>
          <w:p w14:paraId="7E57813E" w14:textId="77777777" w:rsidR="00CE191C" w:rsidRPr="00CE191C" w:rsidRDefault="00CE191C" w:rsidP="00A25D5A">
            <w:pPr>
              <w:jc w:val="center"/>
            </w:pPr>
          </w:p>
        </w:tc>
        <w:tc>
          <w:tcPr>
            <w:tcW w:w="2410" w:type="dxa"/>
            <w:vAlign w:val="center"/>
          </w:tcPr>
          <w:p w14:paraId="7E0617EA"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14:paraId="23FF662C" w14:textId="77777777" w:rsidTr="00A25D5A">
        <w:trPr>
          <w:cantSplit/>
          <w:trHeight w:val="65"/>
          <w:jc w:val="center"/>
        </w:trPr>
        <w:tc>
          <w:tcPr>
            <w:tcW w:w="709" w:type="dxa"/>
            <w:vAlign w:val="center"/>
          </w:tcPr>
          <w:p w14:paraId="35BAC90F" w14:textId="77777777" w:rsidR="00CE191C" w:rsidRPr="00CE191C" w:rsidRDefault="00CE191C" w:rsidP="00C70079">
            <w:pPr>
              <w:pStyle w:val="Paragraphedeliste"/>
              <w:numPr>
                <w:ilvl w:val="0"/>
                <w:numId w:val="149"/>
              </w:numPr>
              <w:jc w:val="center"/>
              <w:rPr>
                <w:bCs/>
                <w:i/>
                <w:iCs/>
                <w:sz w:val="18"/>
              </w:rPr>
            </w:pPr>
          </w:p>
        </w:tc>
        <w:tc>
          <w:tcPr>
            <w:tcW w:w="3299" w:type="dxa"/>
            <w:vAlign w:val="center"/>
          </w:tcPr>
          <w:p w14:paraId="59C01752" w14:textId="77777777" w:rsidR="00CE191C" w:rsidRPr="00CE191C" w:rsidRDefault="00CE191C" w:rsidP="001A1FB9">
            <w:pPr>
              <w:rPr>
                <w:rFonts w:ascii="Footlight MT Light" w:hAnsi="Footlight MT Light" w:cs="Arial"/>
                <w:szCs w:val="24"/>
              </w:rPr>
            </w:pPr>
            <w:r w:rsidRPr="00CE191C">
              <w:rPr>
                <w:rFonts w:ascii="Footlight MT Light" w:hAnsi="Footlight MT Light" w:cs="Arial"/>
              </w:rPr>
              <w:t>Café moulu</w:t>
            </w:r>
          </w:p>
        </w:tc>
        <w:tc>
          <w:tcPr>
            <w:tcW w:w="1134" w:type="dxa"/>
            <w:vAlign w:val="center"/>
          </w:tcPr>
          <w:p w14:paraId="394B7A95" w14:textId="77777777" w:rsidR="00CE191C" w:rsidRPr="00CE191C" w:rsidRDefault="00A61676" w:rsidP="001A1FB9">
            <w:pPr>
              <w:jc w:val="center"/>
              <w:rPr>
                <w:rFonts w:ascii="Footlight MT Light" w:hAnsi="Footlight MT Light" w:cs="Arial"/>
                <w:szCs w:val="24"/>
              </w:rPr>
            </w:pPr>
            <w:r>
              <w:rPr>
                <w:rFonts w:ascii="Footlight MT Light" w:hAnsi="Footlight MT Light" w:cs="Arial"/>
                <w:szCs w:val="24"/>
              </w:rPr>
              <w:t>4</w:t>
            </w:r>
            <w:r w:rsidR="00CE191C" w:rsidRPr="00CE191C">
              <w:rPr>
                <w:rFonts w:ascii="Footlight MT Light" w:hAnsi="Footlight MT Light" w:cs="Arial"/>
                <w:szCs w:val="24"/>
              </w:rPr>
              <w:t>0</w:t>
            </w:r>
          </w:p>
        </w:tc>
        <w:tc>
          <w:tcPr>
            <w:tcW w:w="1134" w:type="dxa"/>
            <w:vAlign w:val="center"/>
          </w:tcPr>
          <w:p w14:paraId="1FAA7F25" w14:textId="77777777" w:rsidR="00CE191C" w:rsidRPr="00CE191C" w:rsidRDefault="00CE191C" w:rsidP="00A61676">
            <w:pPr>
              <w:jc w:val="center"/>
              <w:rPr>
                <w:rFonts w:ascii="Footlight MT Light" w:hAnsi="Footlight MT Light" w:cs="Arial"/>
                <w:szCs w:val="24"/>
              </w:rPr>
            </w:pPr>
            <w:r w:rsidRPr="00CE191C">
              <w:rPr>
                <w:rFonts w:ascii="Footlight MT Light" w:hAnsi="Footlight MT Light" w:cs="Arial"/>
              </w:rPr>
              <w:t>4</w:t>
            </w:r>
            <w:r w:rsidR="00A61676">
              <w:rPr>
                <w:rFonts w:ascii="Footlight MT Light" w:hAnsi="Footlight MT Light" w:cs="Arial"/>
              </w:rPr>
              <w:t>5</w:t>
            </w:r>
          </w:p>
        </w:tc>
        <w:tc>
          <w:tcPr>
            <w:tcW w:w="1984" w:type="dxa"/>
            <w:vAlign w:val="center"/>
          </w:tcPr>
          <w:p w14:paraId="6ADC8030" w14:textId="77777777"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Sachet de 250</w:t>
            </w:r>
            <w:r w:rsidR="00A61676">
              <w:rPr>
                <w:rFonts w:ascii="Footlight MT Light" w:hAnsi="Footlight MT Light" w:cs="Arial"/>
              </w:rPr>
              <w:t>g</w:t>
            </w:r>
          </w:p>
        </w:tc>
        <w:tc>
          <w:tcPr>
            <w:tcW w:w="1418" w:type="dxa"/>
            <w:vMerge/>
          </w:tcPr>
          <w:p w14:paraId="282E91CC" w14:textId="77777777" w:rsidR="00CE191C" w:rsidRPr="00CE191C" w:rsidRDefault="00CE191C" w:rsidP="00A25D5A">
            <w:pPr>
              <w:jc w:val="center"/>
            </w:pPr>
          </w:p>
        </w:tc>
        <w:tc>
          <w:tcPr>
            <w:tcW w:w="1417" w:type="dxa"/>
            <w:vMerge/>
            <w:vAlign w:val="center"/>
          </w:tcPr>
          <w:p w14:paraId="1D9C095E" w14:textId="77777777" w:rsidR="00CE191C" w:rsidRPr="00CE191C" w:rsidRDefault="00CE191C" w:rsidP="00A25D5A">
            <w:pPr>
              <w:jc w:val="center"/>
            </w:pPr>
          </w:p>
        </w:tc>
        <w:tc>
          <w:tcPr>
            <w:tcW w:w="1238" w:type="dxa"/>
            <w:vMerge/>
            <w:vAlign w:val="center"/>
          </w:tcPr>
          <w:p w14:paraId="06200EDA" w14:textId="77777777" w:rsidR="00CE191C" w:rsidRPr="00CE191C" w:rsidRDefault="00CE191C" w:rsidP="00A25D5A">
            <w:pPr>
              <w:jc w:val="center"/>
            </w:pPr>
          </w:p>
        </w:tc>
        <w:tc>
          <w:tcPr>
            <w:tcW w:w="2410" w:type="dxa"/>
            <w:vAlign w:val="center"/>
          </w:tcPr>
          <w:p w14:paraId="16E68169" w14:textId="77777777"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bl>
    <w:p w14:paraId="17FF7556" w14:textId="77777777" w:rsidR="003A75C0" w:rsidRPr="004B2997" w:rsidRDefault="003A75C0" w:rsidP="003A75C0">
      <w:pPr>
        <w:tabs>
          <w:tab w:val="right" w:pos="4140"/>
          <w:tab w:val="left" w:pos="4500"/>
          <w:tab w:val="right" w:pos="9000"/>
        </w:tabs>
        <w:jc w:val="both"/>
      </w:pPr>
    </w:p>
    <w:p w14:paraId="3E45256E" w14:textId="77777777" w:rsidR="003A75C0" w:rsidRPr="004B2997" w:rsidRDefault="003A75C0" w:rsidP="003A75C0">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7DB9C7D8" w14:textId="77777777" w:rsidR="003A75C0" w:rsidRPr="004B2997" w:rsidRDefault="003A75C0" w:rsidP="003A75C0">
      <w:pPr>
        <w:tabs>
          <w:tab w:val="right" w:pos="4140"/>
          <w:tab w:val="left" w:pos="4500"/>
          <w:tab w:val="right" w:pos="9000"/>
        </w:tabs>
        <w:jc w:val="both"/>
        <w:rPr>
          <w:bCs/>
        </w:rPr>
      </w:pPr>
    </w:p>
    <w:p w14:paraId="5B34B655" w14:textId="77777777" w:rsidR="003A75C0" w:rsidRPr="004B2997" w:rsidRDefault="003A75C0" w:rsidP="003A75C0">
      <w:pPr>
        <w:tabs>
          <w:tab w:val="right" w:pos="4140"/>
          <w:tab w:val="left" w:pos="4500"/>
          <w:tab w:val="right" w:pos="9000"/>
        </w:tabs>
        <w:jc w:val="both"/>
        <w:rPr>
          <w:b/>
        </w:rPr>
      </w:pPr>
      <w:r w:rsidRPr="004B2997">
        <w:rPr>
          <w:bCs/>
        </w:rPr>
        <w:t xml:space="preserve">Date </w:t>
      </w:r>
      <w:r w:rsidRPr="004B2997">
        <w:rPr>
          <w:bCs/>
          <w:i/>
          <w:iCs/>
        </w:rPr>
        <w:t>[Insérer la date]</w:t>
      </w:r>
    </w:p>
    <w:p w14:paraId="1043C74E" w14:textId="77777777" w:rsidR="00E56C0B" w:rsidRPr="004B2997" w:rsidRDefault="00E56C0B" w:rsidP="00110946">
      <w:pPr>
        <w:pStyle w:val="SectionVIIHeader2"/>
      </w:pPr>
    </w:p>
    <w:p w14:paraId="1341A872" w14:textId="77777777" w:rsidR="005634D5" w:rsidRDefault="005634D5" w:rsidP="00110946">
      <w:pPr>
        <w:pStyle w:val="SectionVIIHeader2"/>
      </w:pPr>
    </w:p>
    <w:p w14:paraId="58E7DE3A" w14:textId="77777777" w:rsidR="00D21649" w:rsidRDefault="00D21649" w:rsidP="00110946">
      <w:pPr>
        <w:pStyle w:val="SectionVIIHeader2"/>
      </w:pPr>
    </w:p>
    <w:p w14:paraId="5245357B" w14:textId="77777777" w:rsidR="00FF7622" w:rsidRPr="004B2997" w:rsidRDefault="00FF7622" w:rsidP="00110946">
      <w:pPr>
        <w:pStyle w:val="SectionVIIHeader2"/>
      </w:pPr>
    </w:p>
    <w:p w14:paraId="4421846D" w14:textId="77777777" w:rsidR="005634D5" w:rsidRPr="004B2997" w:rsidRDefault="005634D5" w:rsidP="00110946">
      <w:pPr>
        <w:pStyle w:val="SectionVIIHeader2"/>
      </w:pPr>
    </w:p>
    <w:p w14:paraId="54E23425" w14:textId="77777777" w:rsidR="000A0C58" w:rsidRPr="004B2997" w:rsidRDefault="000A0C58" w:rsidP="00C70079">
      <w:pPr>
        <w:pStyle w:val="Paragraphedeliste"/>
        <w:numPr>
          <w:ilvl w:val="0"/>
          <w:numId w:val="144"/>
        </w:numPr>
      </w:pPr>
      <w:r w:rsidRPr="004B2997">
        <w:rPr>
          <w:rFonts w:ascii="Footlight MT Light" w:hAnsi="Footlight MT Light" w:cs="Verdana"/>
          <w:b/>
          <w:bCs/>
          <w:sz w:val="26"/>
          <w:szCs w:val="26"/>
          <w:u w:val="single"/>
        </w:rPr>
        <w:lastRenderedPageBreak/>
        <w:t xml:space="preserve">Lot </w:t>
      </w:r>
      <w:proofErr w:type="gramStart"/>
      <w:r w:rsidRPr="004B2997">
        <w:rPr>
          <w:rFonts w:ascii="Footlight MT Light" w:hAnsi="Footlight MT Light" w:cs="Verdana"/>
          <w:b/>
          <w:bCs/>
          <w:sz w:val="26"/>
          <w:szCs w:val="26"/>
          <w:u w:val="single"/>
        </w:rPr>
        <w:t>8</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4B2997">
        <w:rPr>
          <w:rFonts w:ascii="Footlight MT Light" w:hAnsi="Footlight MT Light" w:cs="Verdana"/>
          <w:b/>
          <w:bCs/>
          <w:sz w:val="26"/>
          <w:szCs w:val="26"/>
        </w:rPr>
        <w:t xml:space="preserve"> au Centre National d’Ethique pour les Sciences de la </w:t>
      </w:r>
      <w:r w:rsidR="00B44C69">
        <w:rPr>
          <w:rFonts w:ascii="Footlight MT Light" w:hAnsi="Footlight MT Light" w:cs="Verdana"/>
          <w:b/>
          <w:bCs/>
          <w:sz w:val="26"/>
          <w:szCs w:val="26"/>
        </w:rPr>
        <w:t>Santé</w:t>
      </w:r>
      <w:r w:rsidRPr="004B2997">
        <w:rPr>
          <w:rFonts w:ascii="Footlight MT Light" w:hAnsi="Footlight MT Light" w:cs="Verdana"/>
          <w:b/>
          <w:bCs/>
          <w:sz w:val="26"/>
          <w:szCs w:val="26"/>
        </w:rPr>
        <w:t xml:space="preserve"> et de la Vie (CNESS)</w:t>
      </w:r>
      <w:r w:rsidRPr="004B2997">
        <w:t>.</w:t>
      </w: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157"/>
        <w:gridCol w:w="992"/>
        <w:gridCol w:w="992"/>
        <w:gridCol w:w="2410"/>
        <w:gridCol w:w="1418"/>
        <w:gridCol w:w="1417"/>
        <w:gridCol w:w="1238"/>
        <w:gridCol w:w="2410"/>
      </w:tblGrid>
      <w:tr w:rsidR="00E614B6" w:rsidRPr="00E614B6" w14:paraId="260E3D6C" w14:textId="77777777" w:rsidTr="00A0259A">
        <w:trPr>
          <w:cantSplit/>
          <w:trHeight w:val="240"/>
          <w:jc w:val="center"/>
        </w:trPr>
        <w:tc>
          <w:tcPr>
            <w:tcW w:w="709" w:type="dxa"/>
            <w:vMerge w:val="restart"/>
            <w:tcBorders>
              <w:top w:val="double" w:sz="4" w:space="0" w:color="auto"/>
            </w:tcBorders>
            <w:vAlign w:val="center"/>
          </w:tcPr>
          <w:p w14:paraId="04F75486" w14:textId="77777777" w:rsidR="000A0C58" w:rsidRPr="00E614B6" w:rsidRDefault="000A0C58" w:rsidP="00A25D5A">
            <w:pPr>
              <w:suppressAutoHyphens/>
              <w:spacing w:before="60"/>
              <w:jc w:val="center"/>
              <w:rPr>
                <w:b/>
                <w:bCs/>
                <w:sz w:val="20"/>
              </w:rPr>
            </w:pPr>
            <w:r w:rsidRPr="00E614B6">
              <w:rPr>
                <w:b/>
                <w:bCs/>
                <w:sz w:val="20"/>
              </w:rPr>
              <w:t>Article No.</w:t>
            </w:r>
          </w:p>
        </w:tc>
        <w:tc>
          <w:tcPr>
            <w:tcW w:w="3157" w:type="dxa"/>
            <w:vMerge w:val="restart"/>
            <w:tcBorders>
              <w:top w:val="double" w:sz="4" w:space="0" w:color="auto"/>
            </w:tcBorders>
            <w:vAlign w:val="center"/>
          </w:tcPr>
          <w:p w14:paraId="1F724D6E" w14:textId="77777777" w:rsidR="000A0C58" w:rsidRPr="00E614B6" w:rsidRDefault="000A0C58" w:rsidP="00A25D5A">
            <w:pPr>
              <w:suppressAutoHyphens/>
              <w:spacing w:before="60"/>
              <w:jc w:val="center"/>
              <w:rPr>
                <w:b/>
                <w:bCs/>
                <w:sz w:val="20"/>
              </w:rPr>
            </w:pPr>
            <w:r w:rsidRPr="00E614B6">
              <w:rPr>
                <w:b/>
                <w:bCs/>
                <w:sz w:val="20"/>
              </w:rPr>
              <w:t>Description des Fournitures</w:t>
            </w:r>
          </w:p>
        </w:tc>
        <w:tc>
          <w:tcPr>
            <w:tcW w:w="992" w:type="dxa"/>
            <w:vMerge w:val="restart"/>
            <w:tcBorders>
              <w:top w:val="double" w:sz="4" w:space="0" w:color="auto"/>
            </w:tcBorders>
            <w:vAlign w:val="center"/>
          </w:tcPr>
          <w:p w14:paraId="7F114A00" w14:textId="77777777" w:rsidR="000A0C58" w:rsidRPr="00E614B6" w:rsidRDefault="000A0C58" w:rsidP="00A25D5A">
            <w:pPr>
              <w:suppressAutoHyphens/>
              <w:spacing w:before="60"/>
              <w:jc w:val="center"/>
              <w:rPr>
                <w:b/>
                <w:bCs/>
                <w:sz w:val="20"/>
              </w:rPr>
            </w:pPr>
            <w:r w:rsidRPr="00E614B6">
              <w:rPr>
                <w:b/>
                <w:bCs/>
                <w:sz w:val="20"/>
              </w:rPr>
              <w:t>Quantité</w:t>
            </w:r>
          </w:p>
          <w:p w14:paraId="5550E86C" w14:textId="77777777" w:rsidR="000A0C58" w:rsidRPr="00E614B6" w:rsidRDefault="000A0C58" w:rsidP="00A25D5A">
            <w:pPr>
              <w:suppressAutoHyphens/>
              <w:spacing w:before="60"/>
              <w:jc w:val="center"/>
              <w:rPr>
                <w:b/>
                <w:bCs/>
                <w:sz w:val="20"/>
              </w:rPr>
            </w:pPr>
            <w:r w:rsidRPr="00E614B6">
              <w:rPr>
                <w:b/>
                <w:bCs/>
                <w:sz w:val="20"/>
              </w:rPr>
              <w:t>(Nombre d’unités)</w:t>
            </w:r>
          </w:p>
        </w:tc>
        <w:tc>
          <w:tcPr>
            <w:tcW w:w="992" w:type="dxa"/>
            <w:vMerge w:val="restart"/>
            <w:tcBorders>
              <w:top w:val="double" w:sz="4" w:space="0" w:color="auto"/>
            </w:tcBorders>
            <w:vAlign w:val="center"/>
          </w:tcPr>
          <w:p w14:paraId="1BF14BFB" w14:textId="77777777" w:rsidR="000A0C58" w:rsidRPr="00E614B6" w:rsidRDefault="000A0C58" w:rsidP="00A25D5A">
            <w:pPr>
              <w:suppressAutoHyphens/>
              <w:spacing w:before="60"/>
              <w:jc w:val="center"/>
              <w:rPr>
                <w:b/>
                <w:bCs/>
                <w:sz w:val="20"/>
              </w:rPr>
            </w:pPr>
            <w:r w:rsidRPr="00E614B6">
              <w:rPr>
                <w:b/>
                <w:bCs/>
                <w:sz w:val="20"/>
              </w:rPr>
              <w:t>Quantité</w:t>
            </w:r>
          </w:p>
          <w:p w14:paraId="12FCA05F" w14:textId="77777777" w:rsidR="000A0C58" w:rsidRPr="00E614B6" w:rsidRDefault="000A0C58" w:rsidP="00A25D5A">
            <w:pPr>
              <w:suppressAutoHyphens/>
              <w:spacing w:before="60"/>
              <w:jc w:val="center"/>
              <w:rPr>
                <w:b/>
                <w:bCs/>
                <w:sz w:val="20"/>
              </w:rPr>
            </w:pPr>
            <w:r w:rsidRPr="00E614B6">
              <w:rPr>
                <w:b/>
                <w:bCs/>
                <w:sz w:val="20"/>
              </w:rPr>
              <w:t>(Nombre d’unités)</w:t>
            </w:r>
          </w:p>
        </w:tc>
        <w:tc>
          <w:tcPr>
            <w:tcW w:w="2410" w:type="dxa"/>
            <w:vMerge w:val="restart"/>
            <w:tcBorders>
              <w:top w:val="double" w:sz="4" w:space="0" w:color="auto"/>
            </w:tcBorders>
            <w:vAlign w:val="center"/>
          </w:tcPr>
          <w:p w14:paraId="00A11B3B" w14:textId="77777777" w:rsidR="000A0C58" w:rsidRPr="00E614B6" w:rsidRDefault="000A0C58" w:rsidP="00A25D5A">
            <w:pPr>
              <w:jc w:val="center"/>
              <w:rPr>
                <w:b/>
                <w:bCs/>
                <w:sz w:val="20"/>
              </w:rPr>
            </w:pPr>
            <w:r w:rsidRPr="00E614B6">
              <w:rPr>
                <w:b/>
                <w:bCs/>
                <w:sz w:val="20"/>
              </w:rPr>
              <w:t>Unité</w:t>
            </w:r>
          </w:p>
        </w:tc>
        <w:tc>
          <w:tcPr>
            <w:tcW w:w="1418" w:type="dxa"/>
            <w:vMerge w:val="restart"/>
            <w:tcBorders>
              <w:top w:val="double" w:sz="4" w:space="0" w:color="auto"/>
            </w:tcBorders>
            <w:vAlign w:val="center"/>
          </w:tcPr>
          <w:p w14:paraId="3F9E5B2F" w14:textId="77777777" w:rsidR="000A0C58" w:rsidRPr="00E614B6" w:rsidRDefault="000A0C58" w:rsidP="00A25D5A">
            <w:pPr>
              <w:spacing w:before="60"/>
              <w:jc w:val="center"/>
              <w:rPr>
                <w:b/>
                <w:bCs/>
                <w:sz w:val="20"/>
              </w:rPr>
            </w:pPr>
            <w:r w:rsidRPr="00E614B6">
              <w:rPr>
                <w:b/>
                <w:bCs/>
                <w:sz w:val="20"/>
              </w:rPr>
              <w:t>Site (projet) ou Destination finale comme indiqués aux DPAO</w:t>
            </w:r>
          </w:p>
        </w:tc>
        <w:tc>
          <w:tcPr>
            <w:tcW w:w="5065" w:type="dxa"/>
            <w:gridSpan w:val="3"/>
            <w:tcBorders>
              <w:top w:val="double" w:sz="4" w:space="0" w:color="auto"/>
            </w:tcBorders>
            <w:vAlign w:val="center"/>
          </w:tcPr>
          <w:p w14:paraId="391CEF1F" w14:textId="77777777" w:rsidR="000A0C58" w:rsidRPr="00E614B6" w:rsidRDefault="000A0C58" w:rsidP="00A25D5A">
            <w:pPr>
              <w:spacing w:before="60" w:after="60"/>
              <w:jc w:val="center"/>
              <w:rPr>
                <w:b/>
                <w:bCs/>
                <w:sz w:val="20"/>
              </w:rPr>
            </w:pPr>
            <w:r w:rsidRPr="00E614B6">
              <w:rPr>
                <w:b/>
                <w:bCs/>
                <w:sz w:val="20"/>
              </w:rPr>
              <w:t>Date de livraison</w:t>
            </w:r>
          </w:p>
        </w:tc>
      </w:tr>
      <w:tr w:rsidR="00E614B6" w:rsidRPr="00E614B6" w14:paraId="1F1BD297" w14:textId="77777777" w:rsidTr="00B84891">
        <w:trPr>
          <w:cantSplit/>
          <w:trHeight w:val="1019"/>
          <w:jc w:val="center"/>
        </w:trPr>
        <w:tc>
          <w:tcPr>
            <w:tcW w:w="709" w:type="dxa"/>
            <w:vMerge/>
            <w:tcBorders>
              <w:top w:val="double" w:sz="4" w:space="0" w:color="auto"/>
            </w:tcBorders>
            <w:vAlign w:val="center"/>
          </w:tcPr>
          <w:p w14:paraId="0B5724D1" w14:textId="77777777" w:rsidR="000A0C58" w:rsidRPr="00E614B6" w:rsidRDefault="000A0C58" w:rsidP="00A25D5A">
            <w:pPr>
              <w:jc w:val="center"/>
              <w:rPr>
                <w:b/>
                <w:bCs/>
                <w:sz w:val="20"/>
              </w:rPr>
            </w:pPr>
          </w:p>
        </w:tc>
        <w:tc>
          <w:tcPr>
            <w:tcW w:w="3157" w:type="dxa"/>
            <w:vMerge/>
            <w:tcBorders>
              <w:top w:val="double" w:sz="4" w:space="0" w:color="auto"/>
            </w:tcBorders>
            <w:vAlign w:val="center"/>
          </w:tcPr>
          <w:p w14:paraId="292C0B77" w14:textId="77777777" w:rsidR="000A0C58" w:rsidRPr="00E614B6" w:rsidRDefault="000A0C58" w:rsidP="00A25D5A">
            <w:pPr>
              <w:jc w:val="center"/>
              <w:rPr>
                <w:b/>
                <w:bCs/>
                <w:sz w:val="20"/>
              </w:rPr>
            </w:pPr>
          </w:p>
        </w:tc>
        <w:tc>
          <w:tcPr>
            <w:tcW w:w="992" w:type="dxa"/>
            <w:vMerge/>
            <w:vAlign w:val="center"/>
          </w:tcPr>
          <w:p w14:paraId="19C0AE26" w14:textId="77777777" w:rsidR="000A0C58" w:rsidRPr="00E614B6" w:rsidRDefault="000A0C58" w:rsidP="00A25D5A">
            <w:pPr>
              <w:jc w:val="center"/>
              <w:rPr>
                <w:b/>
                <w:bCs/>
                <w:sz w:val="20"/>
              </w:rPr>
            </w:pPr>
          </w:p>
        </w:tc>
        <w:tc>
          <w:tcPr>
            <w:tcW w:w="992" w:type="dxa"/>
            <w:vMerge/>
            <w:tcBorders>
              <w:top w:val="double" w:sz="4" w:space="0" w:color="auto"/>
            </w:tcBorders>
            <w:vAlign w:val="center"/>
          </w:tcPr>
          <w:p w14:paraId="0FE59A16" w14:textId="77777777" w:rsidR="000A0C58" w:rsidRPr="00E614B6" w:rsidRDefault="000A0C58" w:rsidP="00A25D5A">
            <w:pPr>
              <w:jc w:val="center"/>
              <w:rPr>
                <w:b/>
                <w:bCs/>
                <w:sz w:val="20"/>
              </w:rPr>
            </w:pPr>
          </w:p>
        </w:tc>
        <w:tc>
          <w:tcPr>
            <w:tcW w:w="2410" w:type="dxa"/>
            <w:vMerge/>
            <w:tcBorders>
              <w:top w:val="double" w:sz="4" w:space="0" w:color="auto"/>
            </w:tcBorders>
            <w:vAlign w:val="center"/>
          </w:tcPr>
          <w:p w14:paraId="7654ECE5" w14:textId="77777777" w:rsidR="000A0C58" w:rsidRPr="00E614B6" w:rsidRDefault="000A0C58" w:rsidP="00A25D5A">
            <w:pPr>
              <w:jc w:val="center"/>
              <w:rPr>
                <w:b/>
                <w:bCs/>
                <w:sz w:val="20"/>
              </w:rPr>
            </w:pPr>
          </w:p>
        </w:tc>
        <w:tc>
          <w:tcPr>
            <w:tcW w:w="1418" w:type="dxa"/>
            <w:vMerge/>
            <w:tcBorders>
              <w:top w:val="double" w:sz="4" w:space="0" w:color="auto"/>
            </w:tcBorders>
            <w:vAlign w:val="center"/>
          </w:tcPr>
          <w:p w14:paraId="33110228" w14:textId="77777777" w:rsidR="000A0C58" w:rsidRPr="00E614B6" w:rsidRDefault="000A0C58" w:rsidP="00A25D5A">
            <w:pPr>
              <w:jc w:val="center"/>
              <w:rPr>
                <w:b/>
                <w:bCs/>
                <w:sz w:val="20"/>
              </w:rPr>
            </w:pPr>
          </w:p>
        </w:tc>
        <w:tc>
          <w:tcPr>
            <w:tcW w:w="1417" w:type="dxa"/>
            <w:vAlign w:val="center"/>
          </w:tcPr>
          <w:p w14:paraId="2E8C80D7" w14:textId="77777777" w:rsidR="000A0C58" w:rsidRPr="00E614B6" w:rsidRDefault="000A0C58" w:rsidP="00A25D5A">
            <w:pPr>
              <w:spacing w:before="60" w:after="60"/>
              <w:jc w:val="center"/>
              <w:rPr>
                <w:b/>
                <w:bCs/>
                <w:sz w:val="20"/>
              </w:rPr>
            </w:pPr>
            <w:r w:rsidRPr="00E614B6">
              <w:rPr>
                <w:b/>
                <w:bCs/>
                <w:sz w:val="20"/>
              </w:rPr>
              <w:t>Date de livraison au plus tôt</w:t>
            </w:r>
          </w:p>
        </w:tc>
        <w:tc>
          <w:tcPr>
            <w:tcW w:w="1238" w:type="dxa"/>
            <w:vAlign w:val="center"/>
          </w:tcPr>
          <w:p w14:paraId="5F377672" w14:textId="77777777" w:rsidR="000A0C58" w:rsidRPr="00E614B6" w:rsidRDefault="000A0C58" w:rsidP="00A25D5A">
            <w:pPr>
              <w:spacing w:before="60" w:after="60"/>
              <w:jc w:val="center"/>
              <w:rPr>
                <w:b/>
                <w:bCs/>
                <w:sz w:val="20"/>
              </w:rPr>
            </w:pPr>
            <w:r w:rsidRPr="00E614B6">
              <w:rPr>
                <w:b/>
                <w:bCs/>
                <w:sz w:val="20"/>
              </w:rPr>
              <w:t>Date de livraison au plus tard</w:t>
            </w:r>
          </w:p>
          <w:p w14:paraId="6DC7D20C" w14:textId="77777777" w:rsidR="000A0C58" w:rsidRPr="00E614B6" w:rsidRDefault="000A0C58" w:rsidP="00A25D5A">
            <w:pPr>
              <w:spacing w:before="60" w:after="60"/>
              <w:jc w:val="center"/>
              <w:rPr>
                <w:b/>
                <w:bCs/>
                <w:sz w:val="20"/>
              </w:rPr>
            </w:pPr>
          </w:p>
        </w:tc>
        <w:tc>
          <w:tcPr>
            <w:tcW w:w="2410" w:type="dxa"/>
            <w:vAlign w:val="center"/>
          </w:tcPr>
          <w:p w14:paraId="25D20003" w14:textId="77777777" w:rsidR="000A0C58" w:rsidRPr="00E614B6" w:rsidRDefault="000A0C58" w:rsidP="00A25D5A">
            <w:pPr>
              <w:spacing w:before="60" w:after="60"/>
              <w:jc w:val="center"/>
              <w:rPr>
                <w:b/>
                <w:bCs/>
                <w:sz w:val="20"/>
              </w:rPr>
            </w:pPr>
            <w:r w:rsidRPr="00E614B6">
              <w:rPr>
                <w:b/>
                <w:bCs/>
                <w:sz w:val="20"/>
              </w:rPr>
              <w:t xml:space="preserve">Date de livraison offerte par le </w:t>
            </w:r>
            <w:r w:rsidRPr="00E614B6">
              <w:rPr>
                <w:b/>
                <w:sz w:val="20"/>
              </w:rPr>
              <w:t>Soumissionnaire</w:t>
            </w:r>
          </w:p>
          <w:p w14:paraId="04572B11" w14:textId="77777777" w:rsidR="000A0C58" w:rsidRPr="00E614B6" w:rsidRDefault="000A0C58" w:rsidP="00A25D5A">
            <w:pPr>
              <w:spacing w:before="60" w:after="60"/>
              <w:jc w:val="center"/>
              <w:rPr>
                <w:b/>
                <w:bCs/>
                <w:sz w:val="20"/>
              </w:rPr>
            </w:pPr>
            <w:r w:rsidRPr="00E614B6">
              <w:rPr>
                <w:b/>
                <w:bCs/>
                <w:sz w:val="20"/>
              </w:rPr>
              <w:t>[</w:t>
            </w:r>
            <w:proofErr w:type="gramStart"/>
            <w:r w:rsidRPr="00E614B6">
              <w:rPr>
                <w:b/>
                <w:bCs/>
                <w:i/>
                <w:iCs/>
                <w:sz w:val="20"/>
              </w:rPr>
              <w:t>à</w:t>
            </w:r>
            <w:proofErr w:type="gramEnd"/>
            <w:r w:rsidRPr="00E614B6">
              <w:rPr>
                <w:b/>
                <w:bCs/>
                <w:i/>
                <w:iCs/>
                <w:sz w:val="20"/>
              </w:rPr>
              <w:t xml:space="preserve"> indiquer par le Soumissionnaire</w:t>
            </w:r>
            <w:r w:rsidRPr="00E614B6">
              <w:rPr>
                <w:b/>
                <w:bCs/>
                <w:sz w:val="20"/>
              </w:rPr>
              <w:t>]</w:t>
            </w:r>
          </w:p>
        </w:tc>
      </w:tr>
      <w:tr w:rsidR="00E614B6" w:rsidRPr="00E614B6" w14:paraId="5D681099" w14:textId="77777777" w:rsidTr="00A25D5A">
        <w:trPr>
          <w:cantSplit/>
          <w:trHeight w:val="401"/>
          <w:jc w:val="center"/>
        </w:trPr>
        <w:tc>
          <w:tcPr>
            <w:tcW w:w="14743" w:type="dxa"/>
            <w:gridSpan w:val="9"/>
            <w:tcBorders>
              <w:top w:val="double" w:sz="4" w:space="0" w:color="auto"/>
            </w:tcBorders>
            <w:vAlign w:val="center"/>
          </w:tcPr>
          <w:p w14:paraId="096AB32A" w14:textId="77777777" w:rsidR="000A0C58" w:rsidRPr="00E614B6" w:rsidRDefault="000836AF" w:rsidP="001F3EA4">
            <w:pPr>
              <w:pStyle w:val="Paragraphedeliste"/>
              <w:numPr>
                <w:ilvl w:val="0"/>
                <w:numId w:val="171"/>
              </w:numPr>
              <w:suppressAutoHyphens/>
              <w:jc w:val="center"/>
              <w:rPr>
                <w:rFonts w:ascii="Footlight MT Light" w:hAnsi="Footlight MT Light"/>
                <w:b/>
              </w:rPr>
            </w:pPr>
            <w:r w:rsidRPr="00601119">
              <w:rPr>
                <w:rFonts w:ascii="Footlight MT Light" w:hAnsi="Footlight MT Light"/>
                <w:b/>
              </w:rPr>
              <w:t xml:space="preserve">CENTRE NATIONAL D’ETHIQUE POUR LES SCIENCES DE LA </w:t>
            </w:r>
            <w:r w:rsidR="00B44C69" w:rsidRPr="00601119">
              <w:rPr>
                <w:rFonts w:ascii="Footlight MT Light" w:hAnsi="Footlight MT Light"/>
                <w:b/>
              </w:rPr>
              <w:t>SANTÉ</w:t>
            </w:r>
            <w:r w:rsidRPr="00601119">
              <w:rPr>
                <w:rFonts w:ascii="Footlight MT Light" w:hAnsi="Footlight MT Light"/>
                <w:b/>
              </w:rPr>
              <w:t xml:space="preserve"> ET DE LA VIE (CNESS)</w:t>
            </w:r>
          </w:p>
        </w:tc>
      </w:tr>
      <w:tr w:rsidR="00CF734D" w:rsidRPr="00CF734D" w14:paraId="7A98EE87" w14:textId="77777777" w:rsidTr="00A0259A">
        <w:trPr>
          <w:cantSplit/>
          <w:trHeight w:val="309"/>
          <w:jc w:val="center"/>
        </w:trPr>
        <w:tc>
          <w:tcPr>
            <w:tcW w:w="709" w:type="dxa"/>
            <w:vAlign w:val="center"/>
          </w:tcPr>
          <w:p w14:paraId="7C519C37"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61E2D3A1" w14:textId="77777777" w:rsidR="00CF734D" w:rsidRPr="00CF734D" w:rsidRDefault="007E0831" w:rsidP="00013784">
            <w:pPr>
              <w:rPr>
                <w:rFonts w:ascii="Footlight MT Light" w:hAnsi="Footlight MT Light" w:cs="Arial"/>
                <w:szCs w:val="24"/>
              </w:rPr>
            </w:pPr>
            <w:r>
              <w:rPr>
                <w:rFonts w:ascii="Footlight MT Light" w:hAnsi="Footlight MT Light" w:cs="Arial"/>
                <w:szCs w:val="24"/>
              </w:rPr>
              <w:t xml:space="preserve">Lait </w:t>
            </w:r>
            <w:proofErr w:type="gramStart"/>
            <w:r>
              <w:rPr>
                <w:rFonts w:ascii="Footlight MT Light" w:hAnsi="Footlight MT Light" w:cs="Arial"/>
                <w:szCs w:val="24"/>
              </w:rPr>
              <w:t xml:space="preserve">NIDO </w:t>
            </w:r>
            <w:r w:rsidR="00CF734D" w:rsidRPr="00CF734D">
              <w:rPr>
                <w:rFonts w:ascii="Footlight MT Light" w:hAnsi="Footlight MT Light" w:cs="Arial"/>
                <w:szCs w:val="24"/>
              </w:rPr>
              <w:t xml:space="preserve"> MF</w:t>
            </w:r>
            <w:proofErr w:type="gramEnd"/>
          </w:p>
        </w:tc>
        <w:tc>
          <w:tcPr>
            <w:tcW w:w="992" w:type="dxa"/>
            <w:vAlign w:val="center"/>
          </w:tcPr>
          <w:p w14:paraId="55DDA5D2" w14:textId="77777777" w:rsidR="00CF734D" w:rsidRPr="00CF734D" w:rsidRDefault="00B84891" w:rsidP="00013784">
            <w:pPr>
              <w:jc w:val="center"/>
              <w:rPr>
                <w:rFonts w:ascii="Footlight MT Light" w:hAnsi="Footlight MT Light" w:cs="Arial"/>
                <w:szCs w:val="24"/>
              </w:rPr>
            </w:pPr>
            <w:r>
              <w:rPr>
                <w:rFonts w:ascii="Footlight MT Light" w:hAnsi="Footlight MT Light" w:cs="Arial"/>
                <w:szCs w:val="24"/>
              </w:rPr>
              <w:t>6</w:t>
            </w:r>
          </w:p>
        </w:tc>
        <w:tc>
          <w:tcPr>
            <w:tcW w:w="992" w:type="dxa"/>
            <w:vAlign w:val="center"/>
          </w:tcPr>
          <w:p w14:paraId="332F5D6E" w14:textId="77777777" w:rsidR="00CF734D" w:rsidRPr="00CF734D" w:rsidRDefault="00CF734D" w:rsidP="00B84891">
            <w:pPr>
              <w:jc w:val="center"/>
              <w:rPr>
                <w:rFonts w:ascii="Footlight MT Light" w:hAnsi="Footlight MT Light" w:cs="Arial"/>
                <w:szCs w:val="24"/>
              </w:rPr>
            </w:pPr>
            <w:r w:rsidRPr="00CF734D">
              <w:rPr>
                <w:rFonts w:ascii="Footlight MT Light" w:hAnsi="Footlight MT Light" w:cs="Arial"/>
              </w:rPr>
              <w:t>1</w:t>
            </w:r>
            <w:r w:rsidR="00B84891">
              <w:rPr>
                <w:rFonts w:ascii="Footlight MT Light" w:hAnsi="Footlight MT Light" w:cs="Arial"/>
              </w:rPr>
              <w:t>0</w:t>
            </w:r>
          </w:p>
        </w:tc>
        <w:tc>
          <w:tcPr>
            <w:tcW w:w="2410" w:type="dxa"/>
            <w:vAlign w:val="center"/>
          </w:tcPr>
          <w:p w14:paraId="3B200D44" w14:textId="77777777"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 de boites de 900g</w:t>
            </w:r>
          </w:p>
        </w:tc>
        <w:tc>
          <w:tcPr>
            <w:tcW w:w="1418" w:type="dxa"/>
            <w:vMerge w:val="restart"/>
            <w:vAlign w:val="center"/>
          </w:tcPr>
          <w:p w14:paraId="57A9CE68" w14:textId="77777777" w:rsidR="00CF734D" w:rsidRPr="00CF734D" w:rsidRDefault="00CF734D" w:rsidP="00A25D5A">
            <w:pPr>
              <w:jc w:val="center"/>
              <w:rPr>
                <w:i/>
                <w:iCs/>
                <w:sz w:val="20"/>
              </w:rPr>
            </w:pPr>
            <w:r w:rsidRPr="00CF734D">
              <w:rPr>
                <w:i/>
                <w:iCs/>
                <w:sz w:val="20"/>
              </w:rPr>
              <w:t>Direction des Finances et du Matériel (DFM)</w:t>
            </w:r>
          </w:p>
          <w:p w14:paraId="28604A6B" w14:textId="77777777" w:rsidR="00CF734D" w:rsidRPr="00CF734D" w:rsidRDefault="00CF734D" w:rsidP="00A25D5A">
            <w:pPr>
              <w:jc w:val="center"/>
              <w:rPr>
                <w:i/>
                <w:iCs/>
                <w:sz w:val="20"/>
              </w:rPr>
            </w:pPr>
          </w:p>
        </w:tc>
        <w:tc>
          <w:tcPr>
            <w:tcW w:w="1417" w:type="dxa"/>
            <w:vMerge w:val="restart"/>
            <w:vAlign w:val="center"/>
          </w:tcPr>
          <w:p w14:paraId="1113AE29" w14:textId="77777777" w:rsidR="00CF734D" w:rsidRPr="00CF734D" w:rsidRDefault="00CF734D" w:rsidP="00A25D5A">
            <w:pPr>
              <w:jc w:val="center"/>
              <w:rPr>
                <w:i/>
                <w:iCs/>
                <w:sz w:val="20"/>
              </w:rPr>
            </w:pPr>
            <w:r w:rsidRPr="00CF734D">
              <w:rPr>
                <w:i/>
                <w:iCs/>
                <w:sz w:val="20"/>
              </w:rPr>
              <w:t>Quinze (15) jours avant la fin de chaque trimestre</w:t>
            </w:r>
          </w:p>
          <w:p w14:paraId="3B0D12B7" w14:textId="77777777" w:rsidR="00CF734D" w:rsidRPr="00CF734D" w:rsidRDefault="00CF734D" w:rsidP="00A25D5A">
            <w:pPr>
              <w:jc w:val="center"/>
              <w:rPr>
                <w:i/>
                <w:iCs/>
                <w:sz w:val="20"/>
              </w:rPr>
            </w:pPr>
          </w:p>
        </w:tc>
        <w:tc>
          <w:tcPr>
            <w:tcW w:w="1238" w:type="dxa"/>
            <w:vMerge w:val="restart"/>
            <w:vAlign w:val="center"/>
          </w:tcPr>
          <w:p w14:paraId="7F93DCAE" w14:textId="77777777" w:rsidR="00CF734D" w:rsidRPr="00CF734D" w:rsidRDefault="00CF734D" w:rsidP="00A25D5A">
            <w:pPr>
              <w:jc w:val="center"/>
              <w:rPr>
                <w:i/>
                <w:iCs/>
                <w:sz w:val="20"/>
              </w:rPr>
            </w:pPr>
            <w:r w:rsidRPr="00CF734D">
              <w:rPr>
                <w:i/>
                <w:iCs/>
                <w:sz w:val="20"/>
              </w:rPr>
              <w:t>A la fin de chaque trimestre</w:t>
            </w:r>
          </w:p>
          <w:p w14:paraId="6685F61F" w14:textId="77777777" w:rsidR="00CF734D" w:rsidRPr="00CF734D" w:rsidRDefault="00CF734D" w:rsidP="00A25D5A">
            <w:pPr>
              <w:jc w:val="center"/>
              <w:rPr>
                <w:i/>
                <w:iCs/>
                <w:sz w:val="20"/>
              </w:rPr>
            </w:pPr>
          </w:p>
        </w:tc>
        <w:tc>
          <w:tcPr>
            <w:tcW w:w="2410" w:type="dxa"/>
            <w:vAlign w:val="center"/>
          </w:tcPr>
          <w:p w14:paraId="3C3FE74B"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14:paraId="7DBF7F41" w14:textId="77777777" w:rsidTr="00A0259A">
        <w:trPr>
          <w:cantSplit/>
          <w:trHeight w:val="505"/>
          <w:jc w:val="center"/>
        </w:trPr>
        <w:tc>
          <w:tcPr>
            <w:tcW w:w="709" w:type="dxa"/>
            <w:vAlign w:val="center"/>
          </w:tcPr>
          <w:p w14:paraId="5803996B"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1D2178C3" w14:textId="77777777" w:rsidR="00CF734D" w:rsidRPr="00CF734D" w:rsidRDefault="007E0831" w:rsidP="00013784">
            <w:pPr>
              <w:rPr>
                <w:rFonts w:ascii="Footlight MT Light" w:hAnsi="Footlight MT Light" w:cs="Arial"/>
                <w:szCs w:val="24"/>
              </w:rPr>
            </w:pPr>
            <w:r>
              <w:rPr>
                <w:rFonts w:ascii="Footlight MT Light" w:hAnsi="Footlight MT Light" w:cs="Arial"/>
                <w:szCs w:val="24"/>
              </w:rPr>
              <w:t xml:space="preserve">Lait </w:t>
            </w:r>
            <w:proofErr w:type="gramStart"/>
            <w:r>
              <w:rPr>
                <w:rFonts w:ascii="Footlight MT Light" w:hAnsi="Footlight MT Light" w:cs="Arial"/>
                <w:szCs w:val="24"/>
              </w:rPr>
              <w:t xml:space="preserve">NIDO </w:t>
            </w:r>
            <w:r w:rsidR="00CF734D" w:rsidRPr="00CF734D">
              <w:rPr>
                <w:rFonts w:ascii="Footlight MT Light" w:hAnsi="Footlight MT Light" w:cs="Arial"/>
                <w:szCs w:val="24"/>
              </w:rPr>
              <w:t xml:space="preserve"> GF</w:t>
            </w:r>
            <w:proofErr w:type="gramEnd"/>
          </w:p>
        </w:tc>
        <w:tc>
          <w:tcPr>
            <w:tcW w:w="992" w:type="dxa"/>
            <w:vAlign w:val="center"/>
          </w:tcPr>
          <w:p w14:paraId="282290FB" w14:textId="77777777" w:rsidR="00CF734D" w:rsidRPr="00CF734D" w:rsidRDefault="00B84891" w:rsidP="00013784">
            <w:pPr>
              <w:jc w:val="center"/>
              <w:rPr>
                <w:rFonts w:ascii="Footlight MT Light" w:hAnsi="Footlight MT Light" w:cs="Arial"/>
                <w:szCs w:val="24"/>
              </w:rPr>
            </w:pPr>
            <w:r>
              <w:rPr>
                <w:rFonts w:ascii="Footlight MT Light" w:hAnsi="Footlight MT Light" w:cs="Arial"/>
                <w:szCs w:val="24"/>
              </w:rPr>
              <w:t>6</w:t>
            </w:r>
          </w:p>
        </w:tc>
        <w:tc>
          <w:tcPr>
            <w:tcW w:w="992" w:type="dxa"/>
            <w:vAlign w:val="center"/>
          </w:tcPr>
          <w:p w14:paraId="5120B33E" w14:textId="77777777" w:rsidR="00CF734D" w:rsidRPr="00CF734D" w:rsidRDefault="00B84891" w:rsidP="00013784">
            <w:pPr>
              <w:jc w:val="center"/>
              <w:rPr>
                <w:rFonts w:ascii="Footlight MT Light" w:hAnsi="Footlight MT Light" w:cs="Arial"/>
                <w:szCs w:val="24"/>
              </w:rPr>
            </w:pPr>
            <w:r>
              <w:rPr>
                <w:rFonts w:ascii="Footlight MT Light" w:hAnsi="Footlight MT Light" w:cs="Arial"/>
              </w:rPr>
              <w:t>1</w:t>
            </w:r>
            <w:r w:rsidR="00CF734D" w:rsidRPr="00CF734D">
              <w:rPr>
                <w:rFonts w:ascii="Footlight MT Light" w:hAnsi="Footlight MT Light" w:cs="Arial"/>
              </w:rPr>
              <w:t>0</w:t>
            </w:r>
          </w:p>
        </w:tc>
        <w:tc>
          <w:tcPr>
            <w:tcW w:w="2410" w:type="dxa"/>
            <w:vAlign w:val="center"/>
          </w:tcPr>
          <w:p w14:paraId="6E8924FE" w14:textId="77777777"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 de boites de 2500g</w:t>
            </w:r>
          </w:p>
        </w:tc>
        <w:tc>
          <w:tcPr>
            <w:tcW w:w="1418" w:type="dxa"/>
            <w:vMerge/>
            <w:vAlign w:val="center"/>
          </w:tcPr>
          <w:p w14:paraId="1E5D0B74" w14:textId="77777777" w:rsidR="00CF734D" w:rsidRPr="00CF734D" w:rsidRDefault="00CF734D" w:rsidP="00A25D5A">
            <w:pPr>
              <w:jc w:val="center"/>
              <w:rPr>
                <w:i/>
                <w:iCs/>
                <w:sz w:val="20"/>
              </w:rPr>
            </w:pPr>
          </w:p>
        </w:tc>
        <w:tc>
          <w:tcPr>
            <w:tcW w:w="1417" w:type="dxa"/>
            <w:vMerge/>
            <w:vAlign w:val="center"/>
          </w:tcPr>
          <w:p w14:paraId="728D1942" w14:textId="77777777" w:rsidR="00CF734D" w:rsidRPr="00CF734D" w:rsidRDefault="00CF734D" w:rsidP="00A25D5A">
            <w:pPr>
              <w:jc w:val="center"/>
            </w:pPr>
          </w:p>
        </w:tc>
        <w:tc>
          <w:tcPr>
            <w:tcW w:w="1238" w:type="dxa"/>
            <w:vMerge/>
            <w:vAlign w:val="center"/>
          </w:tcPr>
          <w:p w14:paraId="2A0EFB0E" w14:textId="77777777" w:rsidR="00CF734D" w:rsidRPr="00CF734D" w:rsidRDefault="00CF734D" w:rsidP="00A25D5A">
            <w:pPr>
              <w:jc w:val="center"/>
            </w:pPr>
          </w:p>
        </w:tc>
        <w:tc>
          <w:tcPr>
            <w:tcW w:w="2410" w:type="dxa"/>
            <w:vAlign w:val="center"/>
          </w:tcPr>
          <w:p w14:paraId="1BC20827"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14:paraId="10DF5097" w14:textId="77777777" w:rsidTr="00A0259A">
        <w:trPr>
          <w:cantSplit/>
          <w:trHeight w:val="347"/>
          <w:jc w:val="center"/>
        </w:trPr>
        <w:tc>
          <w:tcPr>
            <w:tcW w:w="709" w:type="dxa"/>
            <w:vAlign w:val="center"/>
          </w:tcPr>
          <w:p w14:paraId="3681DE92"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2F44478E" w14:textId="77777777" w:rsidR="00CF734D" w:rsidRPr="00CF734D" w:rsidRDefault="007E0831" w:rsidP="00013784">
            <w:pPr>
              <w:rPr>
                <w:rFonts w:ascii="Footlight MT Light" w:hAnsi="Footlight MT Light" w:cs="Arial"/>
                <w:szCs w:val="24"/>
              </w:rPr>
            </w:pPr>
            <w:r>
              <w:rPr>
                <w:rFonts w:ascii="Footlight MT Light" w:hAnsi="Footlight MT Light" w:cs="Arial"/>
                <w:szCs w:val="24"/>
              </w:rPr>
              <w:t xml:space="preserve">Lait </w:t>
            </w:r>
            <w:proofErr w:type="gramStart"/>
            <w:r>
              <w:rPr>
                <w:rFonts w:ascii="Footlight MT Light" w:hAnsi="Footlight MT Light" w:cs="Arial"/>
                <w:szCs w:val="24"/>
              </w:rPr>
              <w:t xml:space="preserve">NIDO </w:t>
            </w:r>
            <w:r w:rsidR="00CF734D" w:rsidRPr="00CF734D">
              <w:rPr>
                <w:rFonts w:ascii="Footlight MT Light" w:hAnsi="Footlight MT Light" w:cs="Arial"/>
                <w:szCs w:val="24"/>
              </w:rPr>
              <w:t xml:space="preserve"> PF</w:t>
            </w:r>
            <w:proofErr w:type="gramEnd"/>
          </w:p>
        </w:tc>
        <w:tc>
          <w:tcPr>
            <w:tcW w:w="992" w:type="dxa"/>
            <w:vAlign w:val="center"/>
          </w:tcPr>
          <w:p w14:paraId="6979D51F" w14:textId="77777777" w:rsidR="00CF734D" w:rsidRPr="00CF734D" w:rsidRDefault="00B84891" w:rsidP="00013784">
            <w:pPr>
              <w:jc w:val="center"/>
              <w:rPr>
                <w:rFonts w:ascii="Footlight MT Light" w:hAnsi="Footlight MT Light" w:cs="Arial"/>
                <w:szCs w:val="24"/>
              </w:rPr>
            </w:pPr>
            <w:r>
              <w:rPr>
                <w:rFonts w:ascii="Footlight MT Light" w:hAnsi="Footlight MT Light" w:cs="Arial"/>
                <w:szCs w:val="24"/>
              </w:rPr>
              <w:t>1</w:t>
            </w:r>
            <w:r w:rsidR="00CF734D" w:rsidRPr="00CF734D">
              <w:rPr>
                <w:rFonts w:ascii="Footlight MT Light" w:hAnsi="Footlight MT Light" w:cs="Arial"/>
                <w:szCs w:val="24"/>
              </w:rPr>
              <w:t>0</w:t>
            </w:r>
          </w:p>
        </w:tc>
        <w:tc>
          <w:tcPr>
            <w:tcW w:w="992" w:type="dxa"/>
            <w:vAlign w:val="center"/>
          </w:tcPr>
          <w:p w14:paraId="01F1EB7E" w14:textId="77777777" w:rsidR="00CF734D" w:rsidRPr="00CF734D" w:rsidRDefault="00B84891" w:rsidP="00013784">
            <w:pPr>
              <w:jc w:val="center"/>
              <w:rPr>
                <w:rFonts w:ascii="Footlight MT Light" w:hAnsi="Footlight MT Light" w:cs="Arial"/>
                <w:szCs w:val="24"/>
              </w:rPr>
            </w:pPr>
            <w:r>
              <w:rPr>
                <w:rFonts w:ascii="Footlight MT Light" w:hAnsi="Footlight MT Light" w:cs="Arial"/>
              </w:rPr>
              <w:t>2</w:t>
            </w:r>
            <w:r w:rsidR="00CF734D" w:rsidRPr="00CF734D">
              <w:rPr>
                <w:rFonts w:ascii="Footlight MT Light" w:hAnsi="Footlight MT Light" w:cs="Arial"/>
              </w:rPr>
              <w:t>0</w:t>
            </w:r>
          </w:p>
        </w:tc>
        <w:tc>
          <w:tcPr>
            <w:tcW w:w="2410" w:type="dxa"/>
            <w:vAlign w:val="center"/>
          </w:tcPr>
          <w:p w14:paraId="38E40376" w14:textId="77777777"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 de boites de 40</w:t>
            </w:r>
            <w:r w:rsidR="00830CB3">
              <w:rPr>
                <w:rFonts w:ascii="Footlight MT Light" w:hAnsi="Footlight MT Light" w:cs="Arial"/>
                <w:sz w:val="22"/>
                <w:szCs w:val="22"/>
              </w:rPr>
              <w:t xml:space="preserve"> </w:t>
            </w:r>
            <w:r w:rsidRPr="00CF734D">
              <w:rPr>
                <w:rFonts w:ascii="Footlight MT Light" w:hAnsi="Footlight MT Light" w:cs="Arial"/>
                <w:sz w:val="22"/>
                <w:szCs w:val="22"/>
              </w:rPr>
              <w:t>0g</w:t>
            </w:r>
          </w:p>
        </w:tc>
        <w:tc>
          <w:tcPr>
            <w:tcW w:w="1418" w:type="dxa"/>
            <w:vMerge/>
            <w:vAlign w:val="center"/>
          </w:tcPr>
          <w:p w14:paraId="1E6592AC" w14:textId="77777777" w:rsidR="00CF734D" w:rsidRPr="00CF734D" w:rsidRDefault="00CF734D" w:rsidP="00A25D5A">
            <w:pPr>
              <w:jc w:val="center"/>
              <w:rPr>
                <w:i/>
                <w:iCs/>
                <w:sz w:val="20"/>
              </w:rPr>
            </w:pPr>
          </w:p>
        </w:tc>
        <w:tc>
          <w:tcPr>
            <w:tcW w:w="1417" w:type="dxa"/>
            <w:vMerge/>
            <w:vAlign w:val="center"/>
          </w:tcPr>
          <w:p w14:paraId="39B8A1EF" w14:textId="77777777" w:rsidR="00CF734D" w:rsidRPr="00CF734D" w:rsidRDefault="00CF734D" w:rsidP="00A25D5A">
            <w:pPr>
              <w:jc w:val="center"/>
            </w:pPr>
          </w:p>
        </w:tc>
        <w:tc>
          <w:tcPr>
            <w:tcW w:w="1238" w:type="dxa"/>
            <w:vMerge/>
            <w:vAlign w:val="center"/>
          </w:tcPr>
          <w:p w14:paraId="7B29124E" w14:textId="77777777" w:rsidR="00CF734D" w:rsidRPr="00CF734D" w:rsidRDefault="00CF734D" w:rsidP="00A25D5A">
            <w:pPr>
              <w:jc w:val="center"/>
            </w:pPr>
          </w:p>
        </w:tc>
        <w:tc>
          <w:tcPr>
            <w:tcW w:w="2410" w:type="dxa"/>
            <w:vAlign w:val="center"/>
          </w:tcPr>
          <w:p w14:paraId="71B03B49"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14:paraId="1A4DB9F4" w14:textId="77777777" w:rsidTr="00A0259A">
        <w:trPr>
          <w:cantSplit/>
          <w:trHeight w:val="132"/>
          <w:jc w:val="center"/>
        </w:trPr>
        <w:tc>
          <w:tcPr>
            <w:tcW w:w="709" w:type="dxa"/>
            <w:vAlign w:val="center"/>
          </w:tcPr>
          <w:p w14:paraId="62236813"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035C9C17" w14:textId="77777777"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 xml:space="preserve">Sucre en poudre </w:t>
            </w:r>
          </w:p>
        </w:tc>
        <w:tc>
          <w:tcPr>
            <w:tcW w:w="992" w:type="dxa"/>
            <w:vAlign w:val="center"/>
          </w:tcPr>
          <w:p w14:paraId="12DCC326" w14:textId="77777777" w:rsidR="00CF734D" w:rsidRPr="00CF734D" w:rsidRDefault="00CF734D" w:rsidP="00B84891">
            <w:pPr>
              <w:jc w:val="center"/>
              <w:rPr>
                <w:rFonts w:ascii="Footlight MT Light" w:hAnsi="Footlight MT Light" w:cs="Arial"/>
                <w:szCs w:val="24"/>
              </w:rPr>
            </w:pPr>
            <w:r w:rsidRPr="00CF734D">
              <w:rPr>
                <w:rFonts w:ascii="Footlight MT Light" w:hAnsi="Footlight MT Light" w:cs="Arial"/>
                <w:szCs w:val="24"/>
              </w:rPr>
              <w:t>1</w:t>
            </w:r>
            <w:r w:rsidR="00B84891">
              <w:rPr>
                <w:rFonts w:ascii="Footlight MT Light" w:hAnsi="Footlight MT Light" w:cs="Arial"/>
                <w:szCs w:val="24"/>
              </w:rPr>
              <w:t>0</w:t>
            </w:r>
          </w:p>
        </w:tc>
        <w:tc>
          <w:tcPr>
            <w:tcW w:w="992" w:type="dxa"/>
            <w:vAlign w:val="center"/>
          </w:tcPr>
          <w:p w14:paraId="3A374366" w14:textId="77777777" w:rsidR="00CF734D" w:rsidRPr="00CF734D" w:rsidRDefault="00B84891" w:rsidP="00013784">
            <w:pPr>
              <w:jc w:val="center"/>
              <w:rPr>
                <w:rFonts w:ascii="Footlight MT Light" w:hAnsi="Footlight MT Light" w:cs="Arial"/>
                <w:szCs w:val="24"/>
              </w:rPr>
            </w:pPr>
            <w:r>
              <w:rPr>
                <w:rFonts w:ascii="Footlight MT Light" w:hAnsi="Footlight MT Light" w:cs="Arial"/>
              </w:rPr>
              <w:t>15</w:t>
            </w:r>
          </w:p>
        </w:tc>
        <w:tc>
          <w:tcPr>
            <w:tcW w:w="2410" w:type="dxa"/>
            <w:vAlign w:val="center"/>
          </w:tcPr>
          <w:p w14:paraId="75217B8A" w14:textId="77777777"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 xml:space="preserve">Sac de 50 </w:t>
            </w:r>
            <w:r w:rsidR="007E0831">
              <w:rPr>
                <w:rFonts w:ascii="Footlight MT Light" w:hAnsi="Footlight MT Light" w:cs="Arial"/>
                <w:sz w:val="22"/>
                <w:szCs w:val="22"/>
              </w:rPr>
              <w:t>Kg</w:t>
            </w:r>
          </w:p>
        </w:tc>
        <w:tc>
          <w:tcPr>
            <w:tcW w:w="1418" w:type="dxa"/>
            <w:vMerge/>
            <w:vAlign w:val="center"/>
          </w:tcPr>
          <w:p w14:paraId="208D5505" w14:textId="77777777" w:rsidR="00CF734D" w:rsidRPr="00CF734D" w:rsidRDefault="00CF734D" w:rsidP="00A25D5A">
            <w:pPr>
              <w:jc w:val="center"/>
              <w:rPr>
                <w:i/>
                <w:iCs/>
                <w:sz w:val="20"/>
              </w:rPr>
            </w:pPr>
          </w:p>
        </w:tc>
        <w:tc>
          <w:tcPr>
            <w:tcW w:w="1417" w:type="dxa"/>
            <w:vMerge/>
            <w:vAlign w:val="center"/>
          </w:tcPr>
          <w:p w14:paraId="69036C44" w14:textId="77777777" w:rsidR="00CF734D" w:rsidRPr="00CF734D" w:rsidRDefault="00CF734D" w:rsidP="00A25D5A">
            <w:pPr>
              <w:jc w:val="center"/>
            </w:pPr>
          </w:p>
        </w:tc>
        <w:tc>
          <w:tcPr>
            <w:tcW w:w="1238" w:type="dxa"/>
            <w:vMerge/>
            <w:vAlign w:val="center"/>
          </w:tcPr>
          <w:p w14:paraId="435D6989" w14:textId="77777777" w:rsidR="00CF734D" w:rsidRPr="00CF734D" w:rsidRDefault="00CF734D" w:rsidP="00A25D5A">
            <w:pPr>
              <w:jc w:val="center"/>
            </w:pPr>
          </w:p>
        </w:tc>
        <w:tc>
          <w:tcPr>
            <w:tcW w:w="2410" w:type="dxa"/>
            <w:vAlign w:val="center"/>
          </w:tcPr>
          <w:p w14:paraId="71A677C5"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14:paraId="53DA8E72" w14:textId="77777777" w:rsidTr="001B6EC4">
        <w:trPr>
          <w:cantSplit/>
          <w:trHeight w:val="237"/>
          <w:jc w:val="center"/>
        </w:trPr>
        <w:tc>
          <w:tcPr>
            <w:tcW w:w="709" w:type="dxa"/>
            <w:vAlign w:val="center"/>
          </w:tcPr>
          <w:p w14:paraId="32E38302"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5D25B47F" w14:textId="77777777"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 xml:space="preserve">Sucre en morceau </w:t>
            </w:r>
          </w:p>
        </w:tc>
        <w:tc>
          <w:tcPr>
            <w:tcW w:w="992" w:type="dxa"/>
            <w:vAlign w:val="center"/>
          </w:tcPr>
          <w:p w14:paraId="0A8A6500" w14:textId="77777777" w:rsidR="00CF734D" w:rsidRPr="00CF734D" w:rsidRDefault="00CF734D" w:rsidP="00B84891">
            <w:pPr>
              <w:jc w:val="center"/>
              <w:rPr>
                <w:rFonts w:ascii="Footlight MT Light" w:hAnsi="Footlight MT Light" w:cs="Arial"/>
                <w:szCs w:val="24"/>
              </w:rPr>
            </w:pPr>
            <w:r w:rsidRPr="00CF734D">
              <w:rPr>
                <w:rFonts w:ascii="Footlight MT Light" w:hAnsi="Footlight MT Light" w:cs="Arial"/>
                <w:szCs w:val="24"/>
              </w:rPr>
              <w:t>1</w:t>
            </w:r>
            <w:r w:rsidR="00B84891">
              <w:rPr>
                <w:rFonts w:ascii="Footlight MT Light" w:hAnsi="Footlight MT Light" w:cs="Arial"/>
                <w:szCs w:val="24"/>
              </w:rPr>
              <w:t>0</w:t>
            </w:r>
          </w:p>
        </w:tc>
        <w:tc>
          <w:tcPr>
            <w:tcW w:w="992" w:type="dxa"/>
            <w:vAlign w:val="center"/>
          </w:tcPr>
          <w:p w14:paraId="7A5163F3" w14:textId="77777777" w:rsidR="00CF734D" w:rsidRPr="00CF734D" w:rsidRDefault="00B84891" w:rsidP="00013784">
            <w:pPr>
              <w:jc w:val="center"/>
              <w:rPr>
                <w:rFonts w:ascii="Footlight MT Light" w:hAnsi="Footlight MT Light" w:cs="Arial"/>
                <w:szCs w:val="24"/>
              </w:rPr>
            </w:pPr>
            <w:r>
              <w:rPr>
                <w:rFonts w:ascii="Footlight MT Light" w:hAnsi="Footlight MT Light" w:cs="Arial"/>
              </w:rPr>
              <w:t>15</w:t>
            </w:r>
          </w:p>
        </w:tc>
        <w:tc>
          <w:tcPr>
            <w:tcW w:w="2410" w:type="dxa"/>
            <w:vAlign w:val="center"/>
          </w:tcPr>
          <w:p w14:paraId="1F744EE6" w14:textId="77777777"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 de 25 paquets</w:t>
            </w:r>
          </w:p>
        </w:tc>
        <w:tc>
          <w:tcPr>
            <w:tcW w:w="1418" w:type="dxa"/>
            <w:vMerge/>
            <w:vAlign w:val="center"/>
          </w:tcPr>
          <w:p w14:paraId="4C039D81" w14:textId="77777777" w:rsidR="00CF734D" w:rsidRPr="00CF734D" w:rsidRDefault="00CF734D" w:rsidP="00A25D5A">
            <w:pPr>
              <w:jc w:val="center"/>
              <w:rPr>
                <w:i/>
                <w:iCs/>
                <w:sz w:val="20"/>
              </w:rPr>
            </w:pPr>
          </w:p>
        </w:tc>
        <w:tc>
          <w:tcPr>
            <w:tcW w:w="1417" w:type="dxa"/>
            <w:vMerge/>
            <w:vAlign w:val="center"/>
          </w:tcPr>
          <w:p w14:paraId="41BE306F" w14:textId="77777777" w:rsidR="00CF734D" w:rsidRPr="00CF734D" w:rsidRDefault="00CF734D" w:rsidP="00A25D5A">
            <w:pPr>
              <w:jc w:val="center"/>
            </w:pPr>
          </w:p>
        </w:tc>
        <w:tc>
          <w:tcPr>
            <w:tcW w:w="1238" w:type="dxa"/>
            <w:vMerge/>
            <w:vAlign w:val="center"/>
          </w:tcPr>
          <w:p w14:paraId="3854F29C" w14:textId="77777777" w:rsidR="00CF734D" w:rsidRPr="00CF734D" w:rsidRDefault="00CF734D" w:rsidP="00A25D5A">
            <w:pPr>
              <w:jc w:val="center"/>
            </w:pPr>
          </w:p>
        </w:tc>
        <w:tc>
          <w:tcPr>
            <w:tcW w:w="2410" w:type="dxa"/>
            <w:vAlign w:val="center"/>
          </w:tcPr>
          <w:p w14:paraId="2DEC0DCF"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14:paraId="613A2276" w14:textId="77777777" w:rsidTr="001B6EC4">
        <w:trPr>
          <w:cantSplit/>
          <w:trHeight w:val="329"/>
          <w:jc w:val="center"/>
        </w:trPr>
        <w:tc>
          <w:tcPr>
            <w:tcW w:w="709" w:type="dxa"/>
            <w:vAlign w:val="center"/>
          </w:tcPr>
          <w:p w14:paraId="029799DD"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0CF65CB9" w14:textId="77777777"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 xml:space="preserve">Lipton n°1 </w:t>
            </w:r>
          </w:p>
        </w:tc>
        <w:tc>
          <w:tcPr>
            <w:tcW w:w="992" w:type="dxa"/>
            <w:vAlign w:val="center"/>
          </w:tcPr>
          <w:p w14:paraId="624FE9D8" w14:textId="77777777" w:rsidR="00CF734D" w:rsidRPr="00CF734D" w:rsidRDefault="00B84891" w:rsidP="00013784">
            <w:pPr>
              <w:jc w:val="center"/>
              <w:rPr>
                <w:rFonts w:ascii="Footlight MT Light" w:hAnsi="Footlight MT Light" w:cs="Arial"/>
                <w:szCs w:val="24"/>
              </w:rPr>
            </w:pPr>
            <w:r>
              <w:rPr>
                <w:rFonts w:ascii="Footlight MT Light" w:hAnsi="Footlight MT Light" w:cs="Arial"/>
                <w:szCs w:val="24"/>
              </w:rPr>
              <w:t>6</w:t>
            </w:r>
          </w:p>
        </w:tc>
        <w:tc>
          <w:tcPr>
            <w:tcW w:w="992" w:type="dxa"/>
            <w:vAlign w:val="center"/>
          </w:tcPr>
          <w:p w14:paraId="2ECADCA0" w14:textId="77777777" w:rsidR="00CF734D" w:rsidRPr="00CF734D" w:rsidRDefault="00B84891" w:rsidP="00013784">
            <w:pPr>
              <w:jc w:val="center"/>
              <w:rPr>
                <w:rFonts w:ascii="Footlight MT Light" w:hAnsi="Footlight MT Light" w:cs="Arial"/>
                <w:szCs w:val="24"/>
              </w:rPr>
            </w:pPr>
            <w:r>
              <w:rPr>
                <w:rFonts w:ascii="Footlight MT Light" w:hAnsi="Footlight MT Light" w:cs="Arial"/>
              </w:rPr>
              <w:t>10</w:t>
            </w:r>
          </w:p>
        </w:tc>
        <w:tc>
          <w:tcPr>
            <w:tcW w:w="2410" w:type="dxa"/>
            <w:vAlign w:val="center"/>
          </w:tcPr>
          <w:p w14:paraId="377EB686" w14:textId="77777777"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 de 12 paquets</w:t>
            </w:r>
          </w:p>
        </w:tc>
        <w:tc>
          <w:tcPr>
            <w:tcW w:w="1418" w:type="dxa"/>
            <w:vMerge/>
          </w:tcPr>
          <w:p w14:paraId="132D08B3" w14:textId="77777777" w:rsidR="00CF734D" w:rsidRPr="00CF734D" w:rsidRDefault="00CF734D" w:rsidP="00A25D5A">
            <w:pPr>
              <w:jc w:val="center"/>
            </w:pPr>
          </w:p>
        </w:tc>
        <w:tc>
          <w:tcPr>
            <w:tcW w:w="1417" w:type="dxa"/>
            <w:vMerge/>
            <w:vAlign w:val="center"/>
          </w:tcPr>
          <w:p w14:paraId="41B38296" w14:textId="77777777" w:rsidR="00CF734D" w:rsidRPr="00CF734D" w:rsidRDefault="00CF734D" w:rsidP="00A25D5A">
            <w:pPr>
              <w:jc w:val="center"/>
              <w:rPr>
                <w:i/>
                <w:iCs/>
                <w:sz w:val="20"/>
              </w:rPr>
            </w:pPr>
          </w:p>
        </w:tc>
        <w:tc>
          <w:tcPr>
            <w:tcW w:w="1238" w:type="dxa"/>
            <w:vMerge/>
            <w:vAlign w:val="center"/>
          </w:tcPr>
          <w:p w14:paraId="1EA579E1" w14:textId="77777777" w:rsidR="00CF734D" w:rsidRPr="00CF734D" w:rsidRDefault="00CF734D" w:rsidP="00A25D5A">
            <w:pPr>
              <w:jc w:val="center"/>
              <w:rPr>
                <w:i/>
                <w:iCs/>
                <w:sz w:val="20"/>
              </w:rPr>
            </w:pPr>
          </w:p>
        </w:tc>
        <w:tc>
          <w:tcPr>
            <w:tcW w:w="2410" w:type="dxa"/>
            <w:vAlign w:val="center"/>
          </w:tcPr>
          <w:p w14:paraId="4D4167DB"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14:paraId="3E9446A9" w14:textId="77777777" w:rsidTr="001B6EC4">
        <w:trPr>
          <w:cantSplit/>
          <w:trHeight w:val="292"/>
          <w:jc w:val="center"/>
        </w:trPr>
        <w:tc>
          <w:tcPr>
            <w:tcW w:w="709" w:type="dxa"/>
            <w:vAlign w:val="center"/>
          </w:tcPr>
          <w:p w14:paraId="0E48E3E9"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1D5C095C" w14:textId="77777777"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Nescafé boite de 200 g</w:t>
            </w:r>
          </w:p>
        </w:tc>
        <w:tc>
          <w:tcPr>
            <w:tcW w:w="992" w:type="dxa"/>
            <w:vAlign w:val="center"/>
          </w:tcPr>
          <w:p w14:paraId="6EDFCC3C" w14:textId="77777777" w:rsidR="00CF734D" w:rsidRPr="00CF734D" w:rsidRDefault="00601119" w:rsidP="00013784">
            <w:pPr>
              <w:jc w:val="center"/>
              <w:rPr>
                <w:rFonts w:ascii="Footlight MT Light" w:hAnsi="Footlight MT Light" w:cs="Arial"/>
                <w:szCs w:val="24"/>
              </w:rPr>
            </w:pPr>
            <w:r>
              <w:rPr>
                <w:rFonts w:ascii="Footlight MT Light" w:hAnsi="Footlight MT Light" w:cs="Arial"/>
                <w:szCs w:val="24"/>
              </w:rPr>
              <w:t>2</w:t>
            </w:r>
          </w:p>
        </w:tc>
        <w:tc>
          <w:tcPr>
            <w:tcW w:w="992" w:type="dxa"/>
            <w:vAlign w:val="center"/>
          </w:tcPr>
          <w:p w14:paraId="1AAB1462" w14:textId="77777777" w:rsidR="00CF734D" w:rsidRPr="00CF734D" w:rsidRDefault="00CF734D" w:rsidP="00013784">
            <w:pPr>
              <w:jc w:val="center"/>
              <w:rPr>
                <w:rFonts w:ascii="Footlight MT Light" w:hAnsi="Footlight MT Light" w:cs="Arial"/>
                <w:szCs w:val="24"/>
              </w:rPr>
            </w:pPr>
            <w:r w:rsidRPr="00CF734D">
              <w:rPr>
                <w:rFonts w:ascii="Footlight MT Light" w:hAnsi="Footlight MT Light" w:cs="Arial"/>
              </w:rPr>
              <w:t>5</w:t>
            </w:r>
          </w:p>
        </w:tc>
        <w:tc>
          <w:tcPr>
            <w:tcW w:w="2410" w:type="dxa"/>
            <w:vAlign w:val="center"/>
          </w:tcPr>
          <w:p w14:paraId="3039AD5F" w14:textId="77777777"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w:t>
            </w:r>
            <w:r w:rsidR="00601119">
              <w:rPr>
                <w:rFonts w:ascii="Footlight MT Light" w:hAnsi="Footlight MT Light" w:cs="Arial"/>
                <w:sz w:val="22"/>
                <w:szCs w:val="22"/>
              </w:rPr>
              <w:t xml:space="preserve"> de 24 boîtes</w:t>
            </w:r>
          </w:p>
        </w:tc>
        <w:tc>
          <w:tcPr>
            <w:tcW w:w="1418" w:type="dxa"/>
            <w:vMerge/>
          </w:tcPr>
          <w:p w14:paraId="2FBCF113" w14:textId="77777777" w:rsidR="00CF734D" w:rsidRPr="00CF734D" w:rsidRDefault="00CF734D" w:rsidP="00A25D5A">
            <w:pPr>
              <w:jc w:val="center"/>
            </w:pPr>
          </w:p>
        </w:tc>
        <w:tc>
          <w:tcPr>
            <w:tcW w:w="1417" w:type="dxa"/>
            <w:vMerge/>
            <w:vAlign w:val="center"/>
          </w:tcPr>
          <w:p w14:paraId="7E793E64" w14:textId="77777777" w:rsidR="00CF734D" w:rsidRPr="00CF734D" w:rsidRDefault="00CF734D" w:rsidP="00A25D5A">
            <w:pPr>
              <w:jc w:val="center"/>
            </w:pPr>
          </w:p>
        </w:tc>
        <w:tc>
          <w:tcPr>
            <w:tcW w:w="1238" w:type="dxa"/>
            <w:vMerge/>
            <w:vAlign w:val="center"/>
          </w:tcPr>
          <w:p w14:paraId="0C5B7007" w14:textId="77777777" w:rsidR="00CF734D" w:rsidRPr="00CF734D" w:rsidRDefault="00CF734D" w:rsidP="00A25D5A">
            <w:pPr>
              <w:jc w:val="center"/>
            </w:pPr>
          </w:p>
        </w:tc>
        <w:tc>
          <w:tcPr>
            <w:tcW w:w="2410" w:type="dxa"/>
            <w:vAlign w:val="center"/>
          </w:tcPr>
          <w:p w14:paraId="2AE56D06"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756E61" w:rsidRPr="00CF734D" w14:paraId="3CE41E8A" w14:textId="77777777" w:rsidTr="00CB0510">
        <w:trPr>
          <w:cantSplit/>
          <w:trHeight w:val="369"/>
          <w:jc w:val="center"/>
        </w:trPr>
        <w:tc>
          <w:tcPr>
            <w:tcW w:w="709" w:type="dxa"/>
            <w:vAlign w:val="center"/>
          </w:tcPr>
          <w:p w14:paraId="5967A62C" w14:textId="77777777" w:rsidR="00756E61" w:rsidRPr="00CF734D" w:rsidRDefault="00756E61" w:rsidP="00C70079">
            <w:pPr>
              <w:pStyle w:val="Paragraphedeliste"/>
              <w:numPr>
                <w:ilvl w:val="0"/>
                <w:numId w:val="150"/>
              </w:numPr>
              <w:jc w:val="center"/>
              <w:rPr>
                <w:bCs/>
                <w:i/>
                <w:iCs/>
                <w:sz w:val="18"/>
              </w:rPr>
            </w:pPr>
          </w:p>
        </w:tc>
        <w:tc>
          <w:tcPr>
            <w:tcW w:w="3157" w:type="dxa"/>
            <w:vAlign w:val="center"/>
          </w:tcPr>
          <w:p w14:paraId="785ECB96" w14:textId="77777777" w:rsidR="00756E61" w:rsidRPr="00CF734D" w:rsidRDefault="00756E61" w:rsidP="00601119">
            <w:pPr>
              <w:rPr>
                <w:rFonts w:ascii="Footlight MT Light" w:hAnsi="Footlight MT Light" w:cs="Arial"/>
                <w:szCs w:val="24"/>
              </w:rPr>
            </w:pPr>
            <w:proofErr w:type="spellStart"/>
            <w:r>
              <w:rPr>
                <w:rFonts w:ascii="Footlight MT Light" w:hAnsi="Footlight MT Light" w:cs="Arial"/>
                <w:szCs w:val="24"/>
              </w:rPr>
              <w:t>Cfé</w:t>
            </w:r>
            <w:proofErr w:type="spellEnd"/>
            <w:r>
              <w:rPr>
                <w:rFonts w:ascii="Footlight MT Light" w:hAnsi="Footlight MT Light" w:cs="Arial"/>
                <w:szCs w:val="24"/>
              </w:rPr>
              <w:t xml:space="preserve"> décaféiné 200g (café soluble décaféiné lyophilisé)</w:t>
            </w:r>
          </w:p>
        </w:tc>
        <w:tc>
          <w:tcPr>
            <w:tcW w:w="992" w:type="dxa"/>
            <w:vAlign w:val="center"/>
          </w:tcPr>
          <w:p w14:paraId="67B51F05" w14:textId="77777777" w:rsidR="00756E61" w:rsidRPr="00CF734D" w:rsidRDefault="00756E61" w:rsidP="00CB0510">
            <w:pPr>
              <w:jc w:val="center"/>
              <w:rPr>
                <w:rFonts w:ascii="Footlight MT Light" w:hAnsi="Footlight MT Light" w:cs="Arial"/>
                <w:szCs w:val="24"/>
              </w:rPr>
            </w:pPr>
            <w:r>
              <w:rPr>
                <w:rFonts w:ascii="Footlight MT Light" w:hAnsi="Footlight MT Light" w:cs="Arial"/>
                <w:szCs w:val="24"/>
              </w:rPr>
              <w:t>2</w:t>
            </w:r>
          </w:p>
        </w:tc>
        <w:tc>
          <w:tcPr>
            <w:tcW w:w="992" w:type="dxa"/>
            <w:vAlign w:val="center"/>
          </w:tcPr>
          <w:p w14:paraId="2A73E174" w14:textId="77777777" w:rsidR="00756E61" w:rsidRPr="00CF734D" w:rsidRDefault="00756E61" w:rsidP="00CB0510">
            <w:pPr>
              <w:jc w:val="center"/>
              <w:rPr>
                <w:rFonts w:ascii="Footlight MT Light" w:hAnsi="Footlight MT Light" w:cs="Arial"/>
                <w:szCs w:val="24"/>
              </w:rPr>
            </w:pPr>
            <w:r w:rsidRPr="00CF734D">
              <w:rPr>
                <w:rFonts w:ascii="Footlight MT Light" w:hAnsi="Footlight MT Light" w:cs="Arial"/>
              </w:rPr>
              <w:t>5</w:t>
            </w:r>
          </w:p>
        </w:tc>
        <w:tc>
          <w:tcPr>
            <w:tcW w:w="2410" w:type="dxa"/>
            <w:vAlign w:val="center"/>
          </w:tcPr>
          <w:p w14:paraId="3A9CE26D" w14:textId="77777777" w:rsidR="00756E61" w:rsidRPr="00CF734D" w:rsidRDefault="00756E61" w:rsidP="00CB0510">
            <w:pPr>
              <w:jc w:val="center"/>
              <w:rPr>
                <w:rFonts w:ascii="Footlight MT Light" w:hAnsi="Footlight MT Light" w:cs="Arial"/>
                <w:szCs w:val="22"/>
              </w:rPr>
            </w:pPr>
            <w:r w:rsidRPr="00CF734D">
              <w:rPr>
                <w:rFonts w:ascii="Footlight MT Light" w:hAnsi="Footlight MT Light" w:cs="Arial"/>
                <w:sz w:val="22"/>
                <w:szCs w:val="22"/>
              </w:rPr>
              <w:t>Carton</w:t>
            </w:r>
            <w:r>
              <w:rPr>
                <w:rFonts w:ascii="Footlight MT Light" w:hAnsi="Footlight MT Light" w:cs="Arial"/>
                <w:sz w:val="22"/>
                <w:szCs w:val="22"/>
              </w:rPr>
              <w:t xml:space="preserve"> de 24 boîtes</w:t>
            </w:r>
          </w:p>
        </w:tc>
        <w:tc>
          <w:tcPr>
            <w:tcW w:w="1418" w:type="dxa"/>
            <w:vMerge/>
          </w:tcPr>
          <w:p w14:paraId="2FA74DC9" w14:textId="77777777" w:rsidR="00756E61" w:rsidRPr="00CF734D" w:rsidRDefault="00756E61" w:rsidP="00A25D5A">
            <w:pPr>
              <w:jc w:val="center"/>
            </w:pPr>
          </w:p>
        </w:tc>
        <w:tc>
          <w:tcPr>
            <w:tcW w:w="1417" w:type="dxa"/>
            <w:vMerge/>
            <w:vAlign w:val="center"/>
          </w:tcPr>
          <w:p w14:paraId="405FD7DC" w14:textId="77777777" w:rsidR="00756E61" w:rsidRPr="00CF734D" w:rsidRDefault="00756E61" w:rsidP="00A25D5A">
            <w:pPr>
              <w:jc w:val="center"/>
            </w:pPr>
          </w:p>
        </w:tc>
        <w:tc>
          <w:tcPr>
            <w:tcW w:w="1238" w:type="dxa"/>
            <w:vMerge/>
            <w:vAlign w:val="center"/>
          </w:tcPr>
          <w:p w14:paraId="37E8E378" w14:textId="77777777" w:rsidR="00756E61" w:rsidRPr="00CF734D" w:rsidRDefault="00756E61" w:rsidP="00A25D5A">
            <w:pPr>
              <w:jc w:val="center"/>
            </w:pPr>
          </w:p>
        </w:tc>
        <w:tc>
          <w:tcPr>
            <w:tcW w:w="2410" w:type="dxa"/>
          </w:tcPr>
          <w:p w14:paraId="7C6B568B" w14:textId="77777777" w:rsidR="00756E61" w:rsidRDefault="00756E61">
            <w:r w:rsidRPr="00B06C3A">
              <w:rPr>
                <w:i/>
                <w:iCs/>
                <w:sz w:val="20"/>
              </w:rPr>
              <w:t xml:space="preserve">[Insérer la date offerte par le </w:t>
            </w:r>
            <w:r w:rsidRPr="00B06C3A">
              <w:rPr>
                <w:i/>
                <w:sz w:val="20"/>
              </w:rPr>
              <w:t>Soumissionnaire</w:t>
            </w:r>
            <w:r w:rsidRPr="00B06C3A">
              <w:rPr>
                <w:i/>
                <w:iCs/>
                <w:sz w:val="20"/>
              </w:rPr>
              <w:t>]</w:t>
            </w:r>
          </w:p>
        </w:tc>
      </w:tr>
      <w:tr w:rsidR="00756E61" w:rsidRPr="00CF734D" w14:paraId="49902083" w14:textId="77777777" w:rsidTr="001B6EC4">
        <w:trPr>
          <w:cantSplit/>
          <w:trHeight w:val="293"/>
          <w:jc w:val="center"/>
        </w:trPr>
        <w:tc>
          <w:tcPr>
            <w:tcW w:w="709" w:type="dxa"/>
            <w:vAlign w:val="center"/>
          </w:tcPr>
          <w:p w14:paraId="16745A58" w14:textId="77777777" w:rsidR="00756E61" w:rsidRPr="00CF734D" w:rsidRDefault="00756E61" w:rsidP="00C70079">
            <w:pPr>
              <w:pStyle w:val="Paragraphedeliste"/>
              <w:numPr>
                <w:ilvl w:val="0"/>
                <w:numId w:val="150"/>
              </w:numPr>
              <w:jc w:val="center"/>
              <w:rPr>
                <w:bCs/>
                <w:i/>
                <w:iCs/>
                <w:sz w:val="18"/>
              </w:rPr>
            </w:pPr>
          </w:p>
        </w:tc>
        <w:tc>
          <w:tcPr>
            <w:tcW w:w="3157" w:type="dxa"/>
            <w:vAlign w:val="center"/>
          </w:tcPr>
          <w:p w14:paraId="08BA9D04" w14:textId="77777777" w:rsidR="00756E61" w:rsidRDefault="00756E61" w:rsidP="00601119">
            <w:pPr>
              <w:rPr>
                <w:rFonts w:ascii="Footlight MT Light" w:hAnsi="Footlight MT Light" w:cs="Arial"/>
                <w:szCs w:val="24"/>
              </w:rPr>
            </w:pPr>
            <w:r>
              <w:rPr>
                <w:rFonts w:ascii="Footlight MT Light" w:hAnsi="Footlight MT Light" w:cs="Arial"/>
                <w:szCs w:val="24"/>
              </w:rPr>
              <w:t>Thé citron</w:t>
            </w:r>
          </w:p>
        </w:tc>
        <w:tc>
          <w:tcPr>
            <w:tcW w:w="992" w:type="dxa"/>
            <w:vAlign w:val="center"/>
          </w:tcPr>
          <w:p w14:paraId="7A265B05" w14:textId="77777777" w:rsidR="00756E61" w:rsidRDefault="00756E61" w:rsidP="00CB0510">
            <w:pPr>
              <w:jc w:val="center"/>
              <w:rPr>
                <w:rFonts w:ascii="Footlight MT Light" w:hAnsi="Footlight MT Light" w:cs="Arial"/>
                <w:szCs w:val="24"/>
              </w:rPr>
            </w:pPr>
            <w:r>
              <w:rPr>
                <w:rFonts w:ascii="Footlight MT Light" w:hAnsi="Footlight MT Light" w:cs="Arial"/>
                <w:szCs w:val="24"/>
              </w:rPr>
              <w:t>3</w:t>
            </w:r>
          </w:p>
        </w:tc>
        <w:tc>
          <w:tcPr>
            <w:tcW w:w="992" w:type="dxa"/>
            <w:vAlign w:val="center"/>
          </w:tcPr>
          <w:p w14:paraId="2C7ED457" w14:textId="77777777" w:rsidR="00756E61" w:rsidRPr="00CF734D" w:rsidRDefault="00756E61" w:rsidP="00CB0510">
            <w:pPr>
              <w:jc w:val="center"/>
              <w:rPr>
                <w:rFonts w:ascii="Footlight MT Light" w:hAnsi="Footlight MT Light" w:cs="Arial"/>
              </w:rPr>
            </w:pPr>
            <w:r>
              <w:rPr>
                <w:rFonts w:ascii="Footlight MT Light" w:hAnsi="Footlight MT Light" w:cs="Arial"/>
              </w:rPr>
              <w:t>5</w:t>
            </w:r>
          </w:p>
        </w:tc>
        <w:tc>
          <w:tcPr>
            <w:tcW w:w="2410" w:type="dxa"/>
            <w:vAlign w:val="center"/>
          </w:tcPr>
          <w:p w14:paraId="18A4DB75" w14:textId="77777777" w:rsidR="00756E61" w:rsidRPr="00CF734D" w:rsidRDefault="00756E61" w:rsidP="00CB0510">
            <w:pPr>
              <w:jc w:val="center"/>
              <w:rPr>
                <w:rFonts w:ascii="Footlight MT Light" w:hAnsi="Footlight MT Light" w:cs="Arial"/>
                <w:sz w:val="22"/>
                <w:szCs w:val="22"/>
              </w:rPr>
            </w:pPr>
            <w:r w:rsidRPr="00CF734D">
              <w:rPr>
                <w:rFonts w:ascii="Footlight MT Light" w:hAnsi="Footlight MT Light" w:cs="Arial"/>
                <w:sz w:val="22"/>
                <w:szCs w:val="22"/>
              </w:rPr>
              <w:t>Carton</w:t>
            </w:r>
            <w:r>
              <w:rPr>
                <w:rFonts w:ascii="Footlight MT Light" w:hAnsi="Footlight MT Light" w:cs="Arial"/>
                <w:sz w:val="22"/>
                <w:szCs w:val="22"/>
              </w:rPr>
              <w:t xml:space="preserve"> de 24 boîtes</w:t>
            </w:r>
          </w:p>
        </w:tc>
        <w:tc>
          <w:tcPr>
            <w:tcW w:w="1418" w:type="dxa"/>
            <w:vMerge/>
          </w:tcPr>
          <w:p w14:paraId="0783E6C8" w14:textId="77777777" w:rsidR="00756E61" w:rsidRPr="00CF734D" w:rsidRDefault="00756E61" w:rsidP="00A25D5A">
            <w:pPr>
              <w:jc w:val="center"/>
            </w:pPr>
          </w:p>
        </w:tc>
        <w:tc>
          <w:tcPr>
            <w:tcW w:w="1417" w:type="dxa"/>
            <w:vMerge/>
            <w:vAlign w:val="center"/>
          </w:tcPr>
          <w:p w14:paraId="6A3940E0" w14:textId="77777777" w:rsidR="00756E61" w:rsidRPr="00CF734D" w:rsidRDefault="00756E61" w:rsidP="00A25D5A">
            <w:pPr>
              <w:jc w:val="center"/>
            </w:pPr>
          </w:p>
        </w:tc>
        <w:tc>
          <w:tcPr>
            <w:tcW w:w="1238" w:type="dxa"/>
            <w:vMerge/>
            <w:vAlign w:val="center"/>
          </w:tcPr>
          <w:p w14:paraId="317AB063" w14:textId="77777777" w:rsidR="00756E61" w:rsidRPr="00CF734D" w:rsidRDefault="00756E61" w:rsidP="00A25D5A">
            <w:pPr>
              <w:jc w:val="center"/>
            </w:pPr>
          </w:p>
        </w:tc>
        <w:tc>
          <w:tcPr>
            <w:tcW w:w="2410" w:type="dxa"/>
          </w:tcPr>
          <w:p w14:paraId="4ACD85BA" w14:textId="77777777" w:rsidR="00756E61" w:rsidRDefault="00756E61">
            <w:r w:rsidRPr="00B06C3A">
              <w:rPr>
                <w:i/>
                <w:iCs/>
                <w:sz w:val="20"/>
              </w:rPr>
              <w:t xml:space="preserve">[Insérer la date offerte par le </w:t>
            </w:r>
            <w:r w:rsidRPr="00B06C3A">
              <w:rPr>
                <w:i/>
                <w:sz w:val="20"/>
              </w:rPr>
              <w:t>Soumissionnaire</w:t>
            </w:r>
            <w:r w:rsidRPr="00B06C3A">
              <w:rPr>
                <w:i/>
                <w:iCs/>
                <w:sz w:val="20"/>
              </w:rPr>
              <w:t>]</w:t>
            </w:r>
          </w:p>
        </w:tc>
      </w:tr>
      <w:tr w:rsidR="00CF734D" w:rsidRPr="00CF734D" w14:paraId="2C1CCBB7" w14:textId="77777777" w:rsidTr="001B6EC4">
        <w:trPr>
          <w:cantSplit/>
          <w:trHeight w:val="385"/>
          <w:jc w:val="center"/>
        </w:trPr>
        <w:tc>
          <w:tcPr>
            <w:tcW w:w="709" w:type="dxa"/>
            <w:vAlign w:val="center"/>
          </w:tcPr>
          <w:p w14:paraId="393C29AA"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5417440F" w14:textId="77777777"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 xml:space="preserve">Boisson en </w:t>
            </w:r>
            <w:proofErr w:type="gramStart"/>
            <w:r w:rsidRPr="00CF734D">
              <w:rPr>
                <w:rFonts w:ascii="Footlight MT Light" w:hAnsi="Footlight MT Light" w:cs="Arial"/>
                <w:szCs w:val="24"/>
              </w:rPr>
              <w:t>cannette  (</w:t>
            </w:r>
            <w:proofErr w:type="gramEnd"/>
            <w:r w:rsidRPr="00CF734D">
              <w:rPr>
                <w:rFonts w:ascii="Footlight MT Light" w:hAnsi="Footlight MT Light" w:cs="Arial"/>
                <w:szCs w:val="24"/>
              </w:rPr>
              <w:t xml:space="preserve">Fanta, Coca)  </w:t>
            </w:r>
          </w:p>
        </w:tc>
        <w:tc>
          <w:tcPr>
            <w:tcW w:w="992" w:type="dxa"/>
            <w:vAlign w:val="center"/>
          </w:tcPr>
          <w:p w14:paraId="1B9AE378" w14:textId="77777777" w:rsidR="00CF734D" w:rsidRPr="00CF734D" w:rsidRDefault="00601119" w:rsidP="00013784">
            <w:pPr>
              <w:jc w:val="center"/>
              <w:rPr>
                <w:rFonts w:ascii="Footlight MT Light" w:hAnsi="Footlight MT Light" w:cs="Arial"/>
                <w:szCs w:val="24"/>
              </w:rPr>
            </w:pPr>
            <w:r>
              <w:rPr>
                <w:rFonts w:ascii="Footlight MT Light" w:hAnsi="Footlight MT Light" w:cs="Arial"/>
                <w:szCs w:val="24"/>
              </w:rPr>
              <w:t>5</w:t>
            </w:r>
          </w:p>
        </w:tc>
        <w:tc>
          <w:tcPr>
            <w:tcW w:w="992" w:type="dxa"/>
            <w:vAlign w:val="center"/>
          </w:tcPr>
          <w:p w14:paraId="20153B47" w14:textId="77777777" w:rsidR="00CF734D" w:rsidRPr="00CF734D" w:rsidRDefault="00601119" w:rsidP="00013784">
            <w:pPr>
              <w:jc w:val="center"/>
              <w:rPr>
                <w:rFonts w:ascii="Footlight MT Light" w:hAnsi="Footlight MT Light" w:cs="Arial"/>
                <w:szCs w:val="24"/>
              </w:rPr>
            </w:pPr>
            <w:r>
              <w:rPr>
                <w:rFonts w:ascii="Footlight MT Light" w:hAnsi="Footlight MT Light" w:cs="Arial"/>
              </w:rPr>
              <w:t>6</w:t>
            </w:r>
          </w:p>
        </w:tc>
        <w:tc>
          <w:tcPr>
            <w:tcW w:w="2410" w:type="dxa"/>
            <w:vAlign w:val="center"/>
          </w:tcPr>
          <w:p w14:paraId="698FCD9C" w14:textId="77777777" w:rsidR="00CF734D" w:rsidRPr="00CF734D" w:rsidRDefault="00601119" w:rsidP="00F12D27">
            <w:pPr>
              <w:jc w:val="center"/>
              <w:rPr>
                <w:rFonts w:ascii="Footlight MT Light" w:hAnsi="Footlight MT Light" w:cs="Arial"/>
                <w:szCs w:val="22"/>
              </w:rPr>
            </w:pPr>
            <w:r>
              <w:rPr>
                <w:rFonts w:ascii="Footlight MT Light" w:hAnsi="Footlight MT Light" w:cs="Arial"/>
                <w:sz w:val="22"/>
                <w:szCs w:val="22"/>
              </w:rPr>
              <w:t>Casier de 24 cannettes</w:t>
            </w:r>
          </w:p>
        </w:tc>
        <w:tc>
          <w:tcPr>
            <w:tcW w:w="1418" w:type="dxa"/>
            <w:vMerge/>
          </w:tcPr>
          <w:p w14:paraId="4CCFCA10" w14:textId="77777777" w:rsidR="00CF734D" w:rsidRPr="00CF734D" w:rsidRDefault="00CF734D" w:rsidP="00A25D5A">
            <w:pPr>
              <w:jc w:val="center"/>
            </w:pPr>
          </w:p>
        </w:tc>
        <w:tc>
          <w:tcPr>
            <w:tcW w:w="1417" w:type="dxa"/>
            <w:vMerge/>
            <w:vAlign w:val="center"/>
          </w:tcPr>
          <w:p w14:paraId="5A87B355" w14:textId="77777777" w:rsidR="00CF734D" w:rsidRPr="00CF734D" w:rsidRDefault="00CF734D" w:rsidP="00A25D5A">
            <w:pPr>
              <w:jc w:val="center"/>
            </w:pPr>
          </w:p>
        </w:tc>
        <w:tc>
          <w:tcPr>
            <w:tcW w:w="1238" w:type="dxa"/>
            <w:vMerge/>
            <w:vAlign w:val="center"/>
          </w:tcPr>
          <w:p w14:paraId="22F7B6D2" w14:textId="77777777" w:rsidR="00CF734D" w:rsidRPr="00CF734D" w:rsidRDefault="00CF734D" w:rsidP="00A25D5A">
            <w:pPr>
              <w:jc w:val="center"/>
            </w:pPr>
          </w:p>
        </w:tc>
        <w:tc>
          <w:tcPr>
            <w:tcW w:w="2410" w:type="dxa"/>
            <w:vAlign w:val="center"/>
          </w:tcPr>
          <w:p w14:paraId="142D6232"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14:paraId="1652D61C" w14:textId="77777777" w:rsidTr="00A0259A">
        <w:trPr>
          <w:cantSplit/>
          <w:trHeight w:val="65"/>
          <w:jc w:val="center"/>
        </w:trPr>
        <w:tc>
          <w:tcPr>
            <w:tcW w:w="709" w:type="dxa"/>
            <w:vAlign w:val="center"/>
          </w:tcPr>
          <w:p w14:paraId="67C0041E"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4C6AEE88" w14:textId="77777777"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 xml:space="preserve">Boisson en </w:t>
            </w:r>
            <w:proofErr w:type="gramStart"/>
            <w:r w:rsidRPr="00CF734D">
              <w:rPr>
                <w:rFonts w:ascii="Footlight MT Light" w:hAnsi="Footlight MT Light" w:cs="Arial"/>
                <w:szCs w:val="24"/>
              </w:rPr>
              <w:t>cannette  (</w:t>
            </w:r>
            <w:proofErr w:type="gramEnd"/>
            <w:r w:rsidR="00856C62">
              <w:rPr>
                <w:rFonts w:ascii="Footlight MT Light" w:hAnsi="Footlight MT Light" w:cs="Arial"/>
                <w:szCs w:val="24"/>
              </w:rPr>
              <w:t>VIMTO</w:t>
            </w:r>
            <w:r w:rsidRPr="00CF734D">
              <w:rPr>
                <w:rFonts w:ascii="Footlight MT Light" w:hAnsi="Footlight MT Light" w:cs="Arial"/>
                <w:szCs w:val="24"/>
              </w:rPr>
              <w:t xml:space="preserve"> et coca light)  </w:t>
            </w:r>
          </w:p>
        </w:tc>
        <w:tc>
          <w:tcPr>
            <w:tcW w:w="992" w:type="dxa"/>
            <w:vAlign w:val="center"/>
          </w:tcPr>
          <w:p w14:paraId="3D4DA602" w14:textId="77777777" w:rsidR="00CF734D" w:rsidRPr="00CF734D" w:rsidRDefault="00601119" w:rsidP="00013784">
            <w:pPr>
              <w:jc w:val="center"/>
              <w:rPr>
                <w:rFonts w:ascii="Footlight MT Light" w:hAnsi="Footlight MT Light" w:cs="Arial"/>
                <w:szCs w:val="24"/>
              </w:rPr>
            </w:pPr>
            <w:r>
              <w:rPr>
                <w:rFonts w:ascii="Footlight MT Light" w:hAnsi="Footlight MT Light" w:cs="Arial"/>
                <w:szCs w:val="24"/>
              </w:rPr>
              <w:t>5</w:t>
            </w:r>
          </w:p>
        </w:tc>
        <w:tc>
          <w:tcPr>
            <w:tcW w:w="992" w:type="dxa"/>
            <w:vAlign w:val="center"/>
          </w:tcPr>
          <w:p w14:paraId="66E662F5" w14:textId="77777777" w:rsidR="00CF734D" w:rsidRPr="00CF734D" w:rsidRDefault="00601119" w:rsidP="00013784">
            <w:pPr>
              <w:jc w:val="center"/>
              <w:rPr>
                <w:rFonts w:ascii="Footlight MT Light" w:hAnsi="Footlight MT Light" w:cs="Arial"/>
              </w:rPr>
            </w:pPr>
            <w:r>
              <w:rPr>
                <w:rFonts w:ascii="Footlight MT Light" w:hAnsi="Footlight MT Light" w:cs="Arial"/>
              </w:rPr>
              <w:t>6</w:t>
            </w:r>
          </w:p>
        </w:tc>
        <w:tc>
          <w:tcPr>
            <w:tcW w:w="2410" w:type="dxa"/>
            <w:vAlign w:val="center"/>
          </w:tcPr>
          <w:p w14:paraId="2F6F2EBE" w14:textId="77777777" w:rsidR="00CF734D" w:rsidRPr="00CF734D" w:rsidRDefault="00601119" w:rsidP="00F12D27">
            <w:pPr>
              <w:jc w:val="center"/>
              <w:rPr>
                <w:rFonts w:ascii="Footlight MT Light" w:hAnsi="Footlight MT Light" w:cs="Arial"/>
                <w:szCs w:val="22"/>
              </w:rPr>
            </w:pPr>
            <w:r>
              <w:rPr>
                <w:rFonts w:ascii="Footlight MT Light" w:hAnsi="Footlight MT Light" w:cs="Arial"/>
                <w:sz w:val="22"/>
                <w:szCs w:val="22"/>
              </w:rPr>
              <w:t>Casier de 24 cannettes</w:t>
            </w:r>
          </w:p>
        </w:tc>
        <w:tc>
          <w:tcPr>
            <w:tcW w:w="1418" w:type="dxa"/>
            <w:vMerge/>
          </w:tcPr>
          <w:p w14:paraId="5760EB6A" w14:textId="77777777" w:rsidR="00CF734D" w:rsidRPr="00CF734D" w:rsidRDefault="00CF734D" w:rsidP="00A25D5A">
            <w:pPr>
              <w:jc w:val="center"/>
            </w:pPr>
          </w:p>
        </w:tc>
        <w:tc>
          <w:tcPr>
            <w:tcW w:w="1417" w:type="dxa"/>
            <w:vMerge/>
            <w:vAlign w:val="center"/>
          </w:tcPr>
          <w:p w14:paraId="3C342AC8" w14:textId="77777777" w:rsidR="00CF734D" w:rsidRPr="00CF734D" w:rsidRDefault="00CF734D" w:rsidP="00A25D5A">
            <w:pPr>
              <w:jc w:val="center"/>
            </w:pPr>
          </w:p>
        </w:tc>
        <w:tc>
          <w:tcPr>
            <w:tcW w:w="1238" w:type="dxa"/>
            <w:vMerge/>
            <w:vAlign w:val="center"/>
          </w:tcPr>
          <w:p w14:paraId="385A1C5D" w14:textId="77777777" w:rsidR="00CF734D" w:rsidRPr="00CF734D" w:rsidRDefault="00CF734D" w:rsidP="00A25D5A">
            <w:pPr>
              <w:jc w:val="center"/>
            </w:pPr>
          </w:p>
        </w:tc>
        <w:tc>
          <w:tcPr>
            <w:tcW w:w="2410" w:type="dxa"/>
            <w:vAlign w:val="center"/>
          </w:tcPr>
          <w:p w14:paraId="73FEF03A"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14:paraId="55249FE8" w14:textId="77777777" w:rsidTr="00A0259A">
        <w:trPr>
          <w:cantSplit/>
          <w:trHeight w:val="65"/>
          <w:jc w:val="center"/>
        </w:trPr>
        <w:tc>
          <w:tcPr>
            <w:tcW w:w="709" w:type="dxa"/>
            <w:vAlign w:val="center"/>
          </w:tcPr>
          <w:p w14:paraId="02ECBF86"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4F7C38DE" w14:textId="77777777" w:rsidR="00CF734D" w:rsidRPr="00CF734D" w:rsidRDefault="00CF734D" w:rsidP="00601119">
            <w:pPr>
              <w:rPr>
                <w:rFonts w:ascii="Footlight MT Light" w:hAnsi="Footlight MT Light" w:cs="Arial"/>
                <w:szCs w:val="24"/>
              </w:rPr>
            </w:pPr>
            <w:r w:rsidRPr="00CF734D">
              <w:rPr>
                <w:rFonts w:ascii="Footlight MT Light" w:hAnsi="Footlight MT Light" w:cs="Arial"/>
                <w:szCs w:val="24"/>
              </w:rPr>
              <w:t xml:space="preserve">Eau minérale </w:t>
            </w:r>
            <w:proofErr w:type="spellStart"/>
            <w:r w:rsidR="00601119">
              <w:rPr>
                <w:rFonts w:ascii="Footlight MT Light" w:hAnsi="Footlight MT Light" w:cs="Arial"/>
                <w:szCs w:val="24"/>
              </w:rPr>
              <w:t>kati</w:t>
            </w:r>
            <w:proofErr w:type="spellEnd"/>
            <w:r w:rsidRPr="00CF734D">
              <w:rPr>
                <w:rFonts w:ascii="Footlight MT Light" w:hAnsi="Footlight MT Light" w:cs="Arial"/>
                <w:szCs w:val="24"/>
              </w:rPr>
              <w:t xml:space="preserve"> 0,5 l</w:t>
            </w:r>
          </w:p>
        </w:tc>
        <w:tc>
          <w:tcPr>
            <w:tcW w:w="992" w:type="dxa"/>
            <w:vAlign w:val="center"/>
          </w:tcPr>
          <w:p w14:paraId="6B9E7789" w14:textId="77777777"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 xml:space="preserve">100 </w:t>
            </w:r>
          </w:p>
        </w:tc>
        <w:tc>
          <w:tcPr>
            <w:tcW w:w="992" w:type="dxa"/>
            <w:vAlign w:val="center"/>
          </w:tcPr>
          <w:p w14:paraId="395CC046" w14:textId="77777777" w:rsidR="00CF734D" w:rsidRPr="00CF734D" w:rsidRDefault="00CF734D" w:rsidP="00013784">
            <w:pPr>
              <w:jc w:val="center"/>
              <w:rPr>
                <w:rFonts w:ascii="Footlight MT Light" w:hAnsi="Footlight MT Light" w:cs="Arial"/>
              </w:rPr>
            </w:pPr>
            <w:r w:rsidRPr="00CF734D">
              <w:rPr>
                <w:rFonts w:ascii="Footlight MT Light" w:hAnsi="Footlight MT Light" w:cs="Arial"/>
              </w:rPr>
              <w:t>120</w:t>
            </w:r>
          </w:p>
        </w:tc>
        <w:tc>
          <w:tcPr>
            <w:tcW w:w="2410" w:type="dxa"/>
            <w:vAlign w:val="center"/>
          </w:tcPr>
          <w:p w14:paraId="364920DC" w14:textId="77777777"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w:t>
            </w:r>
          </w:p>
        </w:tc>
        <w:tc>
          <w:tcPr>
            <w:tcW w:w="1418" w:type="dxa"/>
            <w:vMerge/>
          </w:tcPr>
          <w:p w14:paraId="2E7E7330" w14:textId="77777777" w:rsidR="00CF734D" w:rsidRPr="00CF734D" w:rsidRDefault="00CF734D" w:rsidP="00A25D5A">
            <w:pPr>
              <w:jc w:val="center"/>
            </w:pPr>
          </w:p>
        </w:tc>
        <w:tc>
          <w:tcPr>
            <w:tcW w:w="1417" w:type="dxa"/>
            <w:vMerge/>
            <w:vAlign w:val="center"/>
          </w:tcPr>
          <w:p w14:paraId="4415B50E" w14:textId="77777777" w:rsidR="00CF734D" w:rsidRPr="00CF734D" w:rsidRDefault="00CF734D" w:rsidP="00A25D5A">
            <w:pPr>
              <w:jc w:val="center"/>
            </w:pPr>
          </w:p>
        </w:tc>
        <w:tc>
          <w:tcPr>
            <w:tcW w:w="1238" w:type="dxa"/>
            <w:vMerge/>
            <w:vAlign w:val="center"/>
          </w:tcPr>
          <w:p w14:paraId="0FCFB1E8" w14:textId="77777777" w:rsidR="00CF734D" w:rsidRPr="00CF734D" w:rsidRDefault="00CF734D" w:rsidP="00A25D5A">
            <w:pPr>
              <w:jc w:val="center"/>
            </w:pPr>
          </w:p>
        </w:tc>
        <w:tc>
          <w:tcPr>
            <w:tcW w:w="2410" w:type="dxa"/>
            <w:vAlign w:val="center"/>
          </w:tcPr>
          <w:p w14:paraId="2DE8C043"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14:paraId="33637A5B" w14:textId="77777777" w:rsidTr="001B6EC4">
        <w:trPr>
          <w:cantSplit/>
          <w:trHeight w:val="165"/>
          <w:jc w:val="center"/>
        </w:trPr>
        <w:tc>
          <w:tcPr>
            <w:tcW w:w="709" w:type="dxa"/>
            <w:vAlign w:val="center"/>
          </w:tcPr>
          <w:p w14:paraId="791771C0" w14:textId="77777777" w:rsidR="00CF734D" w:rsidRPr="00CF734D" w:rsidRDefault="00CF734D" w:rsidP="00C70079">
            <w:pPr>
              <w:pStyle w:val="Paragraphedeliste"/>
              <w:numPr>
                <w:ilvl w:val="0"/>
                <w:numId w:val="150"/>
              </w:numPr>
              <w:jc w:val="center"/>
              <w:rPr>
                <w:bCs/>
                <w:i/>
                <w:iCs/>
                <w:sz w:val="18"/>
              </w:rPr>
            </w:pPr>
          </w:p>
        </w:tc>
        <w:tc>
          <w:tcPr>
            <w:tcW w:w="3157" w:type="dxa"/>
            <w:vAlign w:val="center"/>
          </w:tcPr>
          <w:p w14:paraId="1373D73A" w14:textId="77777777" w:rsidR="00CF734D" w:rsidRPr="00CF734D" w:rsidRDefault="00CF734D" w:rsidP="00601119">
            <w:pPr>
              <w:rPr>
                <w:rFonts w:ascii="Footlight MT Light" w:hAnsi="Footlight MT Light" w:cs="Arial"/>
                <w:szCs w:val="24"/>
              </w:rPr>
            </w:pPr>
            <w:r w:rsidRPr="00CF734D">
              <w:rPr>
                <w:rFonts w:ascii="Footlight MT Light" w:hAnsi="Footlight MT Light" w:cs="Arial"/>
                <w:szCs w:val="24"/>
              </w:rPr>
              <w:t>Thé vert A</w:t>
            </w:r>
            <w:r w:rsidR="00601119">
              <w:rPr>
                <w:rFonts w:ascii="Footlight MT Light" w:hAnsi="Footlight MT Light" w:cs="Arial"/>
                <w:szCs w:val="24"/>
              </w:rPr>
              <w:t>choura</w:t>
            </w:r>
          </w:p>
        </w:tc>
        <w:tc>
          <w:tcPr>
            <w:tcW w:w="992" w:type="dxa"/>
            <w:vAlign w:val="center"/>
          </w:tcPr>
          <w:p w14:paraId="5E1484F0" w14:textId="77777777" w:rsidR="00CF734D" w:rsidRPr="00CF734D" w:rsidRDefault="00601119" w:rsidP="00013784">
            <w:pPr>
              <w:jc w:val="center"/>
              <w:rPr>
                <w:rFonts w:ascii="Footlight MT Light" w:hAnsi="Footlight MT Light" w:cs="Arial"/>
                <w:szCs w:val="24"/>
              </w:rPr>
            </w:pPr>
            <w:r>
              <w:rPr>
                <w:rFonts w:ascii="Footlight MT Light" w:hAnsi="Footlight MT Light" w:cs="Arial"/>
                <w:szCs w:val="24"/>
              </w:rPr>
              <w:t>3</w:t>
            </w:r>
          </w:p>
        </w:tc>
        <w:tc>
          <w:tcPr>
            <w:tcW w:w="992" w:type="dxa"/>
            <w:vAlign w:val="center"/>
          </w:tcPr>
          <w:p w14:paraId="543CE638" w14:textId="77777777" w:rsidR="00CF734D" w:rsidRPr="00CF734D" w:rsidRDefault="00601119" w:rsidP="00013784">
            <w:pPr>
              <w:jc w:val="center"/>
              <w:rPr>
                <w:rFonts w:ascii="Footlight MT Light" w:hAnsi="Footlight MT Light" w:cs="Arial"/>
              </w:rPr>
            </w:pPr>
            <w:r>
              <w:rPr>
                <w:rFonts w:ascii="Footlight MT Light" w:hAnsi="Footlight MT Light" w:cs="Arial"/>
              </w:rPr>
              <w:t>5</w:t>
            </w:r>
          </w:p>
        </w:tc>
        <w:tc>
          <w:tcPr>
            <w:tcW w:w="2410" w:type="dxa"/>
            <w:vAlign w:val="center"/>
          </w:tcPr>
          <w:p w14:paraId="3F58D5EC" w14:textId="77777777"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w:t>
            </w:r>
          </w:p>
        </w:tc>
        <w:tc>
          <w:tcPr>
            <w:tcW w:w="1418" w:type="dxa"/>
            <w:vMerge/>
          </w:tcPr>
          <w:p w14:paraId="4E13A7EF" w14:textId="77777777" w:rsidR="00CF734D" w:rsidRPr="00CF734D" w:rsidRDefault="00CF734D" w:rsidP="00A25D5A">
            <w:pPr>
              <w:jc w:val="center"/>
            </w:pPr>
          </w:p>
        </w:tc>
        <w:tc>
          <w:tcPr>
            <w:tcW w:w="1417" w:type="dxa"/>
            <w:vMerge/>
            <w:vAlign w:val="center"/>
          </w:tcPr>
          <w:p w14:paraId="631E5690" w14:textId="77777777" w:rsidR="00CF734D" w:rsidRPr="00CF734D" w:rsidRDefault="00CF734D" w:rsidP="00A25D5A">
            <w:pPr>
              <w:jc w:val="center"/>
              <w:rPr>
                <w:i/>
                <w:iCs/>
                <w:sz w:val="20"/>
              </w:rPr>
            </w:pPr>
          </w:p>
        </w:tc>
        <w:tc>
          <w:tcPr>
            <w:tcW w:w="1238" w:type="dxa"/>
            <w:vMerge/>
            <w:vAlign w:val="center"/>
          </w:tcPr>
          <w:p w14:paraId="1DEBAAE1" w14:textId="77777777" w:rsidR="00CF734D" w:rsidRPr="00CF734D" w:rsidRDefault="00CF734D" w:rsidP="00A25D5A">
            <w:pPr>
              <w:jc w:val="center"/>
              <w:rPr>
                <w:i/>
                <w:iCs/>
                <w:sz w:val="20"/>
              </w:rPr>
            </w:pPr>
          </w:p>
        </w:tc>
        <w:tc>
          <w:tcPr>
            <w:tcW w:w="2410" w:type="dxa"/>
            <w:vAlign w:val="center"/>
          </w:tcPr>
          <w:p w14:paraId="75074809" w14:textId="77777777"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bl>
    <w:p w14:paraId="0A59BCEB" w14:textId="77777777" w:rsidR="000A0C58" w:rsidRDefault="000A0C58" w:rsidP="000A0C58">
      <w:pPr>
        <w:tabs>
          <w:tab w:val="right" w:pos="4140"/>
          <w:tab w:val="left" w:pos="4500"/>
          <w:tab w:val="right" w:pos="9000"/>
        </w:tabs>
        <w:jc w:val="both"/>
        <w:rPr>
          <w:bCs/>
          <w:i/>
          <w:i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Date </w:t>
      </w:r>
      <w:r w:rsidRPr="004B2997">
        <w:rPr>
          <w:bCs/>
          <w:i/>
          <w:iCs/>
        </w:rPr>
        <w:t>[Insérer la date]</w:t>
      </w:r>
    </w:p>
    <w:p w14:paraId="2FB13E44" w14:textId="77777777" w:rsidR="00013784" w:rsidRDefault="00013784" w:rsidP="000A0C58">
      <w:pPr>
        <w:tabs>
          <w:tab w:val="right" w:pos="4140"/>
          <w:tab w:val="left" w:pos="4500"/>
          <w:tab w:val="right" w:pos="9000"/>
        </w:tabs>
        <w:jc w:val="both"/>
        <w:rPr>
          <w:bCs/>
          <w:i/>
          <w:iCs/>
        </w:rPr>
      </w:pPr>
    </w:p>
    <w:p w14:paraId="3DAE87B3" w14:textId="77777777" w:rsidR="00013784" w:rsidRPr="004B2997" w:rsidRDefault="00013784" w:rsidP="000A0C58">
      <w:pPr>
        <w:tabs>
          <w:tab w:val="right" w:pos="4140"/>
          <w:tab w:val="left" w:pos="4500"/>
          <w:tab w:val="right" w:pos="9000"/>
        </w:tabs>
        <w:jc w:val="both"/>
        <w:rPr>
          <w:bCs/>
          <w:i/>
          <w:iCs/>
        </w:rPr>
      </w:pPr>
    </w:p>
    <w:p w14:paraId="6B98C56D" w14:textId="77777777" w:rsidR="000836AF" w:rsidRPr="004B2997" w:rsidRDefault="000315BB" w:rsidP="00C70079">
      <w:pPr>
        <w:pStyle w:val="Paragraphedeliste"/>
        <w:numPr>
          <w:ilvl w:val="0"/>
          <w:numId w:val="144"/>
        </w:numPr>
      </w:pPr>
      <w:r w:rsidRPr="004B2997">
        <w:rPr>
          <w:rFonts w:ascii="Footlight MT Light" w:hAnsi="Footlight MT Light" w:cs="Verdana"/>
          <w:b/>
          <w:bCs/>
          <w:sz w:val="26"/>
          <w:szCs w:val="26"/>
          <w:u w:val="single"/>
        </w:rPr>
        <w:t xml:space="preserve">Lot </w:t>
      </w:r>
      <w:proofErr w:type="gramStart"/>
      <w:r w:rsidRPr="004B2997">
        <w:rPr>
          <w:rFonts w:ascii="Footlight MT Light" w:hAnsi="Footlight MT Light" w:cs="Verdana"/>
          <w:b/>
          <w:bCs/>
          <w:sz w:val="26"/>
          <w:szCs w:val="26"/>
          <w:u w:val="single"/>
        </w:rPr>
        <w:t>9</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4B2997">
        <w:rPr>
          <w:rFonts w:ascii="Footlight MT Light" w:hAnsi="Footlight MT Light" w:cs="Verdana"/>
          <w:b/>
          <w:bCs/>
          <w:sz w:val="26"/>
          <w:szCs w:val="26"/>
        </w:rPr>
        <w:t xml:space="preserve"> à la Direction du Programme National de Lutte contre le Paludisme (DPLNP)</w:t>
      </w:r>
      <w:r w:rsidR="000836AF" w:rsidRPr="004B2997">
        <w:t>.</w:t>
      </w:r>
    </w:p>
    <w:p w14:paraId="5EDAD9E9" w14:textId="77777777" w:rsidR="000836AF" w:rsidRPr="004B2997" w:rsidRDefault="000836AF" w:rsidP="000836AF">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C50D2E" w:rsidRPr="00C50D2E" w14:paraId="6F948B56" w14:textId="77777777" w:rsidTr="00A25D5A">
        <w:trPr>
          <w:cantSplit/>
          <w:trHeight w:val="240"/>
          <w:jc w:val="center"/>
        </w:trPr>
        <w:tc>
          <w:tcPr>
            <w:tcW w:w="709" w:type="dxa"/>
            <w:vMerge w:val="restart"/>
            <w:tcBorders>
              <w:top w:val="double" w:sz="4" w:space="0" w:color="auto"/>
            </w:tcBorders>
            <w:vAlign w:val="center"/>
          </w:tcPr>
          <w:p w14:paraId="0CE6AE78" w14:textId="77777777" w:rsidR="000836AF" w:rsidRPr="00C50D2E" w:rsidRDefault="000836AF" w:rsidP="00A25D5A">
            <w:pPr>
              <w:suppressAutoHyphens/>
              <w:spacing w:before="60"/>
              <w:jc w:val="center"/>
              <w:rPr>
                <w:b/>
                <w:bCs/>
                <w:sz w:val="20"/>
              </w:rPr>
            </w:pPr>
            <w:r w:rsidRPr="00C50D2E">
              <w:rPr>
                <w:b/>
                <w:bCs/>
                <w:sz w:val="20"/>
              </w:rPr>
              <w:t>Article No.</w:t>
            </w:r>
          </w:p>
        </w:tc>
        <w:tc>
          <w:tcPr>
            <w:tcW w:w="3299" w:type="dxa"/>
            <w:vMerge w:val="restart"/>
            <w:tcBorders>
              <w:top w:val="double" w:sz="4" w:space="0" w:color="auto"/>
            </w:tcBorders>
            <w:vAlign w:val="center"/>
          </w:tcPr>
          <w:p w14:paraId="08BFD783" w14:textId="77777777" w:rsidR="000836AF" w:rsidRPr="00C50D2E" w:rsidRDefault="000836AF" w:rsidP="00A25D5A">
            <w:pPr>
              <w:suppressAutoHyphens/>
              <w:spacing w:before="60"/>
              <w:jc w:val="center"/>
              <w:rPr>
                <w:b/>
                <w:bCs/>
                <w:sz w:val="20"/>
              </w:rPr>
            </w:pPr>
            <w:r w:rsidRPr="00C50D2E">
              <w:rPr>
                <w:b/>
                <w:bCs/>
                <w:sz w:val="20"/>
              </w:rPr>
              <w:t>Description des Fournitures</w:t>
            </w:r>
          </w:p>
        </w:tc>
        <w:tc>
          <w:tcPr>
            <w:tcW w:w="1134" w:type="dxa"/>
            <w:vMerge w:val="restart"/>
            <w:tcBorders>
              <w:top w:val="double" w:sz="4" w:space="0" w:color="auto"/>
            </w:tcBorders>
            <w:vAlign w:val="center"/>
          </w:tcPr>
          <w:p w14:paraId="42BB6C9E" w14:textId="77777777" w:rsidR="000836AF" w:rsidRPr="00C50D2E" w:rsidRDefault="000836AF" w:rsidP="00A25D5A">
            <w:pPr>
              <w:suppressAutoHyphens/>
              <w:spacing w:before="60"/>
              <w:jc w:val="center"/>
              <w:rPr>
                <w:b/>
                <w:bCs/>
                <w:sz w:val="20"/>
              </w:rPr>
            </w:pPr>
            <w:r w:rsidRPr="00C50D2E">
              <w:rPr>
                <w:b/>
                <w:bCs/>
                <w:sz w:val="20"/>
              </w:rPr>
              <w:t>Quantité</w:t>
            </w:r>
          </w:p>
          <w:p w14:paraId="2B42D3CC" w14:textId="77777777" w:rsidR="000836AF" w:rsidRPr="00C50D2E" w:rsidRDefault="000836AF" w:rsidP="00A25D5A">
            <w:pPr>
              <w:suppressAutoHyphens/>
              <w:spacing w:before="60"/>
              <w:jc w:val="center"/>
              <w:rPr>
                <w:b/>
                <w:bCs/>
                <w:sz w:val="20"/>
              </w:rPr>
            </w:pPr>
            <w:r w:rsidRPr="00C50D2E">
              <w:rPr>
                <w:b/>
                <w:bCs/>
                <w:sz w:val="20"/>
              </w:rPr>
              <w:t>(Nombre d’unités)</w:t>
            </w:r>
          </w:p>
        </w:tc>
        <w:tc>
          <w:tcPr>
            <w:tcW w:w="1134" w:type="dxa"/>
            <w:vMerge w:val="restart"/>
            <w:tcBorders>
              <w:top w:val="double" w:sz="4" w:space="0" w:color="auto"/>
            </w:tcBorders>
            <w:vAlign w:val="center"/>
          </w:tcPr>
          <w:p w14:paraId="3DC41040" w14:textId="77777777" w:rsidR="000836AF" w:rsidRPr="00C50D2E" w:rsidRDefault="000836AF" w:rsidP="00A25D5A">
            <w:pPr>
              <w:suppressAutoHyphens/>
              <w:spacing w:before="60"/>
              <w:jc w:val="center"/>
              <w:rPr>
                <w:b/>
                <w:bCs/>
                <w:sz w:val="20"/>
              </w:rPr>
            </w:pPr>
            <w:r w:rsidRPr="00C50D2E">
              <w:rPr>
                <w:b/>
                <w:bCs/>
                <w:sz w:val="20"/>
              </w:rPr>
              <w:t>Quantité</w:t>
            </w:r>
          </w:p>
          <w:p w14:paraId="25B04A9B" w14:textId="77777777" w:rsidR="000836AF" w:rsidRPr="00C50D2E" w:rsidRDefault="000836AF" w:rsidP="00A25D5A">
            <w:pPr>
              <w:suppressAutoHyphens/>
              <w:spacing w:before="60"/>
              <w:jc w:val="center"/>
              <w:rPr>
                <w:b/>
                <w:bCs/>
                <w:sz w:val="20"/>
              </w:rPr>
            </w:pPr>
            <w:r w:rsidRPr="00C50D2E">
              <w:rPr>
                <w:b/>
                <w:bCs/>
                <w:sz w:val="20"/>
              </w:rPr>
              <w:t>(Nombre d’unités)</w:t>
            </w:r>
          </w:p>
        </w:tc>
        <w:tc>
          <w:tcPr>
            <w:tcW w:w="1984" w:type="dxa"/>
            <w:vMerge w:val="restart"/>
            <w:tcBorders>
              <w:top w:val="double" w:sz="4" w:space="0" w:color="auto"/>
            </w:tcBorders>
            <w:vAlign w:val="center"/>
          </w:tcPr>
          <w:p w14:paraId="772AF09A" w14:textId="77777777" w:rsidR="000836AF" w:rsidRPr="00C50D2E" w:rsidRDefault="000836AF" w:rsidP="00A25D5A">
            <w:pPr>
              <w:jc w:val="center"/>
              <w:rPr>
                <w:b/>
                <w:bCs/>
                <w:sz w:val="20"/>
              </w:rPr>
            </w:pPr>
            <w:r w:rsidRPr="00C50D2E">
              <w:rPr>
                <w:b/>
                <w:bCs/>
                <w:sz w:val="20"/>
              </w:rPr>
              <w:t>Unité</w:t>
            </w:r>
          </w:p>
        </w:tc>
        <w:tc>
          <w:tcPr>
            <w:tcW w:w="1418" w:type="dxa"/>
            <w:vMerge w:val="restart"/>
            <w:tcBorders>
              <w:top w:val="double" w:sz="4" w:space="0" w:color="auto"/>
            </w:tcBorders>
            <w:vAlign w:val="center"/>
          </w:tcPr>
          <w:p w14:paraId="455D2B0C" w14:textId="77777777" w:rsidR="000836AF" w:rsidRPr="00C50D2E" w:rsidRDefault="000836AF" w:rsidP="00A25D5A">
            <w:pPr>
              <w:spacing w:before="60"/>
              <w:jc w:val="center"/>
              <w:rPr>
                <w:b/>
                <w:bCs/>
                <w:sz w:val="20"/>
              </w:rPr>
            </w:pPr>
            <w:r w:rsidRPr="00C50D2E">
              <w:rPr>
                <w:b/>
                <w:bCs/>
                <w:sz w:val="20"/>
              </w:rPr>
              <w:t>Site (projet) ou Destination finale comme indiqués aux DPAO</w:t>
            </w:r>
          </w:p>
        </w:tc>
        <w:tc>
          <w:tcPr>
            <w:tcW w:w="5065" w:type="dxa"/>
            <w:gridSpan w:val="3"/>
            <w:tcBorders>
              <w:top w:val="double" w:sz="4" w:space="0" w:color="auto"/>
            </w:tcBorders>
            <w:vAlign w:val="center"/>
          </w:tcPr>
          <w:p w14:paraId="224942CE" w14:textId="77777777" w:rsidR="000836AF" w:rsidRPr="00C50D2E" w:rsidRDefault="000836AF" w:rsidP="00A25D5A">
            <w:pPr>
              <w:spacing w:before="60" w:after="60"/>
              <w:jc w:val="center"/>
              <w:rPr>
                <w:b/>
                <w:bCs/>
                <w:sz w:val="20"/>
              </w:rPr>
            </w:pPr>
            <w:r w:rsidRPr="00C50D2E">
              <w:rPr>
                <w:b/>
                <w:bCs/>
                <w:sz w:val="20"/>
              </w:rPr>
              <w:t>Date de livraison</w:t>
            </w:r>
          </w:p>
        </w:tc>
      </w:tr>
      <w:tr w:rsidR="00C50D2E" w:rsidRPr="00C50D2E" w14:paraId="006CD990" w14:textId="77777777" w:rsidTr="00A25D5A">
        <w:trPr>
          <w:cantSplit/>
          <w:trHeight w:val="1304"/>
          <w:jc w:val="center"/>
        </w:trPr>
        <w:tc>
          <w:tcPr>
            <w:tcW w:w="709" w:type="dxa"/>
            <w:vMerge/>
            <w:tcBorders>
              <w:top w:val="double" w:sz="4" w:space="0" w:color="auto"/>
            </w:tcBorders>
            <w:vAlign w:val="center"/>
          </w:tcPr>
          <w:p w14:paraId="30B24C6B" w14:textId="77777777" w:rsidR="000836AF" w:rsidRPr="00C50D2E" w:rsidRDefault="000836AF" w:rsidP="00A25D5A">
            <w:pPr>
              <w:jc w:val="center"/>
              <w:rPr>
                <w:b/>
                <w:bCs/>
                <w:sz w:val="20"/>
              </w:rPr>
            </w:pPr>
          </w:p>
        </w:tc>
        <w:tc>
          <w:tcPr>
            <w:tcW w:w="3299" w:type="dxa"/>
            <w:vMerge/>
            <w:tcBorders>
              <w:top w:val="double" w:sz="4" w:space="0" w:color="auto"/>
            </w:tcBorders>
            <w:vAlign w:val="center"/>
          </w:tcPr>
          <w:p w14:paraId="432A672F" w14:textId="77777777" w:rsidR="000836AF" w:rsidRPr="00C50D2E" w:rsidRDefault="000836AF" w:rsidP="00A25D5A">
            <w:pPr>
              <w:jc w:val="center"/>
              <w:rPr>
                <w:b/>
                <w:bCs/>
                <w:sz w:val="20"/>
              </w:rPr>
            </w:pPr>
          </w:p>
        </w:tc>
        <w:tc>
          <w:tcPr>
            <w:tcW w:w="1134" w:type="dxa"/>
            <w:vMerge/>
            <w:vAlign w:val="center"/>
          </w:tcPr>
          <w:p w14:paraId="4CC54666" w14:textId="77777777" w:rsidR="000836AF" w:rsidRPr="00C50D2E" w:rsidRDefault="000836AF" w:rsidP="00A25D5A">
            <w:pPr>
              <w:jc w:val="center"/>
              <w:rPr>
                <w:b/>
                <w:bCs/>
                <w:sz w:val="20"/>
              </w:rPr>
            </w:pPr>
          </w:p>
        </w:tc>
        <w:tc>
          <w:tcPr>
            <w:tcW w:w="1134" w:type="dxa"/>
            <w:vMerge/>
            <w:tcBorders>
              <w:top w:val="double" w:sz="4" w:space="0" w:color="auto"/>
            </w:tcBorders>
            <w:vAlign w:val="center"/>
          </w:tcPr>
          <w:p w14:paraId="472A861B" w14:textId="77777777" w:rsidR="000836AF" w:rsidRPr="00C50D2E" w:rsidRDefault="000836AF" w:rsidP="00A25D5A">
            <w:pPr>
              <w:jc w:val="center"/>
              <w:rPr>
                <w:b/>
                <w:bCs/>
                <w:sz w:val="20"/>
              </w:rPr>
            </w:pPr>
          </w:p>
        </w:tc>
        <w:tc>
          <w:tcPr>
            <w:tcW w:w="1984" w:type="dxa"/>
            <w:vMerge/>
            <w:tcBorders>
              <w:top w:val="double" w:sz="4" w:space="0" w:color="auto"/>
            </w:tcBorders>
            <w:vAlign w:val="center"/>
          </w:tcPr>
          <w:p w14:paraId="4567857C" w14:textId="77777777" w:rsidR="000836AF" w:rsidRPr="00C50D2E" w:rsidRDefault="000836AF" w:rsidP="00A25D5A">
            <w:pPr>
              <w:jc w:val="center"/>
              <w:rPr>
                <w:b/>
                <w:bCs/>
                <w:sz w:val="20"/>
              </w:rPr>
            </w:pPr>
          </w:p>
        </w:tc>
        <w:tc>
          <w:tcPr>
            <w:tcW w:w="1418" w:type="dxa"/>
            <w:vMerge/>
            <w:tcBorders>
              <w:top w:val="double" w:sz="4" w:space="0" w:color="auto"/>
            </w:tcBorders>
            <w:vAlign w:val="center"/>
          </w:tcPr>
          <w:p w14:paraId="2F78D16C" w14:textId="77777777" w:rsidR="000836AF" w:rsidRPr="00C50D2E" w:rsidRDefault="000836AF" w:rsidP="00A25D5A">
            <w:pPr>
              <w:jc w:val="center"/>
              <w:rPr>
                <w:b/>
                <w:bCs/>
                <w:sz w:val="20"/>
              </w:rPr>
            </w:pPr>
          </w:p>
        </w:tc>
        <w:tc>
          <w:tcPr>
            <w:tcW w:w="1417" w:type="dxa"/>
            <w:vAlign w:val="center"/>
          </w:tcPr>
          <w:p w14:paraId="4906DAE0" w14:textId="77777777" w:rsidR="000836AF" w:rsidRPr="00C50D2E" w:rsidRDefault="000836AF" w:rsidP="00A25D5A">
            <w:pPr>
              <w:spacing w:before="60" w:after="60"/>
              <w:jc w:val="center"/>
              <w:rPr>
                <w:b/>
                <w:bCs/>
                <w:sz w:val="20"/>
              </w:rPr>
            </w:pPr>
            <w:r w:rsidRPr="00C50D2E">
              <w:rPr>
                <w:b/>
                <w:bCs/>
                <w:sz w:val="20"/>
              </w:rPr>
              <w:t>Date de livraison au plus tôt</w:t>
            </w:r>
          </w:p>
        </w:tc>
        <w:tc>
          <w:tcPr>
            <w:tcW w:w="1238" w:type="dxa"/>
            <w:vAlign w:val="center"/>
          </w:tcPr>
          <w:p w14:paraId="27079785" w14:textId="77777777" w:rsidR="000836AF" w:rsidRPr="00C50D2E" w:rsidRDefault="000836AF" w:rsidP="00A25D5A">
            <w:pPr>
              <w:spacing w:before="60" w:after="60"/>
              <w:jc w:val="center"/>
              <w:rPr>
                <w:b/>
                <w:bCs/>
                <w:sz w:val="20"/>
              </w:rPr>
            </w:pPr>
            <w:r w:rsidRPr="00C50D2E">
              <w:rPr>
                <w:b/>
                <w:bCs/>
                <w:sz w:val="20"/>
              </w:rPr>
              <w:t>Date de livraison au plus tard</w:t>
            </w:r>
          </w:p>
          <w:p w14:paraId="694CA27B" w14:textId="77777777" w:rsidR="000836AF" w:rsidRPr="00C50D2E" w:rsidRDefault="000836AF" w:rsidP="00A25D5A">
            <w:pPr>
              <w:spacing w:before="60" w:after="60"/>
              <w:jc w:val="center"/>
              <w:rPr>
                <w:b/>
                <w:bCs/>
                <w:sz w:val="20"/>
              </w:rPr>
            </w:pPr>
          </w:p>
        </w:tc>
        <w:tc>
          <w:tcPr>
            <w:tcW w:w="2410" w:type="dxa"/>
            <w:vAlign w:val="center"/>
          </w:tcPr>
          <w:p w14:paraId="3C02285E" w14:textId="77777777" w:rsidR="000836AF" w:rsidRPr="00C50D2E" w:rsidRDefault="000836AF" w:rsidP="00A25D5A">
            <w:pPr>
              <w:spacing w:before="60" w:after="60"/>
              <w:jc w:val="center"/>
              <w:rPr>
                <w:b/>
                <w:bCs/>
                <w:sz w:val="20"/>
              </w:rPr>
            </w:pPr>
            <w:r w:rsidRPr="00C50D2E">
              <w:rPr>
                <w:b/>
                <w:bCs/>
                <w:sz w:val="20"/>
              </w:rPr>
              <w:t xml:space="preserve">Date de livraison offerte par le </w:t>
            </w:r>
            <w:r w:rsidRPr="00C50D2E">
              <w:rPr>
                <w:b/>
                <w:sz w:val="20"/>
              </w:rPr>
              <w:t>Soumissionnaire</w:t>
            </w:r>
          </w:p>
          <w:p w14:paraId="39D37644" w14:textId="77777777" w:rsidR="000836AF" w:rsidRPr="00C50D2E" w:rsidRDefault="000836AF" w:rsidP="00A25D5A">
            <w:pPr>
              <w:spacing w:before="60" w:after="60"/>
              <w:jc w:val="center"/>
              <w:rPr>
                <w:b/>
                <w:bCs/>
                <w:sz w:val="20"/>
              </w:rPr>
            </w:pPr>
            <w:r w:rsidRPr="00C50D2E">
              <w:rPr>
                <w:b/>
                <w:bCs/>
                <w:sz w:val="20"/>
              </w:rPr>
              <w:t>[</w:t>
            </w:r>
            <w:proofErr w:type="gramStart"/>
            <w:r w:rsidRPr="00C50D2E">
              <w:rPr>
                <w:b/>
                <w:bCs/>
                <w:i/>
                <w:iCs/>
                <w:sz w:val="20"/>
              </w:rPr>
              <w:t>à</w:t>
            </w:r>
            <w:proofErr w:type="gramEnd"/>
            <w:r w:rsidRPr="00C50D2E">
              <w:rPr>
                <w:b/>
                <w:bCs/>
                <w:i/>
                <w:iCs/>
                <w:sz w:val="20"/>
              </w:rPr>
              <w:t xml:space="preserve"> indiquer par le </w:t>
            </w:r>
            <w:r w:rsidRPr="00C50D2E">
              <w:rPr>
                <w:i/>
                <w:sz w:val="20"/>
              </w:rPr>
              <w:t>Soumissionnaire</w:t>
            </w:r>
            <w:r w:rsidRPr="00C50D2E">
              <w:rPr>
                <w:b/>
                <w:bCs/>
                <w:sz w:val="20"/>
              </w:rPr>
              <w:t>]</w:t>
            </w:r>
          </w:p>
        </w:tc>
      </w:tr>
      <w:tr w:rsidR="00C50D2E" w:rsidRPr="00C50D2E" w14:paraId="22B806E2" w14:textId="77777777" w:rsidTr="00A25D5A">
        <w:trPr>
          <w:cantSplit/>
          <w:trHeight w:val="401"/>
          <w:jc w:val="center"/>
        </w:trPr>
        <w:tc>
          <w:tcPr>
            <w:tcW w:w="14743" w:type="dxa"/>
            <w:gridSpan w:val="9"/>
            <w:tcBorders>
              <w:top w:val="double" w:sz="4" w:space="0" w:color="auto"/>
            </w:tcBorders>
            <w:vAlign w:val="center"/>
          </w:tcPr>
          <w:p w14:paraId="6AE30808" w14:textId="77777777" w:rsidR="000836AF" w:rsidRPr="00C50D2E" w:rsidRDefault="000315BB" w:rsidP="001F3EA4">
            <w:pPr>
              <w:pStyle w:val="Paragraphedeliste"/>
              <w:numPr>
                <w:ilvl w:val="0"/>
                <w:numId w:val="171"/>
              </w:numPr>
              <w:suppressAutoHyphens/>
              <w:jc w:val="center"/>
              <w:rPr>
                <w:rFonts w:ascii="Footlight MT Light" w:hAnsi="Footlight MT Light"/>
                <w:b/>
              </w:rPr>
            </w:pPr>
            <w:r w:rsidRPr="000E77C8">
              <w:rPr>
                <w:rFonts w:ascii="Footlight MT Light" w:hAnsi="Footlight MT Light"/>
                <w:b/>
              </w:rPr>
              <w:t>DIRECTION DU PROGRAMME NATIONAL DE LUTTE CONTRE LE PALUDISME (DPLNP)</w:t>
            </w:r>
          </w:p>
        </w:tc>
      </w:tr>
      <w:tr w:rsidR="007A76AE" w:rsidRPr="00C50D2E" w14:paraId="3234AC41" w14:textId="77777777" w:rsidTr="00A25D5A">
        <w:trPr>
          <w:cantSplit/>
          <w:trHeight w:val="309"/>
          <w:jc w:val="center"/>
        </w:trPr>
        <w:tc>
          <w:tcPr>
            <w:tcW w:w="709" w:type="dxa"/>
            <w:vAlign w:val="center"/>
          </w:tcPr>
          <w:p w14:paraId="08ECC161"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7DC35F55" w14:textId="77777777" w:rsidR="007A76AE" w:rsidRPr="00C50D2E"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7A76AE" w:rsidRPr="00C50D2E">
              <w:rPr>
                <w:rFonts w:ascii="Footlight MT Light" w:hAnsi="Footlight MT Light" w:cs="Arial"/>
              </w:rPr>
              <w:t xml:space="preserve"> GF</w:t>
            </w:r>
            <w:proofErr w:type="gramEnd"/>
          </w:p>
        </w:tc>
        <w:tc>
          <w:tcPr>
            <w:tcW w:w="1134" w:type="dxa"/>
            <w:vAlign w:val="center"/>
          </w:tcPr>
          <w:p w14:paraId="4B2D2974" w14:textId="77777777" w:rsidR="007A76AE" w:rsidRPr="00A567F3" w:rsidRDefault="000E77C8" w:rsidP="00013784">
            <w:pPr>
              <w:jc w:val="center"/>
              <w:rPr>
                <w:rFonts w:ascii="Footlight MT Light" w:hAnsi="Footlight MT Light" w:cs="Arial"/>
                <w:szCs w:val="24"/>
              </w:rPr>
            </w:pPr>
            <w:r>
              <w:rPr>
                <w:rFonts w:ascii="Footlight MT Light" w:hAnsi="Footlight MT Light" w:cs="Arial"/>
                <w:szCs w:val="24"/>
              </w:rPr>
              <w:t>8</w:t>
            </w:r>
            <w:r w:rsidR="007A76AE" w:rsidRPr="00A567F3">
              <w:rPr>
                <w:rFonts w:ascii="Footlight MT Light" w:hAnsi="Footlight MT Light" w:cs="Arial"/>
                <w:szCs w:val="24"/>
              </w:rPr>
              <w:t>0</w:t>
            </w:r>
          </w:p>
        </w:tc>
        <w:tc>
          <w:tcPr>
            <w:tcW w:w="1134" w:type="dxa"/>
            <w:vAlign w:val="center"/>
          </w:tcPr>
          <w:p w14:paraId="1E9C1E6F" w14:textId="77777777" w:rsidR="007A76AE" w:rsidRPr="00B43F05" w:rsidRDefault="000E77C8" w:rsidP="00013784">
            <w:pPr>
              <w:jc w:val="center"/>
              <w:rPr>
                <w:rFonts w:ascii="Footlight MT Light" w:hAnsi="Footlight MT Light" w:cs="Arial"/>
                <w:szCs w:val="24"/>
              </w:rPr>
            </w:pPr>
            <w:r>
              <w:rPr>
                <w:rFonts w:ascii="Footlight MT Light" w:hAnsi="Footlight MT Light" w:cs="Arial"/>
              </w:rPr>
              <w:t>9</w:t>
            </w:r>
            <w:r w:rsidR="007A76AE" w:rsidRPr="00B43F05">
              <w:rPr>
                <w:rFonts w:ascii="Footlight MT Light" w:hAnsi="Footlight MT Light" w:cs="Arial"/>
              </w:rPr>
              <w:t>0</w:t>
            </w:r>
          </w:p>
        </w:tc>
        <w:tc>
          <w:tcPr>
            <w:tcW w:w="1984" w:type="dxa"/>
            <w:vAlign w:val="center"/>
          </w:tcPr>
          <w:p w14:paraId="66485340"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boites de 2500g</w:t>
            </w:r>
          </w:p>
        </w:tc>
        <w:tc>
          <w:tcPr>
            <w:tcW w:w="1418" w:type="dxa"/>
            <w:vMerge w:val="restart"/>
            <w:vAlign w:val="center"/>
          </w:tcPr>
          <w:p w14:paraId="7FAEB0A9" w14:textId="77777777" w:rsidR="007A76AE" w:rsidRPr="00C50D2E" w:rsidRDefault="007A76AE" w:rsidP="00A25D5A">
            <w:pPr>
              <w:jc w:val="center"/>
              <w:rPr>
                <w:i/>
                <w:iCs/>
                <w:sz w:val="20"/>
              </w:rPr>
            </w:pPr>
            <w:r w:rsidRPr="00C50D2E">
              <w:rPr>
                <w:i/>
                <w:iCs/>
                <w:sz w:val="20"/>
              </w:rPr>
              <w:t>Direction des Finances et du Matériel (DFM)</w:t>
            </w:r>
          </w:p>
          <w:p w14:paraId="6BBC519B" w14:textId="77777777" w:rsidR="007A76AE" w:rsidRPr="00C50D2E" w:rsidRDefault="007A76AE" w:rsidP="00A25D5A">
            <w:pPr>
              <w:jc w:val="center"/>
              <w:rPr>
                <w:i/>
                <w:iCs/>
                <w:sz w:val="20"/>
              </w:rPr>
            </w:pPr>
          </w:p>
        </w:tc>
        <w:tc>
          <w:tcPr>
            <w:tcW w:w="1417" w:type="dxa"/>
            <w:vMerge w:val="restart"/>
            <w:vAlign w:val="center"/>
          </w:tcPr>
          <w:p w14:paraId="32939E39" w14:textId="77777777" w:rsidR="007A76AE" w:rsidRPr="00C50D2E" w:rsidRDefault="007A76AE" w:rsidP="00A25D5A">
            <w:pPr>
              <w:jc w:val="center"/>
              <w:rPr>
                <w:i/>
                <w:iCs/>
                <w:sz w:val="20"/>
              </w:rPr>
            </w:pPr>
            <w:r w:rsidRPr="00C50D2E">
              <w:rPr>
                <w:i/>
                <w:iCs/>
                <w:sz w:val="20"/>
              </w:rPr>
              <w:t>Quinze (15) jours avant la fin de chaque trimestre</w:t>
            </w:r>
          </w:p>
          <w:p w14:paraId="6429AE5F" w14:textId="77777777" w:rsidR="007A76AE" w:rsidRPr="00C50D2E" w:rsidRDefault="007A76AE" w:rsidP="00A25D5A">
            <w:pPr>
              <w:jc w:val="center"/>
              <w:rPr>
                <w:i/>
                <w:iCs/>
                <w:sz w:val="20"/>
              </w:rPr>
            </w:pPr>
          </w:p>
        </w:tc>
        <w:tc>
          <w:tcPr>
            <w:tcW w:w="1238" w:type="dxa"/>
            <w:vMerge w:val="restart"/>
            <w:vAlign w:val="center"/>
          </w:tcPr>
          <w:p w14:paraId="2E135F29" w14:textId="77777777" w:rsidR="007A76AE" w:rsidRPr="00C50D2E" w:rsidRDefault="007A76AE" w:rsidP="00A25D5A">
            <w:pPr>
              <w:jc w:val="center"/>
              <w:rPr>
                <w:i/>
                <w:iCs/>
                <w:sz w:val="20"/>
              </w:rPr>
            </w:pPr>
            <w:r w:rsidRPr="00C50D2E">
              <w:rPr>
                <w:i/>
                <w:iCs/>
                <w:sz w:val="20"/>
              </w:rPr>
              <w:t>A la fin de chaque trimestre</w:t>
            </w:r>
          </w:p>
          <w:p w14:paraId="383669E8" w14:textId="77777777" w:rsidR="007A76AE" w:rsidRPr="00C50D2E" w:rsidRDefault="007A76AE" w:rsidP="00A25D5A">
            <w:pPr>
              <w:jc w:val="center"/>
              <w:rPr>
                <w:i/>
                <w:iCs/>
                <w:sz w:val="20"/>
              </w:rPr>
            </w:pPr>
          </w:p>
        </w:tc>
        <w:tc>
          <w:tcPr>
            <w:tcW w:w="2410" w:type="dxa"/>
            <w:vAlign w:val="center"/>
          </w:tcPr>
          <w:p w14:paraId="1A89C419"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2F7BC4F5" w14:textId="77777777" w:rsidTr="00A25D5A">
        <w:trPr>
          <w:cantSplit/>
          <w:trHeight w:val="505"/>
          <w:jc w:val="center"/>
        </w:trPr>
        <w:tc>
          <w:tcPr>
            <w:tcW w:w="709" w:type="dxa"/>
            <w:vAlign w:val="center"/>
          </w:tcPr>
          <w:p w14:paraId="29C103CB"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6CBB55D7" w14:textId="77777777" w:rsidR="007A76AE" w:rsidRPr="00C50D2E"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7A76AE" w:rsidRPr="00C50D2E">
              <w:rPr>
                <w:rFonts w:ascii="Footlight MT Light" w:hAnsi="Footlight MT Light" w:cs="Arial"/>
              </w:rPr>
              <w:t xml:space="preserve"> MF</w:t>
            </w:r>
            <w:proofErr w:type="gramEnd"/>
          </w:p>
        </w:tc>
        <w:tc>
          <w:tcPr>
            <w:tcW w:w="1134" w:type="dxa"/>
            <w:vAlign w:val="center"/>
          </w:tcPr>
          <w:p w14:paraId="69D903CD" w14:textId="77777777" w:rsidR="007A76AE" w:rsidRPr="00A567F3" w:rsidRDefault="000E77C8" w:rsidP="00013784">
            <w:pPr>
              <w:jc w:val="center"/>
              <w:rPr>
                <w:rFonts w:ascii="Footlight MT Light" w:hAnsi="Footlight MT Light" w:cs="Arial"/>
                <w:szCs w:val="24"/>
              </w:rPr>
            </w:pPr>
            <w:r>
              <w:rPr>
                <w:rFonts w:ascii="Footlight MT Light" w:hAnsi="Footlight MT Light" w:cs="Arial"/>
                <w:szCs w:val="24"/>
              </w:rPr>
              <w:t>6</w:t>
            </w:r>
            <w:r w:rsidR="007A76AE" w:rsidRPr="00A567F3">
              <w:rPr>
                <w:rFonts w:ascii="Footlight MT Light" w:hAnsi="Footlight MT Light" w:cs="Arial"/>
                <w:szCs w:val="24"/>
              </w:rPr>
              <w:t>0</w:t>
            </w:r>
          </w:p>
        </w:tc>
        <w:tc>
          <w:tcPr>
            <w:tcW w:w="1134" w:type="dxa"/>
            <w:vAlign w:val="center"/>
          </w:tcPr>
          <w:p w14:paraId="4573C27D" w14:textId="77777777" w:rsidR="007A76AE" w:rsidRPr="00B43F05" w:rsidRDefault="000E77C8" w:rsidP="00013784">
            <w:pPr>
              <w:jc w:val="center"/>
              <w:rPr>
                <w:rFonts w:ascii="Footlight MT Light" w:hAnsi="Footlight MT Light" w:cs="Arial"/>
                <w:szCs w:val="24"/>
              </w:rPr>
            </w:pPr>
            <w:r>
              <w:rPr>
                <w:rFonts w:ascii="Footlight MT Light" w:hAnsi="Footlight MT Light" w:cs="Arial"/>
              </w:rPr>
              <w:t>7</w:t>
            </w:r>
            <w:r w:rsidR="007A76AE">
              <w:rPr>
                <w:rFonts w:ascii="Footlight MT Light" w:hAnsi="Footlight MT Light" w:cs="Arial"/>
              </w:rPr>
              <w:t>0</w:t>
            </w:r>
          </w:p>
        </w:tc>
        <w:tc>
          <w:tcPr>
            <w:tcW w:w="1984" w:type="dxa"/>
            <w:vAlign w:val="center"/>
          </w:tcPr>
          <w:p w14:paraId="04F90849"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boites de 900g</w:t>
            </w:r>
          </w:p>
        </w:tc>
        <w:tc>
          <w:tcPr>
            <w:tcW w:w="1418" w:type="dxa"/>
            <w:vMerge/>
            <w:vAlign w:val="center"/>
          </w:tcPr>
          <w:p w14:paraId="60BF87F3" w14:textId="77777777" w:rsidR="007A76AE" w:rsidRPr="00C50D2E" w:rsidRDefault="007A76AE" w:rsidP="00A25D5A">
            <w:pPr>
              <w:jc w:val="center"/>
              <w:rPr>
                <w:i/>
                <w:iCs/>
                <w:sz w:val="20"/>
              </w:rPr>
            </w:pPr>
          </w:p>
        </w:tc>
        <w:tc>
          <w:tcPr>
            <w:tcW w:w="1417" w:type="dxa"/>
            <w:vMerge/>
            <w:vAlign w:val="center"/>
          </w:tcPr>
          <w:p w14:paraId="2ECF4E4B" w14:textId="77777777" w:rsidR="007A76AE" w:rsidRPr="00C50D2E" w:rsidRDefault="007A76AE" w:rsidP="00A25D5A">
            <w:pPr>
              <w:jc w:val="center"/>
            </w:pPr>
          </w:p>
        </w:tc>
        <w:tc>
          <w:tcPr>
            <w:tcW w:w="1238" w:type="dxa"/>
            <w:vMerge/>
            <w:vAlign w:val="center"/>
          </w:tcPr>
          <w:p w14:paraId="61FB64FE" w14:textId="77777777" w:rsidR="007A76AE" w:rsidRPr="00C50D2E" w:rsidRDefault="007A76AE" w:rsidP="00A25D5A">
            <w:pPr>
              <w:jc w:val="center"/>
            </w:pPr>
          </w:p>
        </w:tc>
        <w:tc>
          <w:tcPr>
            <w:tcW w:w="2410" w:type="dxa"/>
            <w:vAlign w:val="center"/>
          </w:tcPr>
          <w:p w14:paraId="045E44A3"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0B03C34C" w14:textId="77777777" w:rsidTr="00A25D5A">
        <w:trPr>
          <w:cantSplit/>
          <w:trHeight w:val="347"/>
          <w:jc w:val="center"/>
        </w:trPr>
        <w:tc>
          <w:tcPr>
            <w:tcW w:w="709" w:type="dxa"/>
            <w:vAlign w:val="center"/>
          </w:tcPr>
          <w:p w14:paraId="3A3FB722"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39615BCF" w14:textId="77777777" w:rsidR="007A76AE" w:rsidRPr="00C50D2E"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7A76AE" w:rsidRPr="00C50D2E">
              <w:rPr>
                <w:rFonts w:ascii="Footlight MT Light" w:hAnsi="Footlight MT Light" w:cs="Arial"/>
              </w:rPr>
              <w:t xml:space="preserve"> PF</w:t>
            </w:r>
            <w:proofErr w:type="gramEnd"/>
          </w:p>
        </w:tc>
        <w:tc>
          <w:tcPr>
            <w:tcW w:w="1134" w:type="dxa"/>
            <w:vAlign w:val="center"/>
          </w:tcPr>
          <w:p w14:paraId="670BE079" w14:textId="77777777" w:rsidR="007A76AE" w:rsidRPr="00A567F3" w:rsidRDefault="000E77C8" w:rsidP="00013784">
            <w:pPr>
              <w:jc w:val="center"/>
              <w:rPr>
                <w:rFonts w:ascii="Footlight MT Light" w:hAnsi="Footlight MT Light" w:cs="Arial"/>
                <w:szCs w:val="24"/>
              </w:rPr>
            </w:pPr>
            <w:r>
              <w:rPr>
                <w:rFonts w:ascii="Footlight MT Light" w:hAnsi="Footlight MT Light" w:cs="Arial"/>
                <w:szCs w:val="24"/>
              </w:rPr>
              <w:t>6</w:t>
            </w:r>
            <w:r w:rsidR="007A76AE" w:rsidRPr="00A567F3">
              <w:rPr>
                <w:rFonts w:ascii="Footlight MT Light" w:hAnsi="Footlight MT Light" w:cs="Arial"/>
                <w:szCs w:val="24"/>
              </w:rPr>
              <w:t>0</w:t>
            </w:r>
          </w:p>
        </w:tc>
        <w:tc>
          <w:tcPr>
            <w:tcW w:w="1134" w:type="dxa"/>
            <w:vAlign w:val="center"/>
          </w:tcPr>
          <w:p w14:paraId="4DAF7EB6" w14:textId="77777777" w:rsidR="007A76AE" w:rsidRPr="00B43F05" w:rsidRDefault="000E77C8" w:rsidP="00013784">
            <w:pPr>
              <w:jc w:val="center"/>
              <w:rPr>
                <w:rFonts w:ascii="Footlight MT Light" w:hAnsi="Footlight MT Light" w:cs="Arial"/>
                <w:szCs w:val="24"/>
              </w:rPr>
            </w:pPr>
            <w:r>
              <w:rPr>
                <w:rFonts w:ascii="Footlight MT Light" w:hAnsi="Footlight MT Light" w:cs="Arial"/>
              </w:rPr>
              <w:t>7</w:t>
            </w:r>
            <w:r w:rsidR="007A76AE">
              <w:rPr>
                <w:rFonts w:ascii="Footlight MT Light" w:hAnsi="Footlight MT Light" w:cs="Arial"/>
              </w:rPr>
              <w:t>0</w:t>
            </w:r>
          </w:p>
        </w:tc>
        <w:tc>
          <w:tcPr>
            <w:tcW w:w="1984" w:type="dxa"/>
            <w:vAlign w:val="center"/>
          </w:tcPr>
          <w:p w14:paraId="609CF684"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boites de 400g</w:t>
            </w:r>
          </w:p>
        </w:tc>
        <w:tc>
          <w:tcPr>
            <w:tcW w:w="1418" w:type="dxa"/>
            <w:vMerge/>
            <w:vAlign w:val="center"/>
          </w:tcPr>
          <w:p w14:paraId="00A9FD19" w14:textId="77777777" w:rsidR="007A76AE" w:rsidRPr="00C50D2E" w:rsidRDefault="007A76AE" w:rsidP="00A25D5A">
            <w:pPr>
              <w:jc w:val="center"/>
              <w:rPr>
                <w:i/>
                <w:iCs/>
                <w:sz w:val="20"/>
              </w:rPr>
            </w:pPr>
          </w:p>
        </w:tc>
        <w:tc>
          <w:tcPr>
            <w:tcW w:w="1417" w:type="dxa"/>
            <w:vMerge/>
            <w:vAlign w:val="center"/>
          </w:tcPr>
          <w:p w14:paraId="145F6514" w14:textId="77777777" w:rsidR="007A76AE" w:rsidRPr="00C50D2E" w:rsidRDefault="007A76AE" w:rsidP="00A25D5A">
            <w:pPr>
              <w:jc w:val="center"/>
            </w:pPr>
          </w:p>
        </w:tc>
        <w:tc>
          <w:tcPr>
            <w:tcW w:w="1238" w:type="dxa"/>
            <w:vMerge/>
            <w:vAlign w:val="center"/>
          </w:tcPr>
          <w:p w14:paraId="2AB55E33" w14:textId="77777777" w:rsidR="007A76AE" w:rsidRPr="00C50D2E" w:rsidRDefault="007A76AE" w:rsidP="00A25D5A">
            <w:pPr>
              <w:jc w:val="center"/>
            </w:pPr>
          </w:p>
        </w:tc>
        <w:tc>
          <w:tcPr>
            <w:tcW w:w="2410" w:type="dxa"/>
            <w:vAlign w:val="center"/>
          </w:tcPr>
          <w:p w14:paraId="0AEB96C5"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3A4687EE" w14:textId="77777777" w:rsidTr="00A25D5A">
        <w:trPr>
          <w:cantSplit/>
          <w:trHeight w:val="132"/>
          <w:jc w:val="center"/>
        </w:trPr>
        <w:tc>
          <w:tcPr>
            <w:tcW w:w="709" w:type="dxa"/>
            <w:vAlign w:val="center"/>
          </w:tcPr>
          <w:p w14:paraId="2A67ED86"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701004A2"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Sucre en morceau </w:t>
            </w:r>
          </w:p>
        </w:tc>
        <w:tc>
          <w:tcPr>
            <w:tcW w:w="1134" w:type="dxa"/>
            <w:vAlign w:val="center"/>
          </w:tcPr>
          <w:p w14:paraId="318E9FF8" w14:textId="77777777" w:rsidR="007A76AE" w:rsidRPr="00A567F3" w:rsidRDefault="000E77C8" w:rsidP="00013784">
            <w:pPr>
              <w:jc w:val="center"/>
              <w:rPr>
                <w:rFonts w:ascii="Footlight MT Light" w:hAnsi="Footlight MT Light" w:cs="Arial"/>
                <w:szCs w:val="24"/>
              </w:rPr>
            </w:pPr>
            <w:r>
              <w:rPr>
                <w:rFonts w:ascii="Footlight MT Light" w:hAnsi="Footlight MT Light" w:cs="Arial"/>
                <w:szCs w:val="24"/>
              </w:rPr>
              <w:t>10</w:t>
            </w:r>
            <w:r w:rsidR="007A76AE" w:rsidRPr="00A567F3">
              <w:rPr>
                <w:rFonts w:ascii="Footlight MT Light" w:hAnsi="Footlight MT Light" w:cs="Arial"/>
                <w:szCs w:val="24"/>
              </w:rPr>
              <w:t>0</w:t>
            </w:r>
          </w:p>
        </w:tc>
        <w:tc>
          <w:tcPr>
            <w:tcW w:w="1134" w:type="dxa"/>
            <w:vAlign w:val="center"/>
          </w:tcPr>
          <w:p w14:paraId="479BB88C" w14:textId="77777777" w:rsidR="007A76AE" w:rsidRPr="00B43F05" w:rsidRDefault="007A76AE" w:rsidP="000E77C8">
            <w:pPr>
              <w:jc w:val="center"/>
              <w:rPr>
                <w:rFonts w:ascii="Footlight MT Light" w:hAnsi="Footlight MT Light" w:cs="Arial"/>
                <w:szCs w:val="24"/>
              </w:rPr>
            </w:pPr>
            <w:r>
              <w:rPr>
                <w:rFonts w:ascii="Footlight MT Light" w:hAnsi="Footlight MT Light" w:cs="Arial"/>
              </w:rPr>
              <w:t>1</w:t>
            </w:r>
            <w:r w:rsidR="000E77C8">
              <w:rPr>
                <w:rFonts w:ascii="Footlight MT Light" w:hAnsi="Footlight MT Light" w:cs="Arial"/>
              </w:rPr>
              <w:t>1</w:t>
            </w:r>
            <w:r>
              <w:rPr>
                <w:rFonts w:ascii="Footlight MT Light" w:hAnsi="Footlight MT Light" w:cs="Arial"/>
              </w:rPr>
              <w:t>0</w:t>
            </w:r>
          </w:p>
        </w:tc>
        <w:tc>
          <w:tcPr>
            <w:tcW w:w="1984" w:type="dxa"/>
            <w:vAlign w:val="center"/>
          </w:tcPr>
          <w:p w14:paraId="3C03A954"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25 paquets</w:t>
            </w:r>
          </w:p>
        </w:tc>
        <w:tc>
          <w:tcPr>
            <w:tcW w:w="1418" w:type="dxa"/>
            <w:vMerge/>
            <w:vAlign w:val="center"/>
          </w:tcPr>
          <w:p w14:paraId="7383C684" w14:textId="77777777" w:rsidR="007A76AE" w:rsidRPr="00C50D2E" w:rsidRDefault="007A76AE" w:rsidP="00A25D5A">
            <w:pPr>
              <w:jc w:val="center"/>
              <w:rPr>
                <w:i/>
                <w:iCs/>
                <w:sz w:val="20"/>
              </w:rPr>
            </w:pPr>
          </w:p>
        </w:tc>
        <w:tc>
          <w:tcPr>
            <w:tcW w:w="1417" w:type="dxa"/>
            <w:vMerge/>
            <w:vAlign w:val="center"/>
          </w:tcPr>
          <w:p w14:paraId="2163AF57" w14:textId="77777777" w:rsidR="007A76AE" w:rsidRPr="00C50D2E" w:rsidRDefault="007A76AE" w:rsidP="00A25D5A">
            <w:pPr>
              <w:jc w:val="center"/>
            </w:pPr>
          </w:p>
        </w:tc>
        <w:tc>
          <w:tcPr>
            <w:tcW w:w="1238" w:type="dxa"/>
            <w:vMerge/>
            <w:vAlign w:val="center"/>
          </w:tcPr>
          <w:p w14:paraId="084A59FA" w14:textId="77777777" w:rsidR="007A76AE" w:rsidRPr="00C50D2E" w:rsidRDefault="007A76AE" w:rsidP="00A25D5A">
            <w:pPr>
              <w:jc w:val="center"/>
            </w:pPr>
          </w:p>
        </w:tc>
        <w:tc>
          <w:tcPr>
            <w:tcW w:w="2410" w:type="dxa"/>
            <w:vAlign w:val="center"/>
          </w:tcPr>
          <w:p w14:paraId="276A763B"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577B6DF2" w14:textId="77777777" w:rsidTr="00A25D5A">
        <w:trPr>
          <w:cantSplit/>
          <w:trHeight w:val="337"/>
          <w:jc w:val="center"/>
        </w:trPr>
        <w:tc>
          <w:tcPr>
            <w:tcW w:w="709" w:type="dxa"/>
            <w:vAlign w:val="center"/>
          </w:tcPr>
          <w:p w14:paraId="3ED98EC7"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3B472F8D"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Sucre en poudre </w:t>
            </w:r>
          </w:p>
        </w:tc>
        <w:tc>
          <w:tcPr>
            <w:tcW w:w="1134" w:type="dxa"/>
            <w:vAlign w:val="center"/>
          </w:tcPr>
          <w:p w14:paraId="34F80419" w14:textId="77777777" w:rsidR="007A76AE" w:rsidRPr="00A567F3" w:rsidRDefault="007A76AE" w:rsidP="000E77C8">
            <w:pPr>
              <w:jc w:val="center"/>
              <w:rPr>
                <w:rFonts w:ascii="Footlight MT Light" w:hAnsi="Footlight MT Light" w:cs="Arial"/>
                <w:szCs w:val="24"/>
              </w:rPr>
            </w:pPr>
            <w:r w:rsidRPr="00A567F3">
              <w:rPr>
                <w:rFonts w:ascii="Footlight MT Light" w:hAnsi="Footlight MT Light" w:cs="Arial"/>
                <w:szCs w:val="24"/>
              </w:rPr>
              <w:t>1</w:t>
            </w:r>
            <w:r w:rsidR="000E77C8">
              <w:rPr>
                <w:rFonts w:ascii="Footlight MT Light" w:hAnsi="Footlight MT Light" w:cs="Arial"/>
                <w:szCs w:val="24"/>
              </w:rPr>
              <w:t>2</w:t>
            </w:r>
            <w:r w:rsidRPr="00A567F3">
              <w:rPr>
                <w:rFonts w:ascii="Footlight MT Light" w:hAnsi="Footlight MT Light" w:cs="Arial"/>
                <w:szCs w:val="24"/>
              </w:rPr>
              <w:t>0</w:t>
            </w:r>
          </w:p>
        </w:tc>
        <w:tc>
          <w:tcPr>
            <w:tcW w:w="1134" w:type="dxa"/>
            <w:vAlign w:val="center"/>
          </w:tcPr>
          <w:p w14:paraId="29C1FEB0" w14:textId="77777777" w:rsidR="007A76AE" w:rsidRPr="00B43F05" w:rsidRDefault="007A76AE" w:rsidP="000E77C8">
            <w:pPr>
              <w:jc w:val="center"/>
              <w:rPr>
                <w:rFonts w:ascii="Footlight MT Light" w:hAnsi="Footlight MT Light" w:cs="Arial"/>
                <w:szCs w:val="24"/>
              </w:rPr>
            </w:pPr>
            <w:r>
              <w:rPr>
                <w:rFonts w:ascii="Footlight MT Light" w:hAnsi="Footlight MT Light" w:cs="Arial"/>
              </w:rPr>
              <w:t>1</w:t>
            </w:r>
            <w:r w:rsidR="000E77C8">
              <w:rPr>
                <w:rFonts w:ascii="Footlight MT Light" w:hAnsi="Footlight MT Light" w:cs="Arial"/>
              </w:rPr>
              <w:t>3</w:t>
            </w:r>
            <w:r>
              <w:rPr>
                <w:rFonts w:ascii="Footlight MT Light" w:hAnsi="Footlight MT Light" w:cs="Arial"/>
              </w:rPr>
              <w:t>0</w:t>
            </w:r>
          </w:p>
        </w:tc>
        <w:tc>
          <w:tcPr>
            <w:tcW w:w="1984" w:type="dxa"/>
            <w:vAlign w:val="center"/>
          </w:tcPr>
          <w:p w14:paraId="125463FB"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 xml:space="preserve">Sac de 50 </w:t>
            </w:r>
            <w:r w:rsidR="007E0831">
              <w:rPr>
                <w:rFonts w:ascii="Footlight MT Light" w:hAnsi="Footlight MT Light" w:cs="Arial"/>
              </w:rPr>
              <w:t>Kg</w:t>
            </w:r>
          </w:p>
        </w:tc>
        <w:tc>
          <w:tcPr>
            <w:tcW w:w="1418" w:type="dxa"/>
            <w:vMerge/>
            <w:vAlign w:val="center"/>
          </w:tcPr>
          <w:p w14:paraId="4A8C56F2" w14:textId="77777777" w:rsidR="007A76AE" w:rsidRPr="00C50D2E" w:rsidRDefault="007A76AE" w:rsidP="00A25D5A">
            <w:pPr>
              <w:jc w:val="center"/>
              <w:rPr>
                <w:i/>
                <w:iCs/>
                <w:sz w:val="20"/>
              </w:rPr>
            </w:pPr>
          </w:p>
        </w:tc>
        <w:tc>
          <w:tcPr>
            <w:tcW w:w="1417" w:type="dxa"/>
            <w:vMerge/>
            <w:vAlign w:val="center"/>
          </w:tcPr>
          <w:p w14:paraId="04F055B0" w14:textId="77777777" w:rsidR="007A76AE" w:rsidRPr="00C50D2E" w:rsidRDefault="007A76AE" w:rsidP="00A25D5A">
            <w:pPr>
              <w:jc w:val="center"/>
            </w:pPr>
          </w:p>
        </w:tc>
        <w:tc>
          <w:tcPr>
            <w:tcW w:w="1238" w:type="dxa"/>
            <w:vMerge/>
            <w:vAlign w:val="center"/>
          </w:tcPr>
          <w:p w14:paraId="1313F743" w14:textId="77777777" w:rsidR="007A76AE" w:rsidRPr="00C50D2E" w:rsidRDefault="007A76AE" w:rsidP="00A25D5A">
            <w:pPr>
              <w:jc w:val="center"/>
            </w:pPr>
          </w:p>
        </w:tc>
        <w:tc>
          <w:tcPr>
            <w:tcW w:w="2410" w:type="dxa"/>
            <w:vAlign w:val="center"/>
          </w:tcPr>
          <w:p w14:paraId="00019345"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625B980A" w14:textId="77777777" w:rsidTr="00A25D5A">
        <w:trPr>
          <w:cantSplit/>
          <w:trHeight w:val="145"/>
          <w:jc w:val="center"/>
        </w:trPr>
        <w:tc>
          <w:tcPr>
            <w:tcW w:w="709" w:type="dxa"/>
            <w:vAlign w:val="center"/>
          </w:tcPr>
          <w:p w14:paraId="3535B961"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6915851E"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Nescafé boite de 500 g</w:t>
            </w:r>
          </w:p>
        </w:tc>
        <w:tc>
          <w:tcPr>
            <w:tcW w:w="1134" w:type="dxa"/>
            <w:vAlign w:val="center"/>
          </w:tcPr>
          <w:p w14:paraId="79A0C9A7" w14:textId="77777777" w:rsidR="007A76AE" w:rsidRPr="00A567F3" w:rsidRDefault="007A76AE" w:rsidP="00013784">
            <w:pPr>
              <w:jc w:val="center"/>
              <w:rPr>
                <w:rFonts w:ascii="Footlight MT Light" w:hAnsi="Footlight MT Light" w:cs="Arial"/>
                <w:szCs w:val="24"/>
              </w:rPr>
            </w:pPr>
            <w:r w:rsidRPr="00A567F3">
              <w:rPr>
                <w:rFonts w:ascii="Footlight MT Light" w:hAnsi="Footlight MT Light" w:cs="Arial"/>
                <w:szCs w:val="24"/>
              </w:rPr>
              <w:t>70</w:t>
            </w:r>
          </w:p>
        </w:tc>
        <w:tc>
          <w:tcPr>
            <w:tcW w:w="1134" w:type="dxa"/>
            <w:vAlign w:val="center"/>
          </w:tcPr>
          <w:p w14:paraId="2865123E" w14:textId="77777777" w:rsidR="007A76AE" w:rsidRPr="00B43F05" w:rsidRDefault="007A76AE" w:rsidP="00013784">
            <w:pPr>
              <w:jc w:val="center"/>
              <w:rPr>
                <w:rFonts w:ascii="Footlight MT Light" w:hAnsi="Footlight MT Light" w:cs="Arial"/>
                <w:szCs w:val="24"/>
              </w:rPr>
            </w:pPr>
            <w:r>
              <w:rPr>
                <w:rFonts w:ascii="Footlight MT Light" w:hAnsi="Footlight MT Light" w:cs="Arial"/>
              </w:rPr>
              <w:t>80</w:t>
            </w:r>
          </w:p>
        </w:tc>
        <w:tc>
          <w:tcPr>
            <w:tcW w:w="1984" w:type="dxa"/>
            <w:vAlign w:val="center"/>
          </w:tcPr>
          <w:p w14:paraId="487990B1"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w:t>
            </w:r>
          </w:p>
        </w:tc>
        <w:tc>
          <w:tcPr>
            <w:tcW w:w="1418" w:type="dxa"/>
            <w:vMerge/>
          </w:tcPr>
          <w:p w14:paraId="7AB0AAAB" w14:textId="77777777" w:rsidR="007A76AE" w:rsidRPr="00C50D2E" w:rsidRDefault="007A76AE" w:rsidP="00A25D5A">
            <w:pPr>
              <w:jc w:val="center"/>
            </w:pPr>
          </w:p>
        </w:tc>
        <w:tc>
          <w:tcPr>
            <w:tcW w:w="1417" w:type="dxa"/>
            <w:vMerge/>
            <w:vAlign w:val="center"/>
          </w:tcPr>
          <w:p w14:paraId="66905030" w14:textId="77777777" w:rsidR="007A76AE" w:rsidRPr="00C50D2E" w:rsidRDefault="007A76AE" w:rsidP="00A25D5A">
            <w:pPr>
              <w:jc w:val="center"/>
              <w:rPr>
                <w:i/>
                <w:iCs/>
                <w:sz w:val="20"/>
              </w:rPr>
            </w:pPr>
          </w:p>
        </w:tc>
        <w:tc>
          <w:tcPr>
            <w:tcW w:w="1238" w:type="dxa"/>
            <w:vMerge/>
            <w:vAlign w:val="center"/>
          </w:tcPr>
          <w:p w14:paraId="49613B32" w14:textId="77777777" w:rsidR="007A76AE" w:rsidRPr="00C50D2E" w:rsidRDefault="007A76AE" w:rsidP="00A25D5A">
            <w:pPr>
              <w:jc w:val="center"/>
              <w:rPr>
                <w:i/>
                <w:iCs/>
                <w:sz w:val="20"/>
              </w:rPr>
            </w:pPr>
          </w:p>
        </w:tc>
        <w:tc>
          <w:tcPr>
            <w:tcW w:w="2410" w:type="dxa"/>
            <w:vAlign w:val="center"/>
          </w:tcPr>
          <w:p w14:paraId="3228CD60"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0E77C8" w:rsidRPr="00C50D2E" w14:paraId="1F078663" w14:textId="77777777" w:rsidTr="00A25D5A">
        <w:trPr>
          <w:cantSplit/>
          <w:trHeight w:val="145"/>
          <w:jc w:val="center"/>
        </w:trPr>
        <w:tc>
          <w:tcPr>
            <w:tcW w:w="709" w:type="dxa"/>
            <w:vAlign w:val="center"/>
          </w:tcPr>
          <w:p w14:paraId="6EE4B25D" w14:textId="77777777" w:rsidR="000E77C8" w:rsidRPr="00C50D2E" w:rsidRDefault="000E77C8" w:rsidP="00C70079">
            <w:pPr>
              <w:pStyle w:val="Paragraphedeliste"/>
              <w:numPr>
                <w:ilvl w:val="0"/>
                <w:numId w:val="151"/>
              </w:numPr>
              <w:jc w:val="center"/>
              <w:rPr>
                <w:bCs/>
                <w:i/>
                <w:iCs/>
                <w:sz w:val="18"/>
              </w:rPr>
            </w:pPr>
          </w:p>
        </w:tc>
        <w:tc>
          <w:tcPr>
            <w:tcW w:w="3299" w:type="dxa"/>
            <w:vAlign w:val="center"/>
          </w:tcPr>
          <w:p w14:paraId="569B87DB" w14:textId="77777777" w:rsidR="000E77C8" w:rsidRPr="00C50D2E" w:rsidRDefault="000E77C8" w:rsidP="00013784">
            <w:pPr>
              <w:rPr>
                <w:rFonts w:ascii="Footlight MT Light" w:hAnsi="Footlight MT Light" w:cs="Arial"/>
              </w:rPr>
            </w:pPr>
            <w:r>
              <w:rPr>
                <w:rFonts w:ascii="Footlight MT Light" w:hAnsi="Footlight MT Light" w:cs="Arial"/>
              </w:rPr>
              <w:t>Café Nespresso n°8 ‘’ paquet de 10 capsules</w:t>
            </w:r>
          </w:p>
        </w:tc>
        <w:tc>
          <w:tcPr>
            <w:tcW w:w="1134" w:type="dxa"/>
            <w:vAlign w:val="center"/>
          </w:tcPr>
          <w:p w14:paraId="27B7AFF5" w14:textId="77777777" w:rsidR="000E77C8" w:rsidRPr="00A567F3" w:rsidRDefault="000E77C8" w:rsidP="00013784">
            <w:pPr>
              <w:jc w:val="center"/>
              <w:rPr>
                <w:rFonts w:ascii="Footlight MT Light" w:hAnsi="Footlight MT Light" w:cs="Arial"/>
                <w:szCs w:val="24"/>
              </w:rPr>
            </w:pPr>
            <w:r>
              <w:rPr>
                <w:rFonts w:ascii="Footlight MT Light" w:hAnsi="Footlight MT Light" w:cs="Arial"/>
                <w:szCs w:val="24"/>
              </w:rPr>
              <w:t>10</w:t>
            </w:r>
          </w:p>
        </w:tc>
        <w:tc>
          <w:tcPr>
            <w:tcW w:w="1134" w:type="dxa"/>
            <w:vAlign w:val="center"/>
          </w:tcPr>
          <w:p w14:paraId="4CE603D9" w14:textId="77777777" w:rsidR="000E77C8" w:rsidRDefault="000E77C8" w:rsidP="00013784">
            <w:pPr>
              <w:jc w:val="center"/>
              <w:rPr>
                <w:rFonts w:ascii="Footlight MT Light" w:hAnsi="Footlight MT Light" w:cs="Arial"/>
              </w:rPr>
            </w:pPr>
            <w:r>
              <w:rPr>
                <w:rFonts w:ascii="Footlight MT Light" w:hAnsi="Footlight MT Light" w:cs="Arial"/>
              </w:rPr>
              <w:t>20</w:t>
            </w:r>
          </w:p>
        </w:tc>
        <w:tc>
          <w:tcPr>
            <w:tcW w:w="1984" w:type="dxa"/>
            <w:vAlign w:val="center"/>
          </w:tcPr>
          <w:p w14:paraId="2F2E7E5D" w14:textId="77777777" w:rsidR="000E77C8" w:rsidRPr="00C50D2E" w:rsidRDefault="000E77C8" w:rsidP="00013784">
            <w:pPr>
              <w:jc w:val="center"/>
              <w:rPr>
                <w:rFonts w:ascii="Footlight MT Light" w:hAnsi="Footlight MT Light" w:cs="Arial"/>
              </w:rPr>
            </w:pPr>
            <w:r w:rsidRPr="00C50D2E">
              <w:rPr>
                <w:rFonts w:ascii="Footlight MT Light" w:hAnsi="Footlight MT Light" w:cs="Arial"/>
              </w:rPr>
              <w:t>Carton</w:t>
            </w:r>
          </w:p>
        </w:tc>
        <w:tc>
          <w:tcPr>
            <w:tcW w:w="1418" w:type="dxa"/>
            <w:vMerge/>
          </w:tcPr>
          <w:p w14:paraId="25B28A28" w14:textId="77777777" w:rsidR="000E77C8" w:rsidRPr="00C50D2E" w:rsidRDefault="000E77C8" w:rsidP="00A25D5A">
            <w:pPr>
              <w:jc w:val="center"/>
            </w:pPr>
          </w:p>
        </w:tc>
        <w:tc>
          <w:tcPr>
            <w:tcW w:w="1417" w:type="dxa"/>
            <w:vMerge/>
            <w:vAlign w:val="center"/>
          </w:tcPr>
          <w:p w14:paraId="4D6AE83D" w14:textId="77777777" w:rsidR="000E77C8" w:rsidRPr="00C50D2E" w:rsidRDefault="000E77C8" w:rsidP="00A25D5A">
            <w:pPr>
              <w:jc w:val="center"/>
              <w:rPr>
                <w:i/>
                <w:iCs/>
                <w:sz w:val="20"/>
              </w:rPr>
            </w:pPr>
          </w:p>
        </w:tc>
        <w:tc>
          <w:tcPr>
            <w:tcW w:w="1238" w:type="dxa"/>
            <w:vMerge/>
            <w:vAlign w:val="center"/>
          </w:tcPr>
          <w:p w14:paraId="195C3F7C" w14:textId="77777777" w:rsidR="000E77C8" w:rsidRPr="00C50D2E" w:rsidRDefault="000E77C8" w:rsidP="00A25D5A">
            <w:pPr>
              <w:jc w:val="center"/>
              <w:rPr>
                <w:i/>
                <w:iCs/>
                <w:sz w:val="20"/>
              </w:rPr>
            </w:pPr>
          </w:p>
        </w:tc>
        <w:tc>
          <w:tcPr>
            <w:tcW w:w="2410" w:type="dxa"/>
            <w:vAlign w:val="center"/>
          </w:tcPr>
          <w:p w14:paraId="02FC2AED" w14:textId="77777777" w:rsidR="000E77C8" w:rsidRPr="00C50D2E" w:rsidRDefault="000E77C8"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203B2632" w14:textId="77777777" w:rsidTr="00A25D5A">
        <w:trPr>
          <w:cantSplit/>
          <w:trHeight w:val="125"/>
          <w:jc w:val="center"/>
        </w:trPr>
        <w:tc>
          <w:tcPr>
            <w:tcW w:w="709" w:type="dxa"/>
            <w:vAlign w:val="center"/>
          </w:tcPr>
          <w:p w14:paraId="7EBB57F5"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742A5A98"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Boisson cannettes </w:t>
            </w:r>
          </w:p>
        </w:tc>
        <w:tc>
          <w:tcPr>
            <w:tcW w:w="1134" w:type="dxa"/>
            <w:vAlign w:val="center"/>
          </w:tcPr>
          <w:p w14:paraId="17E27E85" w14:textId="77777777" w:rsidR="007A76AE" w:rsidRPr="00A567F3" w:rsidRDefault="000E77C8" w:rsidP="00013784">
            <w:pPr>
              <w:jc w:val="center"/>
              <w:rPr>
                <w:rFonts w:ascii="Footlight MT Light" w:hAnsi="Footlight MT Light" w:cs="Arial"/>
                <w:szCs w:val="24"/>
              </w:rPr>
            </w:pPr>
            <w:r>
              <w:rPr>
                <w:rFonts w:ascii="Footlight MT Light" w:hAnsi="Footlight MT Light" w:cs="Arial"/>
                <w:szCs w:val="24"/>
              </w:rPr>
              <w:t>8</w:t>
            </w:r>
            <w:r w:rsidR="007A76AE" w:rsidRPr="00A567F3">
              <w:rPr>
                <w:rFonts w:ascii="Footlight MT Light" w:hAnsi="Footlight MT Light" w:cs="Arial"/>
                <w:szCs w:val="24"/>
              </w:rPr>
              <w:t>0</w:t>
            </w:r>
          </w:p>
        </w:tc>
        <w:tc>
          <w:tcPr>
            <w:tcW w:w="1134" w:type="dxa"/>
            <w:vAlign w:val="center"/>
          </w:tcPr>
          <w:p w14:paraId="671C6D2F" w14:textId="77777777" w:rsidR="007A76AE" w:rsidRPr="00B43F05" w:rsidRDefault="000E77C8" w:rsidP="00013784">
            <w:pPr>
              <w:jc w:val="center"/>
              <w:rPr>
                <w:rFonts w:ascii="Footlight MT Light" w:hAnsi="Footlight MT Light" w:cs="Arial"/>
                <w:szCs w:val="24"/>
              </w:rPr>
            </w:pPr>
            <w:r>
              <w:rPr>
                <w:rFonts w:ascii="Footlight MT Light" w:hAnsi="Footlight MT Light" w:cs="Arial"/>
              </w:rPr>
              <w:t>9</w:t>
            </w:r>
            <w:r w:rsidR="007A76AE">
              <w:rPr>
                <w:rFonts w:ascii="Footlight MT Light" w:hAnsi="Footlight MT Light" w:cs="Arial"/>
              </w:rPr>
              <w:t>0</w:t>
            </w:r>
          </w:p>
        </w:tc>
        <w:tc>
          <w:tcPr>
            <w:tcW w:w="1984" w:type="dxa"/>
            <w:vAlign w:val="center"/>
          </w:tcPr>
          <w:p w14:paraId="48959F1B"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w:t>
            </w:r>
          </w:p>
        </w:tc>
        <w:tc>
          <w:tcPr>
            <w:tcW w:w="1418" w:type="dxa"/>
            <w:vMerge/>
          </w:tcPr>
          <w:p w14:paraId="2F05B264" w14:textId="77777777" w:rsidR="007A76AE" w:rsidRPr="00C50D2E" w:rsidRDefault="007A76AE" w:rsidP="00A25D5A">
            <w:pPr>
              <w:jc w:val="center"/>
            </w:pPr>
          </w:p>
        </w:tc>
        <w:tc>
          <w:tcPr>
            <w:tcW w:w="1417" w:type="dxa"/>
            <w:vMerge/>
            <w:vAlign w:val="center"/>
          </w:tcPr>
          <w:p w14:paraId="0899692B" w14:textId="77777777" w:rsidR="007A76AE" w:rsidRPr="00C50D2E" w:rsidRDefault="007A76AE" w:rsidP="00A25D5A">
            <w:pPr>
              <w:jc w:val="center"/>
            </w:pPr>
          </w:p>
        </w:tc>
        <w:tc>
          <w:tcPr>
            <w:tcW w:w="1238" w:type="dxa"/>
            <w:vMerge/>
            <w:vAlign w:val="center"/>
          </w:tcPr>
          <w:p w14:paraId="00644B00" w14:textId="77777777" w:rsidR="007A76AE" w:rsidRPr="00C50D2E" w:rsidRDefault="007A76AE" w:rsidP="00A25D5A">
            <w:pPr>
              <w:jc w:val="center"/>
            </w:pPr>
          </w:p>
        </w:tc>
        <w:tc>
          <w:tcPr>
            <w:tcW w:w="2410" w:type="dxa"/>
            <w:vAlign w:val="center"/>
          </w:tcPr>
          <w:p w14:paraId="229DF134"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491D01DE" w14:textId="77777777" w:rsidTr="00A25D5A">
        <w:trPr>
          <w:cantSplit/>
          <w:trHeight w:val="65"/>
          <w:jc w:val="center"/>
        </w:trPr>
        <w:tc>
          <w:tcPr>
            <w:tcW w:w="709" w:type="dxa"/>
            <w:vAlign w:val="center"/>
          </w:tcPr>
          <w:p w14:paraId="183506E9"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4556DBB5"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Boisson cannette (</w:t>
            </w:r>
            <w:r w:rsidR="00856C62">
              <w:rPr>
                <w:rFonts w:ascii="Footlight MT Light" w:hAnsi="Footlight MT Light" w:cs="Arial"/>
              </w:rPr>
              <w:t>IVORIO</w:t>
            </w:r>
            <w:r w:rsidRPr="00C50D2E">
              <w:rPr>
                <w:rFonts w:ascii="Footlight MT Light" w:hAnsi="Footlight MT Light" w:cs="Arial"/>
              </w:rPr>
              <w:t xml:space="preserve"> bleu)</w:t>
            </w:r>
          </w:p>
        </w:tc>
        <w:tc>
          <w:tcPr>
            <w:tcW w:w="1134" w:type="dxa"/>
            <w:vAlign w:val="center"/>
          </w:tcPr>
          <w:p w14:paraId="30377809" w14:textId="77777777" w:rsidR="007A76AE" w:rsidRPr="00A567F3" w:rsidRDefault="000E77C8" w:rsidP="00013784">
            <w:pPr>
              <w:jc w:val="center"/>
              <w:rPr>
                <w:rFonts w:ascii="Footlight MT Light" w:hAnsi="Footlight MT Light" w:cs="Arial"/>
                <w:szCs w:val="24"/>
              </w:rPr>
            </w:pPr>
            <w:r>
              <w:rPr>
                <w:rFonts w:ascii="Footlight MT Light" w:hAnsi="Footlight MT Light" w:cs="Arial"/>
                <w:szCs w:val="24"/>
              </w:rPr>
              <w:t>6</w:t>
            </w:r>
            <w:r w:rsidR="007A76AE" w:rsidRPr="00A567F3">
              <w:rPr>
                <w:rFonts w:ascii="Footlight MT Light" w:hAnsi="Footlight MT Light" w:cs="Arial"/>
                <w:szCs w:val="24"/>
              </w:rPr>
              <w:t>0</w:t>
            </w:r>
          </w:p>
        </w:tc>
        <w:tc>
          <w:tcPr>
            <w:tcW w:w="1134" w:type="dxa"/>
            <w:vAlign w:val="center"/>
          </w:tcPr>
          <w:p w14:paraId="5B04BD78" w14:textId="77777777" w:rsidR="007A76AE" w:rsidRPr="00B43F05" w:rsidRDefault="000E77C8" w:rsidP="00013784">
            <w:pPr>
              <w:jc w:val="center"/>
              <w:rPr>
                <w:rFonts w:ascii="Footlight MT Light" w:hAnsi="Footlight MT Light" w:cs="Arial"/>
                <w:szCs w:val="24"/>
              </w:rPr>
            </w:pPr>
            <w:r>
              <w:rPr>
                <w:rFonts w:ascii="Footlight MT Light" w:hAnsi="Footlight MT Light" w:cs="Arial"/>
              </w:rPr>
              <w:t>7</w:t>
            </w:r>
            <w:r w:rsidR="007A76AE">
              <w:rPr>
                <w:rFonts w:ascii="Footlight MT Light" w:hAnsi="Footlight MT Light" w:cs="Arial"/>
              </w:rPr>
              <w:t>0</w:t>
            </w:r>
          </w:p>
        </w:tc>
        <w:tc>
          <w:tcPr>
            <w:tcW w:w="1984" w:type="dxa"/>
            <w:vAlign w:val="center"/>
          </w:tcPr>
          <w:p w14:paraId="5FE59A61"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w:t>
            </w:r>
          </w:p>
        </w:tc>
        <w:tc>
          <w:tcPr>
            <w:tcW w:w="1418" w:type="dxa"/>
            <w:vMerge/>
          </w:tcPr>
          <w:p w14:paraId="066069C3" w14:textId="77777777" w:rsidR="007A76AE" w:rsidRPr="00C50D2E" w:rsidRDefault="007A76AE" w:rsidP="00A25D5A">
            <w:pPr>
              <w:jc w:val="center"/>
            </w:pPr>
          </w:p>
        </w:tc>
        <w:tc>
          <w:tcPr>
            <w:tcW w:w="1417" w:type="dxa"/>
            <w:vMerge/>
            <w:vAlign w:val="center"/>
          </w:tcPr>
          <w:p w14:paraId="3BC60E3E" w14:textId="77777777" w:rsidR="007A76AE" w:rsidRPr="00C50D2E" w:rsidRDefault="007A76AE" w:rsidP="00A25D5A">
            <w:pPr>
              <w:jc w:val="center"/>
            </w:pPr>
          </w:p>
        </w:tc>
        <w:tc>
          <w:tcPr>
            <w:tcW w:w="1238" w:type="dxa"/>
            <w:vMerge/>
            <w:vAlign w:val="center"/>
          </w:tcPr>
          <w:p w14:paraId="381D4767" w14:textId="77777777" w:rsidR="007A76AE" w:rsidRPr="00C50D2E" w:rsidRDefault="007A76AE" w:rsidP="00A25D5A">
            <w:pPr>
              <w:jc w:val="center"/>
            </w:pPr>
          </w:p>
        </w:tc>
        <w:tc>
          <w:tcPr>
            <w:tcW w:w="2410" w:type="dxa"/>
            <w:vAlign w:val="center"/>
          </w:tcPr>
          <w:p w14:paraId="5648FCF4"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3AB49DEE" w14:textId="77777777" w:rsidTr="00A25D5A">
        <w:trPr>
          <w:cantSplit/>
          <w:trHeight w:val="65"/>
          <w:jc w:val="center"/>
        </w:trPr>
        <w:tc>
          <w:tcPr>
            <w:tcW w:w="709" w:type="dxa"/>
            <w:vAlign w:val="center"/>
          </w:tcPr>
          <w:p w14:paraId="78DD8AB2"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661EC1D4"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Boisson cannette (</w:t>
            </w:r>
            <w:r w:rsidR="00856C62">
              <w:rPr>
                <w:rFonts w:ascii="Footlight MT Light" w:hAnsi="Footlight MT Light" w:cs="Arial"/>
              </w:rPr>
              <w:t>IVORIO</w:t>
            </w:r>
            <w:r w:rsidRPr="00C50D2E">
              <w:rPr>
                <w:rFonts w:ascii="Footlight MT Light" w:hAnsi="Footlight MT Light" w:cs="Arial"/>
              </w:rPr>
              <w:t xml:space="preserve"> vert)</w:t>
            </w:r>
          </w:p>
        </w:tc>
        <w:tc>
          <w:tcPr>
            <w:tcW w:w="1134" w:type="dxa"/>
            <w:vAlign w:val="center"/>
          </w:tcPr>
          <w:p w14:paraId="44FEC2E6" w14:textId="77777777" w:rsidR="007A76AE" w:rsidRPr="00A567F3" w:rsidRDefault="000E77C8" w:rsidP="00013784">
            <w:pPr>
              <w:jc w:val="center"/>
              <w:rPr>
                <w:rFonts w:ascii="Footlight MT Light" w:hAnsi="Footlight MT Light" w:cs="Arial"/>
                <w:szCs w:val="24"/>
              </w:rPr>
            </w:pPr>
            <w:r>
              <w:rPr>
                <w:rFonts w:ascii="Footlight MT Light" w:hAnsi="Footlight MT Light" w:cs="Arial"/>
                <w:szCs w:val="24"/>
              </w:rPr>
              <w:t>6</w:t>
            </w:r>
            <w:r w:rsidR="007A76AE" w:rsidRPr="00A567F3">
              <w:rPr>
                <w:rFonts w:ascii="Footlight MT Light" w:hAnsi="Footlight MT Light" w:cs="Arial"/>
                <w:szCs w:val="24"/>
              </w:rPr>
              <w:t>0</w:t>
            </w:r>
          </w:p>
        </w:tc>
        <w:tc>
          <w:tcPr>
            <w:tcW w:w="1134" w:type="dxa"/>
            <w:vAlign w:val="center"/>
          </w:tcPr>
          <w:p w14:paraId="7C87C612" w14:textId="77777777" w:rsidR="007A76AE" w:rsidRPr="00B43F05" w:rsidRDefault="000E77C8" w:rsidP="00013784">
            <w:pPr>
              <w:jc w:val="center"/>
              <w:rPr>
                <w:rFonts w:ascii="Footlight MT Light" w:hAnsi="Footlight MT Light" w:cs="Arial"/>
                <w:szCs w:val="24"/>
              </w:rPr>
            </w:pPr>
            <w:r>
              <w:rPr>
                <w:rFonts w:ascii="Footlight MT Light" w:hAnsi="Footlight MT Light" w:cs="Arial"/>
              </w:rPr>
              <w:t>7</w:t>
            </w:r>
            <w:r w:rsidR="007A76AE">
              <w:rPr>
                <w:rFonts w:ascii="Footlight MT Light" w:hAnsi="Footlight MT Light" w:cs="Arial"/>
              </w:rPr>
              <w:t>0</w:t>
            </w:r>
          </w:p>
        </w:tc>
        <w:tc>
          <w:tcPr>
            <w:tcW w:w="1984" w:type="dxa"/>
            <w:vAlign w:val="center"/>
          </w:tcPr>
          <w:p w14:paraId="7FC69C8B"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w:t>
            </w:r>
          </w:p>
        </w:tc>
        <w:tc>
          <w:tcPr>
            <w:tcW w:w="1418" w:type="dxa"/>
            <w:vMerge/>
          </w:tcPr>
          <w:p w14:paraId="01707204" w14:textId="77777777" w:rsidR="007A76AE" w:rsidRPr="00C50D2E" w:rsidRDefault="007A76AE" w:rsidP="00A25D5A">
            <w:pPr>
              <w:jc w:val="center"/>
            </w:pPr>
          </w:p>
        </w:tc>
        <w:tc>
          <w:tcPr>
            <w:tcW w:w="1417" w:type="dxa"/>
            <w:vMerge/>
            <w:vAlign w:val="center"/>
          </w:tcPr>
          <w:p w14:paraId="51D2BE1F" w14:textId="77777777" w:rsidR="007A76AE" w:rsidRPr="00C50D2E" w:rsidRDefault="007A76AE" w:rsidP="00A25D5A">
            <w:pPr>
              <w:jc w:val="center"/>
            </w:pPr>
          </w:p>
        </w:tc>
        <w:tc>
          <w:tcPr>
            <w:tcW w:w="1238" w:type="dxa"/>
            <w:vMerge/>
            <w:vAlign w:val="center"/>
          </w:tcPr>
          <w:p w14:paraId="1CD48DB9" w14:textId="77777777" w:rsidR="007A76AE" w:rsidRPr="00C50D2E" w:rsidRDefault="007A76AE" w:rsidP="00A25D5A">
            <w:pPr>
              <w:jc w:val="center"/>
            </w:pPr>
          </w:p>
        </w:tc>
        <w:tc>
          <w:tcPr>
            <w:tcW w:w="2410" w:type="dxa"/>
            <w:vAlign w:val="center"/>
          </w:tcPr>
          <w:p w14:paraId="214DA4B6"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6F155163" w14:textId="77777777" w:rsidTr="00A25D5A">
        <w:trPr>
          <w:cantSplit/>
          <w:trHeight w:val="65"/>
          <w:jc w:val="center"/>
        </w:trPr>
        <w:tc>
          <w:tcPr>
            <w:tcW w:w="709" w:type="dxa"/>
            <w:vAlign w:val="center"/>
          </w:tcPr>
          <w:p w14:paraId="3E1B75B3"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3E7F1D62"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Lipton n°1 </w:t>
            </w:r>
          </w:p>
        </w:tc>
        <w:tc>
          <w:tcPr>
            <w:tcW w:w="1134" w:type="dxa"/>
            <w:vAlign w:val="center"/>
          </w:tcPr>
          <w:p w14:paraId="2D970BC6" w14:textId="77777777" w:rsidR="007A76AE" w:rsidRPr="00A567F3" w:rsidRDefault="007A76AE" w:rsidP="000E77C8">
            <w:pPr>
              <w:jc w:val="center"/>
              <w:rPr>
                <w:rFonts w:ascii="Footlight MT Light" w:hAnsi="Footlight MT Light" w:cs="Arial"/>
              </w:rPr>
            </w:pPr>
            <w:r w:rsidRPr="00A567F3">
              <w:rPr>
                <w:rFonts w:ascii="Footlight MT Light" w:hAnsi="Footlight MT Light" w:cs="Arial"/>
              </w:rPr>
              <w:t>1</w:t>
            </w:r>
            <w:r w:rsidR="000E77C8">
              <w:rPr>
                <w:rFonts w:ascii="Footlight MT Light" w:hAnsi="Footlight MT Light" w:cs="Arial"/>
              </w:rPr>
              <w:t>2</w:t>
            </w:r>
            <w:r w:rsidRPr="00A567F3">
              <w:rPr>
                <w:rFonts w:ascii="Footlight MT Light" w:hAnsi="Footlight MT Light" w:cs="Arial"/>
              </w:rPr>
              <w:t>0</w:t>
            </w:r>
          </w:p>
        </w:tc>
        <w:tc>
          <w:tcPr>
            <w:tcW w:w="1134" w:type="dxa"/>
            <w:vAlign w:val="center"/>
          </w:tcPr>
          <w:p w14:paraId="16AB763C" w14:textId="77777777" w:rsidR="007A76AE" w:rsidRPr="00B43F05" w:rsidRDefault="007A76AE" w:rsidP="000E77C8">
            <w:pPr>
              <w:jc w:val="center"/>
              <w:rPr>
                <w:rFonts w:ascii="Footlight MT Light" w:hAnsi="Footlight MT Light" w:cs="Arial"/>
                <w:szCs w:val="24"/>
              </w:rPr>
            </w:pPr>
            <w:r>
              <w:rPr>
                <w:rFonts w:ascii="Footlight MT Light" w:hAnsi="Footlight MT Light" w:cs="Arial"/>
              </w:rPr>
              <w:t>1</w:t>
            </w:r>
            <w:r w:rsidR="000E77C8">
              <w:rPr>
                <w:rFonts w:ascii="Footlight MT Light" w:hAnsi="Footlight MT Light" w:cs="Arial"/>
              </w:rPr>
              <w:t>3</w:t>
            </w:r>
            <w:r>
              <w:rPr>
                <w:rFonts w:ascii="Footlight MT Light" w:hAnsi="Footlight MT Light" w:cs="Arial"/>
              </w:rPr>
              <w:t>0</w:t>
            </w:r>
          </w:p>
        </w:tc>
        <w:tc>
          <w:tcPr>
            <w:tcW w:w="1984" w:type="dxa"/>
            <w:vAlign w:val="center"/>
          </w:tcPr>
          <w:p w14:paraId="4AE3A454"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12 paquets</w:t>
            </w:r>
          </w:p>
        </w:tc>
        <w:tc>
          <w:tcPr>
            <w:tcW w:w="1418" w:type="dxa"/>
            <w:vMerge/>
          </w:tcPr>
          <w:p w14:paraId="1A23FDC3" w14:textId="77777777" w:rsidR="007A76AE" w:rsidRPr="00C50D2E" w:rsidRDefault="007A76AE" w:rsidP="00A25D5A">
            <w:pPr>
              <w:jc w:val="center"/>
            </w:pPr>
          </w:p>
        </w:tc>
        <w:tc>
          <w:tcPr>
            <w:tcW w:w="1417" w:type="dxa"/>
            <w:vMerge/>
            <w:vAlign w:val="center"/>
          </w:tcPr>
          <w:p w14:paraId="71CAF41C" w14:textId="77777777" w:rsidR="007A76AE" w:rsidRPr="00C50D2E" w:rsidRDefault="007A76AE" w:rsidP="00A25D5A">
            <w:pPr>
              <w:jc w:val="center"/>
            </w:pPr>
          </w:p>
        </w:tc>
        <w:tc>
          <w:tcPr>
            <w:tcW w:w="1238" w:type="dxa"/>
            <w:vMerge/>
            <w:vAlign w:val="center"/>
          </w:tcPr>
          <w:p w14:paraId="1203C0F3" w14:textId="77777777" w:rsidR="007A76AE" w:rsidRPr="00C50D2E" w:rsidRDefault="007A76AE" w:rsidP="00A25D5A">
            <w:pPr>
              <w:jc w:val="center"/>
            </w:pPr>
          </w:p>
        </w:tc>
        <w:tc>
          <w:tcPr>
            <w:tcW w:w="2410" w:type="dxa"/>
            <w:vAlign w:val="center"/>
          </w:tcPr>
          <w:p w14:paraId="350DD79C"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39D7DD35" w14:textId="77777777" w:rsidTr="00A25D5A">
        <w:trPr>
          <w:cantSplit/>
          <w:trHeight w:val="65"/>
          <w:jc w:val="center"/>
        </w:trPr>
        <w:tc>
          <w:tcPr>
            <w:tcW w:w="709" w:type="dxa"/>
            <w:vAlign w:val="center"/>
          </w:tcPr>
          <w:p w14:paraId="1FE03B60"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7852A7D1"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Thé citron </w:t>
            </w:r>
          </w:p>
        </w:tc>
        <w:tc>
          <w:tcPr>
            <w:tcW w:w="1134" w:type="dxa"/>
            <w:vAlign w:val="center"/>
          </w:tcPr>
          <w:p w14:paraId="15FCE3E1" w14:textId="77777777" w:rsidR="007A76AE" w:rsidRPr="00A567F3" w:rsidRDefault="00B310C5" w:rsidP="00013784">
            <w:pPr>
              <w:jc w:val="center"/>
              <w:rPr>
                <w:rFonts w:ascii="Footlight MT Light" w:hAnsi="Footlight MT Light" w:cs="Arial"/>
              </w:rPr>
            </w:pPr>
            <w:r>
              <w:rPr>
                <w:rFonts w:ascii="Footlight MT Light" w:hAnsi="Footlight MT Light" w:cs="Arial"/>
              </w:rPr>
              <w:t>6</w:t>
            </w:r>
            <w:r w:rsidR="007A76AE" w:rsidRPr="00A567F3">
              <w:rPr>
                <w:rFonts w:ascii="Footlight MT Light" w:hAnsi="Footlight MT Light" w:cs="Arial"/>
              </w:rPr>
              <w:t>0</w:t>
            </w:r>
          </w:p>
        </w:tc>
        <w:tc>
          <w:tcPr>
            <w:tcW w:w="1134" w:type="dxa"/>
            <w:vAlign w:val="center"/>
          </w:tcPr>
          <w:p w14:paraId="21BEF865" w14:textId="77777777" w:rsidR="007A76AE" w:rsidRPr="00B43F05" w:rsidRDefault="00B310C5" w:rsidP="00013784">
            <w:pPr>
              <w:jc w:val="center"/>
              <w:rPr>
                <w:rFonts w:ascii="Footlight MT Light" w:hAnsi="Footlight MT Light" w:cs="Arial"/>
                <w:szCs w:val="24"/>
              </w:rPr>
            </w:pPr>
            <w:r>
              <w:rPr>
                <w:rFonts w:ascii="Footlight MT Light" w:hAnsi="Footlight MT Light" w:cs="Arial"/>
              </w:rPr>
              <w:t>7</w:t>
            </w:r>
            <w:r w:rsidR="007A76AE">
              <w:rPr>
                <w:rFonts w:ascii="Footlight MT Light" w:hAnsi="Footlight MT Light" w:cs="Arial"/>
              </w:rPr>
              <w:t>0</w:t>
            </w:r>
          </w:p>
        </w:tc>
        <w:tc>
          <w:tcPr>
            <w:tcW w:w="1984" w:type="dxa"/>
            <w:vAlign w:val="center"/>
          </w:tcPr>
          <w:p w14:paraId="364C035F"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12 flacons</w:t>
            </w:r>
          </w:p>
        </w:tc>
        <w:tc>
          <w:tcPr>
            <w:tcW w:w="1418" w:type="dxa"/>
            <w:vMerge/>
          </w:tcPr>
          <w:p w14:paraId="1D2A34B2" w14:textId="77777777" w:rsidR="007A76AE" w:rsidRPr="00C50D2E" w:rsidRDefault="007A76AE" w:rsidP="00A25D5A">
            <w:pPr>
              <w:jc w:val="center"/>
            </w:pPr>
          </w:p>
        </w:tc>
        <w:tc>
          <w:tcPr>
            <w:tcW w:w="1417" w:type="dxa"/>
            <w:vMerge/>
            <w:vAlign w:val="center"/>
          </w:tcPr>
          <w:p w14:paraId="77345AB1" w14:textId="77777777" w:rsidR="007A76AE" w:rsidRPr="00C50D2E" w:rsidRDefault="007A76AE" w:rsidP="00A25D5A">
            <w:pPr>
              <w:jc w:val="center"/>
              <w:rPr>
                <w:i/>
                <w:iCs/>
                <w:sz w:val="20"/>
              </w:rPr>
            </w:pPr>
          </w:p>
        </w:tc>
        <w:tc>
          <w:tcPr>
            <w:tcW w:w="1238" w:type="dxa"/>
            <w:vMerge/>
            <w:vAlign w:val="center"/>
          </w:tcPr>
          <w:p w14:paraId="2E8823D3" w14:textId="77777777" w:rsidR="007A76AE" w:rsidRPr="00C50D2E" w:rsidRDefault="007A76AE" w:rsidP="00A25D5A">
            <w:pPr>
              <w:jc w:val="center"/>
              <w:rPr>
                <w:i/>
                <w:iCs/>
                <w:sz w:val="20"/>
              </w:rPr>
            </w:pPr>
          </w:p>
        </w:tc>
        <w:tc>
          <w:tcPr>
            <w:tcW w:w="2410" w:type="dxa"/>
            <w:vAlign w:val="center"/>
          </w:tcPr>
          <w:p w14:paraId="37D3224E"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5A1DAC9D" w14:textId="77777777" w:rsidTr="00A25D5A">
        <w:trPr>
          <w:cantSplit/>
          <w:trHeight w:val="65"/>
          <w:jc w:val="center"/>
        </w:trPr>
        <w:tc>
          <w:tcPr>
            <w:tcW w:w="709" w:type="dxa"/>
            <w:vAlign w:val="center"/>
          </w:tcPr>
          <w:p w14:paraId="294E100C"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32CA7560"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Eau minérale </w:t>
            </w:r>
            <w:r w:rsidR="00B310C5">
              <w:rPr>
                <w:rFonts w:ascii="Footlight MT Light" w:hAnsi="Footlight MT Light" w:cs="Arial"/>
              </w:rPr>
              <w:t>0.5 l</w:t>
            </w:r>
          </w:p>
        </w:tc>
        <w:tc>
          <w:tcPr>
            <w:tcW w:w="1134" w:type="dxa"/>
            <w:vAlign w:val="center"/>
          </w:tcPr>
          <w:p w14:paraId="1C05B5A0" w14:textId="77777777" w:rsidR="007A76AE" w:rsidRPr="00A567F3" w:rsidRDefault="00B310C5" w:rsidP="00013784">
            <w:pPr>
              <w:jc w:val="center"/>
              <w:rPr>
                <w:rFonts w:ascii="Footlight MT Light" w:hAnsi="Footlight MT Light" w:cs="Arial"/>
              </w:rPr>
            </w:pPr>
            <w:r>
              <w:rPr>
                <w:rFonts w:ascii="Footlight MT Light" w:hAnsi="Footlight MT Light" w:cs="Arial"/>
              </w:rPr>
              <w:t>100</w:t>
            </w:r>
          </w:p>
        </w:tc>
        <w:tc>
          <w:tcPr>
            <w:tcW w:w="1134" w:type="dxa"/>
            <w:vAlign w:val="center"/>
          </w:tcPr>
          <w:p w14:paraId="2215751F" w14:textId="77777777" w:rsidR="007A76AE" w:rsidRPr="00B43F05" w:rsidRDefault="00B310C5" w:rsidP="00013784">
            <w:pPr>
              <w:jc w:val="center"/>
              <w:rPr>
                <w:rFonts w:ascii="Footlight MT Light" w:hAnsi="Footlight MT Light" w:cs="Arial"/>
                <w:szCs w:val="24"/>
              </w:rPr>
            </w:pPr>
            <w:r>
              <w:rPr>
                <w:rFonts w:ascii="Footlight MT Light" w:hAnsi="Footlight MT Light" w:cs="Arial"/>
              </w:rPr>
              <w:t>110</w:t>
            </w:r>
          </w:p>
        </w:tc>
        <w:tc>
          <w:tcPr>
            <w:tcW w:w="1984" w:type="dxa"/>
            <w:vAlign w:val="center"/>
          </w:tcPr>
          <w:p w14:paraId="2C3AF05E"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24 bouteilles</w:t>
            </w:r>
          </w:p>
        </w:tc>
        <w:tc>
          <w:tcPr>
            <w:tcW w:w="1418" w:type="dxa"/>
            <w:vMerge/>
          </w:tcPr>
          <w:p w14:paraId="6C241246" w14:textId="77777777" w:rsidR="007A76AE" w:rsidRPr="00C50D2E" w:rsidRDefault="007A76AE" w:rsidP="00A25D5A">
            <w:pPr>
              <w:jc w:val="center"/>
            </w:pPr>
          </w:p>
        </w:tc>
        <w:tc>
          <w:tcPr>
            <w:tcW w:w="1417" w:type="dxa"/>
            <w:vMerge/>
            <w:vAlign w:val="center"/>
          </w:tcPr>
          <w:p w14:paraId="3EDDF640" w14:textId="77777777" w:rsidR="007A76AE" w:rsidRPr="00C50D2E" w:rsidRDefault="007A76AE" w:rsidP="00A25D5A">
            <w:pPr>
              <w:jc w:val="center"/>
              <w:rPr>
                <w:i/>
                <w:iCs/>
                <w:sz w:val="20"/>
              </w:rPr>
            </w:pPr>
          </w:p>
        </w:tc>
        <w:tc>
          <w:tcPr>
            <w:tcW w:w="1238" w:type="dxa"/>
            <w:vMerge/>
            <w:vAlign w:val="center"/>
          </w:tcPr>
          <w:p w14:paraId="643CC19A" w14:textId="77777777" w:rsidR="007A76AE" w:rsidRPr="00C50D2E" w:rsidRDefault="007A76AE" w:rsidP="00A25D5A">
            <w:pPr>
              <w:jc w:val="center"/>
              <w:rPr>
                <w:i/>
                <w:iCs/>
                <w:sz w:val="20"/>
              </w:rPr>
            </w:pPr>
          </w:p>
        </w:tc>
        <w:tc>
          <w:tcPr>
            <w:tcW w:w="2410" w:type="dxa"/>
            <w:vAlign w:val="center"/>
          </w:tcPr>
          <w:p w14:paraId="09DC0E4F"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04011B7D" w14:textId="77777777" w:rsidTr="00A25D5A">
        <w:trPr>
          <w:cantSplit/>
          <w:trHeight w:val="65"/>
          <w:jc w:val="center"/>
        </w:trPr>
        <w:tc>
          <w:tcPr>
            <w:tcW w:w="709" w:type="dxa"/>
            <w:vAlign w:val="center"/>
          </w:tcPr>
          <w:p w14:paraId="3F73DA8D"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5A94330E"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Kleenex lotus </w:t>
            </w:r>
          </w:p>
        </w:tc>
        <w:tc>
          <w:tcPr>
            <w:tcW w:w="1134" w:type="dxa"/>
            <w:vAlign w:val="center"/>
          </w:tcPr>
          <w:p w14:paraId="02778624" w14:textId="77777777" w:rsidR="007A76AE" w:rsidRPr="00A567F3" w:rsidRDefault="00B310C5" w:rsidP="00013784">
            <w:pPr>
              <w:jc w:val="center"/>
              <w:rPr>
                <w:rFonts w:ascii="Footlight MT Light" w:hAnsi="Footlight MT Light" w:cs="Arial"/>
              </w:rPr>
            </w:pPr>
            <w:r>
              <w:rPr>
                <w:rFonts w:ascii="Footlight MT Light" w:hAnsi="Footlight MT Light" w:cs="Arial"/>
              </w:rPr>
              <w:t>10</w:t>
            </w:r>
          </w:p>
        </w:tc>
        <w:tc>
          <w:tcPr>
            <w:tcW w:w="1134" w:type="dxa"/>
            <w:vAlign w:val="center"/>
          </w:tcPr>
          <w:p w14:paraId="3E61D5B1" w14:textId="77777777" w:rsidR="007A76AE" w:rsidRPr="00B43F05" w:rsidRDefault="00B310C5" w:rsidP="00013784">
            <w:pPr>
              <w:jc w:val="center"/>
              <w:rPr>
                <w:rFonts w:ascii="Footlight MT Light" w:hAnsi="Footlight MT Light" w:cs="Arial"/>
                <w:szCs w:val="24"/>
              </w:rPr>
            </w:pPr>
            <w:r>
              <w:rPr>
                <w:rFonts w:ascii="Footlight MT Light" w:hAnsi="Footlight MT Light" w:cs="Arial"/>
              </w:rPr>
              <w:t>15</w:t>
            </w:r>
          </w:p>
        </w:tc>
        <w:tc>
          <w:tcPr>
            <w:tcW w:w="1984" w:type="dxa"/>
            <w:vAlign w:val="center"/>
          </w:tcPr>
          <w:p w14:paraId="4A4FAD23"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w:t>
            </w:r>
          </w:p>
        </w:tc>
        <w:tc>
          <w:tcPr>
            <w:tcW w:w="1418" w:type="dxa"/>
            <w:vMerge/>
          </w:tcPr>
          <w:p w14:paraId="6DB1ED48" w14:textId="77777777" w:rsidR="007A76AE" w:rsidRPr="00C50D2E" w:rsidRDefault="007A76AE" w:rsidP="00A25D5A">
            <w:pPr>
              <w:jc w:val="center"/>
            </w:pPr>
          </w:p>
        </w:tc>
        <w:tc>
          <w:tcPr>
            <w:tcW w:w="1417" w:type="dxa"/>
            <w:vMerge/>
            <w:vAlign w:val="center"/>
          </w:tcPr>
          <w:p w14:paraId="5DE8CDA1" w14:textId="77777777" w:rsidR="007A76AE" w:rsidRPr="00C50D2E" w:rsidRDefault="007A76AE" w:rsidP="00A25D5A">
            <w:pPr>
              <w:jc w:val="center"/>
              <w:rPr>
                <w:i/>
                <w:iCs/>
                <w:sz w:val="20"/>
              </w:rPr>
            </w:pPr>
          </w:p>
        </w:tc>
        <w:tc>
          <w:tcPr>
            <w:tcW w:w="1238" w:type="dxa"/>
            <w:vMerge/>
            <w:vAlign w:val="center"/>
          </w:tcPr>
          <w:p w14:paraId="472577AC" w14:textId="77777777" w:rsidR="007A76AE" w:rsidRPr="00C50D2E" w:rsidRDefault="007A76AE" w:rsidP="00A25D5A">
            <w:pPr>
              <w:jc w:val="center"/>
              <w:rPr>
                <w:i/>
                <w:iCs/>
                <w:sz w:val="20"/>
              </w:rPr>
            </w:pPr>
          </w:p>
        </w:tc>
        <w:tc>
          <w:tcPr>
            <w:tcW w:w="2410" w:type="dxa"/>
            <w:vAlign w:val="center"/>
          </w:tcPr>
          <w:p w14:paraId="036CE7B1"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315008A5" w14:textId="77777777" w:rsidTr="00A25D5A">
        <w:trPr>
          <w:cantSplit/>
          <w:trHeight w:val="65"/>
          <w:jc w:val="center"/>
        </w:trPr>
        <w:tc>
          <w:tcPr>
            <w:tcW w:w="709" w:type="dxa"/>
            <w:vAlign w:val="center"/>
          </w:tcPr>
          <w:p w14:paraId="39884800"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3C3F0DAE"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Désodorisant pour bureau </w:t>
            </w:r>
          </w:p>
        </w:tc>
        <w:tc>
          <w:tcPr>
            <w:tcW w:w="1134" w:type="dxa"/>
            <w:vAlign w:val="center"/>
          </w:tcPr>
          <w:p w14:paraId="59FC9258" w14:textId="77777777" w:rsidR="007A76AE" w:rsidRPr="00A567F3" w:rsidRDefault="00B310C5" w:rsidP="00013784">
            <w:pPr>
              <w:jc w:val="center"/>
              <w:rPr>
                <w:rFonts w:ascii="Footlight MT Light" w:hAnsi="Footlight MT Light" w:cs="Arial"/>
              </w:rPr>
            </w:pPr>
            <w:r>
              <w:rPr>
                <w:rFonts w:ascii="Footlight MT Light" w:hAnsi="Footlight MT Light" w:cs="Arial"/>
              </w:rPr>
              <w:t>6</w:t>
            </w:r>
            <w:r w:rsidR="007A76AE" w:rsidRPr="00A567F3">
              <w:rPr>
                <w:rFonts w:ascii="Footlight MT Light" w:hAnsi="Footlight MT Light" w:cs="Arial"/>
              </w:rPr>
              <w:t>0</w:t>
            </w:r>
          </w:p>
        </w:tc>
        <w:tc>
          <w:tcPr>
            <w:tcW w:w="1134" w:type="dxa"/>
            <w:vAlign w:val="center"/>
          </w:tcPr>
          <w:p w14:paraId="49871468" w14:textId="77777777" w:rsidR="007A76AE" w:rsidRPr="00B43F05" w:rsidRDefault="00B310C5" w:rsidP="00013784">
            <w:pPr>
              <w:jc w:val="center"/>
              <w:rPr>
                <w:rFonts w:ascii="Footlight MT Light" w:hAnsi="Footlight MT Light" w:cs="Arial"/>
                <w:szCs w:val="24"/>
              </w:rPr>
            </w:pPr>
            <w:r>
              <w:rPr>
                <w:rFonts w:ascii="Footlight MT Light" w:hAnsi="Footlight MT Light" w:cs="Arial"/>
              </w:rPr>
              <w:t>7</w:t>
            </w:r>
            <w:r w:rsidR="007A76AE">
              <w:rPr>
                <w:rFonts w:ascii="Footlight MT Light" w:hAnsi="Footlight MT Light" w:cs="Arial"/>
              </w:rPr>
              <w:t>0</w:t>
            </w:r>
          </w:p>
        </w:tc>
        <w:tc>
          <w:tcPr>
            <w:tcW w:w="1984" w:type="dxa"/>
            <w:vAlign w:val="center"/>
          </w:tcPr>
          <w:p w14:paraId="5E26BCD6" w14:textId="77777777" w:rsidR="007A76AE" w:rsidRPr="00C50D2E" w:rsidRDefault="00B310C5" w:rsidP="00013784">
            <w:pPr>
              <w:jc w:val="center"/>
              <w:rPr>
                <w:rFonts w:ascii="Footlight MT Light" w:hAnsi="Footlight MT Light" w:cs="Arial"/>
                <w:szCs w:val="24"/>
              </w:rPr>
            </w:pPr>
            <w:r>
              <w:rPr>
                <w:rFonts w:ascii="Footlight MT Light" w:hAnsi="Footlight MT Light" w:cs="Arial"/>
              </w:rPr>
              <w:t xml:space="preserve">Carton de 24 </w:t>
            </w:r>
            <w:r w:rsidR="007A76AE" w:rsidRPr="00C50D2E">
              <w:rPr>
                <w:rFonts w:ascii="Footlight MT Light" w:hAnsi="Footlight MT Light" w:cs="Arial"/>
              </w:rPr>
              <w:t>Flacon</w:t>
            </w:r>
            <w:r>
              <w:rPr>
                <w:rFonts w:ascii="Footlight MT Light" w:hAnsi="Footlight MT Light" w:cs="Arial"/>
              </w:rPr>
              <w:t>s</w:t>
            </w:r>
          </w:p>
        </w:tc>
        <w:tc>
          <w:tcPr>
            <w:tcW w:w="1418" w:type="dxa"/>
            <w:vMerge/>
          </w:tcPr>
          <w:p w14:paraId="0F273C88" w14:textId="77777777" w:rsidR="007A76AE" w:rsidRPr="00C50D2E" w:rsidRDefault="007A76AE" w:rsidP="00A25D5A">
            <w:pPr>
              <w:jc w:val="center"/>
            </w:pPr>
          </w:p>
        </w:tc>
        <w:tc>
          <w:tcPr>
            <w:tcW w:w="1417" w:type="dxa"/>
            <w:vMerge/>
            <w:vAlign w:val="center"/>
          </w:tcPr>
          <w:p w14:paraId="6F49D843" w14:textId="77777777" w:rsidR="007A76AE" w:rsidRPr="00C50D2E" w:rsidRDefault="007A76AE" w:rsidP="00A25D5A">
            <w:pPr>
              <w:jc w:val="center"/>
              <w:rPr>
                <w:i/>
                <w:iCs/>
                <w:sz w:val="20"/>
              </w:rPr>
            </w:pPr>
          </w:p>
        </w:tc>
        <w:tc>
          <w:tcPr>
            <w:tcW w:w="1238" w:type="dxa"/>
            <w:vMerge/>
            <w:vAlign w:val="center"/>
          </w:tcPr>
          <w:p w14:paraId="7EFA7EA4" w14:textId="77777777" w:rsidR="007A76AE" w:rsidRPr="00C50D2E" w:rsidRDefault="007A76AE" w:rsidP="00A25D5A">
            <w:pPr>
              <w:jc w:val="center"/>
              <w:rPr>
                <w:i/>
                <w:iCs/>
                <w:sz w:val="20"/>
              </w:rPr>
            </w:pPr>
          </w:p>
        </w:tc>
        <w:tc>
          <w:tcPr>
            <w:tcW w:w="2410" w:type="dxa"/>
            <w:vAlign w:val="center"/>
          </w:tcPr>
          <w:p w14:paraId="6AD966F7"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2BAE7C57" w14:textId="77777777" w:rsidTr="00A25D5A">
        <w:trPr>
          <w:cantSplit/>
          <w:trHeight w:val="65"/>
          <w:jc w:val="center"/>
        </w:trPr>
        <w:tc>
          <w:tcPr>
            <w:tcW w:w="709" w:type="dxa"/>
            <w:vAlign w:val="center"/>
          </w:tcPr>
          <w:p w14:paraId="66685F9B"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4D28A9F4"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Désodorisant de toilette </w:t>
            </w:r>
          </w:p>
        </w:tc>
        <w:tc>
          <w:tcPr>
            <w:tcW w:w="1134" w:type="dxa"/>
            <w:vAlign w:val="center"/>
          </w:tcPr>
          <w:p w14:paraId="2C0CDE04" w14:textId="77777777" w:rsidR="007A76AE" w:rsidRPr="00A567F3" w:rsidRDefault="00B310C5" w:rsidP="00013784">
            <w:pPr>
              <w:jc w:val="center"/>
              <w:rPr>
                <w:rFonts w:ascii="Footlight MT Light" w:hAnsi="Footlight MT Light" w:cs="Arial"/>
              </w:rPr>
            </w:pPr>
            <w:r>
              <w:rPr>
                <w:rFonts w:ascii="Footlight MT Light" w:hAnsi="Footlight MT Light" w:cs="Arial"/>
              </w:rPr>
              <w:t>6</w:t>
            </w:r>
            <w:r w:rsidR="007A76AE" w:rsidRPr="00A567F3">
              <w:rPr>
                <w:rFonts w:ascii="Footlight MT Light" w:hAnsi="Footlight MT Light" w:cs="Arial"/>
              </w:rPr>
              <w:t>0</w:t>
            </w:r>
          </w:p>
        </w:tc>
        <w:tc>
          <w:tcPr>
            <w:tcW w:w="1134" w:type="dxa"/>
            <w:vAlign w:val="center"/>
          </w:tcPr>
          <w:p w14:paraId="04AE1A45" w14:textId="77777777" w:rsidR="007A76AE" w:rsidRPr="00B43F05" w:rsidRDefault="00B310C5" w:rsidP="00013784">
            <w:pPr>
              <w:jc w:val="center"/>
              <w:rPr>
                <w:rFonts w:ascii="Footlight MT Light" w:hAnsi="Footlight MT Light" w:cs="Arial"/>
                <w:szCs w:val="24"/>
              </w:rPr>
            </w:pPr>
            <w:r>
              <w:rPr>
                <w:rFonts w:ascii="Footlight MT Light" w:hAnsi="Footlight MT Light" w:cs="Arial"/>
              </w:rPr>
              <w:t>7</w:t>
            </w:r>
            <w:r w:rsidR="007A76AE">
              <w:rPr>
                <w:rFonts w:ascii="Footlight MT Light" w:hAnsi="Footlight MT Light" w:cs="Arial"/>
              </w:rPr>
              <w:t>0</w:t>
            </w:r>
          </w:p>
        </w:tc>
        <w:tc>
          <w:tcPr>
            <w:tcW w:w="1984" w:type="dxa"/>
            <w:vAlign w:val="center"/>
          </w:tcPr>
          <w:p w14:paraId="2632823D" w14:textId="77777777" w:rsidR="007A76AE" w:rsidRPr="00C50D2E" w:rsidRDefault="00B310C5" w:rsidP="00013784">
            <w:pPr>
              <w:jc w:val="center"/>
              <w:rPr>
                <w:rFonts w:ascii="Footlight MT Light" w:hAnsi="Footlight MT Light" w:cs="Arial"/>
                <w:szCs w:val="24"/>
              </w:rPr>
            </w:pPr>
            <w:r>
              <w:rPr>
                <w:rFonts w:ascii="Footlight MT Light" w:hAnsi="Footlight MT Light" w:cs="Arial"/>
              </w:rPr>
              <w:t xml:space="preserve">Carton de 24 </w:t>
            </w:r>
            <w:r w:rsidRPr="00C50D2E">
              <w:rPr>
                <w:rFonts w:ascii="Footlight MT Light" w:hAnsi="Footlight MT Light" w:cs="Arial"/>
              </w:rPr>
              <w:t>Flacon</w:t>
            </w:r>
            <w:r>
              <w:rPr>
                <w:rFonts w:ascii="Footlight MT Light" w:hAnsi="Footlight MT Light" w:cs="Arial"/>
              </w:rPr>
              <w:t>s</w:t>
            </w:r>
          </w:p>
        </w:tc>
        <w:tc>
          <w:tcPr>
            <w:tcW w:w="1418" w:type="dxa"/>
            <w:vMerge/>
          </w:tcPr>
          <w:p w14:paraId="7ABB2856" w14:textId="77777777" w:rsidR="007A76AE" w:rsidRPr="00C50D2E" w:rsidRDefault="007A76AE" w:rsidP="00A25D5A">
            <w:pPr>
              <w:jc w:val="center"/>
            </w:pPr>
          </w:p>
        </w:tc>
        <w:tc>
          <w:tcPr>
            <w:tcW w:w="1417" w:type="dxa"/>
            <w:vMerge/>
            <w:vAlign w:val="center"/>
          </w:tcPr>
          <w:p w14:paraId="790764B3" w14:textId="77777777" w:rsidR="007A76AE" w:rsidRPr="00C50D2E" w:rsidRDefault="007A76AE" w:rsidP="00A25D5A">
            <w:pPr>
              <w:jc w:val="center"/>
              <w:rPr>
                <w:i/>
                <w:iCs/>
                <w:sz w:val="20"/>
              </w:rPr>
            </w:pPr>
          </w:p>
        </w:tc>
        <w:tc>
          <w:tcPr>
            <w:tcW w:w="1238" w:type="dxa"/>
            <w:vMerge/>
            <w:vAlign w:val="center"/>
          </w:tcPr>
          <w:p w14:paraId="2BAF11CD" w14:textId="77777777" w:rsidR="007A76AE" w:rsidRPr="00C50D2E" w:rsidRDefault="007A76AE" w:rsidP="00A25D5A">
            <w:pPr>
              <w:jc w:val="center"/>
              <w:rPr>
                <w:i/>
                <w:iCs/>
                <w:sz w:val="20"/>
              </w:rPr>
            </w:pPr>
          </w:p>
        </w:tc>
        <w:tc>
          <w:tcPr>
            <w:tcW w:w="2410" w:type="dxa"/>
            <w:vAlign w:val="center"/>
          </w:tcPr>
          <w:p w14:paraId="764AB92A"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76CF71D4" w14:textId="77777777" w:rsidTr="00A25D5A">
        <w:trPr>
          <w:cantSplit/>
          <w:trHeight w:val="65"/>
          <w:jc w:val="center"/>
        </w:trPr>
        <w:tc>
          <w:tcPr>
            <w:tcW w:w="709" w:type="dxa"/>
            <w:vAlign w:val="center"/>
          </w:tcPr>
          <w:p w14:paraId="5FE4E7A6"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6B97C789" w14:textId="77777777" w:rsidR="007A76AE" w:rsidRPr="00C50D2E" w:rsidRDefault="007E0831" w:rsidP="00013784">
            <w:pPr>
              <w:rPr>
                <w:rFonts w:ascii="Footlight MT Light" w:hAnsi="Footlight MT Light" w:cs="Arial"/>
                <w:szCs w:val="24"/>
              </w:rPr>
            </w:pPr>
            <w:r>
              <w:rPr>
                <w:rFonts w:ascii="Footlight MT Light" w:hAnsi="Footlight MT Light" w:cs="Arial"/>
              </w:rPr>
              <w:t>Insecticide ORO</w:t>
            </w:r>
            <w:r w:rsidR="007A76AE" w:rsidRPr="00C50D2E">
              <w:rPr>
                <w:rFonts w:ascii="Footlight MT Light" w:hAnsi="Footlight MT Light" w:cs="Arial"/>
              </w:rPr>
              <w:t xml:space="preserve"> GF </w:t>
            </w:r>
          </w:p>
        </w:tc>
        <w:tc>
          <w:tcPr>
            <w:tcW w:w="1134" w:type="dxa"/>
            <w:vAlign w:val="center"/>
          </w:tcPr>
          <w:p w14:paraId="38CEB2C1" w14:textId="77777777" w:rsidR="007A76AE" w:rsidRPr="00A567F3" w:rsidRDefault="007A76AE" w:rsidP="00B310C5">
            <w:pPr>
              <w:jc w:val="center"/>
              <w:rPr>
                <w:rFonts w:ascii="Footlight MT Light" w:hAnsi="Footlight MT Light" w:cs="Arial"/>
              </w:rPr>
            </w:pPr>
            <w:r w:rsidRPr="00A567F3">
              <w:rPr>
                <w:rFonts w:ascii="Footlight MT Light" w:hAnsi="Footlight MT Light" w:cs="Arial"/>
              </w:rPr>
              <w:t>1</w:t>
            </w:r>
            <w:r w:rsidR="00B310C5">
              <w:rPr>
                <w:rFonts w:ascii="Footlight MT Light" w:hAnsi="Footlight MT Light" w:cs="Arial"/>
              </w:rPr>
              <w:t>0</w:t>
            </w:r>
            <w:r w:rsidRPr="00A567F3">
              <w:rPr>
                <w:rFonts w:ascii="Footlight MT Light" w:hAnsi="Footlight MT Light" w:cs="Arial"/>
              </w:rPr>
              <w:t>0</w:t>
            </w:r>
          </w:p>
        </w:tc>
        <w:tc>
          <w:tcPr>
            <w:tcW w:w="1134" w:type="dxa"/>
            <w:vAlign w:val="center"/>
          </w:tcPr>
          <w:p w14:paraId="6CAC63D0" w14:textId="77777777" w:rsidR="007A76AE" w:rsidRPr="00B43F05" w:rsidRDefault="00B310C5" w:rsidP="00013784">
            <w:pPr>
              <w:jc w:val="center"/>
              <w:rPr>
                <w:rFonts w:ascii="Footlight MT Light" w:hAnsi="Footlight MT Light" w:cs="Arial"/>
                <w:szCs w:val="24"/>
              </w:rPr>
            </w:pPr>
            <w:r>
              <w:rPr>
                <w:rFonts w:ascii="Footlight MT Light" w:hAnsi="Footlight MT Light" w:cs="Arial"/>
              </w:rPr>
              <w:t>11</w:t>
            </w:r>
            <w:r w:rsidR="007A76AE">
              <w:rPr>
                <w:rFonts w:ascii="Footlight MT Light" w:hAnsi="Footlight MT Light" w:cs="Arial"/>
              </w:rPr>
              <w:t>0</w:t>
            </w:r>
          </w:p>
        </w:tc>
        <w:tc>
          <w:tcPr>
            <w:tcW w:w="1984" w:type="dxa"/>
            <w:vAlign w:val="center"/>
          </w:tcPr>
          <w:p w14:paraId="2C7E0A44" w14:textId="77777777" w:rsidR="007A76AE" w:rsidRPr="00C50D2E" w:rsidRDefault="00B310C5" w:rsidP="00013784">
            <w:pPr>
              <w:jc w:val="center"/>
              <w:rPr>
                <w:rFonts w:ascii="Footlight MT Light" w:hAnsi="Footlight MT Light" w:cs="Arial"/>
                <w:szCs w:val="24"/>
              </w:rPr>
            </w:pPr>
            <w:r>
              <w:rPr>
                <w:rFonts w:ascii="Footlight MT Light" w:hAnsi="Footlight MT Light" w:cs="Arial"/>
              </w:rPr>
              <w:t xml:space="preserve">Carton de 24 </w:t>
            </w:r>
            <w:r w:rsidRPr="00C50D2E">
              <w:rPr>
                <w:rFonts w:ascii="Footlight MT Light" w:hAnsi="Footlight MT Light" w:cs="Arial"/>
              </w:rPr>
              <w:t>Flacon</w:t>
            </w:r>
            <w:r>
              <w:rPr>
                <w:rFonts w:ascii="Footlight MT Light" w:hAnsi="Footlight MT Light" w:cs="Arial"/>
              </w:rPr>
              <w:t>s</w:t>
            </w:r>
          </w:p>
        </w:tc>
        <w:tc>
          <w:tcPr>
            <w:tcW w:w="1418" w:type="dxa"/>
            <w:vMerge/>
          </w:tcPr>
          <w:p w14:paraId="7A5C9529" w14:textId="77777777" w:rsidR="007A76AE" w:rsidRPr="00C50D2E" w:rsidRDefault="007A76AE" w:rsidP="00A25D5A">
            <w:pPr>
              <w:jc w:val="center"/>
            </w:pPr>
          </w:p>
        </w:tc>
        <w:tc>
          <w:tcPr>
            <w:tcW w:w="1417" w:type="dxa"/>
            <w:vMerge/>
            <w:vAlign w:val="center"/>
          </w:tcPr>
          <w:p w14:paraId="4CD34A84" w14:textId="77777777" w:rsidR="007A76AE" w:rsidRPr="00C50D2E" w:rsidRDefault="007A76AE" w:rsidP="00A25D5A">
            <w:pPr>
              <w:jc w:val="center"/>
              <w:rPr>
                <w:i/>
                <w:iCs/>
                <w:sz w:val="20"/>
              </w:rPr>
            </w:pPr>
          </w:p>
        </w:tc>
        <w:tc>
          <w:tcPr>
            <w:tcW w:w="1238" w:type="dxa"/>
            <w:vMerge/>
            <w:vAlign w:val="center"/>
          </w:tcPr>
          <w:p w14:paraId="60DE9746" w14:textId="77777777" w:rsidR="007A76AE" w:rsidRPr="00C50D2E" w:rsidRDefault="007A76AE" w:rsidP="00A25D5A">
            <w:pPr>
              <w:jc w:val="center"/>
              <w:rPr>
                <w:i/>
                <w:iCs/>
                <w:sz w:val="20"/>
              </w:rPr>
            </w:pPr>
          </w:p>
        </w:tc>
        <w:tc>
          <w:tcPr>
            <w:tcW w:w="2410" w:type="dxa"/>
            <w:vAlign w:val="center"/>
          </w:tcPr>
          <w:p w14:paraId="565E32CB"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11B7DF8C" w14:textId="77777777" w:rsidTr="00A25D5A">
        <w:trPr>
          <w:cantSplit/>
          <w:trHeight w:val="65"/>
          <w:jc w:val="center"/>
        </w:trPr>
        <w:tc>
          <w:tcPr>
            <w:tcW w:w="709" w:type="dxa"/>
            <w:vAlign w:val="center"/>
          </w:tcPr>
          <w:p w14:paraId="0F4EDB4A"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5F3F505E"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Savon en morceau BT GF</w:t>
            </w:r>
          </w:p>
        </w:tc>
        <w:tc>
          <w:tcPr>
            <w:tcW w:w="1134" w:type="dxa"/>
            <w:vAlign w:val="center"/>
          </w:tcPr>
          <w:p w14:paraId="1AFAFF9E" w14:textId="77777777" w:rsidR="007A76AE" w:rsidRPr="00A567F3" w:rsidRDefault="007A76AE" w:rsidP="00B310C5">
            <w:pPr>
              <w:jc w:val="center"/>
              <w:rPr>
                <w:rFonts w:ascii="Footlight MT Light" w:hAnsi="Footlight MT Light" w:cs="Arial"/>
              </w:rPr>
            </w:pPr>
            <w:r w:rsidRPr="00A567F3">
              <w:rPr>
                <w:rFonts w:ascii="Footlight MT Light" w:hAnsi="Footlight MT Light" w:cs="Arial"/>
              </w:rPr>
              <w:t>1</w:t>
            </w:r>
            <w:r w:rsidR="00B310C5">
              <w:rPr>
                <w:rFonts w:ascii="Footlight MT Light" w:hAnsi="Footlight MT Light" w:cs="Arial"/>
              </w:rPr>
              <w:t>2</w:t>
            </w:r>
            <w:r w:rsidRPr="00A567F3">
              <w:rPr>
                <w:rFonts w:ascii="Footlight MT Light" w:hAnsi="Footlight MT Light" w:cs="Arial"/>
              </w:rPr>
              <w:t>0</w:t>
            </w:r>
          </w:p>
        </w:tc>
        <w:tc>
          <w:tcPr>
            <w:tcW w:w="1134" w:type="dxa"/>
            <w:vAlign w:val="center"/>
          </w:tcPr>
          <w:p w14:paraId="2A2CFF3B" w14:textId="77777777" w:rsidR="007A76AE" w:rsidRPr="00B43F05" w:rsidRDefault="007A76AE" w:rsidP="00B310C5">
            <w:pPr>
              <w:jc w:val="center"/>
              <w:rPr>
                <w:rFonts w:ascii="Footlight MT Light" w:hAnsi="Footlight MT Light" w:cs="Arial"/>
                <w:szCs w:val="24"/>
              </w:rPr>
            </w:pPr>
            <w:r>
              <w:rPr>
                <w:rFonts w:ascii="Footlight MT Light" w:hAnsi="Footlight MT Light" w:cs="Arial"/>
              </w:rPr>
              <w:t>1</w:t>
            </w:r>
            <w:r w:rsidR="00B310C5">
              <w:rPr>
                <w:rFonts w:ascii="Footlight MT Light" w:hAnsi="Footlight MT Light" w:cs="Arial"/>
              </w:rPr>
              <w:t>3</w:t>
            </w:r>
            <w:r>
              <w:rPr>
                <w:rFonts w:ascii="Footlight MT Light" w:hAnsi="Footlight MT Light" w:cs="Arial"/>
              </w:rPr>
              <w:t>0</w:t>
            </w:r>
          </w:p>
        </w:tc>
        <w:tc>
          <w:tcPr>
            <w:tcW w:w="1984" w:type="dxa"/>
            <w:vAlign w:val="center"/>
          </w:tcPr>
          <w:p w14:paraId="1B484211"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48 morceaux</w:t>
            </w:r>
          </w:p>
        </w:tc>
        <w:tc>
          <w:tcPr>
            <w:tcW w:w="1418" w:type="dxa"/>
            <w:vMerge/>
          </w:tcPr>
          <w:p w14:paraId="3E1B5287" w14:textId="77777777" w:rsidR="007A76AE" w:rsidRPr="00C50D2E" w:rsidRDefault="007A76AE" w:rsidP="00A25D5A">
            <w:pPr>
              <w:jc w:val="center"/>
            </w:pPr>
          </w:p>
        </w:tc>
        <w:tc>
          <w:tcPr>
            <w:tcW w:w="1417" w:type="dxa"/>
            <w:vMerge/>
            <w:vAlign w:val="center"/>
          </w:tcPr>
          <w:p w14:paraId="3939E268" w14:textId="77777777" w:rsidR="007A76AE" w:rsidRPr="00C50D2E" w:rsidRDefault="007A76AE" w:rsidP="00A25D5A">
            <w:pPr>
              <w:jc w:val="center"/>
              <w:rPr>
                <w:i/>
                <w:iCs/>
                <w:sz w:val="20"/>
              </w:rPr>
            </w:pPr>
          </w:p>
        </w:tc>
        <w:tc>
          <w:tcPr>
            <w:tcW w:w="1238" w:type="dxa"/>
            <w:vMerge/>
            <w:vAlign w:val="center"/>
          </w:tcPr>
          <w:p w14:paraId="7CAF6FB1" w14:textId="77777777" w:rsidR="007A76AE" w:rsidRPr="00C50D2E" w:rsidRDefault="007A76AE" w:rsidP="00A25D5A">
            <w:pPr>
              <w:jc w:val="center"/>
              <w:rPr>
                <w:i/>
                <w:iCs/>
                <w:sz w:val="20"/>
              </w:rPr>
            </w:pPr>
          </w:p>
        </w:tc>
        <w:tc>
          <w:tcPr>
            <w:tcW w:w="2410" w:type="dxa"/>
            <w:vAlign w:val="center"/>
          </w:tcPr>
          <w:p w14:paraId="715CD72D"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51CE35E9" w14:textId="77777777" w:rsidTr="00A25D5A">
        <w:trPr>
          <w:cantSplit/>
          <w:trHeight w:val="65"/>
          <w:jc w:val="center"/>
        </w:trPr>
        <w:tc>
          <w:tcPr>
            <w:tcW w:w="709" w:type="dxa"/>
            <w:vAlign w:val="center"/>
          </w:tcPr>
          <w:p w14:paraId="5607BD9F"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02026CB5" w14:textId="77777777"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Savon OMO </w:t>
            </w:r>
            <w:r w:rsidR="00856C62">
              <w:rPr>
                <w:rFonts w:ascii="Footlight MT Light" w:hAnsi="Footlight MT Light" w:cs="Arial"/>
              </w:rPr>
              <w:t>BARIKATIGUI</w:t>
            </w:r>
            <w:r w:rsidRPr="00C50D2E">
              <w:rPr>
                <w:rFonts w:ascii="Footlight MT Light" w:hAnsi="Footlight MT Light" w:cs="Arial"/>
              </w:rPr>
              <w:t xml:space="preserve"> en poudre</w:t>
            </w:r>
          </w:p>
        </w:tc>
        <w:tc>
          <w:tcPr>
            <w:tcW w:w="1134" w:type="dxa"/>
            <w:vAlign w:val="center"/>
          </w:tcPr>
          <w:p w14:paraId="32111D78" w14:textId="77777777" w:rsidR="007A76AE" w:rsidRPr="00A567F3" w:rsidRDefault="00B310C5" w:rsidP="00013784">
            <w:pPr>
              <w:jc w:val="center"/>
              <w:rPr>
                <w:rFonts w:ascii="Footlight MT Light" w:hAnsi="Footlight MT Light" w:cs="Arial"/>
              </w:rPr>
            </w:pPr>
            <w:r>
              <w:rPr>
                <w:rFonts w:ascii="Footlight MT Light" w:hAnsi="Footlight MT Light" w:cs="Arial"/>
              </w:rPr>
              <w:t>100</w:t>
            </w:r>
          </w:p>
        </w:tc>
        <w:tc>
          <w:tcPr>
            <w:tcW w:w="1134" w:type="dxa"/>
            <w:vAlign w:val="center"/>
          </w:tcPr>
          <w:p w14:paraId="55A44389" w14:textId="77777777" w:rsidR="007A76AE" w:rsidRPr="00B43F05" w:rsidRDefault="007A76AE" w:rsidP="00B310C5">
            <w:pPr>
              <w:jc w:val="center"/>
              <w:rPr>
                <w:rFonts w:ascii="Footlight MT Light" w:hAnsi="Footlight MT Light" w:cs="Arial"/>
                <w:szCs w:val="24"/>
              </w:rPr>
            </w:pPr>
            <w:r>
              <w:rPr>
                <w:rFonts w:ascii="Footlight MT Light" w:hAnsi="Footlight MT Light" w:cs="Arial"/>
              </w:rPr>
              <w:t>1</w:t>
            </w:r>
            <w:r w:rsidR="00B310C5">
              <w:rPr>
                <w:rFonts w:ascii="Footlight MT Light" w:hAnsi="Footlight MT Light" w:cs="Arial"/>
              </w:rPr>
              <w:t>1</w:t>
            </w:r>
            <w:r>
              <w:rPr>
                <w:rFonts w:ascii="Footlight MT Light" w:hAnsi="Footlight MT Light" w:cs="Arial"/>
              </w:rPr>
              <w:t>0</w:t>
            </w:r>
          </w:p>
        </w:tc>
        <w:tc>
          <w:tcPr>
            <w:tcW w:w="1984" w:type="dxa"/>
            <w:vAlign w:val="center"/>
          </w:tcPr>
          <w:p w14:paraId="19BFBF6E" w14:textId="77777777"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Sac de 90 sachets</w:t>
            </w:r>
          </w:p>
        </w:tc>
        <w:tc>
          <w:tcPr>
            <w:tcW w:w="1418" w:type="dxa"/>
            <w:vMerge/>
          </w:tcPr>
          <w:p w14:paraId="6C1F9E93" w14:textId="77777777" w:rsidR="007A76AE" w:rsidRPr="00C50D2E" w:rsidRDefault="007A76AE" w:rsidP="00A25D5A">
            <w:pPr>
              <w:jc w:val="center"/>
            </w:pPr>
          </w:p>
        </w:tc>
        <w:tc>
          <w:tcPr>
            <w:tcW w:w="1417" w:type="dxa"/>
            <w:vMerge/>
            <w:vAlign w:val="center"/>
          </w:tcPr>
          <w:p w14:paraId="14134F69" w14:textId="77777777" w:rsidR="007A76AE" w:rsidRPr="00C50D2E" w:rsidRDefault="007A76AE" w:rsidP="00A25D5A">
            <w:pPr>
              <w:jc w:val="center"/>
              <w:rPr>
                <w:i/>
                <w:iCs/>
                <w:sz w:val="20"/>
              </w:rPr>
            </w:pPr>
          </w:p>
        </w:tc>
        <w:tc>
          <w:tcPr>
            <w:tcW w:w="1238" w:type="dxa"/>
            <w:vMerge/>
            <w:vAlign w:val="center"/>
          </w:tcPr>
          <w:p w14:paraId="43DA3919" w14:textId="77777777" w:rsidR="007A76AE" w:rsidRPr="00C50D2E" w:rsidRDefault="007A76AE" w:rsidP="00A25D5A">
            <w:pPr>
              <w:jc w:val="center"/>
              <w:rPr>
                <w:i/>
                <w:iCs/>
                <w:sz w:val="20"/>
              </w:rPr>
            </w:pPr>
          </w:p>
        </w:tc>
        <w:tc>
          <w:tcPr>
            <w:tcW w:w="2410" w:type="dxa"/>
            <w:vAlign w:val="center"/>
          </w:tcPr>
          <w:p w14:paraId="25CD58A3"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14:paraId="4910036B" w14:textId="77777777" w:rsidTr="00A25D5A">
        <w:trPr>
          <w:cantSplit/>
          <w:trHeight w:val="65"/>
          <w:jc w:val="center"/>
        </w:trPr>
        <w:tc>
          <w:tcPr>
            <w:tcW w:w="709" w:type="dxa"/>
            <w:vAlign w:val="center"/>
          </w:tcPr>
          <w:p w14:paraId="6EF71D88" w14:textId="77777777" w:rsidR="007A76AE" w:rsidRPr="00C50D2E" w:rsidRDefault="007A76AE" w:rsidP="00C70079">
            <w:pPr>
              <w:pStyle w:val="Paragraphedeliste"/>
              <w:numPr>
                <w:ilvl w:val="0"/>
                <w:numId w:val="151"/>
              </w:numPr>
              <w:jc w:val="center"/>
              <w:rPr>
                <w:bCs/>
                <w:i/>
                <w:iCs/>
                <w:sz w:val="18"/>
              </w:rPr>
            </w:pPr>
          </w:p>
        </w:tc>
        <w:tc>
          <w:tcPr>
            <w:tcW w:w="3299" w:type="dxa"/>
            <w:vAlign w:val="center"/>
          </w:tcPr>
          <w:p w14:paraId="1934EE35" w14:textId="77777777" w:rsidR="007A76AE" w:rsidRPr="00C50D2E" w:rsidRDefault="007A76AE" w:rsidP="00013784">
            <w:pPr>
              <w:rPr>
                <w:rFonts w:ascii="Footlight MT Light" w:hAnsi="Footlight MT Light" w:cs="Arial"/>
              </w:rPr>
            </w:pPr>
            <w:r w:rsidRPr="00C50D2E">
              <w:rPr>
                <w:rFonts w:ascii="Footlight MT Light" w:hAnsi="Footlight MT Light" w:cs="Arial"/>
              </w:rPr>
              <w:t xml:space="preserve">Savon en liquide </w:t>
            </w:r>
          </w:p>
        </w:tc>
        <w:tc>
          <w:tcPr>
            <w:tcW w:w="1134" w:type="dxa"/>
            <w:vAlign w:val="center"/>
          </w:tcPr>
          <w:p w14:paraId="1EA32E37" w14:textId="77777777" w:rsidR="007A76AE" w:rsidRPr="00A567F3" w:rsidRDefault="007A76AE" w:rsidP="00013784">
            <w:pPr>
              <w:jc w:val="center"/>
              <w:rPr>
                <w:rFonts w:ascii="Footlight MT Light" w:hAnsi="Footlight MT Light" w:cs="Arial"/>
              </w:rPr>
            </w:pPr>
            <w:r w:rsidRPr="00A567F3">
              <w:rPr>
                <w:rFonts w:ascii="Footlight MT Light" w:hAnsi="Footlight MT Light" w:cs="Arial"/>
              </w:rPr>
              <w:t>50</w:t>
            </w:r>
          </w:p>
        </w:tc>
        <w:tc>
          <w:tcPr>
            <w:tcW w:w="1134" w:type="dxa"/>
            <w:vAlign w:val="center"/>
          </w:tcPr>
          <w:p w14:paraId="7530A7FA" w14:textId="77777777" w:rsidR="007A76AE" w:rsidRDefault="007A76AE" w:rsidP="00013784">
            <w:pPr>
              <w:jc w:val="center"/>
              <w:rPr>
                <w:rFonts w:ascii="Footlight MT Light" w:hAnsi="Footlight MT Light" w:cs="Arial"/>
              </w:rPr>
            </w:pPr>
            <w:r>
              <w:rPr>
                <w:rFonts w:ascii="Footlight MT Light" w:hAnsi="Footlight MT Light" w:cs="Arial"/>
              </w:rPr>
              <w:t>60</w:t>
            </w:r>
          </w:p>
        </w:tc>
        <w:tc>
          <w:tcPr>
            <w:tcW w:w="1984" w:type="dxa"/>
            <w:vAlign w:val="center"/>
          </w:tcPr>
          <w:p w14:paraId="66A92445" w14:textId="77777777" w:rsidR="007A76AE" w:rsidRPr="00C50D2E" w:rsidRDefault="00B310C5" w:rsidP="00B310C5">
            <w:pPr>
              <w:jc w:val="center"/>
              <w:rPr>
                <w:rFonts w:ascii="Footlight MT Light" w:hAnsi="Footlight MT Light" w:cs="Arial"/>
              </w:rPr>
            </w:pPr>
            <w:r>
              <w:rPr>
                <w:rFonts w:ascii="Footlight MT Light" w:hAnsi="Footlight MT Light" w:cs="Arial"/>
              </w:rPr>
              <w:t>Carton de 24 bid</w:t>
            </w:r>
            <w:r w:rsidRPr="00C50D2E">
              <w:rPr>
                <w:rFonts w:ascii="Footlight MT Light" w:hAnsi="Footlight MT Light" w:cs="Arial"/>
              </w:rPr>
              <w:t>on</w:t>
            </w:r>
            <w:r>
              <w:rPr>
                <w:rFonts w:ascii="Footlight MT Light" w:hAnsi="Footlight MT Light" w:cs="Arial"/>
              </w:rPr>
              <w:t>s</w:t>
            </w:r>
          </w:p>
        </w:tc>
        <w:tc>
          <w:tcPr>
            <w:tcW w:w="1418" w:type="dxa"/>
            <w:vMerge/>
          </w:tcPr>
          <w:p w14:paraId="01E14E0D" w14:textId="77777777" w:rsidR="007A76AE" w:rsidRPr="00C50D2E" w:rsidRDefault="007A76AE" w:rsidP="00A25D5A">
            <w:pPr>
              <w:jc w:val="center"/>
            </w:pPr>
          </w:p>
        </w:tc>
        <w:tc>
          <w:tcPr>
            <w:tcW w:w="1417" w:type="dxa"/>
            <w:vMerge/>
            <w:vAlign w:val="center"/>
          </w:tcPr>
          <w:p w14:paraId="3B7BFA2D" w14:textId="77777777" w:rsidR="007A76AE" w:rsidRPr="00C50D2E" w:rsidRDefault="007A76AE" w:rsidP="00A25D5A">
            <w:pPr>
              <w:jc w:val="center"/>
              <w:rPr>
                <w:i/>
                <w:iCs/>
                <w:sz w:val="20"/>
              </w:rPr>
            </w:pPr>
          </w:p>
        </w:tc>
        <w:tc>
          <w:tcPr>
            <w:tcW w:w="1238" w:type="dxa"/>
            <w:vMerge/>
            <w:vAlign w:val="center"/>
          </w:tcPr>
          <w:p w14:paraId="1E3965B2" w14:textId="77777777" w:rsidR="007A76AE" w:rsidRPr="00C50D2E" w:rsidRDefault="007A76AE" w:rsidP="00A25D5A">
            <w:pPr>
              <w:jc w:val="center"/>
              <w:rPr>
                <w:i/>
                <w:iCs/>
                <w:sz w:val="20"/>
              </w:rPr>
            </w:pPr>
          </w:p>
        </w:tc>
        <w:tc>
          <w:tcPr>
            <w:tcW w:w="2410" w:type="dxa"/>
            <w:vAlign w:val="center"/>
          </w:tcPr>
          <w:p w14:paraId="1AFF23E0" w14:textId="77777777"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bl>
    <w:p w14:paraId="065FFECF" w14:textId="77777777" w:rsidR="000836AF" w:rsidRPr="004B2997" w:rsidRDefault="000836AF" w:rsidP="000836AF">
      <w:pPr>
        <w:tabs>
          <w:tab w:val="right" w:pos="4140"/>
          <w:tab w:val="left" w:pos="4500"/>
          <w:tab w:val="right" w:pos="9000"/>
        </w:tabs>
        <w:jc w:val="both"/>
      </w:pPr>
    </w:p>
    <w:p w14:paraId="2BBF03FF" w14:textId="77777777" w:rsidR="000836AF" w:rsidRPr="004B2997" w:rsidRDefault="000836AF" w:rsidP="000836AF">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5A091B56" w14:textId="77777777" w:rsidR="000836AF" w:rsidRPr="004B2997" w:rsidRDefault="000836AF" w:rsidP="000836AF">
      <w:pPr>
        <w:tabs>
          <w:tab w:val="right" w:pos="4140"/>
          <w:tab w:val="left" w:pos="4500"/>
          <w:tab w:val="right" w:pos="9000"/>
        </w:tabs>
        <w:jc w:val="both"/>
        <w:rPr>
          <w:bCs/>
        </w:rPr>
      </w:pPr>
    </w:p>
    <w:p w14:paraId="2A6A99F2" w14:textId="77777777" w:rsidR="000836AF" w:rsidRPr="004B2997" w:rsidRDefault="000836AF" w:rsidP="000836AF">
      <w:pPr>
        <w:tabs>
          <w:tab w:val="right" w:pos="4140"/>
          <w:tab w:val="left" w:pos="4500"/>
          <w:tab w:val="right" w:pos="9000"/>
        </w:tabs>
        <w:jc w:val="both"/>
        <w:rPr>
          <w:b/>
        </w:rPr>
      </w:pPr>
      <w:r w:rsidRPr="004B2997">
        <w:rPr>
          <w:bCs/>
        </w:rPr>
        <w:t xml:space="preserve">Date </w:t>
      </w:r>
      <w:r w:rsidRPr="004B2997">
        <w:rPr>
          <w:bCs/>
          <w:i/>
          <w:iCs/>
        </w:rPr>
        <w:t>[Insérer la date]</w:t>
      </w:r>
    </w:p>
    <w:p w14:paraId="56A09B60" w14:textId="77777777" w:rsidR="000836AF" w:rsidRPr="004B2997" w:rsidRDefault="000836AF" w:rsidP="00110946">
      <w:pPr>
        <w:pStyle w:val="SectionVIIHeader2"/>
      </w:pPr>
    </w:p>
    <w:p w14:paraId="6A759022" w14:textId="77777777" w:rsidR="000836AF" w:rsidRDefault="000836AF" w:rsidP="00110946">
      <w:pPr>
        <w:pStyle w:val="SectionVIIHeader2"/>
      </w:pPr>
    </w:p>
    <w:p w14:paraId="3B275586" w14:textId="77777777" w:rsidR="00F73532" w:rsidRDefault="00F73532" w:rsidP="00110946">
      <w:pPr>
        <w:pStyle w:val="SectionVIIHeader2"/>
      </w:pPr>
    </w:p>
    <w:p w14:paraId="6F08C21B" w14:textId="77777777" w:rsidR="00C50D2E" w:rsidRDefault="00C50D2E" w:rsidP="00110946">
      <w:pPr>
        <w:pStyle w:val="SectionVIIHeader2"/>
      </w:pPr>
    </w:p>
    <w:p w14:paraId="3E0B6A23" w14:textId="77777777" w:rsidR="00C50D2E" w:rsidRDefault="00C50D2E" w:rsidP="00110946">
      <w:pPr>
        <w:pStyle w:val="SectionVIIHeader2"/>
      </w:pPr>
    </w:p>
    <w:p w14:paraId="56F3A2F2" w14:textId="77777777" w:rsidR="00C50D2E" w:rsidRDefault="00C50D2E" w:rsidP="00110946">
      <w:pPr>
        <w:pStyle w:val="SectionVIIHeader2"/>
      </w:pPr>
    </w:p>
    <w:p w14:paraId="5BBEFCC6" w14:textId="77777777" w:rsidR="00F73532" w:rsidRDefault="00F73532" w:rsidP="00110946">
      <w:pPr>
        <w:pStyle w:val="SectionVIIHeader2"/>
      </w:pPr>
    </w:p>
    <w:p w14:paraId="48F4101F" w14:textId="77777777" w:rsidR="00F73532" w:rsidRPr="004B2997" w:rsidRDefault="00F73532" w:rsidP="00F73532">
      <w:pPr>
        <w:pStyle w:val="Paragraphedeliste"/>
        <w:numPr>
          <w:ilvl w:val="0"/>
          <w:numId w:val="144"/>
        </w:numPr>
      </w:pPr>
      <w:r w:rsidRPr="004B2997">
        <w:rPr>
          <w:rFonts w:ascii="Footlight MT Light" w:hAnsi="Footlight MT Light" w:cs="Verdana"/>
          <w:b/>
          <w:bCs/>
          <w:sz w:val="26"/>
          <w:szCs w:val="26"/>
          <w:u w:val="single"/>
        </w:rPr>
        <w:t xml:space="preserve">Lot </w:t>
      </w:r>
      <w:proofErr w:type="gramStart"/>
      <w:r>
        <w:rPr>
          <w:rFonts w:ascii="Footlight MT Light" w:hAnsi="Footlight MT Light" w:cs="Verdana"/>
          <w:b/>
          <w:bCs/>
          <w:sz w:val="26"/>
          <w:szCs w:val="26"/>
          <w:u w:val="single"/>
        </w:rPr>
        <w:t>10</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w:t>
      </w:r>
      <w:r w:rsidRPr="00F73532">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Pr="00F73532">
        <w:rPr>
          <w:rFonts w:ascii="Footlight MT Light" w:hAnsi="Footlight MT Light" w:cs="Verdana"/>
          <w:b/>
          <w:bCs/>
          <w:sz w:val="26"/>
          <w:szCs w:val="26"/>
        </w:rPr>
        <w:t xml:space="preserve"> au Centre National d’Information, d’Education et de Communication pour la Santé (CNIECS).</w:t>
      </w:r>
    </w:p>
    <w:p w14:paraId="561B4715" w14:textId="77777777" w:rsidR="00F73532" w:rsidRPr="004B2997" w:rsidRDefault="00F73532" w:rsidP="00F73532">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D66801" w:rsidRPr="00D66801" w14:paraId="5B0590B0" w14:textId="77777777" w:rsidTr="00CF7D0F">
        <w:trPr>
          <w:cantSplit/>
          <w:trHeight w:val="240"/>
          <w:jc w:val="center"/>
        </w:trPr>
        <w:tc>
          <w:tcPr>
            <w:tcW w:w="709" w:type="dxa"/>
            <w:vMerge w:val="restart"/>
            <w:tcBorders>
              <w:top w:val="double" w:sz="4" w:space="0" w:color="auto"/>
            </w:tcBorders>
            <w:vAlign w:val="center"/>
          </w:tcPr>
          <w:p w14:paraId="6F82D7F4" w14:textId="77777777" w:rsidR="00F73532" w:rsidRPr="00D66801" w:rsidRDefault="00F73532" w:rsidP="00CF7D0F">
            <w:pPr>
              <w:suppressAutoHyphens/>
              <w:spacing w:before="60"/>
              <w:jc w:val="center"/>
              <w:rPr>
                <w:b/>
                <w:bCs/>
                <w:sz w:val="20"/>
              </w:rPr>
            </w:pPr>
            <w:r w:rsidRPr="00D66801">
              <w:rPr>
                <w:b/>
                <w:bCs/>
                <w:sz w:val="20"/>
              </w:rPr>
              <w:t>Article No.</w:t>
            </w:r>
          </w:p>
        </w:tc>
        <w:tc>
          <w:tcPr>
            <w:tcW w:w="3299" w:type="dxa"/>
            <w:vMerge w:val="restart"/>
            <w:tcBorders>
              <w:top w:val="double" w:sz="4" w:space="0" w:color="auto"/>
            </w:tcBorders>
            <w:vAlign w:val="center"/>
          </w:tcPr>
          <w:p w14:paraId="09A397FE" w14:textId="77777777" w:rsidR="00F73532" w:rsidRPr="00D66801" w:rsidRDefault="00F73532" w:rsidP="00CF7D0F">
            <w:pPr>
              <w:suppressAutoHyphens/>
              <w:spacing w:before="60"/>
              <w:jc w:val="center"/>
              <w:rPr>
                <w:b/>
                <w:bCs/>
                <w:sz w:val="20"/>
              </w:rPr>
            </w:pPr>
            <w:r w:rsidRPr="00D66801">
              <w:rPr>
                <w:b/>
                <w:bCs/>
                <w:sz w:val="20"/>
              </w:rPr>
              <w:t>Description des Fournitures</w:t>
            </w:r>
          </w:p>
        </w:tc>
        <w:tc>
          <w:tcPr>
            <w:tcW w:w="1134" w:type="dxa"/>
            <w:vMerge w:val="restart"/>
            <w:tcBorders>
              <w:top w:val="double" w:sz="4" w:space="0" w:color="auto"/>
            </w:tcBorders>
            <w:vAlign w:val="center"/>
          </w:tcPr>
          <w:p w14:paraId="640A918F" w14:textId="77777777" w:rsidR="00F73532" w:rsidRPr="00D66801" w:rsidRDefault="00F73532" w:rsidP="00CF7D0F">
            <w:pPr>
              <w:suppressAutoHyphens/>
              <w:spacing w:before="60"/>
              <w:jc w:val="center"/>
              <w:rPr>
                <w:b/>
                <w:bCs/>
                <w:sz w:val="20"/>
              </w:rPr>
            </w:pPr>
            <w:r w:rsidRPr="00D66801">
              <w:rPr>
                <w:b/>
                <w:bCs/>
                <w:sz w:val="20"/>
              </w:rPr>
              <w:t>Quantité</w:t>
            </w:r>
          </w:p>
          <w:p w14:paraId="047F1430" w14:textId="77777777" w:rsidR="00F73532" w:rsidRPr="00D66801" w:rsidRDefault="00F73532" w:rsidP="00CF7D0F">
            <w:pPr>
              <w:suppressAutoHyphens/>
              <w:spacing w:before="60"/>
              <w:jc w:val="center"/>
              <w:rPr>
                <w:b/>
                <w:bCs/>
                <w:sz w:val="20"/>
              </w:rPr>
            </w:pPr>
            <w:r w:rsidRPr="00D66801">
              <w:rPr>
                <w:b/>
                <w:bCs/>
                <w:sz w:val="20"/>
              </w:rPr>
              <w:t>(Nombre d’unités)</w:t>
            </w:r>
          </w:p>
        </w:tc>
        <w:tc>
          <w:tcPr>
            <w:tcW w:w="1134" w:type="dxa"/>
            <w:vMerge w:val="restart"/>
            <w:tcBorders>
              <w:top w:val="double" w:sz="4" w:space="0" w:color="auto"/>
            </w:tcBorders>
            <w:vAlign w:val="center"/>
          </w:tcPr>
          <w:p w14:paraId="1A3624DF" w14:textId="77777777" w:rsidR="00F73532" w:rsidRPr="00D66801" w:rsidRDefault="00F73532" w:rsidP="00CF7D0F">
            <w:pPr>
              <w:suppressAutoHyphens/>
              <w:spacing w:before="60"/>
              <w:jc w:val="center"/>
              <w:rPr>
                <w:b/>
                <w:bCs/>
                <w:sz w:val="20"/>
              </w:rPr>
            </w:pPr>
            <w:r w:rsidRPr="00D66801">
              <w:rPr>
                <w:b/>
                <w:bCs/>
                <w:sz w:val="20"/>
              </w:rPr>
              <w:t>Quantité</w:t>
            </w:r>
          </w:p>
          <w:p w14:paraId="2A3131AA" w14:textId="77777777" w:rsidR="00F73532" w:rsidRPr="00D66801" w:rsidRDefault="00F73532" w:rsidP="00CF7D0F">
            <w:pPr>
              <w:suppressAutoHyphens/>
              <w:spacing w:before="60"/>
              <w:jc w:val="center"/>
              <w:rPr>
                <w:b/>
                <w:bCs/>
                <w:sz w:val="20"/>
              </w:rPr>
            </w:pPr>
            <w:r w:rsidRPr="00D66801">
              <w:rPr>
                <w:b/>
                <w:bCs/>
                <w:sz w:val="20"/>
              </w:rPr>
              <w:t>(Nombre d’unités)</w:t>
            </w:r>
          </w:p>
        </w:tc>
        <w:tc>
          <w:tcPr>
            <w:tcW w:w="1984" w:type="dxa"/>
            <w:vMerge w:val="restart"/>
            <w:tcBorders>
              <w:top w:val="double" w:sz="4" w:space="0" w:color="auto"/>
            </w:tcBorders>
            <w:vAlign w:val="center"/>
          </w:tcPr>
          <w:p w14:paraId="3C4B1881" w14:textId="77777777" w:rsidR="00F73532" w:rsidRPr="00D66801" w:rsidRDefault="00F73532" w:rsidP="00CF7D0F">
            <w:pPr>
              <w:jc w:val="center"/>
              <w:rPr>
                <w:b/>
                <w:bCs/>
                <w:sz w:val="20"/>
              </w:rPr>
            </w:pPr>
            <w:r w:rsidRPr="00D66801">
              <w:rPr>
                <w:b/>
                <w:bCs/>
                <w:sz w:val="20"/>
              </w:rPr>
              <w:t>Unité</w:t>
            </w:r>
          </w:p>
        </w:tc>
        <w:tc>
          <w:tcPr>
            <w:tcW w:w="1418" w:type="dxa"/>
            <w:vMerge w:val="restart"/>
            <w:tcBorders>
              <w:top w:val="double" w:sz="4" w:space="0" w:color="auto"/>
            </w:tcBorders>
            <w:vAlign w:val="center"/>
          </w:tcPr>
          <w:p w14:paraId="27F7ED39" w14:textId="77777777" w:rsidR="00F73532" w:rsidRPr="00D66801" w:rsidRDefault="00F73532" w:rsidP="00CF7D0F">
            <w:pPr>
              <w:spacing w:before="60"/>
              <w:jc w:val="center"/>
              <w:rPr>
                <w:b/>
                <w:bCs/>
                <w:sz w:val="20"/>
              </w:rPr>
            </w:pPr>
            <w:r w:rsidRPr="00D66801">
              <w:rPr>
                <w:b/>
                <w:bCs/>
                <w:sz w:val="20"/>
              </w:rPr>
              <w:t>Site (projet) ou Destination finale comme indiqués aux DPAO</w:t>
            </w:r>
          </w:p>
        </w:tc>
        <w:tc>
          <w:tcPr>
            <w:tcW w:w="5065" w:type="dxa"/>
            <w:gridSpan w:val="3"/>
            <w:tcBorders>
              <w:top w:val="double" w:sz="4" w:space="0" w:color="auto"/>
            </w:tcBorders>
            <w:vAlign w:val="center"/>
          </w:tcPr>
          <w:p w14:paraId="6D546DCF" w14:textId="77777777" w:rsidR="00F73532" w:rsidRPr="00D66801" w:rsidRDefault="00F73532" w:rsidP="00CF7D0F">
            <w:pPr>
              <w:spacing w:before="60" w:after="60"/>
              <w:jc w:val="center"/>
              <w:rPr>
                <w:b/>
                <w:bCs/>
                <w:sz w:val="20"/>
              </w:rPr>
            </w:pPr>
            <w:r w:rsidRPr="00D66801">
              <w:rPr>
                <w:b/>
                <w:bCs/>
                <w:sz w:val="20"/>
              </w:rPr>
              <w:t>Date de livraison</w:t>
            </w:r>
          </w:p>
        </w:tc>
      </w:tr>
      <w:tr w:rsidR="00D66801" w:rsidRPr="00D66801" w14:paraId="04D49BE7" w14:textId="77777777" w:rsidTr="005E0E1F">
        <w:trPr>
          <w:cantSplit/>
          <w:trHeight w:val="1163"/>
          <w:jc w:val="center"/>
        </w:trPr>
        <w:tc>
          <w:tcPr>
            <w:tcW w:w="709" w:type="dxa"/>
            <w:vMerge/>
            <w:tcBorders>
              <w:top w:val="double" w:sz="4" w:space="0" w:color="auto"/>
            </w:tcBorders>
            <w:vAlign w:val="center"/>
          </w:tcPr>
          <w:p w14:paraId="7F8C9EC1" w14:textId="77777777" w:rsidR="00F73532" w:rsidRPr="00D66801" w:rsidRDefault="00F73532" w:rsidP="00CF7D0F">
            <w:pPr>
              <w:jc w:val="center"/>
              <w:rPr>
                <w:b/>
                <w:bCs/>
                <w:sz w:val="20"/>
              </w:rPr>
            </w:pPr>
          </w:p>
        </w:tc>
        <w:tc>
          <w:tcPr>
            <w:tcW w:w="3299" w:type="dxa"/>
            <w:vMerge/>
            <w:tcBorders>
              <w:top w:val="double" w:sz="4" w:space="0" w:color="auto"/>
            </w:tcBorders>
            <w:vAlign w:val="center"/>
          </w:tcPr>
          <w:p w14:paraId="50B344C1" w14:textId="77777777" w:rsidR="00F73532" w:rsidRPr="00D66801" w:rsidRDefault="00F73532" w:rsidP="00CF7D0F">
            <w:pPr>
              <w:jc w:val="center"/>
              <w:rPr>
                <w:b/>
                <w:bCs/>
                <w:sz w:val="20"/>
              </w:rPr>
            </w:pPr>
          </w:p>
        </w:tc>
        <w:tc>
          <w:tcPr>
            <w:tcW w:w="1134" w:type="dxa"/>
            <w:vMerge/>
            <w:vAlign w:val="center"/>
          </w:tcPr>
          <w:p w14:paraId="086176A9" w14:textId="77777777" w:rsidR="00F73532" w:rsidRPr="00D66801" w:rsidRDefault="00F73532" w:rsidP="00CF7D0F">
            <w:pPr>
              <w:jc w:val="center"/>
              <w:rPr>
                <w:b/>
                <w:bCs/>
                <w:sz w:val="20"/>
              </w:rPr>
            </w:pPr>
          </w:p>
        </w:tc>
        <w:tc>
          <w:tcPr>
            <w:tcW w:w="1134" w:type="dxa"/>
            <w:vMerge/>
            <w:tcBorders>
              <w:top w:val="double" w:sz="4" w:space="0" w:color="auto"/>
            </w:tcBorders>
            <w:vAlign w:val="center"/>
          </w:tcPr>
          <w:p w14:paraId="1E11DD01" w14:textId="77777777" w:rsidR="00F73532" w:rsidRPr="00D66801" w:rsidRDefault="00F73532" w:rsidP="00CF7D0F">
            <w:pPr>
              <w:jc w:val="center"/>
              <w:rPr>
                <w:b/>
                <w:bCs/>
                <w:sz w:val="20"/>
              </w:rPr>
            </w:pPr>
          </w:p>
        </w:tc>
        <w:tc>
          <w:tcPr>
            <w:tcW w:w="1984" w:type="dxa"/>
            <w:vMerge/>
            <w:tcBorders>
              <w:top w:val="double" w:sz="4" w:space="0" w:color="auto"/>
            </w:tcBorders>
            <w:vAlign w:val="center"/>
          </w:tcPr>
          <w:p w14:paraId="2E583E44" w14:textId="77777777" w:rsidR="00F73532" w:rsidRPr="00D66801" w:rsidRDefault="00F73532" w:rsidP="00CF7D0F">
            <w:pPr>
              <w:jc w:val="center"/>
              <w:rPr>
                <w:b/>
                <w:bCs/>
                <w:sz w:val="20"/>
              </w:rPr>
            </w:pPr>
          </w:p>
        </w:tc>
        <w:tc>
          <w:tcPr>
            <w:tcW w:w="1418" w:type="dxa"/>
            <w:vMerge/>
            <w:tcBorders>
              <w:top w:val="double" w:sz="4" w:space="0" w:color="auto"/>
            </w:tcBorders>
            <w:vAlign w:val="center"/>
          </w:tcPr>
          <w:p w14:paraId="0A597473" w14:textId="77777777" w:rsidR="00F73532" w:rsidRPr="00D66801" w:rsidRDefault="00F73532" w:rsidP="00CF7D0F">
            <w:pPr>
              <w:jc w:val="center"/>
              <w:rPr>
                <w:b/>
                <w:bCs/>
                <w:sz w:val="20"/>
              </w:rPr>
            </w:pPr>
          </w:p>
        </w:tc>
        <w:tc>
          <w:tcPr>
            <w:tcW w:w="1417" w:type="dxa"/>
            <w:vAlign w:val="center"/>
          </w:tcPr>
          <w:p w14:paraId="24D506AB" w14:textId="77777777" w:rsidR="00F73532" w:rsidRPr="00D66801" w:rsidRDefault="00F73532" w:rsidP="00CF7D0F">
            <w:pPr>
              <w:spacing w:before="60" w:after="60"/>
              <w:jc w:val="center"/>
              <w:rPr>
                <w:b/>
                <w:bCs/>
                <w:sz w:val="20"/>
              </w:rPr>
            </w:pPr>
            <w:r w:rsidRPr="00D66801">
              <w:rPr>
                <w:b/>
                <w:bCs/>
                <w:sz w:val="20"/>
              </w:rPr>
              <w:t>Date de livraison au plus tôt</w:t>
            </w:r>
          </w:p>
        </w:tc>
        <w:tc>
          <w:tcPr>
            <w:tcW w:w="1238" w:type="dxa"/>
            <w:vAlign w:val="center"/>
          </w:tcPr>
          <w:p w14:paraId="1B6D8C04" w14:textId="77777777" w:rsidR="00F73532" w:rsidRPr="00D66801" w:rsidRDefault="00F73532" w:rsidP="00CF7D0F">
            <w:pPr>
              <w:spacing w:before="60" w:after="60"/>
              <w:jc w:val="center"/>
              <w:rPr>
                <w:b/>
                <w:bCs/>
                <w:sz w:val="20"/>
              </w:rPr>
            </w:pPr>
            <w:r w:rsidRPr="00D66801">
              <w:rPr>
                <w:b/>
                <w:bCs/>
                <w:sz w:val="20"/>
              </w:rPr>
              <w:t>Date de livraison au plus tard</w:t>
            </w:r>
          </w:p>
          <w:p w14:paraId="54A12A47" w14:textId="77777777" w:rsidR="00F73532" w:rsidRPr="00D66801" w:rsidRDefault="00F73532" w:rsidP="00CF7D0F">
            <w:pPr>
              <w:spacing w:before="60" w:after="60"/>
              <w:jc w:val="center"/>
              <w:rPr>
                <w:b/>
                <w:bCs/>
                <w:sz w:val="20"/>
              </w:rPr>
            </w:pPr>
          </w:p>
        </w:tc>
        <w:tc>
          <w:tcPr>
            <w:tcW w:w="2410" w:type="dxa"/>
            <w:vAlign w:val="center"/>
          </w:tcPr>
          <w:p w14:paraId="45DFC1CE" w14:textId="77777777" w:rsidR="00F73532" w:rsidRPr="00D66801" w:rsidRDefault="00F73532" w:rsidP="00CF7D0F">
            <w:pPr>
              <w:spacing w:before="60" w:after="60"/>
              <w:jc w:val="center"/>
              <w:rPr>
                <w:b/>
                <w:bCs/>
                <w:sz w:val="20"/>
              </w:rPr>
            </w:pPr>
            <w:r w:rsidRPr="00D66801">
              <w:rPr>
                <w:b/>
                <w:bCs/>
                <w:sz w:val="20"/>
              </w:rPr>
              <w:t xml:space="preserve">Date de livraison offerte par le </w:t>
            </w:r>
            <w:r w:rsidRPr="00D66801">
              <w:rPr>
                <w:b/>
                <w:sz w:val="20"/>
              </w:rPr>
              <w:t>Soumissionnaire</w:t>
            </w:r>
          </w:p>
          <w:p w14:paraId="341AD7C6" w14:textId="77777777" w:rsidR="00F73532" w:rsidRPr="00D66801" w:rsidRDefault="00F73532" w:rsidP="00CF7D0F">
            <w:pPr>
              <w:spacing w:before="60" w:after="60"/>
              <w:jc w:val="center"/>
              <w:rPr>
                <w:b/>
                <w:bCs/>
                <w:sz w:val="20"/>
              </w:rPr>
            </w:pPr>
            <w:r w:rsidRPr="00D66801">
              <w:rPr>
                <w:b/>
                <w:bCs/>
                <w:sz w:val="20"/>
              </w:rPr>
              <w:t>[</w:t>
            </w:r>
            <w:proofErr w:type="gramStart"/>
            <w:r w:rsidRPr="00D66801">
              <w:rPr>
                <w:b/>
                <w:bCs/>
                <w:i/>
                <w:iCs/>
                <w:sz w:val="20"/>
              </w:rPr>
              <w:t>à</w:t>
            </w:r>
            <w:proofErr w:type="gramEnd"/>
            <w:r w:rsidRPr="00D66801">
              <w:rPr>
                <w:b/>
                <w:bCs/>
                <w:i/>
                <w:iCs/>
                <w:sz w:val="20"/>
              </w:rPr>
              <w:t xml:space="preserve"> indiquer par le </w:t>
            </w:r>
            <w:r w:rsidRPr="00D66801">
              <w:rPr>
                <w:i/>
                <w:sz w:val="20"/>
              </w:rPr>
              <w:t>Soumissionnaire</w:t>
            </w:r>
            <w:r w:rsidRPr="00D66801">
              <w:rPr>
                <w:b/>
                <w:bCs/>
                <w:sz w:val="20"/>
              </w:rPr>
              <w:t>]</w:t>
            </w:r>
          </w:p>
        </w:tc>
      </w:tr>
      <w:tr w:rsidR="00D66801" w:rsidRPr="00D66801" w14:paraId="679255A8" w14:textId="77777777" w:rsidTr="005E0E1F">
        <w:trPr>
          <w:cantSplit/>
          <w:trHeight w:val="257"/>
          <w:jc w:val="center"/>
        </w:trPr>
        <w:tc>
          <w:tcPr>
            <w:tcW w:w="14743" w:type="dxa"/>
            <w:gridSpan w:val="9"/>
            <w:tcBorders>
              <w:top w:val="double" w:sz="4" w:space="0" w:color="auto"/>
            </w:tcBorders>
            <w:vAlign w:val="center"/>
          </w:tcPr>
          <w:p w14:paraId="6B6D9FA4" w14:textId="77777777" w:rsidR="00F73532" w:rsidRPr="00D66801" w:rsidRDefault="00F73532" w:rsidP="001F3EA4">
            <w:pPr>
              <w:pStyle w:val="Paragraphedeliste"/>
              <w:numPr>
                <w:ilvl w:val="0"/>
                <w:numId w:val="171"/>
              </w:numPr>
              <w:suppressAutoHyphens/>
              <w:jc w:val="center"/>
              <w:rPr>
                <w:rFonts w:ascii="Footlight MT Light" w:hAnsi="Footlight MT Light"/>
                <w:b/>
              </w:rPr>
            </w:pPr>
            <w:r w:rsidRPr="00D66801">
              <w:rPr>
                <w:rFonts w:ascii="Footlight MT Light" w:hAnsi="Footlight MT Light"/>
                <w:b/>
              </w:rPr>
              <w:t xml:space="preserve">Centre National d’Information, d’Éducation et de Communication pour la Santé (CNIECS) </w:t>
            </w:r>
          </w:p>
        </w:tc>
      </w:tr>
      <w:tr w:rsidR="005005ED" w:rsidRPr="005005ED" w14:paraId="05BE7DD7" w14:textId="77777777" w:rsidTr="00CF7D0F">
        <w:trPr>
          <w:cantSplit/>
          <w:trHeight w:val="309"/>
          <w:jc w:val="center"/>
        </w:trPr>
        <w:tc>
          <w:tcPr>
            <w:tcW w:w="709" w:type="dxa"/>
            <w:vAlign w:val="center"/>
          </w:tcPr>
          <w:p w14:paraId="73ECEA44" w14:textId="77777777" w:rsidR="005005ED" w:rsidRPr="00D66801" w:rsidRDefault="005005ED" w:rsidP="001F3EA4">
            <w:pPr>
              <w:pStyle w:val="Paragraphedeliste"/>
              <w:numPr>
                <w:ilvl w:val="0"/>
                <w:numId w:val="169"/>
              </w:numPr>
              <w:jc w:val="center"/>
              <w:rPr>
                <w:bCs/>
                <w:i/>
                <w:iCs/>
                <w:sz w:val="18"/>
              </w:rPr>
            </w:pPr>
          </w:p>
        </w:tc>
        <w:tc>
          <w:tcPr>
            <w:tcW w:w="3299" w:type="dxa"/>
            <w:vAlign w:val="center"/>
          </w:tcPr>
          <w:p w14:paraId="62E4238B" w14:textId="77777777" w:rsidR="005005ED" w:rsidRPr="005005ED"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5005ED" w:rsidRPr="005005ED">
              <w:rPr>
                <w:rFonts w:ascii="Footlight MT Light" w:hAnsi="Footlight MT Light" w:cs="Arial"/>
              </w:rPr>
              <w:t xml:space="preserve"> MF</w:t>
            </w:r>
            <w:proofErr w:type="gramEnd"/>
          </w:p>
        </w:tc>
        <w:tc>
          <w:tcPr>
            <w:tcW w:w="1134" w:type="dxa"/>
            <w:vAlign w:val="center"/>
          </w:tcPr>
          <w:p w14:paraId="65347A9D" w14:textId="77777777" w:rsidR="005005ED" w:rsidRPr="005005ED" w:rsidRDefault="007C5E9A" w:rsidP="00013784">
            <w:pPr>
              <w:jc w:val="center"/>
              <w:rPr>
                <w:rFonts w:ascii="Footlight MT Light" w:hAnsi="Footlight MT Light" w:cs="Arial"/>
                <w:szCs w:val="24"/>
              </w:rPr>
            </w:pPr>
            <w:r>
              <w:rPr>
                <w:rFonts w:ascii="Footlight MT Light" w:hAnsi="Footlight MT Light" w:cs="Arial"/>
              </w:rPr>
              <w:t>120</w:t>
            </w:r>
          </w:p>
        </w:tc>
        <w:tc>
          <w:tcPr>
            <w:tcW w:w="1134" w:type="dxa"/>
            <w:vAlign w:val="center"/>
          </w:tcPr>
          <w:p w14:paraId="2950C130" w14:textId="77777777" w:rsidR="005005ED" w:rsidRPr="005005ED" w:rsidRDefault="007C5E9A" w:rsidP="00013784">
            <w:pPr>
              <w:jc w:val="center"/>
              <w:rPr>
                <w:rFonts w:ascii="Footlight MT Light" w:hAnsi="Footlight MT Light" w:cs="Arial"/>
                <w:szCs w:val="24"/>
              </w:rPr>
            </w:pPr>
            <w:r>
              <w:rPr>
                <w:rFonts w:ascii="Footlight MT Light" w:hAnsi="Footlight MT Light" w:cs="Arial"/>
              </w:rPr>
              <w:t>130</w:t>
            </w:r>
          </w:p>
        </w:tc>
        <w:tc>
          <w:tcPr>
            <w:tcW w:w="1984" w:type="dxa"/>
            <w:vAlign w:val="center"/>
          </w:tcPr>
          <w:p w14:paraId="1A101459" w14:textId="77777777"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Carton de boites de 900g</w:t>
            </w:r>
          </w:p>
        </w:tc>
        <w:tc>
          <w:tcPr>
            <w:tcW w:w="1418" w:type="dxa"/>
            <w:vMerge w:val="restart"/>
            <w:vAlign w:val="center"/>
          </w:tcPr>
          <w:p w14:paraId="75E95FDD" w14:textId="77777777" w:rsidR="005005ED" w:rsidRPr="005005ED" w:rsidRDefault="005005ED" w:rsidP="00CF7D0F">
            <w:pPr>
              <w:jc w:val="center"/>
              <w:rPr>
                <w:i/>
                <w:iCs/>
                <w:sz w:val="20"/>
              </w:rPr>
            </w:pPr>
            <w:r w:rsidRPr="005005ED">
              <w:rPr>
                <w:i/>
                <w:iCs/>
                <w:sz w:val="20"/>
              </w:rPr>
              <w:t>Direction des Finances et du Matériel (DFM)</w:t>
            </w:r>
          </w:p>
          <w:p w14:paraId="150F90B5" w14:textId="77777777" w:rsidR="005005ED" w:rsidRPr="005005ED" w:rsidRDefault="005005ED" w:rsidP="00CF7D0F">
            <w:pPr>
              <w:jc w:val="center"/>
              <w:rPr>
                <w:i/>
                <w:iCs/>
                <w:sz w:val="20"/>
              </w:rPr>
            </w:pPr>
          </w:p>
        </w:tc>
        <w:tc>
          <w:tcPr>
            <w:tcW w:w="1417" w:type="dxa"/>
            <w:vMerge w:val="restart"/>
            <w:vAlign w:val="center"/>
          </w:tcPr>
          <w:p w14:paraId="112F2721" w14:textId="77777777" w:rsidR="005005ED" w:rsidRPr="005005ED" w:rsidRDefault="005005ED" w:rsidP="00CF7D0F">
            <w:pPr>
              <w:jc w:val="center"/>
              <w:rPr>
                <w:i/>
                <w:iCs/>
                <w:sz w:val="20"/>
              </w:rPr>
            </w:pPr>
            <w:r w:rsidRPr="005005ED">
              <w:rPr>
                <w:i/>
                <w:iCs/>
                <w:sz w:val="20"/>
              </w:rPr>
              <w:t>Quinze (15) jours avant la fin de chaque trimestre</w:t>
            </w:r>
          </w:p>
          <w:p w14:paraId="58FCD961" w14:textId="77777777" w:rsidR="005005ED" w:rsidRPr="005005ED" w:rsidRDefault="005005ED" w:rsidP="00CF7D0F">
            <w:pPr>
              <w:jc w:val="center"/>
              <w:rPr>
                <w:i/>
                <w:iCs/>
                <w:sz w:val="20"/>
              </w:rPr>
            </w:pPr>
          </w:p>
        </w:tc>
        <w:tc>
          <w:tcPr>
            <w:tcW w:w="1238" w:type="dxa"/>
            <w:vMerge w:val="restart"/>
            <w:vAlign w:val="center"/>
          </w:tcPr>
          <w:p w14:paraId="772C4782" w14:textId="77777777" w:rsidR="005005ED" w:rsidRPr="005005ED" w:rsidRDefault="005005ED" w:rsidP="00CF7D0F">
            <w:pPr>
              <w:jc w:val="center"/>
              <w:rPr>
                <w:i/>
                <w:iCs/>
                <w:sz w:val="20"/>
              </w:rPr>
            </w:pPr>
            <w:r w:rsidRPr="005005ED">
              <w:rPr>
                <w:i/>
                <w:iCs/>
                <w:sz w:val="20"/>
              </w:rPr>
              <w:t>A la fin de chaque trimestre</w:t>
            </w:r>
          </w:p>
          <w:p w14:paraId="78C04E4B" w14:textId="77777777" w:rsidR="005005ED" w:rsidRPr="005005ED" w:rsidRDefault="005005ED" w:rsidP="00CF7D0F">
            <w:pPr>
              <w:jc w:val="center"/>
              <w:rPr>
                <w:i/>
                <w:iCs/>
                <w:sz w:val="20"/>
              </w:rPr>
            </w:pPr>
          </w:p>
        </w:tc>
        <w:tc>
          <w:tcPr>
            <w:tcW w:w="2410" w:type="dxa"/>
            <w:vAlign w:val="center"/>
          </w:tcPr>
          <w:p w14:paraId="04888E0F" w14:textId="77777777"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14:paraId="76C7CAA0" w14:textId="77777777" w:rsidTr="00CF7D0F">
        <w:trPr>
          <w:cantSplit/>
          <w:trHeight w:val="505"/>
          <w:jc w:val="center"/>
        </w:trPr>
        <w:tc>
          <w:tcPr>
            <w:tcW w:w="709" w:type="dxa"/>
            <w:vAlign w:val="center"/>
          </w:tcPr>
          <w:p w14:paraId="77EE50E8" w14:textId="77777777" w:rsidR="005005ED" w:rsidRPr="005005ED" w:rsidRDefault="005005ED" w:rsidP="001F3EA4">
            <w:pPr>
              <w:pStyle w:val="Paragraphedeliste"/>
              <w:numPr>
                <w:ilvl w:val="0"/>
                <w:numId w:val="169"/>
              </w:numPr>
              <w:jc w:val="center"/>
              <w:rPr>
                <w:bCs/>
                <w:i/>
                <w:iCs/>
                <w:sz w:val="18"/>
              </w:rPr>
            </w:pPr>
          </w:p>
        </w:tc>
        <w:tc>
          <w:tcPr>
            <w:tcW w:w="3299" w:type="dxa"/>
            <w:vAlign w:val="center"/>
          </w:tcPr>
          <w:p w14:paraId="0CA2D024" w14:textId="77777777" w:rsidR="005005ED" w:rsidRPr="005005ED" w:rsidRDefault="005005ED" w:rsidP="00013784">
            <w:pPr>
              <w:rPr>
                <w:rFonts w:ascii="Footlight MT Light" w:hAnsi="Footlight MT Light" w:cs="Arial"/>
                <w:szCs w:val="24"/>
              </w:rPr>
            </w:pPr>
            <w:r w:rsidRPr="005005ED">
              <w:rPr>
                <w:rFonts w:ascii="Footlight MT Light" w:hAnsi="Footlight MT Light" w:cs="Arial"/>
              </w:rPr>
              <w:t xml:space="preserve">Sucre en poudre </w:t>
            </w:r>
          </w:p>
        </w:tc>
        <w:tc>
          <w:tcPr>
            <w:tcW w:w="1134" w:type="dxa"/>
            <w:vAlign w:val="center"/>
          </w:tcPr>
          <w:p w14:paraId="5D17B24B"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100</w:t>
            </w:r>
          </w:p>
        </w:tc>
        <w:tc>
          <w:tcPr>
            <w:tcW w:w="1134" w:type="dxa"/>
            <w:vAlign w:val="center"/>
          </w:tcPr>
          <w:p w14:paraId="711FD071"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11</w:t>
            </w:r>
            <w:r w:rsidR="005005ED" w:rsidRPr="005005ED">
              <w:rPr>
                <w:rFonts w:ascii="Footlight MT Light" w:hAnsi="Footlight MT Light" w:cs="Arial"/>
              </w:rPr>
              <w:t>0</w:t>
            </w:r>
          </w:p>
        </w:tc>
        <w:tc>
          <w:tcPr>
            <w:tcW w:w="1984" w:type="dxa"/>
            <w:vAlign w:val="center"/>
          </w:tcPr>
          <w:p w14:paraId="6C8C8026" w14:textId="77777777"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 xml:space="preserve">Sac de 50 </w:t>
            </w:r>
            <w:r w:rsidR="007E0831">
              <w:rPr>
                <w:rFonts w:ascii="Footlight MT Light" w:hAnsi="Footlight MT Light" w:cs="Arial"/>
              </w:rPr>
              <w:t>Kg</w:t>
            </w:r>
          </w:p>
        </w:tc>
        <w:tc>
          <w:tcPr>
            <w:tcW w:w="1418" w:type="dxa"/>
            <w:vMerge/>
            <w:vAlign w:val="center"/>
          </w:tcPr>
          <w:p w14:paraId="651D30CE" w14:textId="77777777" w:rsidR="005005ED" w:rsidRPr="005005ED" w:rsidRDefault="005005ED" w:rsidP="00CF7D0F">
            <w:pPr>
              <w:jc w:val="center"/>
              <w:rPr>
                <w:i/>
                <w:iCs/>
                <w:sz w:val="20"/>
              </w:rPr>
            </w:pPr>
          </w:p>
        </w:tc>
        <w:tc>
          <w:tcPr>
            <w:tcW w:w="1417" w:type="dxa"/>
            <w:vMerge/>
            <w:vAlign w:val="center"/>
          </w:tcPr>
          <w:p w14:paraId="2BE64A8B" w14:textId="77777777" w:rsidR="005005ED" w:rsidRPr="005005ED" w:rsidRDefault="005005ED" w:rsidP="00CF7D0F">
            <w:pPr>
              <w:jc w:val="center"/>
            </w:pPr>
          </w:p>
        </w:tc>
        <w:tc>
          <w:tcPr>
            <w:tcW w:w="1238" w:type="dxa"/>
            <w:vMerge/>
            <w:vAlign w:val="center"/>
          </w:tcPr>
          <w:p w14:paraId="3CC68C11" w14:textId="77777777" w:rsidR="005005ED" w:rsidRPr="005005ED" w:rsidRDefault="005005ED" w:rsidP="00CF7D0F">
            <w:pPr>
              <w:jc w:val="center"/>
            </w:pPr>
          </w:p>
        </w:tc>
        <w:tc>
          <w:tcPr>
            <w:tcW w:w="2410" w:type="dxa"/>
            <w:vAlign w:val="center"/>
          </w:tcPr>
          <w:p w14:paraId="27F82C4A" w14:textId="77777777"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14:paraId="16B3E0C5" w14:textId="77777777" w:rsidTr="00CF7D0F">
        <w:trPr>
          <w:cantSplit/>
          <w:trHeight w:val="347"/>
          <w:jc w:val="center"/>
        </w:trPr>
        <w:tc>
          <w:tcPr>
            <w:tcW w:w="709" w:type="dxa"/>
            <w:vAlign w:val="center"/>
          </w:tcPr>
          <w:p w14:paraId="69B561B8" w14:textId="77777777" w:rsidR="005005ED" w:rsidRPr="005005ED" w:rsidRDefault="005005ED" w:rsidP="001F3EA4">
            <w:pPr>
              <w:pStyle w:val="Paragraphedeliste"/>
              <w:numPr>
                <w:ilvl w:val="0"/>
                <w:numId w:val="169"/>
              </w:numPr>
              <w:jc w:val="center"/>
              <w:rPr>
                <w:bCs/>
                <w:i/>
                <w:iCs/>
                <w:sz w:val="18"/>
              </w:rPr>
            </w:pPr>
          </w:p>
        </w:tc>
        <w:tc>
          <w:tcPr>
            <w:tcW w:w="3299" w:type="dxa"/>
            <w:vAlign w:val="center"/>
          </w:tcPr>
          <w:p w14:paraId="6E72CAF3" w14:textId="77777777" w:rsidR="005005ED" w:rsidRPr="005005ED" w:rsidRDefault="005005ED" w:rsidP="00013784">
            <w:pPr>
              <w:rPr>
                <w:rFonts w:ascii="Footlight MT Light" w:hAnsi="Footlight MT Light" w:cs="Arial"/>
                <w:szCs w:val="24"/>
              </w:rPr>
            </w:pPr>
            <w:r w:rsidRPr="005005ED">
              <w:rPr>
                <w:rFonts w:ascii="Footlight MT Light" w:hAnsi="Footlight MT Light" w:cs="Arial"/>
              </w:rPr>
              <w:t>Nescafé boite de 200 g</w:t>
            </w:r>
          </w:p>
        </w:tc>
        <w:tc>
          <w:tcPr>
            <w:tcW w:w="1134" w:type="dxa"/>
            <w:vAlign w:val="center"/>
          </w:tcPr>
          <w:p w14:paraId="44E0B6D3"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60</w:t>
            </w:r>
          </w:p>
        </w:tc>
        <w:tc>
          <w:tcPr>
            <w:tcW w:w="1134" w:type="dxa"/>
            <w:vAlign w:val="center"/>
          </w:tcPr>
          <w:p w14:paraId="7BD2A1E1"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7</w:t>
            </w:r>
            <w:r w:rsidR="005005ED" w:rsidRPr="005005ED">
              <w:rPr>
                <w:rFonts w:ascii="Footlight MT Light" w:hAnsi="Footlight MT Light" w:cs="Arial"/>
              </w:rPr>
              <w:t>0</w:t>
            </w:r>
          </w:p>
        </w:tc>
        <w:tc>
          <w:tcPr>
            <w:tcW w:w="1984" w:type="dxa"/>
            <w:vAlign w:val="center"/>
          </w:tcPr>
          <w:p w14:paraId="5A991DC9" w14:textId="77777777"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Carton</w:t>
            </w:r>
          </w:p>
        </w:tc>
        <w:tc>
          <w:tcPr>
            <w:tcW w:w="1418" w:type="dxa"/>
            <w:vMerge/>
            <w:vAlign w:val="center"/>
          </w:tcPr>
          <w:p w14:paraId="3F189B56" w14:textId="77777777" w:rsidR="005005ED" w:rsidRPr="005005ED" w:rsidRDefault="005005ED" w:rsidP="00CF7D0F">
            <w:pPr>
              <w:jc w:val="center"/>
              <w:rPr>
                <w:i/>
                <w:iCs/>
                <w:sz w:val="20"/>
              </w:rPr>
            </w:pPr>
          </w:p>
        </w:tc>
        <w:tc>
          <w:tcPr>
            <w:tcW w:w="1417" w:type="dxa"/>
            <w:vMerge/>
            <w:vAlign w:val="center"/>
          </w:tcPr>
          <w:p w14:paraId="2E0BFAA0" w14:textId="77777777" w:rsidR="005005ED" w:rsidRPr="005005ED" w:rsidRDefault="005005ED" w:rsidP="00CF7D0F">
            <w:pPr>
              <w:jc w:val="center"/>
            </w:pPr>
          </w:p>
        </w:tc>
        <w:tc>
          <w:tcPr>
            <w:tcW w:w="1238" w:type="dxa"/>
            <w:vMerge/>
            <w:vAlign w:val="center"/>
          </w:tcPr>
          <w:p w14:paraId="1C9A9170" w14:textId="77777777" w:rsidR="005005ED" w:rsidRPr="005005ED" w:rsidRDefault="005005ED" w:rsidP="00CF7D0F">
            <w:pPr>
              <w:jc w:val="center"/>
            </w:pPr>
          </w:p>
        </w:tc>
        <w:tc>
          <w:tcPr>
            <w:tcW w:w="2410" w:type="dxa"/>
            <w:vAlign w:val="center"/>
          </w:tcPr>
          <w:p w14:paraId="70CA29D6" w14:textId="77777777"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14:paraId="691CECE7" w14:textId="77777777" w:rsidTr="00CF7D0F">
        <w:trPr>
          <w:cantSplit/>
          <w:trHeight w:val="132"/>
          <w:jc w:val="center"/>
        </w:trPr>
        <w:tc>
          <w:tcPr>
            <w:tcW w:w="709" w:type="dxa"/>
            <w:vAlign w:val="center"/>
          </w:tcPr>
          <w:p w14:paraId="0DC299F2" w14:textId="77777777" w:rsidR="005005ED" w:rsidRPr="005005ED" w:rsidRDefault="005005ED" w:rsidP="001F3EA4">
            <w:pPr>
              <w:pStyle w:val="Paragraphedeliste"/>
              <w:numPr>
                <w:ilvl w:val="0"/>
                <w:numId w:val="169"/>
              </w:numPr>
              <w:jc w:val="center"/>
              <w:rPr>
                <w:bCs/>
                <w:i/>
                <w:iCs/>
                <w:sz w:val="18"/>
              </w:rPr>
            </w:pPr>
          </w:p>
        </w:tc>
        <w:tc>
          <w:tcPr>
            <w:tcW w:w="3299" w:type="dxa"/>
            <w:vAlign w:val="center"/>
          </w:tcPr>
          <w:p w14:paraId="7D988B1D" w14:textId="77777777" w:rsidR="005005ED" w:rsidRPr="005005ED" w:rsidRDefault="005005ED" w:rsidP="007C5E9A">
            <w:pPr>
              <w:rPr>
                <w:rFonts w:ascii="Footlight MT Light" w:hAnsi="Footlight MT Light" w:cs="Arial"/>
                <w:szCs w:val="22"/>
              </w:rPr>
            </w:pPr>
            <w:r w:rsidRPr="005005ED">
              <w:rPr>
                <w:rFonts w:ascii="Footlight MT Light" w:hAnsi="Footlight MT Light" w:cs="Arial"/>
                <w:sz w:val="22"/>
                <w:szCs w:val="22"/>
              </w:rPr>
              <w:t xml:space="preserve">Boisson en </w:t>
            </w:r>
            <w:proofErr w:type="gramStart"/>
            <w:r w:rsidRPr="005005ED">
              <w:rPr>
                <w:rFonts w:ascii="Footlight MT Light" w:hAnsi="Footlight MT Light" w:cs="Arial"/>
                <w:sz w:val="22"/>
                <w:szCs w:val="22"/>
              </w:rPr>
              <w:t>cannette  (</w:t>
            </w:r>
            <w:proofErr w:type="gramEnd"/>
            <w:r w:rsidR="007C5E9A">
              <w:rPr>
                <w:rFonts w:ascii="Footlight MT Light" w:hAnsi="Footlight MT Light" w:cs="Arial"/>
                <w:sz w:val="22"/>
                <w:szCs w:val="22"/>
              </w:rPr>
              <w:t xml:space="preserve">Drink </w:t>
            </w:r>
            <w:proofErr w:type="spellStart"/>
            <w:r w:rsidR="007C5E9A">
              <w:rPr>
                <w:rFonts w:ascii="Footlight MT Light" w:hAnsi="Footlight MT Light" w:cs="Arial"/>
                <w:sz w:val="22"/>
                <w:szCs w:val="22"/>
              </w:rPr>
              <w:t>juce</w:t>
            </w:r>
            <w:proofErr w:type="spellEnd"/>
            <w:r w:rsidRPr="005005ED">
              <w:rPr>
                <w:rFonts w:ascii="Footlight MT Light" w:hAnsi="Footlight MT Light" w:cs="Arial"/>
                <w:sz w:val="22"/>
                <w:szCs w:val="22"/>
              </w:rPr>
              <w:t>)</w:t>
            </w:r>
            <w:r w:rsidR="007C5E9A">
              <w:rPr>
                <w:rFonts w:ascii="Footlight MT Light" w:hAnsi="Footlight MT Light" w:cs="Arial"/>
                <w:sz w:val="22"/>
                <w:szCs w:val="22"/>
              </w:rPr>
              <w:t xml:space="preserve"> Fanta ; </w:t>
            </w:r>
            <w:proofErr w:type="spellStart"/>
            <w:r w:rsidR="007C5E9A">
              <w:rPr>
                <w:rFonts w:ascii="Footlight MT Light" w:hAnsi="Footlight MT Light" w:cs="Arial"/>
                <w:sz w:val="22"/>
                <w:szCs w:val="22"/>
              </w:rPr>
              <w:t>Sprit</w:t>
            </w:r>
            <w:proofErr w:type="spellEnd"/>
            <w:r w:rsidR="007C5E9A">
              <w:rPr>
                <w:rFonts w:ascii="Footlight MT Light" w:hAnsi="Footlight MT Light" w:cs="Arial"/>
                <w:sz w:val="22"/>
                <w:szCs w:val="22"/>
              </w:rPr>
              <w:t xml:space="preserve"> et </w:t>
            </w:r>
            <w:proofErr w:type="spellStart"/>
            <w:r w:rsidR="007C5E9A">
              <w:rPr>
                <w:rFonts w:ascii="Footlight MT Light" w:hAnsi="Footlight MT Light" w:cs="Arial"/>
                <w:sz w:val="22"/>
                <w:szCs w:val="22"/>
              </w:rPr>
              <w:t>Ivorio</w:t>
            </w:r>
            <w:proofErr w:type="spellEnd"/>
            <w:r w:rsidRPr="005005ED">
              <w:rPr>
                <w:rFonts w:ascii="Footlight MT Light" w:hAnsi="Footlight MT Light" w:cs="Arial"/>
                <w:sz w:val="22"/>
                <w:szCs w:val="22"/>
              </w:rPr>
              <w:t xml:space="preserve">  </w:t>
            </w:r>
          </w:p>
        </w:tc>
        <w:tc>
          <w:tcPr>
            <w:tcW w:w="1134" w:type="dxa"/>
            <w:vAlign w:val="center"/>
          </w:tcPr>
          <w:p w14:paraId="601DCC32"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8</w:t>
            </w:r>
            <w:r w:rsidR="005005ED" w:rsidRPr="005005ED">
              <w:rPr>
                <w:rFonts w:ascii="Footlight MT Light" w:hAnsi="Footlight MT Light" w:cs="Arial"/>
              </w:rPr>
              <w:t>0</w:t>
            </w:r>
          </w:p>
        </w:tc>
        <w:tc>
          <w:tcPr>
            <w:tcW w:w="1134" w:type="dxa"/>
            <w:vAlign w:val="center"/>
          </w:tcPr>
          <w:p w14:paraId="722F9352"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9</w:t>
            </w:r>
            <w:r w:rsidR="005005ED" w:rsidRPr="005005ED">
              <w:rPr>
                <w:rFonts w:ascii="Footlight MT Light" w:hAnsi="Footlight MT Light" w:cs="Arial"/>
              </w:rPr>
              <w:t>0</w:t>
            </w:r>
          </w:p>
        </w:tc>
        <w:tc>
          <w:tcPr>
            <w:tcW w:w="1984" w:type="dxa"/>
            <w:vAlign w:val="center"/>
          </w:tcPr>
          <w:p w14:paraId="2633A5FB"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Casier de 24 bouteilles</w:t>
            </w:r>
          </w:p>
        </w:tc>
        <w:tc>
          <w:tcPr>
            <w:tcW w:w="1418" w:type="dxa"/>
            <w:vMerge/>
            <w:vAlign w:val="center"/>
          </w:tcPr>
          <w:p w14:paraId="267344F5" w14:textId="77777777" w:rsidR="005005ED" w:rsidRPr="005005ED" w:rsidRDefault="005005ED" w:rsidP="00CF7D0F">
            <w:pPr>
              <w:jc w:val="center"/>
              <w:rPr>
                <w:i/>
                <w:iCs/>
                <w:sz w:val="20"/>
              </w:rPr>
            </w:pPr>
          </w:p>
        </w:tc>
        <w:tc>
          <w:tcPr>
            <w:tcW w:w="1417" w:type="dxa"/>
            <w:vMerge/>
            <w:vAlign w:val="center"/>
          </w:tcPr>
          <w:p w14:paraId="2F293C61" w14:textId="77777777" w:rsidR="005005ED" w:rsidRPr="005005ED" w:rsidRDefault="005005ED" w:rsidP="00CF7D0F">
            <w:pPr>
              <w:jc w:val="center"/>
            </w:pPr>
          </w:p>
        </w:tc>
        <w:tc>
          <w:tcPr>
            <w:tcW w:w="1238" w:type="dxa"/>
            <w:vMerge/>
            <w:vAlign w:val="center"/>
          </w:tcPr>
          <w:p w14:paraId="5BFE12C1" w14:textId="77777777" w:rsidR="005005ED" w:rsidRPr="005005ED" w:rsidRDefault="005005ED" w:rsidP="00CF7D0F">
            <w:pPr>
              <w:jc w:val="center"/>
            </w:pPr>
          </w:p>
        </w:tc>
        <w:tc>
          <w:tcPr>
            <w:tcW w:w="2410" w:type="dxa"/>
            <w:vAlign w:val="center"/>
          </w:tcPr>
          <w:p w14:paraId="3D2254D3" w14:textId="77777777"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14:paraId="72EC5F83" w14:textId="77777777" w:rsidTr="00CF7D0F">
        <w:trPr>
          <w:cantSplit/>
          <w:trHeight w:val="337"/>
          <w:jc w:val="center"/>
        </w:trPr>
        <w:tc>
          <w:tcPr>
            <w:tcW w:w="709" w:type="dxa"/>
            <w:vAlign w:val="center"/>
          </w:tcPr>
          <w:p w14:paraId="15B95A59" w14:textId="77777777" w:rsidR="005005ED" w:rsidRPr="005005ED" w:rsidRDefault="005005ED" w:rsidP="001F3EA4">
            <w:pPr>
              <w:pStyle w:val="Paragraphedeliste"/>
              <w:numPr>
                <w:ilvl w:val="0"/>
                <w:numId w:val="169"/>
              </w:numPr>
              <w:jc w:val="center"/>
              <w:rPr>
                <w:bCs/>
                <w:i/>
                <w:iCs/>
                <w:sz w:val="18"/>
              </w:rPr>
            </w:pPr>
          </w:p>
        </w:tc>
        <w:tc>
          <w:tcPr>
            <w:tcW w:w="3299" w:type="dxa"/>
            <w:vAlign w:val="center"/>
          </w:tcPr>
          <w:p w14:paraId="02CBC88D" w14:textId="77777777" w:rsidR="005005ED" w:rsidRPr="005005ED" w:rsidRDefault="005005ED" w:rsidP="00013784">
            <w:pPr>
              <w:rPr>
                <w:rFonts w:ascii="Footlight MT Light" w:hAnsi="Footlight MT Light" w:cs="Arial"/>
                <w:szCs w:val="24"/>
              </w:rPr>
            </w:pPr>
            <w:r w:rsidRPr="005005ED">
              <w:rPr>
                <w:rFonts w:ascii="Footlight MT Light" w:hAnsi="Footlight MT Light" w:cs="Arial"/>
              </w:rPr>
              <w:t xml:space="preserve">Lipton n°1 </w:t>
            </w:r>
          </w:p>
        </w:tc>
        <w:tc>
          <w:tcPr>
            <w:tcW w:w="1134" w:type="dxa"/>
            <w:vAlign w:val="center"/>
          </w:tcPr>
          <w:p w14:paraId="5ED96FE2"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60</w:t>
            </w:r>
          </w:p>
        </w:tc>
        <w:tc>
          <w:tcPr>
            <w:tcW w:w="1134" w:type="dxa"/>
            <w:vAlign w:val="center"/>
          </w:tcPr>
          <w:p w14:paraId="56A626D1"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7</w:t>
            </w:r>
            <w:r w:rsidR="005005ED" w:rsidRPr="005005ED">
              <w:rPr>
                <w:rFonts w:ascii="Footlight MT Light" w:hAnsi="Footlight MT Light" w:cs="Arial"/>
              </w:rPr>
              <w:t>0</w:t>
            </w:r>
          </w:p>
        </w:tc>
        <w:tc>
          <w:tcPr>
            <w:tcW w:w="1984" w:type="dxa"/>
            <w:vAlign w:val="center"/>
          </w:tcPr>
          <w:p w14:paraId="3F2BF81E" w14:textId="77777777"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Carton de 12 paquets</w:t>
            </w:r>
          </w:p>
        </w:tc>
        <w:tc>
          <w:tcPr>
            <w:tcW w:w="1418" w:type="dxa"/>
            <w:vMerge/>
            <w:vAlign w:val="center"/>
          </w:tcPr>
          <w:p w14:paraId="14DA68B9" w14:textId="77777777" w:rsidR="005005ED" w:rsidRPr="005005ED" w:rsidRDefault="005005ED" w:rsidP="00CF7D0F">
            <w:pPr>
              <w:jc w:val="center"/>
              <w:rPr>
                <w:i/>
                <w:iCs/>
                <w:sz w:val="20"/>
              </w:rPr>
            </w:pPr>
          </w:p>
        </w:tc>
        <w:tc>
          <w:tcPr>
            <w:tcW w:w="1417" w:type="dxa"/>
            <w:vMerge/>
            <w:vAlign w:val="center"/>
          </w:tcPr>
          <w:p w14:paraId="19F0422C" w14:textId="77777777" w:rsidR="005005ED" w:rsidRPr="005005ED" w:rsidRDefault="005005ED" w:rsidP="00CF7D0F">
            <w:pPr>
              <w:jc w:val="center"/>
            </w:pPr>
          </w:p>
        </w:tc>
        <w:tc>
          <w:tcPr>
            <w:tcW w:w="1238" w:type="dxa"/>
            <w:vMerge/>
            <w:vAlign w:val="center"/>
          </w:tcPr>
          <w:p w14:paraId="312757F8" w14:textId="77777777" w:rsidR="005005ED" w:rsidRPr="005005ED" w:rsidRDefault="005005ED" w:rsidP="00CF7D0F">
            <w:pPr>
              <w:jc w:val="center"/>
            </w:pPr>
          </w:p>
        </w:tc>
        <w:tc>
          <w:tcPr>
            <w:tcW w:w="2410" w:type="dxa"/>
            <w:vAlign w:val="center"/>
          </w:tcPr>
          <w:p w14:paraId="4D669198" w14:textId="77777777"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14:paraId="6F19317F" w14:textId="77777777" w:rsidTr="00CF7D0F">
        <w:trPr>
          <w:cantSplit/>
          <w:trHeight w:val="145"/>
          <w:jc w:val="center"/>
        </w:trPr>
        <w:tc>
          <w:tcPr>
            <w:tcW w:w="709" w:type="dxa"/>
            <w:vAlign w:val="center"/>
          </w:tcPr>
          <w:p w14:paraId="711928FC" w14:textId="77777777" w:rsidR="005005ED" w:rsidRPr="005005ED" w:rsidRDefault="005005ED" w:rsidP="001F3EA4">
            <w:pPr>
              <w:pStyle w:val="Paragraphedeliste"/>
              <w:numPr>
                <w:ilvl w:val="0"/>
                <w:numId w:val="169"/>
              </w:numPr>
              <w:jc w:val="center"/>
              <w:rPr>
                <w:bCs/>
                <w:i/>
                <w:iCs/>
                <w:sz w:val="18"/>
              </w:rPr>
            </w:pPr>
          </w:p>
        </w:tc>
        <w:tc>
          <w:tcPr>
            <w:tcW w:w="3299" w:type="dxa"/>
            <w:vAlign w:val="center"/>
          </w:tcPr>
          <w:p w14:paraId="6D464A40" w14:textId="77777777" w:rsidR="005005ED" w:rsidRPr="005005ED" w:rsidRDefault="005005ED" w:rsidP="00013784">
            <w:pPr>
              <w:rPr>
                <w:rFonts w:ascii="Footlight MT Light" w:hAnsi="Footlight MT Light" w:cs="Arial"/>
                <w:szCs w:val="24"/>
              </w:rPr>
            </w:pPr>
            <w:r w:rsidRPr="005005ED">
              <w:rPr>
                <w:rFonts w:ascii="Footlight MT Light" w:hAnsi="Footlight MT Light" w:cs="Arial"/>
              </w:rPr>
              <w:t xml:space="preserve">Thé citron </w:t>
            </w:r>
          </w:p>
        </w:tc>
        <w:tc>
          <w:tcPr>
            <w:tcW w:w="1134" w:type="dxa"/>
            <w:vAlign w:val="center"/>
          </w:tcPr>
          <w:p w14:paraId="3C9B5915"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6</w:t>
            </w:r>
            <w:r w:rsidR="005005ED" w:rsidRPr="005005ED">
              <w:rPr>
                <w:rFonts w:ascii="Footlight MT Light" w:hAnsi="Footlight MT Light" w:cs="Arial"/>
              </w:rPr>
              <w:t>0</w:t>
            </w:r>
          </w:p>
        </w:tc>
        <w:tc>
          <w:tcPr>
            <w:tcW w:w="1134" w:type="dxa"/>
            <w:vAlign w:val="center"/>
          </w:tcPr>
          <w:p w14:paraId="2EB560C2"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70</w:t>
            </w:r>
          </w:p>
        </w:tc>
        <w:tc>
          <w:tcPr>
            <w:tcW w:w="1984" w:type="dxa"/>
            <w:vAlign w:val="center"/>
          </w:tcPr>
          <w:p w14:paraId="7F4DBC0D" w14:textId="77777777"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Carton de 12 flacons</w:t>
            </w:r>
          </w:p>
        </w:tc>
        <w:tc>
          <w:tcPr>
            <w:tcW w:w="1418" w:type="dxa"/>
            <w:vMerge/>
          </w:tcPr>
          <w:p w14:paraId="64344D29" w14:textId="77777777" w:rsidR="005005ED" w:rsidRPr="005005ED" w:rsidRDefault="005005ED" w:rsidP="00CF7D0F">
            <w:pPr>
              <w:jc w:val="center"/>
            </w:pPr>
          </w:p>
        </w:tc>
        <w:tc>
          <w:tcPr>
            <w:tcW w:w="1417" w:type="dxa"/>
            <w:vMerge/>
            <w:vAlign w:val="center"/>
          </w:tcPr>
          <w:p w14:paraId="45810346" w14:textId="77777777" w:rsidR="005005ED" w:rsidRPr="005005ED" w:rsidRDefault="005005ED" w:rsidP="00CF7D0F">
            <w:pPr>
              <w:jc w:val="center"/>
              <w:rPr>
                <w:i/>
                <w:iCs/>
                <w:sz w:val="20"/>
              </w:rPr>
            </w:pPr>
          </w:p>
        </w:tc>
        <w:tc>
          <w:tcPr>
            <w:tcW w:w="1238" w:type="dxa"/>
            <w:vMerge/>
            <w:vAlign w:val="center"/>
          </w:tcPr>
          <w:p w14:paraId="0167650F" w14:textId="77777777" w:rsidR="005005ED" w:rsidRPr="005005ED" w:rsidRDefault="005005ED" w:rsidP="00CF7D0F">
            <w:pPr>
              <w:jc w:val="center"/>
              <w:rPr>
                <w:i/>
                <w:iCs/>
                <w:sz w:val="20"/>
              </w:rPr>
            </w:pPr>
          </w:p>
        </w:tc>
        <w:tc>
          <w:tcPr>
            <w:tcW w:w="2410" w:type="dxa"/>
            <w:vAlign w:val="center"/>
          </w:tcPr>
          <w:p w14:paraId="769C8EA4" w14:textId="77777777"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14:paraId="26D57AB1" w14:textId="77777777" w:rsidTr="00CF7D0F">
        <w:trPr>
          <w:cantSplit/>
          <w:trHeight w:val="125"/>
          <w:jc w:val="center"/>
        </w:trPr>
        <w:tc>
          <w:tcPr>
            <w:tcW w:w="709" w:type="dxa"/>
            <w:vAlign w:val="center"/>
          </w:tcPr>
          <w:p w14:paraId="348CCD8C" w14:textId="77777777" w:rsidR="005005ED" w:rsidRPr="005005ED" w:rsidRDefault="005005ED" w:rsidP="001F3EA4">
            <w:pPr>
              <w:pStyle w:val="Paragraphedeliste"/>
              <w:numPr>
                <w:ilvl w:val="0"/>
                <w:numId w:val="169"/>
              </w:numPr>
              <w:jc w:val="center"/>
              <w:rPr>
                <w:bCs/>
                <w:i/>
                <w:iCs/>
                <w:sz w:val="18"/>
              </w:rPr>
            </w:pPr>
          </w:p>
        </w:tc>
        <w:tc>
          <w:tcPr>
            <w:tcW w:w="3299" w:type="dxa"/>
            <w:vAlign w:val="center"/>
          </w:tcPr>
          <w:p w14:paraId="18B649CE" w14:textId="77777777" w:rsidR="005005ED" w:rsidRPr="005005ED" w:rsidRDefault="005005ED" w:rsidP="00013784">
            <w:pPr>
              <w:rPr>
                <w:rFonts w:ascii="Footlight MT Light" w:hAnsi="Footlight MT Light" w:cs="Arial"/>
                <w:szCs w:val="24"/>
              </w:rPr>
            </w:pPr>
            <w:r w:rsidRPr="005005ED">
              <w:rPr>
                <w:rFonts w:ascii="Footlight MT Light" w:hAnsi="Footlight MT Light" w:cs="Arial"/>
              </w:rPr>
              <w:t>Eau minérale 0,5 litre</w:t>
            </w:r>
          </w:p>
        </w:tc>
        <w:tc>
          <w:tcPr>
            <w:tcW w:w="1134" w:type="dxa"/>
            <w:vAlign w:val="center"/>
          </w:tcPr>
          <w:p w14:paraId="243A246D"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100</w:t>
            </w:r>
          </w:p>
        </w:tc>
        <w:tc>
          <w:tcPr>
            <w:tcW w:w="1134" w:type="dxa"/>
            <w:vAlign w:val="center"/>
          </w:tcPr>
          <w:p w14:paraId="6594331A"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110</w:t>
            </w:r>
          </w:p>
        </w:tc>
        <w:tc>
          <w:tcPr>
            <w:tcW w:w="1984" w:type="dxa"/>
            <w:vAlign w:val="center"/>
          </w:tcPr>
          <w:p w14:paraId="01794D8E" w14:textId="77777777"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Carton de 24 bouteilles</w:t>
            </w:r>
          </w:p>
        </w:tc>
        <w:tc>
          <w:tcPr>
            <w:tcW w:w="1418" w:type="dxa"/>
            <w:vMerge/>
          </w:tcPr>
          <w:p w14:paraId="25A103A6" w14:textId="77777777" w:rsidR="005005ED" w:rsidRPr="005005ED" w:rsidRDefault="005005ED" w:rsidP="00CF7D0F">
            <w:pPr>
              <w:jc w:val="center"/>
            </w:pPr>
          </w:p>
        </w:tc>
        <w:tc>
          <w:tcPr>
            <w:tcW w:w="1417" w:type="dxa"/>
            <w:vMerge/>
            <w:vAlign w:val="center"/>
          </w:tcPr>
          <w:p w14:paraId="2D15C096" w14:textId="77777777" w:rsidR="005005ED" w:rsidRPr="005005ED" w:rsidRDefault="005005ED" w:rsidP="00CF7D0F">
            <w:pPr>
              <w:jc w:val="center"/>
            </w:pPr>
          </w:p>
        </w:tc>
        <w:tc>
          <w:tcPr>
            <w:tcW w:w="1238" w:type="dxa"/>
            <w:vMerge/>
            <w:vAlign w:val="center"/>
          </w:tcPr>
          <w:p w14:paraId="368A1232" w14:textId="77777777" w:rsidR="005005ED" w:rsidRPr="005005ED" w:rsidRDefault="005005ED" w:rsidP="00CF7D0F">
            <w:pPr>
              <w:jc w:val="center"/>
            </w:pPr>
          </w:p>
        </w:tc>
        <w:tc>
          <w:tcPr>
            <w:tcW w:w="2410" w:type="dxa"/>
            <w:vAlign w:val="center"/>
          </w:tcPr>
          <w:p w14:paraId="69E8E63C" w14:textId="77777777"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D66801" w14:paraId="3D2976C7" w14:textId="77777777" w:rsidTr="00CF7D0F">
        <w:trPr>
          <w:cantSplit/>
          <w:trHeight w:val="65"/>
          <w:jc w:val="center"/>
        </w:trPr>
        <w:tc>
          <w:tcPr>
            <w:tcW w:w="709" w:type="dxa"/>
            <w:vAlign w:val="center"/>
          </w:tcPr>
          <w:p w14:paraId="66D0AB8B" w14:textId="77777777" w:rsidR="005005ED" w:rsidRPr="005005ED" w:rsidRDefault="005005ED" w:rsidP="001F3EA4">
            <w:pPr>
              <w:pStyle w:val="Paragraphedeliste"/>
              <w:numPr>
                <w:ilvl w:val="0"/>
                <w:numId w:val="169"/>
              </w:numPr>
              <w:jc w:val="center"/>
              <w:rPr>
                <w:bCs/>
                <w:i/>
                <w:iCs/>
                <w:sz w:val="18"/>
              </w:rPr>
            </w:pPr>
          </w:p>
        </w:tc>
        <w:tc>
          <w:tcPr>
            <w:tcW w:w="3299" w:type="dxa"/>
            <w:vAlign w:val="center"/>
          </w:tcPr>
          <w:p w14:paraId="6E51EC21" w14:textId="77777777" w:rsidR="005005ED" w:rsidRPr="005005ED" w:rsidRDefault="005005ED" w:rsidP="007C5E9A">
            <w:pPr>
              <w:rPr>
                <w:rFonts w:ascii="Footlight MT Light" w:hAnsi="Footlight MT Light" w:cs="Arial"/>
                <w:szCs w:val="24"/>
              </w:rPr>
            </w:pPr>
            <w:r w:rsidRPr="005005ED">
              <w:rPr>
                <w:rFonts w:ascii="Footlight MT Light" w:hAnsi="Footlight MT Light" w:cs="Arial"/>
              </w:rPr>
              <w:t>Thé</w:t>
            </w:r>
            <w:r w:rsidR="007C5E9A">
              <w:rPr>
                <w:rFonts w:ascii="Footlight MT Light" w:hAnsi="Footlight MT Light" w:cs="Arial"/>
              </w:rPr>
              <w:t xml:space="preserve"> Achoura</w:t>
            </w:r>
          </w:p>
        </w:tc>
        <w:tc>
          <w:tcPr>
            <w:tcW w:w="1134" w:type="dxa"/>
            <w:vAlign w:val="center"/>
          </w:tcPr>
          <w:p w14:paraId="57DC98C3"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8</w:t>
            </w:r>
          </w:p>
        </w:tc>
        <w:tc>
          <w:tcPr>
            <w:tcW w:w="1134" w:type="dxa"/>
            <w:vAlign w:val="center"/>
          </w:tcPr>
          <w:p w14:paraId="44DD4489" w14:textId="77777777" w:rsidR="005005ED" w:rsidRPr="005005ED" w:rsidRDefault="007C5E9A" w:rsidP="00013784">
            <w:pPr>
              <w:jc w:val="center"/>
              <w:rPr>
                <w:rFonts w:ascii="Footlight MT Light" w:hAnsi="Footlight MT Light" w:cs="Arial"/>
                <w:color w:val="FF0000"/>
                <w:szCs w:val="24"/>
              </w:rPr>
            </w:pPr>
            <w:r>
              <w:rPr>
                <w:rFonts w:ascii="Footlight MT Light" w:hAnsi="Footlight MT Light" w:cs="Arial"/>
              </w:rPr>
              <w:t>10</w:t>
            </w:r>
          </w:p>
        </w:tc>
        <w:tc>
          <w:tcPr>
            <w:tcW w:w="1984" w:type="dxa"/>
            <w:vAlign w:val="center"/>
          </w:tcPr>
          <w:p w14:paraId="779B117C" w14:textId="77777777"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 xml:space="preserve">Carton </w:t>
            </w:r>
          </w:p>
        </w:tc>
        <w:tc>
          <w:tcPr>
            <w:tcW w:w="1418" w:type="dxa"/>
            <w:vMerge/>
          </w:tcPr>
          <w:p w14:paraId="12FABA76" w14:textId="77777777" w:rsidR="005005ED" w:rsidRPr="005005ED" w:rsidRDefault="005005ED" w:rsidP="00CF7D0F">
            <w:pPr>
              <w:jc w:val="center"/>
            </w:pPr>
          </w:p>
        </w:tc>
        <w:tc>
          <w:tcPr>
            <w:tcW w:w="1417" w:type="dxa"/>
            <w:vMerge/>
            <w:vAlign w:val="center"/>
          </w:tcPr>
          <w:p w14:paraId="37CFF073" w14:textId="77777777" w:rsidR="005005ED" w:rsidRPr="005005ED" w:rsidRDefault="005005ED" w:rsidP="00CF7D0F">
            <w:pPr>
              <w:jc w:val="center"/>
            </w:pPr>
          </w:p>
        </w:tc>
        <w:tc>
          <w:tcPr>
            <w:tcW w:w="1238" w:type="dxa"/>
            <w:vMerge/>
            <w:vAlign w:val="center"/>
          </w:tcPr>
          <w:p w14:paraId="3F482C5E" w14:textId="77777777" w:rsidR="005005ED" w:rsidRPr="005005ED" w:rsidRDefault="005005ED" w:rsidP="00CF7D0F">
            <w:pPr>
              <w:jc w:val="center"/>
            </w:pPr>
          </w:p>
        </w:tc>
        <w:tc>
          <w:tcPr>
            <w:tcW w:w="2410" w:type="dxa"/>
            <w:vAlign w:val="center"/>
          </w:tcPr>
          <w:p w14:paraId="4EDADBA7" w14:textId="77777777" w:rsidR="005005ED" w:rsidRPr="00D66801"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bl>
    <w:p w14:paraId="7ABE735A" w14:textId="77777777" w:rsidR="00F73532" w:rsidRPr="005E0E1F" w:rsidRDefault="00F73532" w:rsidP="00F73532">
      <w:pPr>
        <w:tabs>
          <w:tab w:val="right" w:pos="4140"/>
          <w:tab w:val="left" w:pos="4500"/>
          <w:tab w:val="right" w:pos="9000"/>
        </w:tabs>
        <w:jc w:val="both"/>
        <w:rPr>
          <w:sz w:val="12"/>
          <w:szCs w:val="12"/>
        </w:rPr>
      </w:pPr>
    </w:p>
    <w:p w14:paraId="775C3356" w14:textId="77777777" w:rsidR="00F73532" w:rsidRPr="004B2997" w:rsidRDefault="00F73532" w:rsidP="00F73532">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272A5CF6" w14:textId="77777777" w:rsidR="00F73532" w:rsidRDefault="00F73532" w:rsidP="00F73532">
      <w:pPr>
        <w:tabs>
          <w:tab w:val="right" w:pos="4140"/>
          <w:tab w:val="left" w:pos="4500"/>
          <w:tab w:val="right" w:pos="9000"/>
        </w:tabs>
        <w:jc w:val="both"/>
        <w:rPr>
          <w:bCs/>
          <w:i/>
          <w:iCs/>
        </w:rPr>
      </w:pPr>
      <w:r w:rsidRPr="004B2997">
        <w:rPr>
          <w:bCs/>
        </w:rPr>
        <w:t xml:space="preserve">Date </w:t>
      </w:r>
      <w:r w:rsidRPr="004B2997">
        <w:rPr>
          <w:bCs/>
          <w:i/>
          <w:iCs/>
        </w:rPr>
        <w:t>[Insérer la date]</w:t>
      </w:r>
    </w:p>
    <w:p w14:paraId="1F3D0071" w14:textId="77777777" w:rsidR="00163F18" w:rsidRDefault="00163F18" w:rsidP="00F73532">
      <w:pPr>
        <w:tabs>
          <w:tab w:val="right" w:pos="4140"/>
          <w:tab w:val="left" w:pos="4500"/>
          <w:tab w:val="right" w:pos="9000"/>
        </w:tabs>
        <w:jc w:val="both"/>
        <w:rPr>
          <w:bCs/>
          <w:i/>
          <w:iCs/>
        </w:rPr>
      </w:pPr>
    </w:p>
    <w:p w14:paraId="0246B5F0" w14:textId="77777777" w:rsidR="00163F18" w:rsidRDefault="00163F18" w:rsidP="00F73532">
      <w:pPr>
        <w:tabs>
          <w:tab w:val="right" w:pos="4140"/>
          <w:tab w:val="left" w:pos="4500"/>
          <w:tab w:val="right" w:pos="9000"/>
        </w:tabs>
        <w:jc w:val="both"/>
        <w:rPr>
          <w:bCs/>
          <w:i/>
          <w:iCs/>
        </w:rPr>
      </w:pPr>
    </w:p>
    <w:p w14:paraId="6DBE6538" w14:textId="77777777" w:rsidR="00163F18" w:rsidRDefault="00163F18" w:rsidP="00F73532">
      <w:pPr>
        <w:tabs>
          <w:tab w:val="right" w:pos="4140"/>
          <w:tab w:val="left" w:pos="4500"/>
          <w:tab w:val="right" w:pos="9000"/>
        </w:tabs>
        <w:jc w:val="both"/>
        <w:rPr>
          <w:bCs/>
          <w:i/>
          <w:iCs/>
        </w:rPr>
      </w:pPr>
    </w:p>
    <w:p w14:paraId="3C3DF58E" w14:textId="77777777" w:rsidR="00163F18" w:rsidRDefault="00163F18" w:rsidP="00F73532">
      <w:pPr>
        <w:tabs>
          <w:tab w:val="right" w:pos="4140"/>
          <w:tab w:val="left" w:pos="4500"/>
          <w:tab w:val="right" w:pos="9000"/>
        </w:tabs>
        <w:jc w:val="both"/>
        <w:rPr>
          <w:bCs/>
          <w:i/>
          <w:iCs/>
        </w:rPr>
      </w:pPr>
    </w:p>
    <w:p w14:paraId="30021BD5" w14:textId="77777777" w:rsidR="00163F18" w:rsidRDefault="00163F18" w:rsidP="00F73532">
      <w:pPr>
        <w:tabs>
          <w:tab w:val="right" w:pos="4140"/>
          <w:tab w:val="left" w:pos="4500"/>
          <w:tab w:val="right" w:pos="9000"/>
        </w:tabs>
        <w:jc w:val="both"/>
        <w:rPr>
          <w:bCs/>
          <w:i/>
          <w:iCs/>
        </w:rPr>
      </w:pPr>
    </w:p>
    <w:p w14:paraId="5BF28CA6" w14:textId="77777777" w:rsidR="00163F18" w:rsidRPr="004B2997" w:rsidRDefault="00163F18" w:rsidP="00F73532">
      <w:pPr>
        <w:tabs>
          <w:tab w:val="right" w:pos="4140"/>
          <w:tab w:val="left" w:pos="4500"/>
          <w:tab w:val="right" w:pos="9000"/>
        </w:tabs>
        <w:jc w:val="both"/>
        <w:rPr>
          <w:b/>
        </w:rPr>
      </w:pPr>
    </w:p>
    <w:p w14:paraId="030AA715" w14:textId="77777777" w:rsidR="00DB010F" w:rsidRPr="004B2997" w:rsidRDefault="00DB010F" w:rsidP="00DB010F">
      <w:pPr>
        <w:pStyle w:val="Paragraphedeliste"/>
        <w:numPr>
          <w:ilvl w:val="0"/>
          <w:numId w:val="144"/>
        </w:numPr>
      </w:pPr>
      <w:r w:rsidRPr="004B2997">
        <w:rPr>
          <w:rFonts w:ascii="Footlight MT Light" w:hAnsi="Footlight MT Light" w:cs="Verdana"/>
          <w:b/>
          <w:bCs/>
          <w:sz w:val="26"/>
          <w:szCs w:val="26"/>
          <w:u w:val="single"/>
        </w:rPr>
        <w:t xml:space="preserve">Lot </w:t>
      </w:r>
      <w:proofErr w:type="gramStart"/>
      <w:r>
        <w:rPr>
          <w:rFonts w:ascii="Footlight MT Light" w:hAnsi="Footlight MT Light" w:cs="Verdana"/>
          <w:b/>
          <w:bCs/>
          <w:sz w:val="26"/>
          <w:szCs w:val="26"/>
          <w:u w:val="single"/>
        </w:rPr>
        <w:t>11</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w:t>
      </w:r>
      <w:r w:rsidRPr="00DB010F">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Pr="00DB010F">
        <w:rPr>
          <w:rFonts w:ascii="Footlight MT Light" w:hAnsi="Footlight MT Light" w:cs="Verdana"/>
          <w:b/>
          <w:bCs/>
          <w:sz w:val="26"/>
          <w:szCs w:val="26"/>
        </w:rPr>
        <w:t xml:space="preserve"> au SEPAUMAT et à l’Inspection de la Santé (IS)</w:t>
      </w:r>
      <w:r w:rsidRPr="00F73532">
        <w:rPr>
          <w:rFonts w:ascii="Footlight MT Light" w:hAnsi="Footlight MT Light" w:cs="Verdana"/>
          <w:b/>
          <w:bCs/>
          <w:sz w:val="26"/>
          <w:szCs w:val="26"/>
        </w:rPr>
        <w:t>.</w:t>
      </w:r>
    </w:p>
    <w:p w14:paraId="4AB87DE3" w14:textId="77777777" w:rsidR="00DB010F" w:rsidRPr="004B2997" w:rsidRDefault="00DB010F" w:rsidP="00DB010F">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992"/>
        <w:gridCol w:w="2268"/>
        <w:gridCol w:w="1276"/>
        <w:gridCol w:w="1417"/>
        <w:gridCol w:w="1238"/>
        <w:gridCol w:w="2410"/>
      </w:tblGrid>
      <w:tr w:rsidR="008E1C4D" w:rsidRPr="008E1C4D" w14:paraId="6680D356" w14:textId="77777777" w:rsidTr="001F20AD">
        <w:trPr>
          <w:cantSplit/>
          <w:trHeight w:val="240"/>
          <w:jc w:val="center"/>
        </w:trPr>
        <w:tc>
          <w:tcPr>
            <w:tcW w:w="709" w:type="dxa"/>
            <w:vMerge w:val="restart"/>
            <w:tcBorders>
              <w:top w:val="double" w:sz="4" w:space="0" w:color="auto"/>
            </w:tcBorders>
            <w:vAlign w:val="center"/>
          </w:tcPr>
          <w:p w14:paraId="22C23C38" w14:textId="77777777" w:rsidR="00DB010F" w:rsidRPr="008E1C4D" w:rsidRDefault="00DB010F" w:rsidP="00CF7D0F">
            <w:pPr>
              <w:suppressAutoHyphens/>
              <w:spacing w:before="60"/>
              <w:jc w:val="center"/>
              <w:rPr>
                <w:b/>
                <w:bCs/>
                <w:sz w:val="20"/>
              </w:rPr>
            </w:pPr>
            <w:r w:rsidRPr="008E1C4D">
              <w:rPr>
                <w:b/>
                <w:bCs/>
                <w:sz w:val="20"/>
              </w:rPr>
              <w:t>Article No.</w:t>
            </w:r>
          </w:p>
        </w:tc>
        <w:tc>
          <w:tcPr>
            <w:tcW w:w="3299" w:type="dxa"/>
            <w:vMerge w:val="restart"/>
            <w:tcBorders>
              <w:top w:val="double" w:sz="4" w:space="0" w:color="auto"/>
            </w:tcBorders>
            <w:vAlign w:val="center"/>
          </w:tcPr>
          <w:p w14:paraId="108CF727" w14:textId="77777777" w:rsidR="00DB010F" w:rsidRPr="008E1C4D" w:rsidRDefault="00DB010F" w:rsidP="00CF7D0F">
            <w:pPr>
              <w:suppressAutoHyphens/>
              <w:spacing w:before="60"/>
              <w:jc w:val="center"/>
              <w:rPr>
                <w:b/>
                <w:bCs/>
                <w:sz w:val="20"/>
              </w:rPr>
            </w:pPr>
            <w:r w:rsidRPr="008E1C4D">
              <w:rPr>
                <w:b/>
                <w:bCs/>
                <w:sz w:val="20"/>
              </w:rPr>
              <w:t>Description des Fournitures</w:t>
            </w:r>
          </w:p>
        </w:tc>
        <w:tc>
          <w:tcPr>
            <w:tcW w:w="1134" w:type="dxa"/>
            <w:vMerge w:val="restart"/>
            <w:tcBorders>
              <w:top w:val="double" w:sz="4" w:space="0" w:color="auto"/>
            </w:tcBorders>
            <w:vAlign w:val="center"/>
          </w:tcPr>
          <w:p w14:paraId="0AF25F99" w14:textId="77777777" w:rsidR="00DB010F" w:rsidRPr="008E1C4D" w:rsidRDefault="00DB010F" w:rsidP="00CF7D0F">
            <w:pPr>
              <w:suppressAutoHyphens/>
              <w:spacing w:before="60"/>
              <w:jc w:val="center"/>
              <w:rPr>
                <w:b/>
                <w:bCs/>
                <w:sz w:val="20"/>
              </w:rPr>
            </w:pPr>
            <w:r w:rsidRPr="008E1C4D">
              <w:rPr>
                <w:b/>
                <w:bCs/>
                <w:sz w:val="20"/>
              </w:rPr>
              <w:t>Quantité</w:t>
            </w:r>
          </w:p>
          <w:p w14:paraId="0F4A2E8D" w14:textId="77777777" w:rsidR="00DB010F" w:rsidRPr="008E1C4D" w:rsidRDefault="00DB010F" w:rsidP="00CF7D0F">
            <w:pPr>
              <w:suppressAutoHyphens/>
              <w:spacing w:before="60"/>
              <w:jc w:val="center"/>
              <w:rPr>
                <w:b/>
                <w:bCs/>
                <w:sz w:val="20"/>
              </w:rPr>
            </w:pPr>
            <w:r w:rsidRPr="008E1C4D">
              <w:rPr>
                <w:b/>
                <w:bCs/>
                <w:sz w:val="20"/>
              </w:rPr>
              <w:t>(Nombre d’unités)</w:t>
            </w:r>
          </w:p>
        </w:tc>
        <w:tc>
          <w:tcPr>
            <w:tcW w:w="992" w:type="dxa"/>
            <w:vMerge w:val="restart"/>
            <w:tcBorders>
              <w:top w:val="double" w:sz="4" w:space="0" w:color="auto"/>
            </w:tcBorders>
            <w:vAlign w:val="center"/>
          </w:tcPr>
          <w:p w14:paraId="2BE89304" w14:textId="77777777" w:rsidR="00DB010F" w:rsidRPr="008E1C4D" w:rsidRDefault="00DB010F" w:rsidP="00CF7D0F">
            <w:pPr>
              <w:suppressAutoHyphens/>
              <w:spacing w:before="60"/>
              <w:jc w:val="center"/>
              <w:rPr>
                <w:b/>
                <w:bCs/>
                <w:sz w:val="20"/>
              </w:rPr>
            </w:pPr>
            <w:r w:rsidRPr="008E1C4D">
              <w:rPr>
                <w:b/>
                <w:bCs/>
                <w:sz w:val="20"/>
              </w:rPr>
              <w:t>Quantité</w:t>
            </w:r>
          </w:p>
          <w:p w14:paraId="145CD859" w14:textId="77777777" w:rsidR="00DB010F" w:rsidRPr="008E1C4D" w:rsidRDefault="00DB010F" w:rsidP="00CF7D0F">
            <w:pPr>
              <w:suppressAutoHyphens/>
              <w:spacing w:before="60"/>
              <w:jc w:val="center"/>
              <w:rPr>
                <w:b/>
                <w:bCs/>
                <w:sz w:val="20"/>
              </w:rPr>
            </w:pPr>
            <w:r w:rsidRPr="008E1C4D">
              <w:rPr>
                <w:b/>
                <w:bCs/>
                <w:sz w:val="20"/>
              </w:rPr>
              <w:t>(Nombre d’unités)</w:t>
            </w:r>
          </w:p>
        </w:tc>
        <w:tc>
          <w:tcPr>
            <w:tcW w:w="2268" w:type="dxa"/>
            <w:vMerge w:val="restart"/>
            <w:tcBorders>
              <w:top w:val="double" w:sz="4" w:space="0" w:color="auto"/>
            </w:tcBorders>
            <w:vAlign w:val="center"/>
          </w:tcPr>
          <w:p w14:paraId="48E48448" w14:textId="77777777" w:rsidR="00DB010F" w:rsidRPr="008E1C4D" w:rsidRDefault="00DB010F" w:rsidP="00CF7D0F">
            <w:pPr>
              <w:jc w:val="center"/>
              <w:rPr>
                <w:b/>
                <w:bCs/>
                <w:sz w:val="20"/>
              </w:rPr>
            </w:pPr>
            <w:r w:rsidRPr="008E1C4D">
              <w:rPr>
                <w:b/>
                <w:bCs/>
                <w:sz w:val="20"/>
              </w:rPr>
              <w:t>Unité</w:t>
            </w:r>
          </w:p>
        </w:tc>
        <w:tc>
          <w:tcPr>
            <w:tcW w:w="1276" w:type="dxa"/>
            <w:vMerge w:val="restart"/>
            <w:tcBorders>
              <w:top w:val="double" w:sz="4" w:space="0" w:color="auto"/>
            </w:tcBorders>
            <w:vAlign w:val="center"/>
          </w:tcPr>
          <w:p w14:paraId="01B38F9C" w14:textId="77777777" w:rsidR="00DB010F" w:rsidRPr="008E1C4D" w:rsidRDefault="00DB010F" w:rsidP="00CF7D0F">
            <w:pPr>
              <w:spacing w:before="60"/>
              <w:jc w:val="center"/>
              <w:rPr>
                <w:b/>
                <w:bCs/>
                <w:sz w:val="20"/>
              </w:rPr>
            </w:pPr>
            <w:r w:rsidRPr="008E1C4D">
              <w:rPr>
                <w:b/>
                <w:bCs/>
                <w:sz w:val="20"/>
              </w:rPr>
              <w:t>Site (projet) ou Destination finale comme indiqués aux DPAO</w:t>
            </w:r>
          </w:p>
        </w:tc>
        <w:tc>
          <w:tcPr>
            <w:tcW w:w="5065" w:type="dxa"/>
            <w:gridSpan w:val="3"/>
            <w:tcBorders>
              <w:top w:val="double" w:sz="4" w:space="0" w:color="auto"/>
            </w:tcBorders>
            <w:vAlign w:val="center"/>
          </w:tcPr>
          <w:p w14:paraId="6098F1CB" w14:textId="77777777" w:rsidR="00DB010F" w:rsidRPr="008E1C4D" w:rsidRDefault="00DB010F" w:rsidP="00CF7D0F">
            <w:pPr>
              <w:spacing w:before="60" w:after="60"/>
              <w:jc w:val="center"/>
              <w:rPr>
                <w:b/>
                <w:bCs/>
                <w:sz w:val="20"/>
              </w:rPr>
            </w:pPr>
            <w:r w:rsidRPr="008E1C4D">
              <w:rPr>
                <w:b/>
                <w:bCs/>
                <w:sz w:val="20"/>
              </w:rPr>
              <w:t>Date de livraison</w:t>
            </w:r>
          </w:p>
        </w:tc>
      </w:tr>
      <w:tr w:rsidR="008E1C4D" w:rsidRPr="008E1C4D" w14:paraId="76E25C8B" w14:textId="77777777" w:rsidTr="001F20AD">
        <w:trPr>
          <w:cantSplit/>
          <w:trHeight w:val="1163"/>
          <w:jc w:val="center"/>
        </w:trPr>
        <w:tc>
          <w:tcPr>
            <w:tcW w:w="709" w:type="dxa"/>
            <w:vMerge/>
            <w:tcBorders>
              <w:top w:val="double" w:sz="4" w:space="0" w:color="auto"/>
            </w:tcBorders>
            <w:vAlign w:val="center"/>
          </w:tcPr>
          <w:p w14:paraId="77386BDF" w14:textId="77777777" w:rsidR="00DB010F" w:rsidRPr="008E1C4D" w:rsidRDefault="00DB010F" w:rsidP="00CF7D0F">
            <w:pPr>
              <w:jc w:val="center"/>
              <w:rPr>
                <w:b/>
                <w:bCs/>
                <w:sz w:val="20"/>
              </w:rPr>
            </w:pPr>
          </w:p>
        </w:tc>
        <w:tc>
          <w:tcPr>
            <w:tcW w:w="3299" w:type="dxa"/>
            <w:vMerge/>
            <w:tcBorders>
              <w:top w:val="double" w:sz="4" w:space="0" w:color="auto"/>
            </w:tcBorders>
            <w:vAlign w:val="center"/>
          </w:tcPr>
          <w:p w14:paraId="4A8F3DDA" w14:textId="77777777" w:rsidR="00DB010F" w:rsidRPr="008E1C4D" w:rsidRDefault="00DB010F" w:rsidP="00CF7D0F">
            <w:pPr>
              <w:jc w:val="center"/>
              <w:rPr>
                <w:b/>
                <w:bCs/>
                <w:sz w:val="20"/>
              </w:rPr>
            </w:pPr>
          </w:p>
        </w:tc>
        <w:tc>
          <w:tcPr>
            <w:tcW w:w="1134" w:type="dxa"/>
            <w:vMerge/>
            <w:vAlign w:val="center"/>
          </w:tcPr>
          <w:p w14:paraId="7444A723" w14:textId="77777777" w:rsidR="00DB010F" w:rsidRPr="008E1C4D" w:rsidRDefault="00DB010F" w:rsidP="00CF7D0F">
            <w:pPr>
              <w:jc w:val="center"/>
              <w:rPr>
                <w:b/>
                <w:bCs/>
                <w:sz w:val="20"/>
              </w:rPr>
            </w:pPr>
          </w:p>
        </w:tc>
        <w:tc>
          <w:tcPr>
            <w:tcW w:w="992" w:type="dxa"/>
            <w:vMerge/>
            <w:tcBorders>
              <w:top w:val="double" w:sz="4" w:space="0" w:color="auto"/>
            </w:tcBorders>
            <w:vAlign w:val="center"/>
          </w:tcPr>
          <w:p w14:paraId="08CCECD8" w14:textId="77777777" w:rsidR="00DB010F" w:rsidRPr="008E1C4D" w:rsidRDefault="00DB010F" w:rsidP="00CF7D0F">
            <w:pPr>
              <w:jc w:val="center"/>
              <w:rPr>
                <w:b/>
                <w:bCs/>
                <w:sz w:val="20"/>
              </w:rPr>
            </w:pPr>
          </w:p>
        </w:tc>
        <w:tc>
          <w:tcPr>
            <w:tcW w:w="2268" w:type="dxa"/>
            <w:vMerge/>
            <w:tcBorders>
              <w:top w:val="double" w:sz="4" w:space="0" w:color="auto"/>
            </w:tcBorders>
            <w:vAlign w:val="center"/>
          </w:tcPr>
          <w:p w14:paraId="38A6C926" w14:textId="77777777" w:rsidR="00DB010F" w:rsidRPr="008E1C4D" w:rsidRDefault="00DB010F" w:rsidP="00CF7D0F">
            <w:pPr>
              <w:jc w:val="center"/>
              <w:rPr>
                <w:b/>
                <w:bCs/>
                <w:sz w:val="20"/>
              </w:rPr>
            </w:pPr>
          </w:p>
        </w:tc>
        <w:tc>
          <w:tcPr>
            <w:tcW w:w="1276" w:type="dxa"/>
            <w:vMerge/>
            <w:tcBorders>
              <w:top w:val="double" w:sz="4" w:space="0" w:color="auto"/>
            </w:tcBorders>
            <w:vAlign w:val="center"/>
          </w:tcPr>
          <w:p w14:paraId="717F96DC" w14:textId="77777777" w:rsidR="00DB010F" w:rsidRPr="008E1C4D" w:rsidRDefault="00DB010F" w:rsidP="00CF7D0F">
            <w:pPr>
              <w:jc w:val="center"/>
              <w:rPr>
                <w:b/>
                <w:bCs/>
                <w:sz w:val="20"/>
              </w:rPr>
            </w:pPr>
          </w:p>
        </w:tc>
        <w:tc>
          <w:tcPr>
            <w:tcW w:w="1417" w:type="dxa"/>
            <w:vAlign w:val="center"/>
          </w:tcPr>
          <w:p w14:paraId="46CB70E1" w14:textId="77777777" w:rsidR="00DB010F" w:rsidRPr="008E1C4D" w:rsidRDefault="00DB010F" w:rsidP="00CF7D0F">
            <w:pPr>
              <w:spacing w:before="60" w:after="60"/>
              <w:jc w:val="center"/>
              <w:rPr>
                <w:b/>
                <w:bCs/>
                <w:sz w:val="20"/>
              </w:rPr>
            </w:pPr>
            <w:r w:rsidRPr="008E1C4D">
              <w:rPr>
                <w:b/>
                <w:bCs/>
                <w:sz w:val="20"/>
              </w:rPr>
              <w:t>Date de livraison au plus tôt</w:t>
            </w:r>
          </w:p>
        </w:tc>
        <w:tc>
          <w:tcPr>
            <w:tcW w:w="1238" w:type="dxa"/>
            <w:vAlign w:val="center"/>
          </w:tcPr>
          <w:p w14:paraId="05B6446E" w14:textId="77777777" w:rsidR="00DB010F" w:rsidRPr="008E1C4D" w:rsidRDefault="00DB010F" w:rsidP="00CF7D0F">
            <w:pPr>
              <w:spacing w:before="60" w:after="60"/>
              <w:jc w:val="center"/>
              <w:rPr>
                <w:b/>
                <w:bCs/>
                <w:sz w:val="20"/>
              </w:rPr>
            </w:pPr>
            <w:r w:rsidRPr="008E1C4D">
              <w:rPr>
                <w:b/>
                <w:bCs/>
                <w:sz w:val="20"/>
              </w:rPr>
              <w:t>Date de livraison au plus tard</w:t>
            </w:r>
          </w:p>
          <w:p w14:paraId="3C6BD786" w14:textId="77777777" w:rsidR="00DB010F" w:rsidRPr="008E1C4D" w:rsidRDefault="00DB010F" w:rsidP="00CF7D0F">
            <w:pPr>
              <w:spacing w:before="60" w:after="60"/>
              <w:jc w:val="center"/>
              <w:rPr>
                <w:b/>
                <w:bCs/>
                <w:sz w:val="20"/>
              </w:rPr>
            </w:pPr>
          </w:p>
        </w:tc>
        <w:tc>
          <w:tcPr>
            <w:tcW w:w="2410" w:type="dxa"/>
            <w:vAlign w:val="center"/>
          </w:tcPr>
          <w:p w14:paraId="103805ED" w14:textId="77777777" w:rsidR="00DB010F" w:rsidRPr="008E1C4D" w:rsidRDefault="00DB010F" w:rsidP="00CF7D0F">
            <w:pPr>
              <w:spacing w:before="60" w:after="60"/>
              <w:jc w:val="center"/>
              <w:rPr>
                <w:b/>
                <w:bCs/>
                <w:sz w:val="20"/>
              </w:rPr>
            </w:pPr>
            <w:r w:rsidRPr="008E1C4D">
              <w:rPr>
                <w:b/>
                <w:bCs/>
                <w:sz w:val="20"/>
              </w:rPr>
              <w:t xml:space="preserve">Date de livraison offerte par le </w:t>
            </w:r>
            <w:r w:rsidRPr="008E1C4D">
              <w:rPr>
                <w:b/>
                <w:sz w:val="20"/>
              </w:rPr>
              <w:t>Soumissionnaire</w:t>
            </w:r>
          </w:p>
          <w:p w14:paraId="50480B32" w14:textId="77777777" w:rsidR="00DB010F" w:rsidRPr="008E1C4D" w:rsidRDefault="00DB010F" w:rsidP="00CF7D0F">
            <w:pPr>
              <w:spacing w:before="60" w:after="60"/>
              <w:jc w:val="center"/>
              <w:rPr>
                <w:b/>
                <w:bCs/>
                <w:sz w:val="20"/>
              </w:rPr>
            </w:pPr>
            <w:r w:rsidRPr="008E1C4D">
              <w:rPr>
                <w:b/>
                <w:bCs/>
                <w:sz w:val="20"/>
              </w:rPr>
              <w:t>[</w:t>
            </w:r>
            <w:proofErr w:type="gramStart"/>
            <w:r w:rsidRPr="008E1C4D">
              <w:rPr>
                <w:b/>
                <w:bCs/>
                <w:i/>
                <w:iCs/>
                <w:sz w:val="20"/>
              </w:rPr>
              <w:t>à</w:t>
            </w:r>
            <w:proofErr w:type="gramEnd"/>
            <w:r w:rsidRPr="008E1C4D">
              <w:rPr>
                <w:b/>
                <w:bCs/>
                <w:i/>
                <w:iCs/>
                <w:sz w:val="20"/>
              </w:rPr>
              <w:t xml:space="preserve"> indiquer par le </w:t>
            </w:r>
            <w:r w:rsidRPr="008E1C4D">
              <w:rPr>
                <w:i/>
                <w:sz w:val="20"/>
              </w:rPr>
              <w:t>Soumissionnaire</w:t>
            </w:r>
            <w:r w:rsidRPr="008E1C4D">
              <w:rPr>
                <w:b/>
                <w:bCs/>
                <w:sz w:val="20"/>
              </w:rPr>
              <w:t>]</w:t>
            </w:r>
          </w:p>
        </w:tc>
      </w:tr>
      <w:tr w:rsidR="008E1C4D" w:rsidRPr="008E1C4D" w14:paraId="16E03592" w14:textId="77777777" w:rsidTr="00CF7D0F">
        <w:trPr>
          <w:cantSplit/>
          <w:trHeight w:val="401"/>
          <w:jc w:val="center"/>
        </w:trPr>
        <w:tc>
          <w:tcPr>
            <w:tcW w:w="14743" w:type="dxa"/>
            <w:gridSpan w:val="9"/>
            <w:tcBorders>
              <w:top w:val="double" w:sz="4" w:space="0" w:color="auto"/>
            </w:tcBorders>
            <w:vAlign w:val="center"/>
          </w:tcPr>
          <w:p w14:paraId="65054977" w14:textId="77777777" w:rsidR="00DB010F" w:rsidRPr="008E1C4D" w:rsidRDefault="00DB010F" w:rsidP="001F3EA4">
            <w:pPr>
              <w:pStyle w:val="Paragraphedeliste"/>
              <w:numPr>
                <w:ilvl w:val="0"/>
                <w:numId w:val="171"/>
              </w:numPr>
              <w:suppressAutoHyphens/>
              <w:jc w:val="center"/>
              <w:rPr>
                <w:rFonts w:ascii="Footlight MT Light" w:hAnsi="Footlight MT Light"/>
                <w:b/>
              </w:rPr>
            </w:pPr>
            <w:r w:rsidRPr="00830CB3">
              <w:rPr>
                <w:rFonts w:ascii="Footlight MT Light" w:hAnsi="Footlight MT Light"/>
                <w:b/>
              </w:rPr>
              <w:t>SEPAUMAT</w:t>
            </w:r>
            <w:r w:rsidRPr="008E1C4D">
              <w:rPr>
                <w:rFonts w:ascii="Footlight MT Light" w:hAnsi="Footlight MT Light"/>
                <w:b/>
              </w:rPr>
              <w:t xml:space="preserve"> </w:t>
            </w:r>
          </w:p>
        </w:tc>
      </w:tr>
      <w:tr w:rsidR="008E1C4D" w:rsidRPr="008E1C4D" w14:paraId="057DC9D6" w14:textId="77777777" w:rsidTr="008F21E1">
        <w:trPr>
          <w:cantSplit/>
          <w:trHeight w:val="582"/>
          <w:jc w:val="center"/>
        </w:trPr>
        <w:tc>
          <w:tcPr>
            <w:tcW w:w="709" w:type="dxa"/>
            <w:vAlign w:val="center"/>
          </w:tcPr>
          <w:p w14:paraId="3273E5A0"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233CFED2" w14:textId="77777777" w:rsidR="008E1C4D" w:rsidRPr="008E1C4D"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8E1C4D" w:rsidRPr="008E1C4D">
              <w:rPr>
                <w:rFonts w:ascii="Footlight MT Light" w:hAnsi="Footlight MT Light" w:cs="Arial"/>
              </w:rPr>
              <w:t xml:space="preserve"> GF</w:t>
            </w:r>
            <w:proofErr w:type="gramEnd"/>
          </w:p>
        </w:tc>
        <w:tc>
          <w:tcPr>
            <w:tcW w:w="1134" w:type="dxa"/>
            <w:vAlign w:val="center"/>
          </w:tcPr>
          <w:p w14:paraId="76089401"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18</w:t>
            </w:r>
          </w:p>
        </w:tc>
        <w:tc>
          <w:tcPr>
            <w:tcW w:w="992" w:type="dxa"/>
            <w:vAlign w:val="center"/>
          </w:tcPr>
          <w:p w14:paraId="4222E2C6"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24</w:t>
            </w:r>
          </w:p>
        </w:tc>
        <w:tc>
          <w:tcPr>
            <w:tcW w:w="2268" w:type="dxa"/>
            <w:vAlign w:val="center"/>
          </w:tcPr>
          <w:p w14:paraId="4F629BDF"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boites de 2500g</w:t>
            </w:r>
          </w:p>
        </w:tc>
        <w:tc>
          <w:tcPr>
            <w:tcW w:w="1276" w:type="dxa"/>
            <w:vMerge w:val="restart"/>
            <w:vAlign w:val="center"/>
          </w:tcPr>
          <w:p w14:paraId="1502A0F7" w14:textId="77777777" w:rsidR="008E1C4D" w:rsidRPr="008E1C4D" w:rsidRDefault="008E1C4D" w:rsidP="00CF7D0F">
            <w:pPr>
              <w:jc w:val="center"/>
              <w:rPr>
                <w:i/>
                <w:iCs/>
                <w:sz w:val="20"/>
              </w:rPr>
            </w:pPr>
            <w:r w:rsidRPr="008E1C4D">
              <w:rPr>
                <w:i/>
                <w:iCs/>
                <w:sz w:val="20"/>
              </w:rPr>
              <w:t>Direction des Finances et du Matériel (DFM)</w:t>
            </w:r>
          </w:p>
          <w:p w14:paraId="20E5ED3D" w14:textId="77777777" w:rsidR="008E1C4D" w:rsidRPr="008E1C4D" w:rsidRDefault="008E1C4D" w:rsidP="00CF7D0F">
            <w:pPr>
              <w:jc w:val="center"/>
              <w:rPr>
                <w:i/>
                <w:iCs/>
                <w:sz w:val="20"/>
              </w:rPr>
            </w:pPr>
          </w:p>
        </w:tc>
        <w:tc>
          <w:tcPr>
            <w:tcW w:w="1417" w:type="dxa"/>
            <w:vMerge w:val="restart"/>
            <w:vAlign w:val="center"/>
          </w:tcPr>
          <w:p w14:paraId="2FCAF7E8" w14:textId="77777777" w:rsidR="008E1C4D" w:rsidRPr="008E1C4D" w:rsidRDefault="008E1C4D" w:rsidP="00CF7D0F">
            <w:pPr>
              <w:jc w:val="center"/>
              <w:rPr>
                <w:i/>
                <w:iCs/>
                <w:sz w:val="20"/>
              </w:rPr>
            </w:pPr>
            <w:r w:rsidRPr="008E1C4D">
              <w:rPr>
                <w:i/>
                <w:iCs/>
                <w:sz w:val="20"/>
              </w:rPr>
              <w:t>Quinze (15) jours avant la fin de chaque trimestre</w:t>
            </w:r>
          </w:p>
          <w:p w14:paraId="18954258" w14:textId="77777777" w:rsidR="008E1C4D" w:rsidRPr="008E1C4D" w:rsidRDefault="008E1C4D" w:rsidP="00CF7D0F">
            <w:pPr>
              <w:jc w:val="center"/>
              <w:rPr>
                <w:i/>
                <w:iCs/>
                <w:sz w:val="20"/>
              </w:rPr>
            </w:pPr>
          </w:p>
        </w:tc>
        <w:tc>
          <w:tcPr>
            <w:tcW w:w="1238" w:type="dxa"/>
            <w:vMerge w:val="restart"/>
            <w:vAlign w:val="center"/>
          </w:tcPr>
          <w:p w14:paraId="311EF340" w14:textId="77777777" w:rsidR="008E1C4D" w:rsidRPr="008E1C4D" w:rsidRDefault="008E1C4D" w:rsidP="00CF7D0F">
            <w:pPr>
              <w:jc w:val="center"/>
              <w:rPr>
                <w:i/>
                <w:iCs/>
                <w:sz w:val="20"/>
              </w:rPr>
            </w:pPr>
            <w:r w:rsidRPr="008E1C4D">
              <w:rPr>
                <w:i/>
                <w:iCs/>
                <w:sz w:val="20"/>
              </w:rPr>
              <w:t>A la fin de chaque trimestre</w:t>
            </w:r>
          </w:p>
          <w:p w14:paraId="0B66AA75" w14:textId="77777777" w:rsidR="008E1C4D" w:rsidRPr="008E1C4D" w:rsidRDefault="008E1C4D" w:rsidP="00CF7D0F">
            <w:pPr>
              <w:jc w:val="center"/>
              <w:rPr>
                <w:i/>
                <w:iCs/>
                <w:sz w:val="20"/>
              </w:rPr>
            </w:pPr>
          </w:p>
        </w:tc>
        <w:tc>
          <w:tcPr>
            <w:tcW w:w="2410" w:type="dxa"/>
            <w:vAlign w:val="center"/>
          </w:tcPr>
          <w:p w14:paraId="7CA5F390"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47865F01" w14:textId="77777777" w:rsidTr="008F21E1">
        <w:trPr>
          <w:cantSplit/>
          <w:trHeight w:val="562"/>
          <w:jc w:val="center"/>
        </w:trPr>
        <w:tc>
          <w:tcPr>
            <w:tcW w:w="709" w:type="dxa"/>
            <w:vAlign w:val="center"/>
          </w:tcPr>
          <w:p w14:paraId="45B4C739"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434B9D30" w14:textId="77777777" w:rsidR="008E1C4D" w:rsidRPr="008E1C4D"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8E1C4D" w:rsidRPr="008E1C4D">
              <w:rPr>
                <w:rFonts w:ascii="Footlight MT Light" w:hAnsi="Footlight MT Light" w:cs="Arial"/>
              </w:rPr>
              <w:t xml:space="preserve"> MF</w:t>
            </w:r>
            <w:proofErr w:type="gramEnd"/>
          </w:p>
        </w:tc>
        <w:tc>
          <w:tcPr>
            <w:tcW w:w="1134" w:type="dxa"/>
            <w:vAlign w:val="center"/>
          </w:tcPr>
          <w:p w14:paraId="46DA1F37"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50</w:t>
            </w:r>
          </w:p>
        </w:tc>
        <w:tc>
          <w:tcPr>
            <w:tcW w:w="992" w:type="dxa"/>
            <w:vAlign w:val="center"/>
          </w:tcPr>
          <w:p w14:paraId="38EC6696"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64</w:t>
            </w:r>
          </w:p>
        </w:tc>
        <w:tc>
          <w:tcPr>
            <w:tcW w:w="2268" w:type="dxa"/>
            <w:vAlign w:val="center"/>
          </w:tcPr>
          <w:p w14:paraId="602847A8"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boites de 900g</w:t>
            </w:r>
          </w:p>
        </w:tc>
        <w:tc>
          <w:tcPr>
            <w:tcW w:w="1276" w:type="dxa"/>
            <w:vMerge/>
            <w:vAlign w:val="center"/>
          </w:tcPr>
          <w:p w14:paraId="0451D698" w14:textId="77777777" w:rsidR="008E1C4D" w:rsidRPr="008E1C4D" w:rsidRDefault="008E1C4D" w:rsidP="00CF7D0F">
            <w:pPr>
              <w:jc w:val="center"/>
              <w:rPr>
                <w:i/>
                <w:iCs/>
                <w:sz w:val="20"/>
              </w:rPr>
            </w:pPr>
          </w:p>
        </w:tc>
        <w:tc>
          <w:tcPr>
            <w:tcW w:w="1417" w:type="dxa"/>
            <w:vMerge/>
            <w:vAlign w:val="center"/>
          </w:tcPr>
          <w:p w14:paraId="52A24189" w14:textId="77777777" w:rsidR="008E1C4D" w:rsidRPr="008E1C4D" w:rsidRDefault="008E1C4D" w:rsidP="00CF7D0F">
            <w:pPr>
              <w:jc w:val="center"/>
            </w:pPr>
          </w:p>
        </w:tc>
        <w:tc>
          <w:tcPr>
            <w:tcW w:w="1238" w:type="dxa"/>
            <w:vMerge/>
            <w:vAlign w:val="center"/>
          </w:tcPr>
          <w:p w14:paraId="35B90714" w14:textId="77777777" w:rsidR="008E1C4D" w:rsidRPr="008E1C4D" w:rsidRDefault="008E1C4D" w:rsidP="00CF7D0F">
            <w:pPr>
              <w:jc w:val="center"/>
            </w:pPr>
          </w:p>
        </w:tc>
        <w:tc>
          <w:tcPr>
            <w:tcW w:w="2410" w:type="dxa"/>
            <w:vAlign w:val="center"/>
          </w:tcPr>
          <w:p w14:paraId="165149BC"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47CF369D" w14:textId="77777777" w:rsidTr="008F21E1">
        <w:trPr>
          <w:cantSplit/>
          <w:trHeight w:val="556"/>
          <w:jc w:val="center"/>
        </w:trPr>
        <w:tc>
          <w:tcPr>
            <w:tcW w:w="709" w:type="dxa"/>
            <w:vAlign w:val="center"/>
          </w:tcPr>
          <w:p w14:paraId="08F77B90"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194C00C2" w14:textId="77777777" w:rsidR="008E1C4D" w:rsidRPr="008E1C4D"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8E1C4D" w:rsidRPr="008E1C4D">
              <w:rPr>
                <w:rFonts w:ascii="Footlight MT Light" w:hAnsi="Footlight MT Light" w:cs="Arial"/>
              </w:rPr>
              <w:t xml:space="preserve"> PF</w:t>
            </w:r>
            <w:proofErr w:type="gramEnd"/>
          </w:p>
        </w:tc>
        <w:tc>
          <w:tcPr>
            <w:tcW w:w="1134" w:type="dxa"/>
            <w:vAlign w:val="center"/>
          </w:tcPr>
          <w:p w14:paraId="13C5C3DB"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50</w:t>
            </w:r>
          </w:p>
        </w:tc>
        <w:tc>
          <w:tcPr>
            <w:tcW w:w="992" w:type="dxa"/>
            <w:vAlign w:val="center"/>
          </w:tcPr>
          <w:p w14:paraId="24F776F0"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52</w:t>
            </w:r>
          </w:p>
        </w:tc>
        <w:tc>
          <w:tcPr>
            <w:tcW w:w="2268" w:type="dxa"/>
            <w:vAlign w:val="center"/>
          </w:tcPr>
          <w:p w14:paraId="449A8883"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boites de 400g</w:t>
            </w:r>
          </w:p>
        </w:tc>
        <w:tc>
          <w:tcPr>
            <w:tcW w:w="1276" w:type="dxa"/>
            <w:vMerge/>
            <w:vAlign w:val="center"/>
          </w:tcPr>
          <w:p w14:paraId="7773F3AF" w14:textId="77777777" w:rsidR="008E1C4D" w:rsidRPr="008E1C4D" w:rsidRDefault="008E1C4D" w:rsidP="00CF7D0F">
            <w:pPr>
              <w:jc w:val="center"/>
              <w:rPr>
                <w:i/>
                <w:iCs/>
                <w:sz w:val="20"/>
              </w:rPr>
            </w:pPr>
          </w:p>
        </w:tc>
        <w:tc>
          <w:tcPr>
            <w:tcW w:w="1417" w:type="dxa"/>
            <w:vMerge/>
            <w:vAlign w:val="center"/>
          </w:tcPr>
          <w:p w14:paraId="36588892" w14:textId="77777777" w:rsidR="008E1C4D" w:rsidRPr="008E1C4D" w:rsidRDefault="008E1C4D" w:rsidP="00CF7D0F">
            <w:pPr>
              <w:jc w:val="center"/>
            </w:pPr>
          </w:p>
        </w:tc>
        <w:tc>
          <w:tcPr>
            <w:tcW w:w="1238" w:type="dxa"/>
            <w:vMerge/>
            <w:vAlign w:val="center"/>
          </w:tcPr>
          <w:p w14:paraId="7D7C1696" w14:textId="77777777" w:rsidR="008E1C4D" w:rsidRPr="008E1C4D" w:rsidRDefault="008E1C4D" w:rsidP="00CF7D0F">
            <w:pPr>
              <w:jc w:val="center"/>
            </w:pPr>
          </w:p>
        </w:tc>
        <w:tc>
          <w:tcPr>
            <w:tcW w:w="2410" w:type="dxa"/>
            <w:vAlign w:val="center"/>
          </w:tcPr>
          <w:p w14:paraId="1C7B789F"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241A28B3" w14:textId="77777777" w:rsidTr="001F20AD">
        <w:trPr>
          <w:cantSplit/>
          <w:trHeight w:val="132"/>
          <w:jc w:val="center"/>
        </w:trPr>
        <w:tc>
          <w:tcPr>
            <w:tcW w:w="709" w:type="dxa"/>
            <w:vAlign w:val="center"/>
          </w:tcPr>
          <w:p w14:paraId="736F107B"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06D82AA9"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Sucre en morceau </w:t>
            </w:r>
          </w:p>
        </w:tc>
        <w:tc>
          <w:tcPr>
            <w:tcW w:w="1134" w:type="dxa"/>
            <w:vAlign w:val="center"/>
          </w:tcPr>
          <w:p w14:paraId="2DE93F22"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15</w:t>
            </w:r>
          </w:p>
        </w:tc>
        <w:tc>
          <w:tcPr>
            <w:tcW w:w="992" w:type="dxa"/>
            <w:vAlign w:val="center"/>
          </w:tcPr>
          <w:p w14:paraId="6827B57E"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20</w:t>
            </w:r>
          </w:p>
        </w:tc>
        <w:tc>
          <w:tcPr>
            <w:tcW w:w="2268" w:type="dxa"/>
            <w:vAlign w:val="center"/>
          </w:tcPr>
          <w:p w14:paraId="566AA12D"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25 paquets</w:t>
            </w:r>
          </w:p>
        </w:tc>
        <w:tc>
          <w:tcPr>
            <w:tcW w:w="1276" w:type="dxa"/>
            <w:vMerge/>
            <w:vAlign w:val="center"/>
          </w:tcPr>
          <w:p w14:paraId="53B62598" w14:textId="77777777" w:rsidR="008E1C4D" w:rsidRPr="008E1C4D" w:rsidRDefault="008E1C4D" w:rsidP="00CF7D0F">
            <w:pPr>
              <w:jc w:val="center"/>
              <w:rPr>
                <w:i/>
                <w:iCs/>
                <w:sz w:val="20"/>
              </w:rPr>
            </w:pPr>
          </w:p>
        </w:tc>
        <w:tc>
          <w:tcPr>
            <w:tcW w:w="1417" w:type="dxa"/>
            <w:vMerge/>
            <w:vAlign w:val="center"/>
          </w:tcPr>
          <w:p w14:paraId="0DCD27CA" w14:textId="77777777" w:rsidR="008E1C4D" w:rsidRPr="008E1C4D" w:rsidRDefault="008E1C4D" w:rsidP="00CF7D0F">
            <w:pPr>
              <w:jc w:val="center"/>
            </w:pPr>
          </w:p>
        </w:tc>
        <w:tc>
          <w:tcPr>
            <w:tcW w:w="1238" w:type="dxa"/>
            <w:vMerge/>
            <w:vAlign w:val="center"/>
          </w:tcPr>
          <w:p w14:paraId="127C359F" w14:textId="77777777" w:rsidR="008E1C4D" w:rsidRPr="008E1C4D" w:rsidRDefault="008E1C4D" w:rsidP="00CF7D0F">
            <w:pPr>
              <w:jc w:val="center"/>
            </w:pPr>
          </w:p>
        </w:tc>
        <w:tc>
          <w:tcPr>
            <w:tcW w:w="2410" w:type="dxa"/>
            <w:vAlign w:val="center"/>
          </w:tcPr>
          <w:p w14:paraId="4221C1F2"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71B23668" w14:textId="77777777" w:rsidTr="001F20AD">
        <w:trPr>
          <w:cantSplit/>
          <w:trHeight w:val="337"/>
          <w:jc w:val="center"/>
        </w:trPr>
        <w:tc>
          <w:tcPr>
            <w:tcW w:w="709" w:type="dxa"/>
            <w:vAlign w:val="center"/>
          </w:tcPr>
          <w:p w14:paraId="1A980EF5"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56827BC2"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Sucre en poudre </w:t>
            </w:r>
          </w:p>
        </w:tc>
        <w:tc>
          <w:tcPr>
            <w:tcW w:w="1134" w:type="dxa"/>
            <w:vAlign w:val="center"/>
          </w:tcPr>
          <w:p w14:paraId="66D2A880"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15</w:t>
            </w:r>
          </w:p>
        </w:tc>
        <w:tc>
          <w:tcPr>
            <w:tcW w:w="992" w:type="dxa"/>
            <w:vAlign w:val="center"/>
          </w:tcPr>
          <w:p w14:paraId="3A972D56"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20</w:t>
            </w:r>
          </w:p>
        </w:tc>
        <w:tc>
          <w:tcPr>
            <w:tcW w:w="2268" w:type="dxa"/>
            <w:vAlign w:val="center"/>
          </w:tcPr>
          <w:p w14:paraId="54B3193A"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 xml:space="preserve">Sac de 50 </w:t>
            </w:r>
            <w:r w:rsidR="007E0831">
              <w:rPr>
                <w:rFonts w:ascii="Footlight MT Light" w:hAnsi="Footlight MT Light" w:cs="Arial"/>
              </w:rPr>
              <w:t>Kg</w:t>
            </w:r>
          </w:p>
        </w:tc>
        <w:tc>
          <w:tcPr>
            <w:tcW w:w="1276" w:type="dxa"/>
            <w:vMerge/>
            <w:vAlign w:val="center"/>
          </w:tcPr>
          <w:p w14:paraId="75DBAFDE" w14:textId="77777777" w:rsidR="008E1C4D" w:rsidRPr="008E1C4D" w:rsidRDefault="008E1C4D" w:rsidP="00CF7D0F">
            <w:pPr>
              <w:jc w:val="center"/>
              <w:rPr>
                <w:i/>
                <w:iCs/>
                <w:sz w:val="20"/>
              </w:rPr>
            </w:pPr>
          </w:p>
        </w:tc>
        <w:tc>
          <w:tcPr>
            <w:tcW w:w="1417" w:type="dxa"/>
            <w:vMerge/>
            <w:vAlign w:val="center"/>
          </w:tcPr>
          <w:p w14:paraId="07F6C3C6" w14:textId="77777777" w:rsidR="008E1C4D" w:rsidRPr="008E1C4D" w:rsidRDefault="008E1C4D" w:rsidP="00CF7D0F">
            <w:pPr>
              <w:jc w:val="center"/>
            </w:pPr>
          </w:p>
        </w:tc>
        <w:tc>
          <w:tcPr>
            <w:tcW w:w="1238" w:type="dxa"/>
            <w:vMerge/>
            <w:vAlign w:val="center"/>
          </w:tcPr>
          <w:p w14:paraId="20C13A9B" w14:textId="77777777" w:rsidR="008E1C4D" w:rsidRPr="008E1C4D" w:rsidRDefault="008E1C4D" w:rsidP="00CF7D0F">
            <w:pPr>
              <w:jc w:val="center"/>
            </w:pPr>
          </w:p>
        </w:tc>
        <w:tc>
          <w:tcPr>
            <w:tcW w:w="2410" w:type="dxa"/>
            <w:vAlign w:val="center"/>
          </w:tcPr>
          <w:p w14:paraId="2FF1FE36"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18558B05" w14:textId="77777777" w:rsidTr="001F20AD">
        <w:trPr>
          <w:cantSplit/>
          <w:trHeight w:val="291"/>
          <w:jc w:val="center"/>
        </w:trPr>
        <w:tc>
          <w:tcPr>
            <w:tcW w:w="709" w:type="dxa"/>
            <w:vAlign w:val="center"/>
          </w:tcPr>
          <w:p w14:paraId="5CDE16FC"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4F24AE44"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Nescafé boite moyenne</w:t>
            </w:r>
          </w:p>
        </w:tc>
        <w:tc>
          <w:tcPr>
            <w:tcW w:w="1134" w:type="dxa"/>
            <w:vAlign w:val="center"/>
          </w:tcPr>
          <w:p w14:paraId="4D3E560C"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25</w:t>
            </w:r>
          </w:p>
        </w:tc>
        <w:tc>
          <w:tcPr>
            <w:tcW w:w="992" w:type="dxa"/>
            <w:vAlign w:val="center"/>
          </w:tcPr>
          <w:p w14:paraId="6B77E10D"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40</w:t>
            </w:r>
          </w:p>
        </w:tc>
        <w:tc>
          <w:tcPr>
            <w:tcW w:w="2268" w:type="dxa"/>
            <w:vAlign w:val="center"/>
          </w:tcPr>
          <w:p w14:paraId="71018FA1"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w:t>
            </w:r>
          </w:p>
        </w:tc>
        <w:tc>
          <w:tcPr>
            <w:tcW w:w="1276" w:type="dxa"/>
            <w:vMerge/>
          </w:tcPr>
          <w:p w14:paraId="63F00082" w14:textId="77777777" w:rsidR="008E1C4D" w:rsidRPr="008E1C4D" w:rsidRDefault="008E1C4D" w:rsidP="00CF7D0F">
            <w:pPr>
              <w:jc w:val="center"/>
            </w:pPr>
          </w:p>
        </w:tc>
        <w:tc>
          <w:tcPr>
            <w:tcW w:w="1417" w:type="dxa"/>
            <w:vMerge/>
            <w:vAlign w:val="center"/>
          </w:tcPr>
          <w:p w14:paraId="09506029" w14:textId="77777777" w:rsidR="008E1C4D" w:rsidRPr="008E1C4D" w:rsidRDefault="008E1C4D" w:rsidP="00CF7D0F">
            <w:pPr>
              <w:jc w:val="center"/>
              <w:rPr>
                <w:i/>
                <w:iCs/>
                <w:sz w:val="20"/>
              </w:rPr>
            </w:pPr>
          </w:p>
        </w:tc>
        <w:tc>
          <w:tcPr>
            <w:tcW w:w="1238" w:type="dxa"/>
            <w:vMerge/>
            <w:vAlign w:val="center"/>
          </w:tcPr>
          <w:p w14:paraId="6B85ABB4" w14:textId="77777777" w:rsidR="008E1C4D" w:rsidRPr="008E1C4D" w:rsidRDefault="008E1C4D" w:rsidP="00CF7D0F">
            <w:pPr>
              <w:jc w:val="center"/>
              <w:rPr>
                <w:i/>
                <w:iCs/>
                <w:sz w:val="20"/>
              </w:rPr>
            </w:pPr>
          </w:p>
        </w:tc>
        <w:tc>
          <w:tcPr>
            <w:tcW w:w="2410" w:type="dxa"/>
            <w:vAlign w:val="center"/>
          </w:tcPr>
          <w:p w14:paraId="02191C0B"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508032DA" w14:textId="77777777" w:rsidTr="001F20AD">
        <w:trPr>
          <w:cantSplit/>
          <w:trHeight w:val="383"/>
          <w:jc w:val="center"/>
        </w:trPr>
        <w:tc>
          <w:tcPr>
            <w:tcW w:w="709" w:type="dxa"/>
            <w:vAlign w:val="center"/>
          </w:tcPr>
          <w:p w14:paraId="24C2FB10"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672660CA"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Boisson cannettes (Orange)</w:t>
            </w:r>
          </w:p>
        </w:tc>
        <w:tc>
          <w:tcPr>
            <w:tcW w:w="1134" w:type="dxa"/>
            <w:vAlign w:val="center"/>
          </w:tcPr>
          <w:p w14:paraId="465C0644"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18</w:t>
            </w:r>
          </w:p>
        </w:tc>
        <w:tc>
          <w:tcPr>
            <w:tcW w:w="992" w:type="dxa"/>
            <w:vAlign w:val="center"/>
          </w:tcPr>
          <w:p w14:paraId="53693339"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24</w:t>
            </w:r>
          </w:p>
        </w:tc>
        <w:tc>
          <w:tcPr>
            <w:tcW w:w="2268" w:type="dxa"/>
            <w:vAlign w:val="center"/>
          </w:tcPr>
          <w:p w14:paraId="05DEE75B"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w:t>
            </w:r>
          </w:p>
        </w:tc>
        <w:tc>
          <w:tcPr>
            <w:tcW w:w="1276" w:type="dxa"/>
            <w:vMerge/>
          </w:tcPr>
          <w:p w14:paraId="535E32C6" w14:textId="77777777" w:rsidR="008E1C4D" w:rsidRPr="008E1C4D" w:rsidRDefault="008E1C4D" w:rsidP="00CF7D0F">
            <w:pPr>
              <w:jc w:val="center"/>
            </w:pPr>
          </w:p>
        </w:tc>
        <w:tc>
          <w:tcPr>
            <w:tcW w:w="1417" w:type="dxa"/>
            <w:vMerge/>
            <w:vAlign w:val="center"/>
          </w:tcPr>
          <w:p w14:paraId="5FCEAFEB" w14:textId="77777777" w:rsidR="008E1C4D" w:rsidRPr="008E1C4D" w:rsidRDefault="008E1C4D" w:rsidP="00CF7D0F">
            <w:pPr>
              <w:jc w:val="center"/>
            </w:pPr>
          </w:p>
        </w:tc>
        <w:tc>
          <w:tcPr>
            <w:tcW w:w="1238" w:type="dxa"/>
            <w:vMerge/>
            <w:vAlign w:val="center"/>
          </w:tcPr>
          <w:p w14:paraId="173FA9FB" w14:textId="77777777" w:rsidR="008E1C4D" w:rsidRPr="008E1C4D" w:rsidRDefault="008E1C4D" w:rsidP="00CF7D0F">
            <w:pPr>
              <w:jc w:val="center"/>
            </w:pPr>
          </w:p>
        </w:tc>
        <w:tc>
          <w:tcPr>
            <w:tcW w:w="2410" w:type="dxa"/>
            <w:vAlign w:val="center"/>
          </w:tcPr>
          <w:p w14:paraId="0068D356"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5AA93299" w14:textId="77777777" w:rsidTr="001F20AD">
        <w:trPr>
          <w:cantSplit/>
          <w:trHeight w:val="65"/>
          <w:jc w:val="center"/>
        </w:trPr>
        <w:tc>
          <w:tcPr>
            <w:tcW w:w="709" w:type="dxa"/>
            <w:vAlign w:val="center"/>
          </w:tcPr>
          <w:p w14:paraId="612BC045"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667BEE95"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Boisson cannette (</w:t>
            </w:r>
            <w:r w:rsidR="00856C62">
              <w:rPr>
                <w:rFonts w:ascii="Footlight MT Light" w:hAnsi="Footlight MT Light" w:cs="Arial"/>
              </w:rPr>
              <w:t>VIMTO</w:t>
            </w:r>
            <w:r w:rsidRPr="008E1C4D">
              <w:rPr>
                <w:rFonts w:ascii="Footlight MT Light" w:hAnsi="Footlight MT Light" w:cs="Arial"/>
              </w:rPr>
              <w:t>)</w:t>
            </w:r>
          </w:p>
        </w:tc>
        <w:tc>
          <w:tcPr>
            <w:tcW w:w="1134" w:type="dxa"/>
            <w:vAlign w:val="center"/>
          </w:tcPr>
          <w:p w14:paraId="3B7CA9F6"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18</w:t>
            </w:r>
          </w:p>
        </w:tc>
        <w:tc>
          <w:tcPr>
            <w:tcW w:w="992" w:type="dxa"/>
            <w:vAlign w:val="center"/>
          </w:tcPr>
          <w:p w14:paraId="3891286C"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24</w:t>
            </w:r>
          </w:p>
        </w:tc>
        <w:tc>
          <w:tcPr>
            <w:tcW w:w="2268" w:type="dxa"/>
            <w:vAlign w:val="center"/>
          </w:tcPr>
          <w:p w14:paraId="33C879D9"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w:t>
            </w:r>
          </w:p>
        </w:tc>
        <w:tc>
          <w:tcPr>
            <w:tcW w:w="1276" w:type="dxa"/>
            <w:vMerge/>
          </w:tcPr>
          <w:p w14:paraId="2CF73FAB" w14:textId="77777777" w:rsidR="008E1C4D" w:rsidRPr="008E1C4D" w:rsidRDefault="008E1C4D" w:rsidP="00CF7D0F">
            <w:pPr>
              <w:jc w:val="center"/>
            </w:pPr>
          </w:p>
        </w:tc>
        <w:tc>
          <w:tcPr>
            <w:tcW w:w="1417" w:type="dxa"/>
            <w:vMerge/>
            <w:vAlign w:val="center"/>
          </w:tcPr>
          <w:p w14:paraId="245241B0" w14:textId="77777777" w:rsidR="008E1C4D" w:rsidRPr="008E1C4D" w:rsidRDefault="008E1C4D" w:rsidP="00CF7D0F">
            <w:pPr>
              <w:jc w:val="center"/>
            </w:pPr>
          </w:p>
        </w:tc>
        <w:tc>
          <w:tcPr>
            <w:tcW w:w="1238" w:type="dxa"/>
            <w:vMerge/>
            <w:vAlign w:val="center"/>
          </w:tcPr>
          <w:p w14:paraId="02AECA1E" w14:textId="77777777" w:rsidR="008E1C4D" w:rsidRPr="008E1C4D" w:rsidRDefault="008E1C4D" w:rsidP="00CF7D0F">
            <w:pPr>
              <w:jc w:val="center"/>
            </w:pPr>
          </w:p>
        </w:tc>
        <w:tc>
          <w:tcPr>
            <w:tcW w:w="2410" w:type="dxa"/>
            <w:vAlign w:val="center"/>
          </w:tcPr>
          <w:p w14:paraId="068C97D3"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55116830" w14:textId="77777777" w:rsidTr="008F21E1">
        <w:trPr>
          <w:cantSplit/>
          <w:trHeight w:val="752"/>
          <w:jc w:val="center"/>
        </w:trPr>
        <w:tc>
          <w:tcPr>
            <w:tcW w:w="709" w:type="dxa"/>
            <w:vAlign w:val="center"/>
          </w:tcPr>
          <w:p w14:paraId="28070A37"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311FA717"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Lipton n°1 </w:t>
            </w:r>
          </w:p>
        </w:tc>
        <w:tc>
          <w:tcPr>
            <w:tcW w:w="1134" w:type="dxa"/>
            <w:vAlign w:val="center"/>
          </w:tcPr>
          <w:p w14:paraId="2659DF4B" w14:textId="77777777" w:rsidR="008E1C4D" w:rsidRPr="008E1C4D" w:rsidRDefault="008E1C4D" w:rsidP="00013784">
            <w:pPr>
              <w:jc w:val="center"/>
              <w:rPr>
                <w:rFonts w:ascii="Footlight MT Light" w:hAnsi="Footlight MT Light" w:cs="Arial"/>
              </w:rPr>
            </w:pPr>
            <w:r w:rsidRPr="008E1C4D">
              <w:rPr>
                <w:rFonts w:ascii="Footlight MT Light" w:hAnsi="Footlight MT Light" w:cs="Arial"/>
              </w:rPr>
              <w:t>25</w:t>
            </w:r>
          </w:p>
        </w:tc>
        <w:tc>
          <w:tcPr>
            <w:tcW w:w="992" w:type="dxa"/>
            <w:vAlign w:val="center"/>
          </w:tcPr>
          <w:p w14:paraId="60D81417"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40</w:t>
            </w:r>
          </w:p>
        </w:tc>
        <w:tc>
          <w:tcPr>
            <w:tcW w:w="2268" w:type="dxa"/>
            <w:vAlign w:val="center"/>
          </w:tcPr>
          <w:p w14:paraId="5C879A02"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12 paquets</w:t>
            </w:r>
          </w:p>
        </w:tc>
        <w:tc>
          <w:tcPr>
            <w:tcW w:w="1276" w:type="dxa"/>
            <w:vMerge/>
          </w:tcPr>
          <w:p w14:paraId="592C2EE5" w14:textId="77777777" w:rsidR="008E1C4D" w:rsidRPr="008E1C4D" w:rsidRDefault="008E1C4D" w:rsidP="00CF7D0F">
            <w:pPr>
              <w:jc w:val="center"/>
            </w:pPr>
          </w:p>
        </w:tc>
        <w:tc>
          <w:tcPr>
            <w:tcW w:w="1417" w:type="dxa"/>
            <w:vMerge/>
            <w:vAlign w:val="center"/>
          </w:tcPr>
          <w:p w14:paraId="0F0FDDD0" w14:textId="77777777" w:rsidR="008E1C4D" w:rsidRPr="008E1C4D" w:rsidRDefault="008E1C4D" w:rsidP="00CF7D0F">
            <w:pPr>
              <w:jc w:val="center"/>
            </w:pPr>
          </w:p>
        </w:tc>
        <w:tc>
          <w:tcPr>
            <w:tcW w:w="1238" w:type="dxa"/>
            <w:vMerge/>
            <w:vAlign w:val="center"/>
          </w:tcPr>
          <w:p w14:paraId="6EBD2723" w14:textId="77777777" w:rsidR="008E1C4D" w:rsidRPr="008E1C4D" w:rsidRDefault="008E1C4D" w:rsidP="00CF7D0F">
            <w:pPr>
              <w:jc w:val="center"/>
            </w:pPr>
          </w:p>
        </w:tc>
        <w:tc>
          <w:tcPr>
            <w:tcW w:w="2410" w:type="dxa"/>
            <w:vAlign w:val="center"/>
          </w:tcPr>
          <w:p w14:paraId="69935ADB"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2B28CCC3" w14:textId="77777777" w:rsidTr="008F21E1">
        <w:trPr>
          <w:cantSplit/>
          <w:trHeight w:val="519"/>
          <w:jc w:val="center"/>
        </w:trPr>
        <w:tc>
          <w:tcPr>
            <w:tcW w:w="709" w:type="dxa"/>
            <w:vAlign w:val="center"/>
          </w:tcPr>
          <w:p w14:paraId="17D6D11B"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2720C038"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Thé citron </w:t>
            </w:r>
          </w:p>
        </w:tc>
        <w:tc>
          <w:tcPr>
            <w:tcW w:w="1134" w:type="dxa"/>
            <w:vAlign w:val="center"/>
          </w:tcPr>
          <w:p w14:paraId="2E7ADBCB" w14:textId="77777777" w:rsidR="008E1C4D" w:rsidRPr="008E1C4D" w:rsidRDefault="008E1C4D" w:rsidP="00013784">
            <w:pPr>
              <w:jc w:val="center"/>
              <w:rPr>
                <w:rFonts w:ascii="Footlight MT Light" w:hAnsi="Footlight MT Light" w:cs="Arial"/>
              </w:rPr>
            </w:pPr>
            <w:r w:rsidRPr="008E1C4D">
              <w:rPr>
                <w:rFonts w:ascii="Footlight MT Light" w:hAnsi="Footlight MT Light" w:cs="Arial"/>
              </w:rPr>
              <w:t>25</w:t>
            </w:r>
          </w:p>
        </w:tc>
        <w:tc>
          <w:tcPr>
            <w:tcW w:w="992" w:type="dxa"/>
            <w:vAlign w:val="center"/>
          </w:tcPr>
          <w:p w14:paraId="3A4EBE1B"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40</w:t>
            </w:r>
          </w:p>
        </w:tc>
        <w:tc>
          <w:tcPr>
            <w:tcW w:w="2268" w:type="dxa"/>
            <w:vAlign w:val="center"/>
          </w:tcPr>
          <w:p w14:paraId="79DFF6F5"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12 flacons</w:t>
            </w:r>
          </w:p>
        </w:tc>
        <w:tc>
          <w:tcPr>
            <w:tcW w:w="1276" w:type="dxa"/>
            <w:vMerge/>
          </w:tcPr>
          <w:p w14:paraId="20121D73" w14:textId="77777777" w:rsidR="008E1C4D" w:rsidRPr="008E1C4D" w:rsidRDefault="008E1C4D" w:rsidP="00CF7D0F">
            <w:pPr>
              <w:jc w:val="center"/>
            </w:pPr>
          </w:p>
        </w:tc>
        <w:tc>
          <w:tcPr>
            <w:tcW w:w="1417" w:type="dxa"/>
            <w:vMerge/>
            <w:vAlign w:val="center"/>
          </w:tcPr>
          <w:p w14:paraId="720095C6" w14:textId="77777777" w:rsidR="008E1C4D" w:rsidRPr="008E1C4D" w:rsidRDefault="008E1C4D" w:rsidP="00CF7D0F">
            <w:pPr>
              <w:jc w:val="center"/>
            </w:pPr>
          </w:p>
        </w:tc>
        <w:tc>
          <w:tcPr>
            <w:tcW w:w="1238" w:type="dxa"/>
            <w:vMerge/>
            <w:vAlign w:val="center"/>
          </w:tcPr>
          <w:p w14:paraId="1B7EB455" w14:textId="77777777" w:rsidR="008E1C4D" w:rsidRPr="008E1C4D" w:rsidRDefault="008E1C4D" w:rsidP="00CF7D0F">
            <w:pPr>
              <w:jc w:val="center"/>
            </w:pPr>
          </w:p>
        </w:tc>
        <w:tc>
          <w:tcPr>
            <w:tcW w:w="2410" w:type="dxa"/>
            <w:vAlign w:val="center"/>
          </w:tcPr>
          <w:p w14:paraId="66D8EDD4"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26D99573" w14:textId="77777777" w:rsidTr="008F21E1">
        <w:trPr>
          <w:cantSplit/>
          <w:trHeight w:val="894"/>
          <w:jc w:val="center"/>
        </w:trPr>
        <w:tc>
          <w:tcPr>
            <w:tcW w:w="709" w:type="dxa"/>
            <w:vAlign w:val="center"/>
          </w:tcPr>
          <w:p w14:paraId="57441A26" w14:textId="77777777" w:rsidR="008E1C4D" w:rsidRPr="008E1C4D" w:rsidRDefault="008E1C4D" w:rsidP="001F3EA4">
            <w:pPr>
              <w:pStyle w:val="Paragraphedeliste"/>
              <w:numPr>
                <w:ilvl w:val="0"/>
                <w:numId w:val="173"/>
              </w:numPr>
              <w:jc w:val="center"/>
              <w:rPr>
                <w:bCs/>
                <w:i/>
                <w:iCs/>
                <w:sz w:val="18"/>
              </w:rPr>
            </w:pPr>
          </w:p>
        </w:tc>
        <w:tc>
          <w:tcPr>
            <w:tcW w:w="3299" w:type="dxa"/>
            <w:vAlign w:val="center"/>
          </w:tcPr>
          <w:p w14:paraId="6AABFE51"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Eau minérale </w:t>
            </w:r>
          </w:p>
        </w:tc>
        <w:tc>
          <w:tcPr>
            <w:tcW w:w="1134" w:type="dxa"/>
            <w:vAlign w:val="center"/>
          </w:tcPr>
          <w:p w14:paraId="63485373" w14:textId="77777777" w:rsidR="008E1C4D" w:rsidRPr="008E1C4D" w:rsidRDefault="008E1C4D" w:rsidP="00013784">
            <w:pPr>
              <w:jc w:val="center"/>
              <w:rPr>
                <w:rFonts w:ascii="Footlight MT Light" w:hAnsi="Footlight MT Light" w:cs="Arial"/>
              </w:rPr>
            </w:pPr>
            <w:r w:rsidRPr="008E1C4D">
              <w:rPr>
                <w:rFonts w:ascii="Footlight MT Light" w:hAnsi="Footlight MT Light" w:cs="Arial"/>
              </w:rPr>
              <w:t>85</w:t>
            </w:r>
          </w:p>
        </w:tc>
        <w:tc>
          <w:tcPr>
            <w:tcW w:w="992" w:type="dxa"/>
            <w:vAlign w:val="center"/>
          </w:tcPr>
          <w:p w14:paraId="68B63D70"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100</w:t>
            </w:r>
          </w:p>
        </w:tc>
        <w:tc>
          <w:tcPr>
            <w:tcW w:w="2268" w:type="dxa"/>
            <w:vAlign w:val="center"/>
          </w:tcPr>
          <w:p w14:paraId="325FE9A6"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24 bouteilles</w:t>
            </w:r>
          </w:p>
        </w:tc>
        <w:tc>
          <w:tcPr>
            <w:tcW w:w="1276" w:type="dxa"/>
            <w:vMerge/>
          </w:tcPr>
          <w:p w14:paraId="249357BA" w14:textId="77777777" w:rsidR="008E1C4D" w:rsidRPr="008E1C4D" w:rsidRDefault="008E1C4D" w:rsidP="00CF7D0F">
            <w:pPr>
              <w:jc w:val="center"/>
            </w:pPr>
          </w:p>
        </w:tc>
        <w:tc>
          <w:tcPr>
            <w:tcW w:w="1417" w:type="dxa"/>
            <w:vMerge/>
            <w:vAlign w:val="center"/>
          </w:tcPr>
          <w:p w14:paraId="43994CEB" w14:textId="77777777" w:rsidR="008E1C4D" w:rsidRPr="008E1C4D" w:rsidRDefault="008E1C4D" w:rsidP="00CF7D0F">
            <w:pPr>
              <w:jc w:val="center"/>
              <w:rPr>
                <w:i/>
                <w:iCs/>
                <w:sz w:val="20"/>
              </w:rPr>
            </w:pPr>
          </w:p>
        </w:tc>
        <w:tc>
          <w:tcPr>
            <w:tcW w:w="1238" w:type="dxa"/>
            <w:vMerge/>
            <w:vAlign w:val="center"/>
          </w:tcPr>
          <w:p w14:paraId="6B289EBF" w14:textId="77777777" w:rsidR="008E1C4D" w:rsidRPr="008E1C4D" w:rsidRDefault="008E1C4D" w:rsidP="00CF7D0F">
            <w:pPr>
              <w:jc w:val="center"/>
              <w:rPr>
                <w:i/>
                <w:iCs/>
                <w:sz w:val="20"/>
              </w:rPr>
            </w:pPr>
          </w:p>
        </w:tc>
        <w:tc>
          <w:tcPr>
            <w:tcW w:w="2410" w:type="dxa"/>
            <w:vAlign w:val="center"/>
          </w:tcPr>
          <w:p w14:paraId="105EFB41"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3AFE7D75" w14:textId="77777777" w:rsidTr="008E1C4D">
        <w:trPr>
          <w:cantSplit/>
          <w:trHeight w:val="284"/>
          <w:jc w:val="center"/>
        </w:trPr>
        <w:tc>
          <w:tcPr>
            <w:tcW w:w="14743" w:type="dxa"/>
            <w:gridSpan w:val="9"/>
            <w:tcBorders>
              <w:top w:val="double" w:sz="4" w:space="0" w:color="auto"/>
            </w:tcBorders>
            <w:vAlign w:val="center"/>
          </w:tcPr>
          <w:p w14:paraId="04473665" w14:textId="77777777" w:rsidR="00DB010F" w:rsidRPr="008E1C4D" w:rsidRDefault="00DB010F" w:rsidP="001F3EA4">
            <w:pPr>
              <w:pStyle w:val="Paragraphedeliste"/>
              <w:numPr>
                <w:ilvl w:val="0"/>
                <w:numId w:val="171"/>
              </w:numPr>
              <w:suppressAutoHyphens/>
              <w:jc w:val="center"/>
              <w:rPr>
                <w:rFonts w:ascii="Footlight MT Light" w:hAnsi="Footlight MT Light"/>
                <w:b/>
              </w:rPr>
            </w:pPr>
            <w:r w:rsidRPr="00830CB3">
              <w:rPr>
                <w:rFonts w:ascii="Footlight MT Light" w:hAnsi="Footlight MT Light"/>
                <w:b/>
              </w:rPr>
              <w:t>Inspection de la Santé (IS)</w:t>
            </w:r>
            <w:r w:rsidRPr="008E1C4D">
              <w:rPr>
                <w:rFonts w:ascii="Footlight MT Light" w:hAnsi="Footlight MT Light"/>
                <w:b/>
              </w:rPr>
              <w:t xml:space="preserve"> </w:t>
            </w:r>
          </w:p>
        </w:tc>
      </w:tr>
      <w:tr w:rsidR="008E1C4D" w:rsidRPr="008E1C4D" w14:paraId="56491C9F" w14:textId="77777777" w:rsidTr="001F20AD">
        <w:trPr>
          <w:cantSplit/>
          <w:trHeight w:val="281"/>
          <w:jc w:val="center"/>
        </w:trPr>
        <w:tc>
          <w:tcPr>
            <w:tcW w:w="709" w:type="dxa"/>
            <w:vAlign w:val="center"/>
          </w:tcPr>
          <w:p w14:paraId="501FD742" w14:textId="77777777" w:rsidR="008E1C4D" w:rsidRPr="008E1C4D" w:rsidRDefault="008E1C4D" w:rsidP="001F3EA4">
            <w:pPr>
              <w:pStyle w:val="Paragraphedeliste"/>
              <w:numPr>
                <w:ilvl w:val="0"/>
                <w:numId w:val="174"/>
              </w:numPr>
              <w:jc w:val="center"/>
              <w:rPr>
                <w:bCs/>
                <w:i/>
                <w:iCs/>
                <w:sz w:val="18"/>
              </w:rPr>
            </w:pPr>
          </w:p>
        </w:tc>
        <w:tc>
          <w:tcPr>
            <w:tcW w:w="3299" w:type="dxa"/>
            <w:vAlign w:val="center"/>
          </w:tcPr>
          <w:p w14:paraId="7091CC13" w14:textId="77777777" w:rsidR="008E1C4D" w:rsidRPr="008E1C4D"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8E1C4D" w:rsidRPr="008E1C4D">
              <w:rPr>
                <w:rFonts w:ascii="Footlight MT Light" w:hAnsi="Footlight MT Light" w:cs="Arial"/>
              </w:rPr>
              <w:t xml:space="preserve"> GF</w:t>
            </w:r>
            <w:proofErr w:type="gramEnd"/>
          </w:p>
        </w:tc>
        <w:tc>
          <w:tcPr>
            <w:tcW w:w="1134" w:type="dxa"/>
            <w:vAlign w:val="center"/>
          </w:tcPr>
          <w:p w14:paraId="244EF196"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30</w:t>
            </w:r>
          </w:p>
        </w:tc>
        <w:tc>
          <w:tcPr>
            <w:tcW w:w="992" w:type="dxa"/>
            <w:vAlign w:val="center"/>
          </w:tcPr>
          <w:p w14:paraId="0396C490"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35</w:t>
            </w:r>
          </w:p>
        </w:tc>
        <w:tc>
          <w:tcPr>
            <w:tcW w:w="2268" w:type="dxa"/>
            <w:vAlign w:val="center"/>
          </w:tcPr>
          <w:p w14:paraId="49FF7D36"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boites de 2500g</w:t>
            </w:r>
          </w:p>
        </w:tc>
        <w:tc>
          <w:tcPr>
            <w:tcW w:w="1276" w:type="dxa"/>
            <w:vMerge w:val="restart"/>
            <w:vAlign w:val="center"/>
          </w:tcPr>
          <w:p w14:paraId="69736398" w14:textId="77777777" w:rsidR="008E1C4D" w:rsidRPr="008E1C4D" w:rsidRDefault="008E1C4D" w:rsidP="00CF7D0F">
            <w:pPr>
              <w:jc w:val="center"/>
              <w:rPr>
                <w:i/>
                <w:iCs/>
                <w:sz w:val="20"/>
              </w:rPr>
            </w:pPr>
            <w:r w:rsidRPr="008E1C4D">
              <w:rPr>
                <w:i/>
                <w:iCs/>
                <w:sz w:val="20"/>
              </w:rPr>
              <w:t>Direction des Finances et du Matériel (DFM)</w:t>
            </w:r>
          </w:p>
          <w:p w14:paraId="0AC0BC67" w14:textId="77777777" w:rsidR="008E1C4D" w:rsidRPr="008E1C4D" w:rsidRDefault="008E1C4D" w:rsidP="00CF7D0F">
            <w:pPr>
              <w:jc w:val="center"/>
              <w:rPr>
                <w:i/>
                <w:iCs/>
                <w:sz w:val="20"/>
              </w:rPr>
            </w:pPr>
          </w:p>
        </w:tc>
        <w:tc>
          <w:tcPr>
            <w:tcW w:w="1417" w:type="dxa"/>
            <w:vMerge w:val="restart"/>
            <w:vAlign w:val="center"/>
          </w:tcPr>
          <w:p w14:paraId="1F086A66" w14:textId="77777777" w:rsidR="008E1C4D" w:rsidRPr="008E1C4D" w:rsidRDefault="008E1C4D" w:rsidP="00CF7D0F">
            <w:pPr>
              <w:jc w:val="center"/>
              <w:rPr>
                <w:i/>
                <w:iCs/>
                <w:sz w:val="20"/>
              </w:rPr>
            </w:pPr>
            <w:r w:rsidRPr="008E1C4D">
              <w:rPr>
                <w:i/>
                <w:iCs/>
                <w:sz w:val="20"/>
              </w:rPr>
              <w:t>Quinze (15) jours avant la fin de chaque trimestre</w:t>
            </w:r>
          </w:p>
          <w:p w14:paraId="20E6A0A0" w14:textId="77777777" w:rsidR="008E1C4D" w:rsidRPr="008E1C4D" w:rsidRDefault="008E1C4D" w:rsidP="00CF7D0F">
            <w:pPr>
              <w:jc w:val="center"/>
              <w:rPr>
                <w:i/>
                <w:iCs/>
                <w:sz w:val="20"/>
              </w:rPr>
            </w:pPr>
          </w:p>
        </w:tc>
        <w:tc>
          <w:tcPr>
            <w:tcW w:w="1238" w:type="dxa"/>
            <w:vMerge w:val="restart"/>
            <w:vAlign w:val="center"/>
          </w:tcPr>
          <w:p w14:paraId="4AACDE3C" w14:textId="77777777" w:rsidR="008E1C4D" w:rsidRPr="008E1C4D" w:rsidRDefault="008E1C4D" w:rsidP="00CF7D0F">
            <w:pPr>
              <w:jc w:val="center"/>
              <w:rPr>
                <w:i/>
                <w:iCs/>
                <w:sz w:val="20"/>
              </w:rPr>
            </w:pPr>
            <w:r w:rsidRPr="008E1C4D">
              <w:rPr>
                <w:i/>
                <w:iCs/>
                <w:sz w:val="20"/>
              </w:rPr>
              <w:t>A la fin de chaque trimestre</w:t>
            </w:r>
          </w:p>
          <w:p w14:paraId="64D681E8" w14:textId="77777777" w:rsidR="008E1C4D" w:rsidRPr="008E1C4D" w:rsidRDefault="008E1C4D" w:rsidP="00CF7D0F">
            <w:pPr>
              <w:jc w:val="center"/>
              <w:rPr>
                <w:i/>
                <w:iCs/>
                <w:sz w:val="20"/>
              </w:rPr>
            </w:pPr>
          </w:p>
        </w:tc>
        <w:tc>
          <w:tcPr>
            <w:tcW w:w="2410" w:type="dxa"/>
            <w:vAlign w:val="center"/>
          </w:tcPr>
          <w:p w14:paraId="14428085"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4866DAAD" w14:textId="77777777" w:rsidTr="001F20AD">
        <w:trPr>
          <w:cantSplit/>
          <w:trHeight w:val="505"/>
          <w:jc w:val="center"/>
        </w:trPr>
        <w:tc>
          <w:tcPr>
            <w:tcW w:w="709" w:type="dxa"/>
            <w:vAlign w:val="center"/>
          </w:tcPr>
          <w:p w14:paraId="4DDBE357" w14:textId="77777777" w:rsidR="008E1C4D" w:rsidRPr="008E1C4D" w:rsidRDefault="008E1C4D" w:rsidP="001F3EA4">
            <w:pPr>
              <w:pStyle w:val="Paragraphedeliste"/>
              <w:numPr>
                <w:ilvl w:val="0"/>
                <w:numId w:val="174"/>
              </w:numPr>
              <w:jc w:val="center"/>
              <w:rPr>
                <w:bCs/>
                <w:i/>
                <w:iCs/>
                <w:sz w:val="18"/>
              </w:rPr>
            </w:pPr>
          </w:p>
        </w:tc>
        <w:tc>
          <w:tcPr>
            <w:tcW w:w="3299" w:type="dxa"/>
            <w:vAlign w:val="center"/>
          </w:tcPr>
          <w:p w14:paraId="07AD69CF" w14:textId="77777777" w:rsidR="008E1C4D" w:rsidRPr="008E1C4D"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8E1C4D" w:rsidRPr="008E1C4D">
              <w:rPr>
                <w:rFonts w:ascii="Footlight MT Light" w:hAnsi="Footlight MT Light" w:cs="Arial"/>
              </w:rPr>
              <w:t xml:space="preserve"> MF</w:t>
            </w:r>
            <w:proofErr w:type="gramEnd"/>
          </w:p>
        </w:tc>
        <w:tc>
          <w:tcPr>
            <w:tcW w:w="1134" w:type="dxa"/>
            <w:vAlign w:val="center"/>
          </w:tcPr>
          <w:p w14:paraId="22C0DE94"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30</w:t>
            </w:r>
          </w:p>
        </w:tc>
        <w:tc>
          <w:tcPr>
            <w:tcW w:w="992" w:type="dxa"/>
            <w:vAlign w:val="center"/>
          </w:tcPr>
          <w:p w14:paraId="5C2785F7"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35</w:t>
            </w:r>
          </w:p>
        </w:tc>
        <w:tc>
          <w:tcPr>
            <w:tcW w:w="2268" w:type="dxa"/>
            <w:vAlign w:val="center"/>
          </w:tcPr>
          <w:p w14:paraId="734B4964"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boites de 900g</w:t>
            </w:r>
          </w:p>
        </w:tc>
        <w:tc>
          <w:tcPr>
            <w:tcW w:w="1276" w:type="dxa"/>
            <w:vMerge/>
            <w:vAlign w:val="center"/>
          </w:tcPr>
          <w:p w14:paraId="2A4B7A6A" w14:textId="77777777" w:rsidR="008E1C4D" w:rsidRPr="008E1C4D" w:rsidRDefault="008E1C4D" w:rsidP="00CF7D0F">
            <w:pPr>
              <w:jc w:val="center"/>
              <w:rPr>
                <w:i/>
                <w:iCs/>
                <w:sz w:val="20"/>
              </w:rPr>
            </w:pPr>
          </w:p>
        </w:tc>
        <w:tc>
          <w:tcPr>
            <w:tcW w:w="1417" w:type="dxa"/>
            <w:vMerge/>
            <w:vAlign w:val="center"/>
          </w:tcPr>
          <w:p w14:paraId="2CA3FC5E" w14:textId="77777777" w:rsidR="008E1C4D" w:rsidRPr="008E1C4D" w:rsidRDefault="008E1C4D" w:rsidP="00CF7D0F">
            <w:pPr>
              <w:jc w:val="center"/>
            </w:pPr>
          </w:p>
        </w:tc>
        <w:tc>
          <w:tcPr>
            <w:tcW w:w="1238" w:type="dxa"/>
            <w:vMerge/>
            <w:vAlign w:val="center"/>
          </w:tcPr>
          <w:p w14:paraId="2A155D0B" w14:textId="77777777" w:rsidR="008E1C4D" w:rsidRPr="008E1C4D" w:rsidRDefault="008E1C4D" w:rsidP="00CF7D0F">
            <w:pPr>
              <w:jc w:val="center"/>
            </w:pPr>
          </w:p>
        </w:tc>
        <w:tc>
          <w:tcPr>
            <w:tcW w:w="2410" w:type="dxa"/>
            <w:vAlign w:val="center"/>
          </w:tcPr>
          <w:p w14:paraId="109F3FFF"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4D4C4ABC" w14:textId="77777777" w:rsidTr="001F20AD">
        <w:trPr>
          <w:cantSplit/>
          <w:trHeight w:val="347"/>
          <w:jc w:val="center"/>
        </w:trPr>
        <w:tc>
          <w:tcPr>
            <w:tcW w:w="709" w:type="dxa"/>
            <w:vAlign w:val="center"/>
          </w:tcPr>
          <w:p w14:paraId="2CDFEBCD" w14:textId="77777777" w:rsidR="008E1C4D" w:rsidRPr="008E1C4D" w:rsidRDefault="008E1C4D" w:rsidP="001F3EA4">
            <w:pPr>
              <w:pStyle w:val="Paragraphedeliste"/>
              <w:numPr>
                <w:ilvl w:val="0"/>
                <w:numId w:val="174"/>
              </w:numPr>
              <w:jc w:val="center"/>
              <w:rPr>
                <w:bCs/>
                <w:i/>
                <w:iCs/>
                <w:sz w:val="18"/>
              </w:rPr>
            </w:pPr>
          </w:p>
        </w:tc>
        <w:tc>
          <w:tcPr>
            <w:tcW w:w="3299" w:type="dxa"/>
            <w:vAlign w:val="center"/>
          </w:tcPr>
          <w:p w14:paraId="2565DFDB"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Carton </w:t>
            </w:r>
            <w:proofErr w:type="gramStart"/>
            <w:r w:rsidR="00856C62">
              <w:rPr>
                <w:rFonts w:ascii="Footlight MT Light" w:hAnsi="Footlight MT Light" w:cs="Arial"/>
              </w:rPr>
              <w:t>NESCAO</w:t>
            </w:r>
            <w:r w:rsidRPr="008E1C4D">
              <w:rPr>
                <w:rFonts w:ascii="Footlight MT Light" w:hAnsi="Footlight MT Light" w:cs="Arial"/>
              </w:rPr>
              <w:t xml:space="preserve">  grand</w:t>
            </w:r>
            <w:proofErr w:type="gramEnd"/>
            <w:r w:rsidRPr="008E1C4D">
              <w:rPr>
                <w:rFonts w:ascii="Footlight MT Light" w:hAnsi="Footlight MT Light" w:cs="Arial"/>
              </w:rPr>
              <w:t xml:space="preserve"> Format</w:t>
            </w:r>
          </w:p>
        </w:tc>
        <w:tc>
          <w:tcPr>
            <w:tcW w:w="1134" w:type="dxa"/>
            <w:vAlign w:val="center"/>
          </w:tcPr>
          <w:p w14:paraId="504999DE"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45</w:t>
            </w:r>
          </w:p>
        </w:tc>
        <w:tc>
          <w:tcPr>
            <w:tcW w:w="992" w:type="dxa"/>
            <w:vAlign w:val="center"/>
          </w:tcPr>
          <w:p w14:paraId="32A0B42A"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50</w:t>
            </w:r>
          </w:p>
        </w:tc>
        <w:tc>
          <w:tcPr>
            <w:tcW w:w="2268" w:type="dxa"/>
            <w:vAlign w:val="center"/>
          </w:tcPr>
          <w:p w14:paraId="5A2C72EB" w14:textId="77777777" w:rsidR="008E1C4D" w:rsidRPr="008E1C4D" w:rsidRDefault="008E1C4D" w:rsidP="00013784">
            <w:pPr>
              <w:jc w:val="center"/>
              <w:rPr>
                <w:rFonts w:ascii="Footlight MT Light" w:hAnsi="Footlight MT Light" w:cs="Arial"/>
              </w:rPr>
            </w:pPr>
            <w:r w:rsidRPr="008E1C4D">
              <w:rPr>
                <w:rFonts w:ascii="Footlight MT Light" w:hAnsi="Footlight MT Light" w:cs="Arial"/>
              </w:rPr>
              <w:t>Carton 12x400g</w:t>
            </w:r>
          </w:p>
        </w:tc>
        <w:tc>
          <w:tcPr>
            <w:tcW w:w="1276" w:type="dxa"/>
            <w:vMerge/>
            <w:vAlign w:val="center"/>
          </w:tcPr>
          <w:p w14:paraId="76417C08" w14:textId="77777777" w:rsidR="008E1C4D" w:rsidRPr="008E1C4D" w:rsidRDefault="008E1C4D" w:rsidP="00CF7D0F">
            <w:pPr>
              <w:jc w:val="center"/>
              <w:rPr>
                <w:i/>
                <w:iCs/>
                <w:sz w:val="20"/>
              </w:rPr>
            </w:pPr>
          </w:p>
        </w:tc>
        <w:tc>
          <w:tcPr>
            <w:tcW w:w="1417" w:type="dxa"/>
            <w:vMerge/>
            <w:vAlign w:val="center"/>
          </w:tcPr>
          <w:p w14:paraId="494036DE" w14:textId="77777777" w:rsidR="008E1C4D" w:rsidRPr="008E1C4D" w:rsidRDefault="008E1C4D" w:rsidP="00CF7D0F">
            <w:pPr>
              <w:jc w:val="center"/>
            </w:pPr>
          </w:p>
        </w:tc>
        <w:tc>
          <w:tcPr>
            <w:tcW w:w="1238" w:type="dxa"/>
            <w:vMerge/>
            <w:vAlign w:val="center"/>
          </w:tcPr>
          <w:p w14:paraId="3F85B525" w14:textId="77777777" w:rsidR="008E1C4D" w:rsidRPr="008E1C4D" w:rsidRDefault="008E1C4D" w:rsidP="00CF7D0F">
            <w:pPr>
              <w:jc w:val="center"/>
            </w:pPr>
          </w:p>
        </w:tc>
        <w:tc>
          <w:tcPr>
            <w:tcW w:w="2410" w:type="dxa"/>
            <w:vAlign w:val="center"/>
          </w:tcPr>
          <w:p w14:paraId="078325C2"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03668154" w14:textId="77777777" w:rsidTr="001F20AD">
        <w:trPr>
          <w:cantSplit/>
          <w:trHeight w:val="132"/>
          <w:jc w:val="center"/>
        </w:trPr>
        <w:tc>
          <w:tcPr>
            <w:tcW w:w="709" w:type="dxa"/>
            <w:vAlign w:val="center"/>
          </w:tcPr>
          <w:p w14:paraId="02DBDE2D" w14:textId="77777777" w:rsidR="008E1C4D" w:rsidRPr="008E1C4D" w:rsidRDefault="008E1C4D" w:rsidP="001F3EA4">
            <w:pPr>
              <w:pStyle w:val="Paragraphedeliste"/>
              <w:numPr>
                <w:ilvl w:val="0"/>
                <w:numId w:val="174"/>
              </w:numPr>
              <w:jc w:val="center"/>
              <w:rPr>
                <w:bCs/>
                <w:i/>
                <w:iCs/>
                <w:sz w:val="18"/>
              </w:rPr>
            </w:pPr>
          </w:p>
        </w:tc>
        <w:tc>
          <w:tcPr>
            <w:tcW w:w="3299" w:type="dxa"/>
            <w:vAlign w:val="center"/>
          </w:tcPr>
          <w:p w14:paraId="47E70996"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Sucre en poudre </w:t>
            </w:r>
          </w:p>
        </w:tc>
        <w:tc>
          <w:tcPr>
            <w:tcW w:w="1134" w:type="dxa"/>
            <w:vAlign w:val="center"/>
          </w:tcPr>
          <w:p w14:paraId="0567A3E7"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75</w:t>
            </w:r>
          </w:p>
        </w:tc>
        <w:tc>
          <w:tcPr>
            <w:tcW w:w="992" w:type="dxa"/>
            <w:vAlign w:val="center"/>
          </w:tcPr>
          <w:p w14:paraId="74078851"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80</w:t>
            </w:r>
          </w:p>
        </w:tc>
        <w:tc>
          <w:tcPr>
            <w:tcW w:w="2268" w:type="dxa"/>
            <w:vAlign w:val="center"/>
          </w:tcPr>
          <w:p w14:paraId="60057C7E"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 xml:space="preserve">Sac de 50 </w:t>
            </w:r>
            <w:r w:rsidR="007E0831">
              <w:rPr>
                <w:rFonts w:ascii="Footlight MT Light" w:hAnsi="Footlight MT Light" w:cs="Arial"/>
              </w:rPr>
              <w:t>Kg</w:t>
            </w:r>
          </w:p>
        </w:tc>
        <w:tc>
          <w:tcPr>
            <w:tcW w:w="1276" w:type="dxa"/>
            <w:vMerge/>
            <w:vAlign w:val="center"/>
          </w:tcPr>
          <w:p w14:paraId="4D85CB5C" w14:textId="77777777" w:rsidR="008E1C4D" w:rsidRPr="008E1C4D" w:rsidRDefault="008E1C4D" w:rsidP="00CF7D0F">
            <w:pPr>
              <w:jc w:val="center"/>
              <w:rPr>
                <w:i/>
                <w:iCs/>
                <w:sz w:val="20"/>
              </w:rPr>
            </w:pPr>
          </w:p>
        </w:tc>
        <w:tc>
          <w:tcPr>
            <w:tcW w:w="1417" w:type="dxa"/>
            <w:vMerge/>
            <w:vAlign w:val="center"/>
          </w:tcPr>
          <w:p w14:paraId="20D75D3E" w14:textId="77777777" w:rsidR="008E1C4D" w:rsidRPr="008E1C4D" w:rsidRDefault="008E1C4D" w:rsidP="00CF7D0F">
            <w:pPr>
              <w:jc w:val="center"/>
            </w:pPr>
          </w:p>
        </w:tc>
        <w:tc>
          <w:tcPr>
            <w:tcW w:w="1238" w:type="dxa"/>
            <w:vMerge/>
            <w:vAlign w:val="center"/>
          </w:tcPr>
          <w:p w14:paraId="0120DEAE" w14:textId="77777777" w:rsidR="008E1C4D" w:rsidRPr="008E1C4D" w:rsidRDefault="008E1C4D" w:rsidP="00CF7D0F">
            <w:pPr>
              <w:jc w:val="center"/>
            </w:pPr>
          </w:p>
        </w:tc>
        <w:tc>
          <w:tcPr>
            <w:tcW w:w="2410" w:type="dxa"/>
            <w:vAlign w:val="center"/>
          </w:tcPr>
          <w:p w14:paraId="650B73CE"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464000F3" w14:textId="77777777" w:rsidTr="001F20AD">
        <w:trPr>
          <w:cantSplit/>
          <w:trHeight w:val="337"/>
          <w:jc w:val="center"/>
        </w:trPr>
        <w:tc>
          <w:tcPr>
            <w:tcW w:w="709" w:type="dxa"/>
            <w:vAlign w:val="center"/>
          </w:tcPr>
          <w:p w14:paraId="0E7C2A24" w14:textId="77777777" w:rsidR="008E1C4D" w:rsidRPr="008E1C4D" w:rsidRDefault="008E1C4D" w:rsidP="001F3EA4">
            <w:pPr>
              <w:pStyle w:val="Paragraphedeliste"/>
              <w:numPr>
                <w:ilvl w:val="0"/>
                <w:numId w:val="174"/>
              </w:numPr>
              <w:jc w:val="center"/>
              <w:rPr>
                <w:bCs/>
                <w:i/>
                <w:iCs/>
                <w:sz w:val="18"/>
              </w:rPr>
            </w:pPr>
          </w:p>
        </w:tc>
        <w:tc>
          <w:tcPr>
            <w:tcW w:w="3299" w:type="dxa"/>
            <w:vAlign w:val="center"/>
          </w:tcPr>
          <w:p w14:paraId="4C696A83"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Nescafé boite de 200 g</w:t>
            </w:r>
          </w:p>
        </w:tc>
        <w:tc>
          <w:tcPr>
            <w:tcW w:w="1134" w:type="dxa"/>
            <w:vAlign w:val="center"/>
          </w:tcPr>
          <w:p w14:paraId="03280FB7"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75</w:t>
            </w:r>
          </w:p>
        </w:tc>
        <w:tc>
          <w:tcPr>
            <w:tcW w:w="992" w:type="dxa"/>
            <w:vAlign w:val="center"/>
          </w:tcPr>
          <w:p w14:paraId="32EF9714"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80</w:t>
            </w:r>
          </w:p>
        </w:tc>
        <w:tc>
          <w:tcPr>
            <w:tcW w:w="2268" w:type="dxa"/>
            <w:vAlign w:val="center"/>
          </w:tcPr>
          <w:p w14:paraId="2C83AB91"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w:t>
            </w:r>
          </w:p>
        </w:tc>
        <w:tc>
          <w:tcPr>
            <w:tcW w:w="1276" w:type="dxa"/>
            <w:vMerge/>
            <w:vAlign w:val="center"/>
          </w:tcPr>
          <w:p w14:paraId="5259A73A" w14:textId="77777777" w:rsidR="008E1C4D" w:rsidRPr="008E1C4D" w:rsidRDefault="008E1C4D" w:rsidP="00CF7D0F">
            <w:pPr>
              <w:jc w:val="center"/>
              <w:rPr>
                <w:i/>
                <w:iCs/>
                <w:sz w:val="20"/>
              </w:rPr>
            </w:pPr>
          </w:p>
        </w:tc>
        <w:tc>
          <w:tcPr>
            <w:tcW w:w="1417" w:type="dxa"/>
            <w:vMerge/>
            <w:vAlign w:val="center"/>
          </w:tcPr>
          <w:p w14:paraId="547135D5" w14:textId="77777777" w:rsidR="008E1C4D" w:rsidRPr="008E1C4D" w:rsidRDefault="008E1C4D" w:rsidP="00CF7D0F">
            <w:pPr>
              <w:jc w:val="center"/>
            </w:pPr>
          </w:p>
        </w:tc>
        <w:tc>
          <w:tcPr>
            <w:tcW w:w="1238" w:type="dxa"/>
            <w:vMerge/>
            <w:vAlign w:val="center"/>
          </w:tcPr>
          <w:p w14:paraId="162B1D73" w14:textId="77777777" w:rsidR="008E1C4D" w:rsidRPr="008E1C4D" w:rsidRDefault="008E1C4D" w:rsidP="00CF7D0F">
            <w:pPr>
              <w:jc w:val="center"/>
            </w:pPr>
          </w:p>
        </w:tc>
        <w:tc>
          <w:tcPr>
            <w:tcW w:w="2410" w:type="dxa"/>
            <w:vAlign w:val="center"/>
          </w:tcPr>
          <w:p w14:paraId="0F157BEE"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3AE51892" w14:textId="77777777" w:rsidTr="001F20AD">
        <w:trPr>
          <w:cantSplit/>
          <w:trHeight w:val="145"/>
          <w:jc w:val="center"/>
        </w:trPr>
        <w:tc>
          <w:tcPr>
            <w:tcW w:w="709" w:type="dxa"/>
            <w:vAlign w:val="center"/>
          </w:tcPr>
          <w:p w14:paraId="2071398E" w14:textId="77777777" w:rsidR="008E1C4D" w:rsidRPr="008E1C4D" w:rsidRDefault="008E1C4D" w:rsidP="001F3EA4">
            <w:pPr>
              <w:pStyle w:val="Paragraphedeliste"/>
              <w:numPr>
                <w:ilvl w:val="0"/>
                <w:numId w:val="174"/>
              </w:numPr>
              <w:jc w:val="center"/>
              <w:rPr>
                <w:bCs/>
                <w:i/>
                <w:iCs/>
                <w:sz w:val="18"/>
              </w:rPr>
            </w:pPr>
          </w:p>
        </w:tc>
        <w:tc>
          <w:tcPr>
            <w:tcW w:w="3299" w:type="dxa"/>
            <w:vAlign w:val="center"/>
          </w:tcPr>
          <w:p w14:paraId="32B9B6CE"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Lipton n°1 </w:t>
            </w:r>
          </w:p>
        </w:tc>
        <w:tc>
          <w:tcPr>
            <w:tcW w:w="1134" w:type="dxa"/>
            <w:vAlign w:val="center"/>
          </w:tcPr>
          <w:p w14:paraId="19A6DBD9"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18</w:t>
            </w:r>
          </w:p>
        </w:tc>
        <w:tc>
          <w:tcPr>
            <w:tcW w:w="992" w:type="dxa"/>
            <w:vAlign w:val="center"/>
          </w:tcPr>
          <w:p w14:paraId="314CD399"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20</w:t>
            </w:r>
          </w:p>
        </w:tc>
        <w:tc>
          <w:tcPr>
            <w:tcW w:w="2268" w:type="dxa"/>
            <w:vAlign w:val="center"/>
          </w:tcPr>
          <w:p w14:paraId="6B5E5E29"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12 paquets</w:t>
            </w:r>
          </w:p>
        </w:tc>
        <w:tc>
          <w:tcPr>
            <w:tcW w:w="1276" w:type="dxa"/>
            <w:vMerge/>
          </w:tcPr>
          <w:p w14:paraId="1E4F32F9" w14:textId="77777777" w:rsidR="008E1C4D" w:rsidRPr="008E1C4D" w:rsidRDefault="008E1C4D" w:rsidP="00CF7D0F">
            <w:pPr>
              <w:jc w:val="center"/>
            </w:pPr>
          </w:p>
        </w:tc>
        <w:tc>
          <w:tcPr>
            <w:tcW w:w="1417" w:type="dxa"/>
            <w:vMerge/>
            <w:vAlign w:val="center"/>
          </w:tcPr>
          <w:p w14:paraId="5F633978" w14:textId="77777777" w:rsidR="008E1C4D" w:rsidRPr="008E1C4D" w:rsidRDefault="008E1C4D" w:rsidP="00CF7D0F">
            <w:pPr>
              <w:jc w:val="center"/>
              <w:rPr>
                <w:i/>
                <w:iCs/>
                <w:sz w:val="20"/>
              </w:rPr>
            </w:pPr>
          </w:p>
        </w:tc>
        <w:tc>
          <w:tcPr>
            <w:tcW w:w="1238" w:type="dxa"/>
            <w:vMerge/>
            <w:vAlign w:val="center"/>
          </w:tcPr>
          <w:p w14:paraId="7CA0A794" w14:textId="77777777" w:rsidR="008E1C4D" w:rsidRPr="008E1C4D" w:rsidRDefault="008E1C4D" w:rsidP="00CF7D0F">
            <w:pPr>
              <w:jc w:val="center"/>
              <w:rPr>
                <w:i/>
                <w:iCs/>
                <w:sz w:val="20"/>
              </w:rPr>
            </w:pPr>
          </w:p>
        </w:tc>
        <w:tc>
          <w:tcPr>
            <w:tcW w:w="2410" w:type="dxa"/>
            <w:vAlign w:val="center"/>
          </w:tcPr>
          <w:p w14:paraId="3A49C3B0"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14:paraId="48D58F79" w14:textId="77777777" w:rsidTr="001F20AD">
        <w:trPr>
          <w:cantSplit/>
          <w:trHeight w:val="125"/>
          <w:jc w:val="center"/>
        </w:trPr>
        <w:tc>
          <w:tcPr>
            <w:tcW w:w="709" w:type="dxa"/>
            <w:vAlign w:val="center"/>
          </w:tcPr>
          <w:p w14:paraId="01EC6685" w14:textId="77777777" w:rsidR="008E1C4D" w:rsidRPr="008E1C4D" w:rsidRDefault="008E1C4D" w:rsidP="001F3EA4">
            <w:pPr>
              <w:pStyle w:val="Paragraphedeliste"/>
              <w:numPr>
                <w:ilvl w:val="0"/>
                <w:numId w:val="174"/>
              </w:numPr>
              <w:jc w:val="center"/>
              <w:rPr>
                <w:bCs/>
                <w:i/>
                <w:iCs/>
                <w:sz w:val="18"/>
              </w:rPr>
            </w:pPr>
          </w:p>
        </w:tc>
        <w:tc>
          <w:tcPr>
            <w:tcW w:w="3299" w:type="dxa"/>
            <w:vAlign w:val="center"/>
          </w:tcPr>
          <w:p w14:paraId="6525A8BF" w14:textId="77777777"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Thé citron </w:t>
            </w:r>
          </w:p>
        </w:tc>
        <w:tc>
          <w:tcPr>
            <w:tcW w:w="1134" w:type="dxa"/>
            <w:vAlign w:val="center"/>
          </w:tcPr>
          <w:p w14:paraId="70C79C93"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45</w:t>
            </w:r>
          </w:p>
        </w:tc>
        <w:tc>
          <w:tcPr>
            <w:tcW w:w="992" w:type="dxa"/>
            <w:vAlign w:val="center"/>
          </w:tcPr>
          <w:p w14:paraId="34CEA78B" w14:textId="77777777"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50</w:t>
            </w:r>
          </w:p>
        </w:tc>
        <w:tc>
          <w:tcPr>
            <w:tcW w:w="2268" w:type="dxa"/>
            <w:vAlign w:val="center"/>
          </w:tcPr>
          <w:p w14:paraId="76FE47F3" w14:textId="77777777"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12 flacons</w:t>
            </w:r>
          </w:p>
        </w:tc>
        <w:tc>
          <w:tcPr>
            <w:tcW w:w="1276" w:type="dxa"/>
            <w:vMerge/>
          </w:tcPr>
          <w:p w14:paraId="141B27EC" w14:textId="77777777" w:rsidR="008E1C4D" w:rsidRPr="008E1C4D" w:rsidRDefault="008E1C4D" w:rsidP="00CF7D0F">
            <w:pPr>
              <w:jc w:val="center"/>
            </w:pPr>
          </w:p>
        </w:tc>
        <w:tc>
          <w:tcPr>
            <w:tcW w:w="1417" w:type="dxa"/>
            <w:vMerge/>
            <w:vAlign w:val="center"/>
          </w:tcPr>
          <w:p w14:paraId="70D738E9" w14:textId="77777777" w:rsidR="008E1C4D" w:rsidRPr="008E1C4D" w:rsidRDefault="008E1C4D" w:rsidP="00CF7D0F">
            <w:pPr>
              <w:jc w:val="center"/>
            </w:pPr>
          </w:p>
        </w:tc>
        <w:tc>
          <w:tcPr>
            <w:tcW w:w="1238" w:type="dxa"/>
            <w:vMerge/>
            <w:vAlign w:val="center"/>
          </w:tcPr>
          <w:p w14:paraId="0BAF3AFC" w14:textId="77777777" w:rsidR="008E1C4D" w:rsidRPr="008E1C4D" w:rsidRDefault="008E1C4D" w:rsidP="00CF7D0F">
            <w:pPr>
              <w:jc w:val="center"/>
            </w:pPr>
          </w:p>
        </w:tc>
        <w:tc>
          <w:tcPr>
            <w:tcW w:w="2410" w:type="dxa"/>
            <w:vAlign w:val="center"/>
          </w:tcPr>
          <w:p w14:paraId="5C767E3B" w14:textId="77777777"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bl>
    <w:p w14:paraId="43EE0054" w14:textId="77777777" w:rsidR="00DB010F" w:rsidRPr="004B2997" w:rsidRDefault="00DB010F" w:rsidP="00DB010F">
      <w:pPr>
        <w:tabs>
          <w:tab w:val="right" w:pos="4140"/>
          <w:tab w:val="left" w:pos="4500"/>
          <w:tab w:val="right" w:pos="9000"/>
        </w:tabs>
        <w:jc w:val="both"/>
      </w:pPr>
    </w:p>
    <w:p w14:paraId="1C8F7B85" w14:textId="77777777" w:rsidR="00DB010F" w:rsidRPr="004B2997" w:rsidRDefault="00DB010F" w:rsidP="00DB010F">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47827176" w14:textId="77777777" w:rsidR="00DB010F" w:rsidRPr="004B2997" w:rsidRDefault="00DB010F" w:rsidP="00DB010F">
      <w:pPr>
        <w:tabs>
          <w:tab w:val="right" w:pos="4140"/>
          <w:tab w:val="left" w:pos="4500"/>
          <w:tab w:val="right" w:pos="9000"/>
        </w:tabs>
        <w:jc w:val="both"/>
        <w:rPr>
          <w:bCs/>
        </w:rPr>
      </w:pPr>
    </w:p>
    <w:p w14:paraId="72479507" w14:textId="77777777" w:rsidR="00DB010F" w:rsidRPr="004B2997" w:rsidRDefault="00DB010F" w:rsidP="00DB010F">
      <w:pPr>
        <w:tabs>
          <w:tab w:val="right" w:pos="4140"/>
          <w:tab w:val="left" w:pos="4500"/>
          <w:tab w:val="right" w:pos="9000"/>
        </w:tabs>
        <w:jc w:val="both"/>
        <w:rPr>
          <w:b/>
        </w:rPr>
      </w:pPr>
      <w:r w:rsidRPr="004B2997">
        <w:rPr>
          <w:bCs/>
        </w:rPr>
        <w:t xml:space="preserve">Date </w:t>
      </w:r>
      <w:r w:rsidRPr="004B2997">
        <w:rPr>
          <w:bCs/>
          <w:i/>
          <w:iCs/>
        </w:rPr>
        <w:t>[Insérer la date]</w:t>
      </w:r>
    </w:p>
    <w:p w14:paraId="3F2D3397" w14:textId="77777777" w:rsidR="00DB010F" w:rsidRPr="004B2997" w:rsidRDefault="00DB010F" w:rsidP="00110946">
      <w:pPr>
        <w:pStyle w:val="SectionVIIHeader2"/>
      </w:pPr>
    </w:p>
    <w:p w14:paraId="4421000C" w14:textId="77777777" w:rsidR="00DB010F" w:rsidRDefault="00DB010F" w:rsidP="00110946">
      <w:pPr>
        <w:pStyle w:val="SectionVIIHeader2"/>
      </w:pPr>
    </w:p>
    <w:p w14:paraId="410B9E2E" w14:textId="77777777" w:rsidR="00962CA2" w:rsidRDefault="00962CA2" w:rsidP="00110946">
      <w:pPr>
        <w:pStyle w:val="SectionVIIHeader2"/>
      </w:pPr>
    </w:p>
    <w:p w14:paraId="75C03209" w14:textId="77777777" w:rsidR="008E1C4D" w:rsidRDefault="008E1C4D" w:rsidP="00110946">
      <w:pPr>
        <w:pStyle w:val="SectionVIIHeader2"/>
      </w:pPr>
    </w:p>
    <w:p w14:paraId="694C6F9D" w14:textId="77777777" w:rsidR="008E1C4D" w:rsidRDefault="008E1C4D" w:rsidP="00110946">
      <w:pPr>
        <w:pStyle w:val="SectionVIIHeader2"/>
      </w:pPr>
    </w:p>
    <w:p w14:paraId="3462CD0D" w14:textId="77777777" w:rsidR="008E1C4D" w:rsidRDefault="008E1C4D" w:rsidP="00110946">
      <w:pPr>
        <w:pStyle w:val="SectionVIIHeader2"/>
      </w:pPr>
    </w:p>
    <w:p w14:paraId="4D613E98" w14:textId="77777777" w:rsidR="00962CA2" w:rsidRPr="00830CB3" w:rsidRDefault="00962CA2" w:rsidP="00962CA2">
      <w:pPr>
        <w:pStyle w:val="Paragraphedeliste"/>
        <w:numPr>
          <w:ilvl w:val="0"/>
          <w:numId w:val="144"/>
        </w:numPr>
        <w:jc w:val="both"/>
      </w:pPr>
      <w:r w:rsidRPr="00830CB3">
        <w:rPr>
          <w:rFonts w:ascii="Footlight MT Light" w:hAnsi="Footlight MT Light" w:cs="Verdana"/>
          <w:b/>
          <w:bCs/>
          <w:sz w:val="26"/>
          <w:szCs w:val="26"/>
          <w:u w:val="single"/>
        </w:rPr>
        <w:lastRenderedPageBreak/>
        <w:t xml:space="preserve">Lot </w:t>
      </w:r>
      <w:proofErr w:type="gramStart"/>
      <w:r w:rsidRPr="00830CB3">
        <w:rPr>
          <w:rFonts w:ascii="Footlight MT Light" w:hAnsi="Footlight MT Light" w:cs="Verdana"/>
          <w:b/>
          <w:bCs/>
          <w:sz w:val="26"/>
          <w:szCs w:val="26"/>
          <w:u w:val="single"/>
        </w:rPr>
        <w:t>12</w:t>
      </w:r>
      <w:r w:rsidRPr="00830CB3">
        <w:rPr>
          <w:rFonts w:ascii="Footlight MT Light" w:hAnsi="Footlight MT Light" w:cs="Verdana"/>
          <w:b/>
          <w:bCs/>
          <w:sz w:val="26"/>
          <w:szCs w:val="26"/>
        </w:rPr>
        <w:t>:</w:t>
      </w:r>
      <w:proofErr w:type="gramEnd"/>
      <w:r w:rsidRPr="00830CB3">
        <w:rPr>
          <w:rFonts w:ascii="Footlight MT Light" w:hAnsi="Footlight MT Light" w:cs="Verdana"/>
          <w:b/>
          <w:bCs/>
          <w:sz w:val="26"/>
          <w:szCs w:val="26"/>
        </w:rPr>
        <w:t xml:space="preserve"> Fourniture de produits d’alimentation, d’entretien et d’hygiène </w:t>
      </w:r>
      <w:r w:rsidR="000F7870" w:rsidRPr="00830CB3">
        <w:rPr>
          <w:rFonts w:ascii="Footlight MT Light" w:hAnsi="Footlight MT Light" w:cs="Verdana"/>
          <w:b/>
          <w:bCs/>
          <w:sz w:val="26"/>
          <w:szCs w:val="26"/>
        </w:rPr>
        <w:t>destinés</w:t>
      </w:r>
      <w:r w:rsidRPr="00830CB3">
        <w:rPr>
          <w:rFonts w:ascii="Footlight MT Light" w:hAnsi="Footlight MT Light" w:cs="Verdana"/>
          <w:b/>
          <w:bCs/>
          <w:sz w:val="26"/>
          <w:szCs w:val="26"/>
        </w:rPr>
        <w:t xml:space="preserve"> à la Cellule de Coordination de la Nutrition (CCN) et au Groupe Intersectoriel Eradication Dracunculose (GIED).</w:t>
      </w:r>
    </w:p>
    <w:p w14:paraId="26AB2303" w14:textId="77777777" w:rsidR="00962CA2" w:rsidRPr="004B2997" w:rsidRDefault="00962CA2" w:rsidP="00962CA2">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4366A7" w:rsidRPr="004366A7" w14:paraId="540AA5AF" w14:textId="77777777" w:rsidTr="00B9587E">
        <w:trPr>
          <w:cantSplit/>
          <w:trHeight w:val="240"/>
          <w:jc w:val="center"/>
        </w:trPr>
        <w:tc>
          <w:tcPr>
            <w:tcW w:w="709" w:type="dxa"/>
            <w:vMerge w:val="restart"/>
            <w:tcBorders>
              <w:top w:val="double" w:sz="4" w:space="0" w:color="auto"/>
            </w:tcBorders>
            <w:vAlign w:val="center"/>
          </w:tcPr>
          <w:p w14:paraId="0E6B031C" w14:textId="77777777" w:rsidR="00962CA2" w:rsidRPr="004366A7" w:rsidRDefault="00962CA2" w:rsidP="00B9587E">
            <w:pPr>
              <w:suppressAutoHyphens/>
              <w:spacing w:before="60"/>
              <w:jc w:val="center"/>
              <w:rPr>
                <w:b/>
                <w:bCs/>
                <w:sz w:val="20"/>
              </w:rPr>
            </w:pPr>
            <w:r w:rsidRPr="004366A7">
              <w:rPr>
                <w:b/>
                <w:bCs/>
                <w:sz w:val="20"/>
              </w:rPr>
              <w:t>Article No.</w:t>
            </w:r>
          </w:p>
        </w:tc>
        <w:tc>
          <w:tcPr>
            <w:tcW w:w="3299" w:type="dxa"/>
            <w:vMerge w:val="restart"/>
            <w:tcBorders>
              <w:top w:val="double" w:sz="4" w:space="0" w:color="auto"/>
            </w:tcBorders>
            <w:vAlign w:val="center"/>
          </w:tcPr>
          <w:p w14:paraId="3A62F48E" w14:textId="77777777" w:rsidR="00962CA2" w:rsidRPr="004366A7" w:rsidRDefault="00962CA2" w:rsidP="00B9587E">
            <w:pPr>
              <w:suppressAutoHyphens/>
              <w:spacing w:before="60"/>
              <w:jc w:val="center"/>
              <w:rPr>
                <w:b/>
                <w:bCs/>
                <w:sz w:val="20"/>
              </w:rPr>
            </w:pPr>
            <w:r w:rsidRPr="004366A7">
              <w:rPr>
                <w:b/>
                <w:bCs/>
                <w:sz w:val="20"/>
              </w:rPr>
              <w:t>Description des Fournitures</w:t>
            </w:r>
          </w:p>
        </w:tc>
        <w:tc>
          <w:tcPr>
            <w:tcW w:w="1134" w:type="dxa"/>
            <w:vMerge w:val="restart"/>
            <w:tcBorders>
              <w:top w:val="double" w:sz="4" w:space="0" w:color="auto"/>
            </w:tcBorders>
            <w:vAlign w:val="center"/>
          </w:tcPr>
          <w:p w14:paraId="014CCBF3" w14:textId="77777777" w:rsidR="00962CA2" w:rsidRPr="004366A7" w:rsidRDefault="00962CA2" w:rsidP="00B9587E">
            <w:pPr>
              <w:suppressAutoHyphens/>
              <w:spacing w:before="60"/>
              <w:jc w:val="center"/>
              <w:rPr>
                <w:b/>
                <w:bCs/>
                <w:sz w:val="20"/>
              </w:rPr>
            </w:pPr>
            <w:r w:rsidRPr="004366A7">
              <w:rPr>
                <w:b/>
                <w:bCs/>
                <w:sz w:val="20"/>
              </w:rPr>
              <w:t>Quantité</w:t>
            </w:r>
          </w:p>
          <w:p w14:paraId="7A38CD04" w14:textId="77777777" w:rsidR="00962CA2" w:rsidRPr="004366A7" w:rsidRDefault="00962CA2" w:rsidP="00B9587E">
            <w:pPr>
              <w:suppressAutoHyphens/>
              <w:spacing w:before="60"/>
              <w:jc w:val="center"/>
              <w:rPr>
                <w:b/>
                <w:bCs/>
                <w:sz w:val="20"/>
              </w:rPr>
            </w:pPr>
            <w:r w:rsidRPr="004366A7">
              <w:rPr>
                <w:b/>
                <w:bCs/>
                <w:sz w:val="20"/>
              </w:rPr>
              <w:t>(Nombre d’unités)</w:t>
            </w:r>
          </w:p>
        </w:tc>
        <w:tc>
          <w:tcPr>
            <w:tcW w:w="1134" w:type="dxa"/>
            <w:vMerge w:val="restart"/>
            <w:tcBorders>
              <w:top w:val="double" w:sz="4" w:space="0" w:color="auto"/>
            </w:tcBorders>
            <w:vAlign w:val="center"/>
          </w:tcPr>
          <w:p w14:paraId="701E04F1" w14:textId="77777777" w:rsidR="00962CA2" w:rsidRPr="004366A7" w:rsidRDefault="00962CA2" w:rsidP="00B9587E">
            <w:pPr>
              <w:suppressAutoHyphens/>
              <w:spacing w:before="60"/>
              <w:jc w:val="center"/>
              <w:rPr>
                <w:b/>
                <w:bCs/>
                <w:sz w:val="20"/>
              </w:rPr>
            </w:pPr>
            <w:r w:rsidRPr="004366A7">
              <w:rPr>
                <w:b/>
                <w:bCs/>
                <w:sz w:val="20"/>
              </w:rPr>
              <w:t>Quantité</w:t>
            </w:r>
          </w:p>
          <w:p w14:paraId="4AB08BE9" w14:textId="77777777" w:rsidR="00962CA2" w:rsidRPr="004366A7" w:rsidRDefault="00962CA2" w:rsidP="00B9587E">
            <w:pPr>
              <w:suppressAutoHyphens/>
              <w:spacing w:before="60"/>
              <w:jc w:val="center"/>
              <w:rPr>
                <w:b/>
                <w:bCs/>
                <w:sz w:val="20"/>
              </w:rPr>
            </w:pPr>
            <w:r w:rsidRPr="004366A7">
              <w:rPr>
                <w:b/>
                <w:bCs/>
                <w:sz w:val="20"/>
              </w:rPr>
              <w:t>(Nombre d’unités)</w:t>
            </w:r>
          </w:p>
        </w:tc>
        <w:tc>
          <w:tcPr>
            <w:tcW w:w="1984" w:type="dxa"/>
            <w:vMerge w:val="restart"/>
            <w:tcBorders>
              <w:top w:val="double" w:sz="4" w:space="0" w:color="auto"/>
            </w:tcBorders>
            <w:vAlign w:val="center"/>
          </w:tcPr>
          <w:p w14:paraId="71F434F2" w14:textId="77777777" w:rsidR="00962CA2" w:rsidRPr="004366A7" w:rsidRDefault="00962CA2" w:rsidP="00B9587E">
            <w:pPr>
              <w:jc w:val="center"/>
              <w:rPr>
                <w:b/>
                <w:bCs/>
                <w:sz w:val="20"/>
              </w:rPr>
            </w:pPr>
            <w:r w:rsidRPr="004366A7">
              <w:rPr>
                <w:b/>
                <w:bCs/>
                <w:sz w:val="20"/>
              </w:rPr>
              <w:t>Unité</w:t>
            </w:r>
          </w:p>
        </w:tc>
        <w:tc>
          <w:tcPr>
            <w:tcW w:w="1418" w:type="dxa"/>
            <w:vMerge w:val="restart"/>
            <w:tcBorders>
              <w:top w:val="double" w:sz="4" w:space="0" w:color="auto"/>
            </w:tcBorders>
            <w:vAlign w:val="center"/>
          </w:tcPr>
          <w:p w14:paraId="40A016CF" w14:textId="77777777" w:rsidR="00962CA2" w:rsidRPr="004366A7" w:rsidRDefault="00962CA2" w:rsidP="00B9587E">
            <w:pPr>
              <w:spacing w:before="60"/>
              <w:jc w:val="center"/>
              <w:rPr>
                <w:b/>
                <w:bCs/>
                <w:sz w:val="20"/>
              </w:rPr>
            </w:pPr>
            <w:r w:rsidRPr="004366A7">
              <w:rPr>
                <w:b/>
                <w:bCs/>
                <w:sz w:val="20"/>
              </w:rPr>
              <w:t>Site (projet) ou Destination finale comme indiqués aux DPAO</w:t>
            </w:r>
          </w:p>
        </w:tc>
        <w:tc>
          <w:tcPr>
            <w:tcW w:w="5065" w:type="dxa"/>
            <w:gridSpan w:val="3"/>
            <w:tcBorders>
              <w:top w:val="double" w:sz="4" w:space="0" w:color="auto"/>
            </w:tcBorders>
            <w:vAlign w:val="center"/>
          </w:tcPr>
          <w:p w14:paraId="5897D672" w14:textId="77777777" w:rsidR="00962CA2" w:rsidRPr="004366A7" w:rsidRDefault="00962CA2" w:rsidP="00B9587E">
            <w:pPr>
              <w:spacing w:before="60" w:after="60"/>
              <w:jc w:val="center"/>
              <w:rPr>
                <w:b/>
                <w:bCs/>
                <w:sz w:val="20"/>
              </w:rPr>
            </w:pPr>
            <w:r w:rsidRPr="004366A7">
              <w:rPr>
                <w:b/>
                <w:bCs/>
                <w:sz w:val="20"/>
              </w:rPr>
              <w:t>Date de livraison</w:t>
            </w:r>
          </w:p>
        </w:tc>
      </w:tr>
      <w:tr w:rsidR="004366A7" w:rsidRPr="004366A7" w14:paraId="5E5E9EC7" w14:textId="77777777" w:rsidTr="00B9587E">
        <w:trPr>
          <w:cantSplit/>
          <w:trHeight w:val="1304"/>
          <w:jc w:val="center"/>
        </w:trPr>
        <w:tc>
          <w:tcPr>
            <w:tcW w:w="709" w:type="dxa"/>
            <w:vMerge/>
            <w:tcBorders>
              <w:top w:val="double" w:sz="4" w:space="0" w:color="auto"/>
            </w:tcBorders>
            <w:vAlign w:val="center"/>
          </w:tcPr>
          <w:p w14:paraId="37831559" w14:textId="77777777" w:rsidR="00962CA2" w:rsidRPr="004366A7" w:rsidRDefault="00962CA2" w:rsidP="00B9587E">
            <w:pPr>
              <w:jc w:val="center"/>
              <w:rPr>
                <w:b/>
                <w:bCs/>
                <w:sz w:val="20"/>
              </w:rPr>
            </w:pPr>
          </w:p>
        </w:tc>
        <w:tc>
          <w:tcPr>
            <w:tcW w:w="3299" w:type="dxa"/>
            <w:vMerge/>
            <w:tcBorders>
              <w:top w:val="double" w:sz="4" w:space="0" w:color="auto"/>
            </w:tcBorders>
            <w:vAlign w:val="center"/>
          </w:tcPr>
          <w:p w14:paraId="3AD6CAF4" w14:textId="77777777" w:rsidR="00962CA2" w:rsidRPr="004366A7" w:rsidRDefault="00962CA2" w:rsidP="00B9587E">
            <w:pPr>
              <w:jc w:val="center"/>
              <w:rPr>
                <w:b/>
                <w:bCs/>
                <w:sz w:val="20"/>
              </w:rPr>
            </w:pPr>
          </w:p>
        </w:tc>
        <w:tc>
          <w:tcPr>
            <w:tcW w:w="1134" w:type="dxa"/>
            <w:vMerge/>
            <w:vAlign w:val="center"/>
          </w:tcPr>
          <w:p w14:paraId="5D34C164" w14:textId="77777777" w:rsidR="00962CA2" w:rsidRPr="004366A7" w:rsidRDefault="00962CA2" w:rsidP="00B9587E">
            <w:pPr>
              <w:jc w:val="center"/>
              <w:rPr>
                <w:b/>
                <w:bCs/>
                <w:sz w:val="20"/>
              </w:rPr>
            </w:pPr>
          </w:p>
        </w:tc>
        <w:tc>
          <w:tcPr>
            <w:tcW w:w="1134" w:type="dxa"/>
            <w:vMerge/>
            <w:tcBorders>
              <w:top w:val="double" w:sz="4" w:space="0" w:color="auto"/>
            </w:tcBorders>
            <w:vAlign w:val="center"/>
          </w:tcPr>
          <w:p w14:paraId="4BEBEF7F" w14:textId="77777777" w:rsidR="00962CA2" w:rsidRPr="004366A7" w:rsidRDefault="00962CA2" w:rsidP="00B9587E">
            <w:pPr>
              <w:jc w:val="center"/>
              <w:rPr>
                <w:b/>
                <w:bCs/>
                <w:sz w:val="20"/>
              </w:rPr>
            </w:pPr>
          </w:p>
        </w:tc>
        <w:tc>
          <w:tcPr>
            <w:tcW w:w="1984" w:type="dxa"/>
            <w:vMerge/>
            <w:tcBorders>
              <w:top w:val="double" w:sz="4" w:space="0" w:color="auto"/>
            </w:tcBorders>
            <w:vAlign w:val="center"/>
          </w:tcPr>
          <w:p w14:paraId="354FB0A2" w14:textId="77777777" w:rsidR="00962CA2" w:rsidRPr="004366A7" w:rsidRDefault="00962CA2" w:rsidP="00B9587E">
            <w:pPr>
              <w:jc w:val="center"/>
              <w:rPr>
                <w:b/>
                <w:bCs/>
                <w:sz w:val="20"/>
              </w:rPr>
            </w:pPr>
          </w:p>
        </w:tc>
        <w:tc>
          <w:tcPr>
            <w:tcW w:w="1418" w:type="dxa"/>
            <w:vMerge/>
            <w:tcBorders>
              <w:top w:val="double" w:sz="4" w:space="0" w:color="auto"/>
            </w:tcBorders>
            <w:vAlign w:val="center"/>
          </w:tcPr>
          <w:p w14:paraId="4D37F3FE" w14:textId="77777777" w:rsidR="00962CA2" w:rsidRPr="004366A7" w:rsidRDefault="00962CA2" w:rsidP="00B9587E">
            <w:pPr>
              <w:jc w:val="center"/>
              <w:rPr>
                <w:b/>
                <w:bCs/>
                <w:sz w:val="20"/>
              </w:rPr>
            </w:pPr>
          </w:p>
        </w:tc>
        <w:tc>
          <w:tcPr>
            <w:tcW w:w="1417" w:type="dxa"/>
            <w:vAlign w:val="center"/>
          </w:tcPr>
          <w:p w14:paraId="76983980" w14:textId="77777777" w:rsidR="00962CA2" w:rsidRPr="004366A7" w:rsidRDefault="00962CA2" w:rsidP="00B9587E">
            <w:pPr>
              <w:spacing w:before="60" w:after="60"/>
              <w:jc w:val="center"/>
              <w:rPr>
                <w:b/>
                <w:bCs/>
                <w:sz w:val="20"/>
              </w:rPr>
            </w:pPr>
            <w:r w:rsidRPr="004366A7">
              <w:rPr>
                <w:b/>
                <w:bCs/>
                <w:sz w:val="20"/>
              </w:rPr>
              <w:t>Date de livraison au plus tôt</w:t>
            </w:r>
          </w:p>
        </w:tc>
        <w:tc>
          <w:tcPr>
            <w:tcW w:w="1238" w:type="dxa"/>
            <w:vAlign w:val="center"/>
          </w:tcPr>
          <w:p w14:paraId="48E2E8B9" w14:textId="77777777" w:rsidR="00962CA2" w:rsidRPr="004366A7" w:rsidRDefault="00962CA2" w:rsidP="00B9587E">
            <w:pPr>
              <w:spacing w:before="60" w:after="60"/>
              <w:jc w:val="center"/>
              <w:rPr>
                <w:b/>
                <w:bCs/>
                <w:sz w:val="20"/>
              </w:rPr>
            </w:pPr>
            <w:r w:rsidRPr="004366A7">
              <w:rPr>
                <w:b/>
                <w:bCs/>
                <w:sz w:val="20"/>
              </w:rPr>
              <w:t>Date de livraison au plus tard</w:t>
            </w:r>
          </w:p>
          <w:p w14:paraId="4406D98C" w14:textId="77777777" w:rsidR="00962CA2" w:rsidRPr="004366A7" w:rsidRDefault="00962CA2" w:rsidP="00B9587E">
            <w:pPr>
              <w:spacing w:before="60" w:after="60"/>
              <w:jc w:val="center"/>
              <w:rPr>
                <w:b/>
                <w:bCs/>
                <w:sz w:val="20"/>
              </w:rPr>
            </w:pPr>
          </w:p>
        </w:tc>
        <w:tc>
          <w:tcPr>
            <w:tcW w:w="2410" w:type="dxa"/>
            <w:vAlign w:val="center"/>
          </w:tcPr>
          <w:p w14:paraId="55D4AF9E" w14:textId="77777777" w:rsidR="00962CA2" w:rsidRPr="004366A7" w:rsidRDefault="00962CA2" w:rsidP="00B9587E">
            <w:pPr>
              <w:spacing w:before="60" w:after="60"/>
              <w:jc w:val="center"/>
              <w:rPr>
                <w:b/>
                <w:bCs/>
                <w:sz w:val="20"/>
              </w:rPr>
            </w:pPr>
            <w:r w:rsidRPr="004366A7">
              <w:rPr>
                <w:b/>
                <w:bCs/>
                <w:sz w:val="20"/>
              </w:rPr>
              <w:t xml:space="preserve">Date de livraison offerte par le </w:t>
            </w:r>
            <w:r w:rsidRPr="004366A7">
              <w:rPr>
                <w:b/>
                <w:sz w:val="20"/>
              </w:rPr>
              <w:t>Soumissionnaire</w:t>
            </w:r>
          </w:p>
          <w:p w14:paraId="5B621F7B" w14:textId="77777777" w:rsidR="00962CA2" w:rsidRPr="004366A7" w:rsidRDefault="00962CA2" w:rsidP="00B9587E">
            <w:pPr>
              <w:spacing w:before="60" w:after="60"/>
              <w:jc w:val="center"/>
              <w:rPr>
                <w:b/>
                <w:bCs/>
                <w:sz w:val="20"/>
              </w:rPr>
            </w:pPr>
            <w:r w:rsidRPr="004366A7">
              <w:rPr>
                <w:b/>
                <w:bCs/>
                <w:sz w:val="20"/>
              </w:rPr>
              <w:t>[</w:t>
            </w:r>
            <w:proofErr w:type="gramStart"/>
            <w:r w:rsidRPr="004366A7">
              <w:rPr>
                <w:b/>
                <w:bCs/>
                <w:i/>
                <w:iCs/>
                <w:sz w:val="20"/>
              </w:rPr>
              <w:t>à</w:t>
            </w:r>
            <w:proofErr w:type="gramEnd"/>
            <w:r w:rsidRPr="004366A7">
              <w:rPr>
                <w:b/>
                <w:bCs/>
                <w:i/>
                <w:iCs/>
                <w:sz w:val="20"/>
              </w:rPr>
              <w:t xml:space="preserve"> indiquer par le </w:t>
            </w:r>
            <w:r w:rsidRPr="004366A7">
              <w:rPr>
                <w:i/>
                <w:sz w:val="20"/>
              </w:rPr>
              <w:t>Soumissionnaire</w:t>
            </w:r>
            <w:r w:rsidRPr="004366A7">
              <w:rPr>
                <w:b/>
                <w:bCs/>
                <w:sz w:val="20"/>
              </w:rPr>
              <w:t>]</w:t>
            </w:r>
          </w:p>
        </w:tc>
      </w:tr>
      <w:tr w:rsidR="004366A7" w:rsidRPr="004366A7" w14:paraId="26BC54FD" w14:textId="77777777" w:rsidTr="00B9587E">
        <w:trPr>
          <w:cantSplit/>
          <w:trHeight w:val="401"/>
          <w:jc w:val="center"/>
        </w:trPr>
        <w:tc>
          <w:tcPr>
            <w:tcW w:w="14743" w:type="dxa"/>
            <w:gridSpan w:val="9"/>
            <w:tcBorders>
              <w:top w:val="double" w:sz="4" w:space="0" w:color="auto"/>
            </w:tcBorders>
            <w:vAlign w:val="center"/>
          </w:tcPr>
          <w:p w14:paraId="6EFE241D" w14:textId="77777777" w:rsidR="00962CA2" w:rsidRPr="004366A7" w:rsidRDefault="00962CA2" w:rsidP="001F3EA4">
            <w:pPr>
              <w:pStyle w:val="Paragraphedeliste"/>
              <w:numPr>
                <w:ilvl w:val="0"/>
                <w:numId w:val="171"/>
              </w:numPr>
              <w:suppressAutoHyphens/>
              <w:jc w:val="center"/>
              <w:rPr>
                <w:rFonts w:ascii="Footlight MT Light" w:hAnsi="Footlight MT Light"/>
                <w:b/>
              </w:rPr>
            </w:pPr>
            <w:r w:rsidRPr="004366A7">
              <w:rPr>
                <w:rFonts w:ascii="Footlight MT Light" w:hAnsi="Footlight MT Light" w:cs="Verdana"/>
                <w:b/>
                <w:bCs/>
                <w:sz w:val="26"/>
                <w:szCs w:val="26"/>
              </w:rPr>
              <w:t>Cellule de Coordination de la Nutrition (CCN)</w:t>
            </w:r>
            <w:r w:rsidRPr="004366A7">
              <w:rPr>
                <w:rFonts w:ascii="Footlight MT Light" w:hAnsi="Footlight MT Light"/>
                <w:b/>
              </w:rPr>
              <w:t xml:space="preserve"> </w:t>
            </w:r>
          </w:p>
        </w:tc>
      </w:tr>
      <w:tr w:rsidR="004366A7" w:rsidRPr="004366A7" w14:paraId="5754D7F3" w14:textId="77777777" w:rsidTr="00B9587E">
        <w:trPr>
          <w:cantSplit/>
          <w:trHeight w:val="309"/>
          <w:jc w:val="center"/>
        </w:trPr>
        <w:tc>
          <w:tcPr>
            <w:tcW w:w="709" w:type="dxa"/>
            <w:vAlign w:val="center"/>
          </w:tcPr>
          <w:p w14:paraId="2215297B"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20E516AC" w14:textId="77777777" w:rsidR="00050355"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050355" w:rsidRPr="004366A7">
              <w:rPr>
                <w:rFonts w:ascii="Footlight MT Light" w:hAnsi="Footlight MT Light" w:cs="Arial"/>
              </w:rPr>
              <w:t xml:space="preserve"> GF</w:t>
            </w:r>
            <w:proofErr w:type="gramEnd"/>
          </w:p>
        </w:tc>
        <w:tc>
          <w:tcPr>
            <w:tcW w:w="1134" w:type="dxa"/>
            <w:vAlign w:val="center"/>
          </w:tcPr>
          <w:p w14:paraId="0FA386CD"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8</w:t>
            </w:r>
          </w:p>
        </w:tc>
        <w:tc>
          <w:tcPr>
            <w:tcW w:w="1134" w:type="dxa"/>
            <w:vAlign w:val="center"/>
          </w:tcPr>
          <w:p w14:paraId="0F771070"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10</w:t>
            </w:r>
          </w:p>
        </w:tc>
        <w:tc>
          <w:tcPr>
            <w:tcW w:w="1984" w:type="dxa"/>
            <w:vAlign w:val="center"/>
          </w:tcPr>
          <w:p w14:paraId="65BE415F"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2500g</w:t>
            </w:r>
          </w:p>
        </w:tc>
        <w:tc>
          <w:tcPr>
            <w:tcW w:w="1418" w:type="dxa"/>
            <w:vMerge w:val="restart"/>
            <w:vAlign w:val="center"/>
          </w:tcPr>
          <w:p w14:paraId="4EDECB8D" w14:textId="77777777" w:rsidR="00050355" w:rsidRPr="004366A7" w:rsidRDefault="00050355" w:rsidP="00B9587E">
            <w:pPr>
              <w:jc w:val="center"/>
              <w:rPr>
                <w:i/>
                <w:iCs/>
                <w:sz w:val="20"/>
              </w:rPr>
            </w:pPr>
            <w:r w:rsidRPr="004366A7">
              <w:rPr>
                <w:i/>
                <w:iCs/>
                <w:sz w:val="20"/>
              </w:rPr>
              <w:t>Direction des Finances et du Matériel (DFM)</w:t>
            </w:r>
          </w:p>
          <w:p w14:paraId="5433CB98" w14:textId="77777777" w:rsidR="00050355" w:rsidRPr="004366A7" w:rsidRDefault="00050355" w:rsidP="00B9587E">
            <w:pPr>
              <w:jc w:val="center"/>
              <w:rPr>
                <w:i/>
                <w:iCs/>
                <w:sz w:val="20"/>
              </w:rPr>
            </w:pPr>
          </w:p>
        </w:tc>
        <w:tc>
          <w:tcPr>
            <w:tcW w:w="1417" w:type="dxa"/>
            <w:vMerge w:val="restart"/>
            <w:vAlign w:val="center"/>
          </w:tcPr>
          <w:p w14:paraId="62166B38" w14:textId="77777777" w:rsidR="00050355" w:rsidRPr="004366A7" w:rsidRDefault="00050355" w:rsidP="00B9587E">
            <w:pPr>
              <w:jc w:val="center"/>
              <w:rPr>
                <w:i/>
                <w:iCs/>
                <w:sz w:val="20"/>
              </w:rPr>
            </w:pPr>
            <w:r w:rsidRPr="004366A7">
              <w:rPr>
                <w:i/>
                <w:iCs/>
                <w:sz w:val="20"/>
              </w:rPr>
              <w:t>Quinze (15) jours avant la fin de chaque trimestre</w:t>
            </w:r>
          </w:p>
          <w:p w14:paraId="111C3DDB" w14:textId="77777777" w:rsidR="00050355" w:rsidRPr="004366A7" w:rsidRDefault="00050355" w:rsidP="00B9587E">
            <w:pPr>
              <w:jc w:val="center"/>
              <w:rPr>
                <w:i/>
                <w:iCs/>
                <w:sz w:val="20"/>
              </w:rPr>
            </w:pPr>
          </w:p>
        </w:tc>
        <w:tc>
          <w:tcPr>
            <w:tcW w:w="1238" w:type="dxa"/>
            <w:vMerge w:val="restart"/>
            <w:vAlign w:val="center"/>
          </w:tcPr>
          <w:p w14:paraId="037DAD5D" w14:textId="77777777" w:rsidR="00050355" w:rsidRPr="004366A7" w:rsidRDefault="00050355" w:rsidP="00B9587E">
            <w:pPr>
              <w:jc w:val="center"/>
              <w:rPr>
                <w:i/>
                <w:iCs/>
                <w:sz w:val="20"/>
              </w:rPr>
            </w:pPr>
            <w:r w:rsidRPr="004366A7">
              <w:rPr>
                <w:i/>
                <w:iCs/>
                <w:sz w:val="20"/>
              </w:rPr>
              <w:t>A la fin de chaque trimestre</w:t>
            </w:r>
          </w:p>
          <w:p w14:paraId="0770821C" w14:textId="77777777" w:rsidR="00050355" w:rsidRPr="004366A7" w:rsidRDefault="00050355" w:rsidP="00B9587E">
            <w:pPr>
              <w:jc w:val="center"/>
              <w:rPr>
                <w:i/>
                <w:iCs/>
                <w:sz w:val="20"/>
              </w:rPr>
            </w:pPr>
          </w:p>
        </w:tc>
        <w:tc>
          <w:tcPr>
            <w:tcW w:w="2410" w:type="dxa"/>
            <w:vAlign w:val="center"/>
          </w:tcPr>
          <w:p w14:paraId="023C1DEE"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13CC4CE0" w14:textId="77777777" w:rsidTr="00B9587E">
        <w:trPr>
          <w:cantSplit/>
          <w:trHeight w:val="505"/>
          <w:jc w:val="center"/>
        </w:trPr>
        <w:tc>
          <w:tcPr>
            <w:tcW w:w="709" w:type="dxa"/>
            <w:vAlign w:val="center"/>
          </w:tcPr>
          <w:p w14:paraId="6CED70B9"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6C0A6C2E" w14:textId="77777777" w:rsidR="00050355"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050355" w:rsidRPr="004366A7">
              <w:rPr>
                <w:rFonts w:ascii="Footlight MT Light" w:hAnsi="Footlight MT Light" w:cs="Arial"/>
              </w:rPr>
              <w:t xml:space="preserve"> MF</w:t>
            </w:r>
            <w:proofErr w:type="gramEnd"/>
          </w:p>
        </w:tc>
        <w:tc>
          <w:tcPr>
            <w:tcW w:w="1134" w:type="dxa"/>
            <w:vAlign w:val="center"/>
          </w:tcPr>
          <w:p w14:paraId="66E50E07"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6</w:t>
            </w:r>
          </w:p>
        </w:tc>
        <w:tc>
          <w:tcPr>
            <w:tcW w:w="1134" w:type="dxa"/>
            <w:vAlign w:val="center"/>
          </w:tcPr>
          <w:p w14:paraId="7C582357"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10</w:t>
            </w:r>
          </w:p>
        </w:tc>
        <w:tc>
          <w:tcPr>
            <w:tcW w:w="1984" w:type="dxa"/>
            <w:vAlign w:val="center"/>
          </w:tcPr>
          <w:p w14:paraId="5C50CA06"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900g</w:t>
            </w:r>
          </w:p>
        </w:tc>
        <w:tc>
          <w:tcPr>
            <w:tcW w:w="1418" w:type="dxa"/>
            <w:vMerge/>
            <w:vAlign w:val="center"/>
          </w:tcPr>
          <w:p w14:paraId="2263271E" w14:textId="77777777" w:rsidR="00050355" w:rsidRPr="004366A7" w:rsidRDefault="00050355" w:rsidP="00B9587E">
            <w:pPr>
              <w:jc w:val="center"/>
              <w:rPr>
                <w:i/>
                <w:iCs/>
                <w:sz w:val="20"/>
              </w:rPr>
            </w:pPr>
          </w:p>
        </w:tc>
        <w:tc>
          <w:tcPr>
            <w:tcW w:w="1417" w:type="dxa"/>
            <w:vMerge/>
            <w:vAlign w:val="center"/>
          </w:tcPr>
          <w:p w14:paraId="50E062B2" w14:textId="77777777" w:rsidR="00050355" w:rsidRPr="004366A7" w:rsidRDefault="00050355" w:rsidP="00B9587E">
            <w:pPr>
              <w:jc w:val="center"/>
            </w:pPr>
          </w:p>
        </w:tc>
        <w:tc>
          <w:tcPr>
            <w:tcW w:w="1238" w:type="dxa"/>
            <w:vMerge/>
            <w:vAlign w:val="center"/>
          </w:tcPr>
          <w:p w14:paraId="4B37145D" w14:textId="77777777" w:rsidR="00050355" w:rsidRPr="004366A7" w:rsidRDefault="00050355" w:rsidP="00B9587E">
            <w:pPr>
              <w:jc w:val="center"/>
            </w:pPr>
          </w:p>
        </w:tc>
        <w:tc>
          <w:tcPr>
            <w:tcW w:w="2410" w:type="dxa"/>
            <w:vAlign w:val="center"/>
          </w:tcPr>
          <w:p w14:paraId="1B151B7D"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70F4B544" w14:textId="77777777" w:rsidTr="00B9587E">
        <w:trPr>
          <w:cantSplit/>
          <w:trHeight w:val="347"/>
          <w:jc w:val="center"/>
        </w:trPr>
        <w:tc>
          <w:tcPr>
            <w:tcW w:w="709" w:type="dxa"/>
            <w:vAlign w:val="center"/>
          </w:tcPr>
          <w:p w14:paraId="1FADE546"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6D41753C" w14:textId="77777777" w:rsidR="00050355"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050355" w:rsidRPr="004366A7">
              <w:rPr>
                <w:rFonts w:ascii="Footlight MT Light" w:hAnsi="Footlight MT Light" w:cs="Arial"/>
              </w:rPr>
              <w:t xml:space="preserve"> PF</w:t>
            </w:r>
            <w:proofErr w:type="gramEnd"/>
          </w:p>
        </w:tc>
        <w:tc>
          <w:tcPr>
            <w:tcW w:w="1134" w:type="dxa"/>
            <w:vAlign w:val="center"/>
          </w:tcPr>
          <w:p w14:paraId="033B7197"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6</w:t>
            </w:r>
          </w:p>
        </w:tc>
        <w:tc>
          <w:tcPr>
            <w:tcW w:w="1134" w:type="dxa"/>
            <w:vAlign w:val="center"/>
          </w:tcPr>
          <w:p w14:paraId="1A816BD3"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10</w:t>
            </w:r>
          </w:p>
        </w:tc>
        <w:tc>
          <w:tcPr>
            <w:tcW w:w="1984" w:type="dxa"/>
            <w:vAlign w:val="center"/>
          </w:tcPr>
          <w:p w14:paraId="72123972"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400g</w:t>
            </w:r>
          </w:p>
        </w:tc>
        <w:tc>
          <w:tcPr>
            <w:tcW w:w="1418" w:type="dxa"/>
            <w:vMerge/>
            <w:vAlign w:val="center"/>
          </w:tcPr>
          <w:p w14:paraId="4032B94F" w14:textId="77777777" w:rsidR="00050355" w:rsidRPr="004366A7" w:rsidRDefault="00050355" w:rsidP="00B9587E">
            <w:pPr>
              <w:jc w:val="center"/>
              <w:rPr>
                <w:i/>
                <w:iCs/>
                <w:sz w:val="20"/>
              </w:rPr>
            </w:pPr>
          </w:p>
        </w:tc>
        <w:tc>
          <w:tcPr>
            <w:tcW w:w="1417" w:type="dxa"/>
            <w:vMerge/>
            <w:vAlign w:val="center"/>
          </w:tcPr>
          <w:p w14:paraId="74FBDEF1" w14:textId="77777777" w:rsidR="00050355" w:rsidRPr="004366A7" w:rsidRDefault="00050355" w:rsidP="00B9587E">
            <w:pPr>
              <w:jc w:val="center"/>
            </w:pPr>
          </w:p>
        </w:tc>
        <w:tc>
          <w:tcPr>
            <w:tcW w:w="1238" w:type="dxa"/>
            <w:vMerge/>
            <w:vAlign w:val="center"/>
          </w:tcPr>
          <w:p w14:paraId="7DA4BC2F" w14:textId="77777777" w:rsidR="00050355" w:rsidRPr="004366A7" w:rsidRDefault="00050355" w:rsidP="00B9587E">
            <w:pPr>
              <w:jc w:val="center"/>
            </w:pPr>
          </w:p>
        </w:tc>
        <w:tc>
          <w:tcPr>
            <w:tcW w:w="2410" w:type="dxa"/>
            <w:vAlign w:val="center"/>
          </w:tcPr>
          <w:p w14:paraId="33D441FF"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10C4A0C7" w14:textId="77777777" w:rsidTr="00B9587E">
        <w:trPr>
          <w:cantSplit/>
          <w:trHeight w:val="132"/>
          <w:jc w:val="center"/>
        </w:trPr>
        <w:tc>
          <w:tcPr>
            <w:tcW w:w="709" w:type="dxa"/>
            <w:vAlign w:val="center"/>
          </w:tcPr>
          <w:p w14:paraId="76DAE58A"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46A4D871"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Sucre en morceau </w:t>
            </w:r>
          </w:p>
        </w:tc>
        <w:tc>
          <w:tcPr>
            <w:tcW w:w="1134" w:type="dxa"/>
            <w:vAlign w:val="center"/>
          </w:tcPr>
          <w:p w14:paraId="3D1043E3"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8</w:t>
            </w:r>
          </w:p>
        </w:tc>
        <w:tc>
          <w:tcPr>
            <w:tcW w:w="1134" w:type="dxa"/>
            <w:vAlign w:val="center"/>
          </w:tcPr>
          <w:p w14:paraId="34093754"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10</w:t>
            </w:r>
          </w:p>
        </w:tc>
        <w:tc>
          <w:tcPr>
            <w:tcW w:w="1984" w:type="dxa"/>
            <w:vAlign w:val="center"/>
          </w:tcPr>
          <w:p w14:paraId="609C5F84"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25 paquets</w:t>
            </w:r>
          </w:p>
        </w:tc>
        <w:tc>
          <w:tcPr>
            <w:tcW w:w="1418" w:type="dxa"/>
            <w:vMerge/>
            <w:vAlign w:val="center"/>
          </w:tcPr>
          <w:p w14:paraId="6A092829" w14:textId="77777777" w:rsidR="00050355" w:rsidRPr="004366A7" w:rsidRDefault="00050355" w:rsidP="00B9587E">
            <w:pPr>
              <w:jc w:val="center"/>
              <w:rPr>
                <w:i/>
                <w:iCs/>
                <w:sz w:val="20"/>
              </w:rPr>
            </w:pPr>
          </w:p>
        </w:tc>
        <w:tc>
          <w:tcPr>
            <w:tcW w:w="1417" w:type="dxa"/>
            <w:vMerge/>
            <w:vAlign w:val="center"/>
          </w:tcPr>
          <w:p w14:paraId="7C56AB98" w14:textId="77777777" w:rsidR="00050355" w:rsidRPr="004366A7" w:rsidRDefault="00050355" w:rsidP="00B9587E">
            <w:pPr>
              <w:jc w:val="center"/>
            </w:pPr>
          </w:p>
        </w:tc>
        <w:tc>
          <w:tcPr>
            <w:tcW w:w="1238" w:type="dxa"/>
            <w:vMerge/>
            <w:vAlign w:val="center"/>
          </w:tcPr>
          <w:p w14:paraId="2401EC58" w14:textId="77777777" w:rsidR="00050355" w:rsidRPr="004366A7" w:rsidRDefault="00050355" w:rsidP="00B9587E">
            <w:pPr>
              <w:jc w:val="center"/>
            </w:pPr>
          </w:p>
        </w:tc>
        <w:tc>
          <w:tcPr>
            <w:tcW w:w="2410" w:type="dxa"/>
            <w:vAlign w:val="center"/>
          </w:tcPr>
          <w:p w14:paraId="78D4A4D6"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7B0240B4" w14:textId="77777777" w:rsidTr="00B9587E">
        <w:trPr>
          <w:cantSplit/>
          <w:trHeight w:val="337"/>
          <w:jc w:val="center"/>
        </w:trPr>
        <w:tc>
          <w:tcPr>
            <w:tcW w:w="709" w:type="dxa"/>
            <w:vAlign w:val="center"/>
          </w:tcPr>
          <w:p w14:paraId="6258AFA8"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7F57B72A"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Sucre en poudre </w:t>
            </w:r>
          </w:p>
        </w:tc>
        <w:tc>
          <w:tcPr>
            <w:tcW w:w="1134" w:type="dxa"/>
            <w:vAlign w:val="center"/>
          </w:tcPr>
          <w:p w14:paraId="631ABF1E"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15</w:t>
            </w:r>
          </w:p>
        </w:tc>
        <w:tc>
          <w:tcPr>
            <w:tcW w:w="1134" w:type="dxa"/>
            <w:vAlign w:val="center"/>
          </w:tcPr>
          <w:p w14:paraId="1422BB4A"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20</w:t>
            </w:r>
          </w:p>
        </w:tc>
        <w:tc>
          <w:tcPr>
            <w:tcW w:w="1984" w:type="dxa"/>
            <w:vAlign w:val="center"/>
          </w:tcPr>
          <w:p w14:paraId="1377D41C"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Sac de 50 </w:t>
            </w:r>
            <w:r w:rsidR="007E0831">
              <w:rPr>
                <w:rFonts w:ascii="Footlight MT Light" w:hAnsi="Footlight MT Light" w:cs="Arial"/>
              </w:rPr>
              <w:t>Kg</w:t>
            </w:r>
          </w:p>
        </w:tc>
        <w:tc>
          <w:tcPr>
            <w:tcW w:w="1418" w:type="dxa"/>
            <w:vMerge/>
            <w:vAlign w:val="center"/>
          </w:tcPr>
          <w:p w14:paraId="771101EC" w14:textId="77777777" w:rsidR="00050355" w:rsidRPr="004366A7" w:rsidRDefault="00050355" w:rsidP="00B9587E">
            <w:pPr>
              <w:jc w:val="center"/>
              <w:rPr>
                <w:i/>
                <w:iCs/>
                <w:sz w:val="20"/>
              </w:rPr>
            </w:pPr>
          </w:p>
        </w:tc>
        <w:tc>
          <w:tcPr>
            <w:tcW w:w="1417" w:type="dxa"/>
            <w:vMerge/>
            <w:vAlign w:val="center"/>
          </w:tcPr>
          <w:p w14:paraId="6283AD13" w14:textId="77777777" w:rsidR="00050355" w:rsidRPr="004366A7" w:rsidRDefault="00050355" w:rsidP="00B9587E">
            <w:pPr>
              <w:jc w:val="center"/>
            </w:pPr>
          </w:p>
        </w:tc>
        <w:tc>
          <w:tcPr>
            <w:tcW w:w="1238" w:type="dxa"/>
            <w:vMerge/>
            <w:vAlign w:val="center"/>
          </w:tcPr>
          <w:p w14:paraId="709392EF" w14:textId="77777777" w:rsidR="00050355" w:rsidRPr="004366A7" w:rsidRDefault="00050355" w:rsidP="00B9587E">
            <w:pPr>
              <w:jc w:val="center"/>
            </w:pPr>
          </w:p>
        </w:tc>
        <w:tc>
          <w:tcPr>
            <w:tcW w:w="2410" w:type="dxa"/>
            <w:vAlign w:val="center"/>
          </w:tcPr>
          <w:p w14:paraId="6878BD47"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707766AA" w14:textId="77777777" w:rsidTr="00B9587E">
        <w:trPr>
          <w:cantSplit/>
          <w:trHeight w:val="145"/>
          <w:jc w:val="center"/>
        </w:trPr>
        <w:tc>
          <w:tcPr>
            <w:tcW w:w="709" w:type="dxa"/>
            <w:vAlign w:val="center"/>
          </w:tcPr>
          <w:p w14:paraId="20793985"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65A06E2B"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Nescafé boite moyen format</w:t>
            </w:r>
          </w:p>
        </w:tc>
        <w:tc>
          <w:tcPr>
            <w:tcW w:w="1134" w:type="dxa"/>
            <w:vAlign w:val="center"/>
          </w:tcPr>
          <w:p w14:paraId="56AF5311"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6</w:t>
            </w:r>
          </w:p>
        </w:tc>
        <w:tc>
          <w:tcPr>
            <w:tcW w:w="1134" w:type="dxa"/>
            <w:vAlign w:val="center"/>
          </w:tcPr>
          <w:p w14:paraId="1F129F26"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8</w:t>
            </w:r>
          </w:p>
        </w:tc>
        <w:tc>
          <w:tcPr>
            <w:tcW w:w="1984" w:type="dxa"/>
            <w:vAlign w:val="center"/>
          </w:tcPr>
          <w:p w14:paraId="287044D4"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w:t>
            </w:r>
          </w:p>
        </w:tc>
        <w:tc>
          <w:tcPr>
            <w:tcW w:w="1418" w:type="dxa"/>
            <w:vMerge/>
          </w:tcPr>
          <w:p w14:paraId="760D528D" w14:textId="77777777" w:rsidR="00050355" w:rsidRPr="004366A7" w:rsidRDefault="00050355" w:rsidP="00B9587E">
            <w:pPr>
              <w:jc w:val="center"/>
            </w:pPr>
          </w:p>
        </w:tc>
        <w:tc>
          <w:tcPr>
            <w:tcW w:w="1417" w:type="dxa"/>
            <w:vMerge/>
            <w:vAlign w:val="center"/>
          </w:tcPr>
          <w:p w14:paraId="7824EDBF" w14:textId="77777777" w:rsidR="00050355" w:rsidRPr="004366A7" w:rsidRDefault="00050355" w:rsidP="00B9587E">
            <w:pPr>
              <w:jc w:val="center"/>
              <w:rPr>
                <w:i/>
                <w:iCs/>
                <w:sz w:val="20"/>
              </w:rPr>
            </w:pPr>
          </w:p>
        </w:tc>
        <w:tc>
          <w:tcPr>
            <w:tcW w:w="1238" w:type="dxa"/>
            <w:vMerge/>
            <w:vAlign w:val="center"/>
          </w:tcPr>
          <w:p w14:paraId="3BC1A269" w14:textId="77777777" w:rsidR="00050355" w:rsidRPr="004366A7" w:rsidRDefault="00050355" w:rsidP="00B9587E">
            <w:pPr>
              <w:jc w:val="center"/>
              <w:rPr>
                <w:i/>
                <w:iCs/>
                <w:sz w:val="20"/>
              </w:rPr>
            </w:pPr>
          </w:p>
        </w:tc>
        <w:tc>
          <w:tcPr>
            <w:tcW w:w="2410" w:type="dxa"/>
            <w:vAlign w:val="center"/>
          </w:tcPr>
          <w:p w14:paraId="0E8070E3"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5152AC60" w14:textId="77777777" w:rsidTr="00B9587E">
        <w:trPr>
          <w:cantSplit/>
          <w:trHeight w:val="125"/>
          <w:jc w:val="center"/>
        </w:trPr>
        <w:tc>
          <w:tcPr>
            <w:tcW w:w="709" w:type="dxa"/>
            <w:vAlign w:val="center"/>
          </w:tcPr>
          <w:p w14:paraId="2FAA7C6C"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3A740E08"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Mouchoir pour bureau </w:t>
            </w:r>
          </w:p>
        </w:tc>
        <w:tc>
          <w:tcPr>
            <w:tcW w:w="1134" w:type="dxa"/>
            <w:vAlign w:val="center"/>
          </w:tcPr>
          <w:p w14:paraId="114B17BC"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4</w:t>
            </w:r>
          </w:p>
        </w:tc>
        <w:tc>
          <w:tcPr>
            <w:tcW w:w="1134" w:type="dxa"/>
            <w:vAlign w:val="center"/>
          </w:tcPr>
          <w:p w14:paraId="08DA3E13"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6</w:t>
            </w:r>
          </w:p>
        </w:tc>
        <w:tc>
          <w:tcPr>
            <w:tcW w:w="1984" w:type="dxa"/>
            <w:vAlign w:val="center"/>
          </w:tcPr>
          <w:p w14:paraId="378C09E9"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w:t>
            </w:r>
          </w:p>
        </w:tc>
        <w:tc>
          <w:tcPr>
            <w:tcW w:w="1418" w:type="dxa"/>
            <w:vMerge/>
          </w:tcPr>
          <w:p w14:paraId="12651387" w14:textId="77777777" w:rsidR="00050355" w:rsidRPr="004366A7" w:rsidRDefault="00050355" w:rsidP="00B9587E">
            <w:pPr>
              <w:jc w:val="center"/>
            </w:pPr>
          </w:p>
        </w:tc>
        <w:tc>
          <w:tcPr>
            <w:tcW w:w="1417" w:type="dxa"/>
            <w:vMerge/>
            <w:vAlign w:val="center"/>
          </w:tcPr>
          <w:p w14:paraId="4AAADA64" w14:textId="77777777" w:rsidR="00050355" w:rsidRPr="004366A7" w:rsidRDefault="00050355" w:rsidP="00B9587E">
            <w:pPr>
              <w:jc w:val="center"/>
            </w:pPr>
          </w:p>
        </w:tc>
        <w:tc>
          <w:tcPr>
            <w:tcW w:w="1238" w:type="dxa"/>
            <w:vMerge/>
            <w:vAlign w:val="center"/>
          </w:tcPr>
          <w:p w14:paraId="1788F896" w14:textId="77777777" w:rsidR="00050355" w:rsidRPr="004366A7" w:rsidRDefault="00050355" w:rsidP="00B9587E">
            <w:pPr>
              <w:jc w:val="center"/>
            </w:pPr>
          </w:p>
        </w:tc>
        <w:tc>
          <w:tcPr>
            <w:tcW w:w="2410" w:type="dxa"/>
            <w:vAlign w:val="center"/>
          </w:tcPr>
          <w:p w14:paraId="7CB54630"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566A185D" w14:textId="77777777" w:rsidTr="00B9587E">
        <w:trPr>
          <w:cantSplit/>
          <w:trHeight w:val="65"/>
          <w:jc w:val="center"/>
        </w:trPr>
        <w:tc>
          <w:tcPr>
            <w:tcW w:w="709" w:type="dxa"/>
            <w:vAlign w:val="center"/>
          </w:tcPr>
          <w:p w14:paraId="6BABD256"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39B129EC"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Déodorant pour bureau </w:t>
            </w:r>
          </w:p>
        </w:tc>
        <w:tc>
          <w:tcPr>
            <w:tcW w:w="1134" w:type="dxa"/>
            <w:vAlign w:val="center"/>
          </w:tcPr>
          <w:p w14:paraId="5CA2262A"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14:paraId="539EF485"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14:paraId="1417754D"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24 flacons</w:t>
            </w:r>
          </w:p>
        </w:tc>
        <w:tc>
          <w:tcPr>
            <w:tcW w:w="1418" w:type="dxa"/>
            <w:vMerge/>
          </w:tcPr>
          <w:p w14:paraId="62FBBC6C" w14:textId="77777777" w:rsidR="00050355" w:rsidRPr="004366A7" w:rsidRDefault="00050355" w:rsidP="00B9587E">
            <w:pPr>
              <w:jc w:val="center"/>
            </w:pPr>
          </w:p>
        </w:tc>
        <w:tc>
          <w:tcPr>
            <w:tcW w:w="1417" w:type="dxa"/>
            <w:vMerge/>
            <w:vAlign w:val="center"/>
          </w:tcPr>
          <w:p w14:paraId="6E7876F0" w14:textId="77777777" w:rsidR="00050355" w:rsidRPr="004366A7" w:rsidRDefault="00050355" w:rsidP="00B9587E">
            <w:pPr>
              <w:jc w:val="center"/>
            </w:pPr>
          </w:p>
        </w:tc>
        <w:tc>
          <w:tcPr>
            <w:tcW w:w="1238" w:type="dxa"/>
            <w:vMerge/>
            <w:vAlign w:val="center"/>
          </w:tcPr>
          <w:p w14:paraId="1E77D11F" w14:textId="77777777" w:rsidR="00050355" w:rsidRPr="004366A7" w:rsidRDefault="00050355" w:rsidP="00B9587E">
            <w:pPr>
              <w:jc w:val="center"/>
            </w:pPr>
          </w:p>
        </w:tc>
        <w:tc>
          <w:tcPr>
            <w:tcW w:w="2410" w:type="dxa"/>
            <w:vAlign w:val="center"/>
          </w:tcPr>
          <w:p w14:paraId="759E5685"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01CF1AF8" w14:textId="77777777" w:rsidTr="00B9587E">
        <w:trPr>
          <w:cantSplit/>
          <w:trHeight w:val="65"/>
          <w:jc w:val="center"/>
        </w:trPr>
        <w:tc>
          <w:tcPr>
            <w:tcW w:w="709" w:type="dxa"/>
            <w:vAlign w:val="center"/>
          </w:tcPr>
          <w:p w14:paraId="3F357EED"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02532D75"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Boisson cannette non </w:t>
            </w:r>
            <w:proofErr w:type="gramStart"/>
            <w:r w:rsidRPr="004366A7">
              <w:rPr>
                <w:rFonts w:ascii="Footlight MT Light" w:hAnsi="Footlight MT Light" w:cs="Arial"/>
              </w:rPr>
              <w:t>gazeuse(</w:t>
            </w:r>
            <w:proofErr w:type="gramEnd"/>
            <w:r w:rsidR="00856C62">
              <w:rPr>
                <w:rFonts w:ascii="Footlight MT Light" w:hAnsi="Footlight MT Light" w:cs="Arial"/>
              </w:rPr>
              <w:t>IVORIO</w:t>
            </w:r>
            <w:r w:rsidRPr="004366A7">
              <w:rPr>
                <w:rFonts w:ascii="Footlight MT Light" w:hAnsi="Footlight MT Light" w:cs="Arial"/>
              </w:rPr>
              <w:t>)</w:t>
            </w:r>
          </w:p>
        </w:tc>
        <w:tc>
          <w:tcPr>
            <w:tcW w:w="1134" w:type="dxa"/>
            <w:vAlign w:val="center"/>
          </w:tcPr>
          <w:p w14:paraId="4C038F6F"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15</w:t>
            </w:r>
          </w:p>
        </w:tc>
        <w:tc>
          <w:tcPr>
            <w:tcW w:w="1134" w:type="dxa"/>
            <w:vAlign w:val="center"/>
          </w:tcPr>
          <w:p w14:paraId="3FA27C6E"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20</w:t>
            </w:r>
          </w:p>
        </w:tc>
        <w:tc>
          <w:tcPr>
            <w:tcW w:w="1984" w:type="dxa"/>
            <w:vAlign w:val="center"/>
          </w:tcPr>
          <w:p w14:paraId="578C500A"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w:t>
            </w:r>
          </w:p>
        </w:tc>
        <w:tc>
          <w:tcPr>
            <w:tcW w:w="1418" w:type="dxa"/>
            <w:vMerge/>
          </w:tcPr>
          <w:p w14:paraId="3CE785CC" w14:textId="77777777" w:rsidR="00050355" w:rsidRPr="004366A7" w:rsidRDefault="00050355" w:rsidP="00B9587E">
            <w:pPr>
              <w:jc w:val="center"/>
            </w:pPr>
          </w:p>
        </w:tc>
        <w:tc>
          <w:tcPr>
            <w:tcW w:w="1417" w:type="dxa"/>
            <w:vMerge/>
            <w:vAlign w:val="center"/>
          </w:tcPr>
          <w:p w14:paraId="1904A7BF" w14:textId="77777777" w:rsidR="00050355" w:rsidRPr="004366A7" w:rsidRDefault="00050355" w:rsidP="00B9587E">
            <w:pPr>
              <w:jc w:val="center"/>
            </w:pPr>
          </w:p>
        </w:tc>
        <w:tc>
          <w:tcPr>
            <w:tcW w:w="1238" w:type="dxa"/>
            <w:vMerge/>
            <w:vAlign w:val="center"/>
          </w:tcPr>
          <w:p w14:paraId="62A40C8C" w14:textId="77777777" w:rsidR="00050355" w:rsidRPr="004366A7" w:rsidRDefault="00050355" w:rsidP="00B9587E">
            <w:pPr>
              <w:jc w:val="center"/>
            </w:pPr>
          </w:p>
        </w:tc>
        <w:tc>
          <w:tcPr>
            <w:tcW w:w="2410" w:type="dxa"/>
            <w:vAlign w:val="center"/>
          </w:tcPr>
          <w:p w14:paraId="4A823F9C"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0BCB5FDD" w14:textId="77777777" w:rsidTr="00B9587E">
        <w:trPr>
          <w:cantSplit/>
          <w:trHeight w:val="65"/>
          <w:jc w:val="center"/>
        </w:trPr>
        <w:tc>
          <w:tcPr>
            <w:tcW w:w="709" w:type="dxa"/>
            <w:vAlign w:val="center"/>
          </w:tcPr>
          <w:p w14:paraId="014A40AA"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189F5F74"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Huile du Nord</w:t>
            </w:r>
          </w:p>
        </w:tc>
        <w:tc>
          <w:tcPr>
            <w:tcW w:w="1134" w:type="dxa"/>
            <w:vAlign w:val="center"/>
          </w:tcPr>
          <w:p w14:paraId="351D9743"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15</w:t>
            </w:r>
          </w:p>
        </w:tc>
        <w:tc>
          <w:tcPr>
            <w:tcW w:w="1134" w:type="dxa"/>
            <w:vAlign w:val="center"/>
          </w:tcPr>
          <w:p w14:paraId="4B40BFE9"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20</w:t>
            </w:r>
          </w:p>
        </w:tc>
        <w:tc>
          <w:tcPr>
            <w:tcW w:w="1984" w:type="dxa"/>
            <w:vAlign w:val="center"/>
          </w:tcPr>
          <w:p w14:paraId="0E0F2025"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Bidon de 20 litres</w:t>
            </w:r>
          </w:p>
        </w:tc>
        <w:tc>
          <w:tcPr>
            <w:tcW w:w="1418" w:type="dxa"/>
            <w:vMerge/>
          </w:tcPr>
          <w:p w14:paraId="7550DE64" w14:textId="77777777" w:rsidR="00050355" w:rsidRPr="004366A7" w:rsidRDefault="00050355" w:rsidP="00B9587E">
            <w:pPr>
              <w:jc w:val="center"/>
            </w:pPr>
          </w:p>
        </w:tc>
        <w:tc>
          <w:tcPr>
            <w:tcW w:w="1417" w:type="dxa"/>
            <w:vMerge/>
            <w:vAlign w:val="center"/>
          </w:tcPr>
          <w:p w14:paraId="3A708FF3" w14:textId="77777777" w:rsidR="00050355" w:rsidRPr="004366A7" w:rsidRDefault="00050355" w:rsidP="00B9587E">
            <w:pPr>
              <w:jc w:val="center"/>
            </w:pPr>
          </w:p>
        </w:tc>
        <w:tc>
          <w:tcPr>
            <w:tcW w:w="1238" w:type="dxa"/>
            <w:vMerge/>
            <w:vAlign w:val="center"/>
          </w:tcPr>
          <w:p w14:paraId="0B4F2D3B" w14:textId="77777777" w:rsidR="00050355" w:rsidRPr="004366A7" w:rsidRDefault="00050355" w:rsidP="00B9587E">
            <w:pPr>
              <w:jc w:val="center"/>
            </w:pPr>
          </w:p>
        </w:tc>
        <w:tc>
          <w:tcPr>
            <w:tcW w:w="2410" w:type="dxa"/>
            <w:vAlign w:val="center"/>
          </w:tcPr>
          <w:p w14:paraId="7786DCA3"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1C8F3BCE" w14:textId="77777777" w:rsidTr="00B9587E">
        <w:trPr>
          <w:cantSplit/>
          <w:trHeight w:val="65"/>
          <w:jc w:val="center"/>
        </w:trPr>
        <w:tc>
          <w:tcPr>
            <w:tcW w:w="709" w:type="dxa"/>
            <w:vAlign w:val="center"/>
          </w:tcPr>
          <w:p w14:paraId="14296480"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1301335B"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Lipton n°1 </w:t>
            </w:r>
          </w:p>
        </w:tc>
        <w:tc>
          <w:tcPr>
            <w:tcW w:w="1134" w:type="dxa"/>
            <w:vAlign w:val="center"/>
          </w:tcPr>
          <w:p w14:paraId="301BEE05"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8</w:t>
            </w:r>
          </w:p>
        </w:tc>
        <w:tc>
          <w:tcPr>
            <w:tcW w:w="1134" w:type="dxa"/>
            <w:vAlign w:val="center"/>
          </w:tcPr>
          <w:p w14:paraId="3A8705FE"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12</w:t>
            </w:r>
          </w:p>
        </w:tc>
        <w:tc>
          <w:tcPr>
            <w:tcW w:w="1984" w:type="dxa"/>
            <w:vAlign w:val="center"/>
          </w:tcPr>
          <w:p w14:paraId="68FDA262"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12 paquets</w:t>
            </w:r>
          </w:p>
        </w:tc>
        <w:tc>
          <w:tcPr>
            <w:tcW w:w="1418" w:type="dxa"/>
            <w:vMerge/>
          </w:tcPr>
          <w:p w14:paraId="654B83E2" w14:textId="77777777" w:rsidR="00050355" w:rsidRPr="004366A7" w:rsidRDefault="00050355" w:rsidP="00B9587E">
            <w:pPr>
              <w:jc w:val="center"/>
            </w:pPr>
          </w:p>
        </w:tc>
        <w:tc>
          <w:tcPr>
            <w:tcW w:w="1417" w:type="dxa"/>
            <w:vMerge/>
            <w:vAlign w:val="center"/>
          </w:tcPr>
          <w:p w14:paraId="1D0F5FBA" w14:textId="77777777" w:rsidR="00050355" w:rsidRPr="004366A7" w:rsidRDefault="00050355" w:rsidP="00B9587E">
            <w:pPr>
              <w:jc w:val="center"/>
              <w:rPr>
                <w:i/>
                <w:iCs/>
                <w:sz w:val="20"/>
              </w:rPr>
            </w:pPr>
          </w:p>
        </w:tc>
        <w:tc>
          <w:tcPr>
            <w:tcW w:w="1238" w:type="dxa"/>
            <w:vMerge/>
            <w:vAlign w:val="center"/>
          </w:tcPr>
          <w:p w14:paraId="71D82840" w14:textId="77777777" w:rsidR="00050355" w:rsidRPr="004366A7" w:rsidRDefault="00050355" w:rsidP="00B9587E">
            <w:pPr>
              <w:jc w:val="center"/>
              <w:rPr>
                <w:i/>
                <w:iCs/>
                <w:sz w:val="20"/>
              </w:rPr>
            </w:pPr>
          </w:p>
        </w:tc>
        <w:tc>
          <w:tcPr>
            <w:tcW w:w="2410" w:type="dxa"/>
            <w:vAlign w:val="center"/>
          </w:tcPr>
          <w:p w14:paraId="0C8D1C9C"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6C368210" w14:textId="77777777" w:rsidTr="00B9587E">
        <w:trPr>
          <w:cantSplit/>
          <w:trHeight w:val="65"/>
          <w:jc w:val="center"/>
        </w:trPr>
        <w:tc>
          <w:tcPr>
            <w:tcW w:w="709" w:type="dxa"/>
            <w:vAlign w:val="center"/>
          </w:tcPr>
          <w:p w14:paraId="3DF60AFA"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230FFB0E"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Thé citron </w:t>
            </w:r>
          </w:p>
        </w:tc>
        <w:tc>
          <w:tcPr>
            <w:tcW w:w="1134" w:type="dxa"/>
            <w:vAlign w:val="center"/>
          </w:tcPr>
          <w:p w14:paraId="371F0095"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8</w:t>
            </w:r>
          </w:p>
        </w:tc>
        <w:tc>
          <w:tcPr>
            <w:tcW w:w="1134" w:type="dxa"/>
            <w:vAlign w:val="center"/>
          </w:tcPr>
          <w:p w14:paraId="3B662C52"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10</w:t>
            </w:r>
          </w:p>
        </w:tc>
        <w:tc>
          <w:tcPr>
            <w:tcW w:w="1984" w:type="dxa"/>
            <w:vAlign w:val="center"/>
          </w:tcPr>
          <w:p w14:paraId="59BF179C"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12 flacons</w:t>
            </w:r>
          </w:p>
        </w:tc>
        <w:tc>
          <w:tcPr>
            <w:tcW w:w="1418" w:type="dxa"/>
            <w:vMerge/>
          </w:tcPr>
          <w:p w14:paraId="12F9A300" w14:textId="77777777" w:rsidR="00050355" w:rsidRPr="004366A7" w:rsidRDefault="00050355" w:rsidP="00B9587E">
            <w:pPr>
              <w:jc w:val="center"/>
            </w:pPr>
          </w:p>
        </w:tc>
        <w:tc>
          <w:tcPr>
            <w:tcW w:w="1417" w:type="dxa"/>
            <w:vMerge/>
            <w:vAlign w:val="center"/>
          </w:tcPr>
          <w:p w14:paraId="0DEEFCFD" w14:textId="77777777" w:rsidR="00050355" w:rsidRPr="004366A7" w:rsidRDefault="00050355" w:rsidP="00B9587E">
            <w:pPr>
              <w:jc w:val="center"/>
              <w:rPr>
                <w:i/>
                <w:iCs/>
                <w:sz w:val="20"/>
              </w:rPr>
            </w:pPr>
          </w:p>
        </w:tc>
        <w:tc>
          <w:tcPr>
            <w:tcW w:w="1238" w:type="dxa"/>
            <w:vMerge/>
            <w:vAlign w:val="center"/>
          </w:tcPr>
          <w:p w14:paraId="246C1C0D" w14:textId="77777777" w:rsidR="00050355" w:rsidRPr="004366A7" w:rsidRDefault="00050355" w:rsidP="00B9587E">
            <w:pPr>
              <w:jc w:val="center"/>
              <w:rPr>
                <w:i/>
                <w:iCs/>
                <w:sz w:val="20"/>
              </w:rPr>
            </w:pPr>
          </w:p>
        </w:tc>
        <w:tc>
          <w:tcPr>
            <w:tcW w:w="2410" w:type="dxa"/>
            <w:vAlign w:val="center"/>
          </w:tcPr>
          <w:p w14:paraId="627CE3A8"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3F324EB9" w14:textId="77777777" w:rsidTr="00B9587E">
        <w:trPr>
          <w:cantSplit/>
          <w:trHeight w:val="65"/>
          <w:jc w:val="center"/>
        </w:trPr>
        <w:tc>
          <w:tcPr>
            <w:tcW w:w="709" w:type="dxa"/>
            <w:vAlign w:val="center"/>
          </w:tcPr>
          <w:p w14:paraId="02289E72"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6B532DFD"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Eau minérale 0,5 litre </w:t>
            </w:r>
          </w:p>
        </w:tc>
        <w:tc>
          <w:tcPr>
            <w:tcW w:w="1134" w:type="dxa"/>
            <w:vAlign w:val="center"/>
          </w:tcPr>
          <w:p w14:paraId="7118340D"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20</w:t>
            </w:r>
          </w:p>
        </w:tc>
        <w:tc>
          <w:tcPr>
            <w:tcW w:w="1134" w:type="dxa"/>
            <w:vAlign w:val="center"/>
          </w:tcPr>
          <w:p w14:paraId="4891D247"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30</w:t>
            </w:r>
          </w:p>
        </w:tc>
        <w:tc>
          <w:tcPr>
            <w:tcW w:w="1984" w:type="dxa"/>
            <w:vAlign w:val="center"/>
          </w:tcPr>
          <w:p w14:paraId="1D3CDBDD"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24 bouteilles</w:t>
            </w:r>
          </w:p>
        </w:tc>
        <w:tc>
          <w:tcPr>
            <w:tcW w:w="1418" w:type="dxa"/>
            <w:vMerge/>
          </w:tcPr>
          <w:p w14:paraId="42CB809B" w14:textId="77777777" w:rsidR="00050355" w:rsidRPr="004366A7" w:rsidRDefault="00050355" w:rsidP="00B9587E">
            <w:pPr>
              <w:jc w:val="center"/>
            </w:pPr>
          </w:p>
        </w:tc>
        <w:tc>
          <w:tcPr>
            <w:tcW w:w="1417" w:type="dxa"/>
            <w:vMerge/>
            <w:vAlign w:val="center"/>
          </w:tcPr>
          <w:p w14:paraId="1411938D" w14:textId="77777777" w:rsidR="00050355" w:rsidRPr="004366A7" w:rsidRDefault="00050355" w:rsidP="00B9587E">
            <w:pPr>
              <w:jc w:val="center"/>
              <w:rPr>
                <w:i/>
                <w:iCs/>
                <w:sz w:val="20"/>
              </w:rPr>
            </w:pPr>
          </w:p>
        </w:tc>
        <w:tc>
          <w:tcPr>
            <w:tcW w:w="1238" w:type="dxa"/>
            <w:vMerge/>
            <w:vAlign w:val="center"/>
          </w:tcPr>
          <w:p w14:paraId="01564884" w14:textId="77777777" w:rsidR="00050355" w:rsidRPr="004366A7" w:rsidRDefault="00050355" w:rsidP="00B9587E">
            <w:pPr>
              <w:jc w:val="center"/>
              <w:rPr>
                <w:i/>
                <w:iCs/>
                <w:sz w:val="20"/>
              </w:rPr>
            </w:pPr>
          </w:p>
        </w:tc>
        <w:tc>
          <w:tcPr>
            <w:tcW w:w="2410" w:type="dxa"/>
            <w:vAlign w:val="center"/>
          </w:tcPr>
          <w:p w14:paraId="66289D95"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4CC52A8C" w14:textId="77777777" w:rsidTr="00B9587E">
        <w:trPr>
          <w:cantSplit/>
          <w:trHeight w:val="65"/>
          <w:jc w:val="center"/>
        </w:trPr>
        <w:tc>
          <w:tcPr>
            <w:tcW w:w="709" w:type="dxa"/>
            <w:vAlign w:val="center"/>
          </w:tcPr>
          <w:p w14:paraId="0802DC3D"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70C7B925"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Eau minérale 1,5 litre</w:t>
            </w:r>
          </w:p>
        </w:tc>
        <w:tc>
          <w:tcPr>
            <w:tcW w:w="1134" w:type="dxa"/>
            <w:vAlign w:val="center"/>
          </w:tcPr>
          <w:p w14:paraId="3916A7FE"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20</w:t>
            </w:r>
          </w:p>
        </w:tc>
        <w:tc>
          <w:tcPr>
            <w:tcW w:w="1134" w:type="dxa"/>
            <w:vAlign w:val="center"/>
          </w:tcPr>
          <w:p w14:paraId="35379650"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30</w:t>
            </w:r>
          </w:p>
        </w:tc>
        <w:tc>
          <w:tcPr>
            <w:tcW w:w="1984" w:type="dxa"/>
            <w:vAlign w:val="center"/>
          </w:tcPr>
          <w:p w14:paraId="308E4924"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12 bouteilles</w:t>
            </w:r>
          </w:p>
        </w:tc>
        <w:tc>
          <w:tcPr>
            <w:tcW w:w="1418" w:type="dxa"/>
            <w:vMerge/>
          </w:tcPr>
          <w:p w14:paraId="5D98A7E4" w14:textId="77777777" w:rsidR="00050355" w:rsidRPr="004366A7" w:rsidRDefault="00050355" w:rsidP="00B9587E">
            <w:pPr>
              <w:jc w:val="center"/>
            </w:pPr>
          </w:p>
        </w:tc>
        <w:tc>
          <w:tcPr>
            <w:tcW w:w="1417" w:type="dxa"/>
            <w:vMerge/>
            <w:vAlign w:val="center"/>
          </w:tcPr>
          <w:p w14:paraId="446DD069" w14:textId="77777777" w:rsidR="00050355" w:rsidRPr="004366A7" w:rsidRDefault="00050355" w:rsidP="00B9587E">
            <w:pPr>
              <w:jc w:val="center"/>
              <w:rPr>
                <w:i/>
                <w:iCs/>
                <w:sz w:val="20"/>
              </w:rPr>
            </w:pPr>
          </w:p>
        </w:tc>
        <w:tc>
          <w:tcPr>
            <w:tcW w:w="1238" w:type="dxa"/>
            <w:vMerge/>
            <w:vAlign w:val="center"/>
          </w:tcPr>
          <w:p w14:paraId="43E12C47" w14:textId="77777777" w:rsidR="00050355" w:rsidRPr="004366A7" w:rsidRDefault="00050355" w:rsidP="00B9587E">
            <w:pPr>
              <w:jc w:val="center"/>
              <w:rPr>
                <w:i/>
                <w:iCs/>
                <w:sz w:val="20"/>
              </w:rPr>
            </w:pPr>
          </w:p>
        </w:tc>
        <w:tc>
          <w:tcPr>
            <w:tcW w:w="2410" w:type="dxa"/>
            <w:vAlign w:val="center"/>
          </w:tcPr>
          <w:p w14:paraId="306C7B5B"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3B21679A" w14:textId="77777777" w:rsidTr="00B9587E">
        <w:trPr>
          <w:cantSplit/>
          <w:trHeight w:val="65"/>
          <w:jc w:val="center"/>
        </w:trPr>
        <w:tc>
          <w:tcPr>
            <w:tcW w:w="709" w:type="dxa"/>
            <w:vAlign w:val="center"/>
          </w:tcPr>
          <w:p w14:paraId="42FE2A8E"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2BB3606E"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Savon liquide (MADAR)</w:t>
            </w:r>
          </w:p>
        </w:tc>
        <w:tc>
          <w:tcPr>
            <w:tcW w:w="1134" w:type="dxa"/>
            <w:vAlign w:val="center"/>
          </w:tcPr>
          <w:p w14:paraId="1B872372"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6</w:t>
            </w:r>
          </w:p>
        </w:tc>
        <w:tc>
          <w:tcPr>
            <w:tcW w:w="1134" w:type="dxa"/>
            <w:vAlign w:val="center"/>
          </w:tcPr>
          <w:p w14:paraId="2A678AD5"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8</w:t>
            </w:r>
          </w:p>
        </w:tc>
        <w:tc>
          <w:tcPr>
            <w:tcW w:w="1984" w:type="dxa"/>
            <w:vAlign w:val="center"/>
          </w:tcPr>
          <w:p w14:paraId="6145CC9E"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w:t>
            </w:r>
          </w:p>
        </w:tc>
        <w:tc>
          <w:tcPr>
            <w:tcW w:w="1418" w:type="dxa"/>
            <w:vMerge/>
          </w:tcPr>
          <w:p w14:paraId="4DC7AEED" w14:textId="77777777" w:rsidR="00050355" w:rsidRPr="004366A7" w:rsidRDefault="00050355" w:rsidP="00B9587E">
            <w:pPr>
              <w:jc w:val="center"/>
            </w:pPr>
          </w:p>
        </w:tc>
        <w:tc>
          <w:tcPr>
            <w:tcW w:w="1417" w:type="dxa"/>
            <w:vMerge/>
            <w:vAlign w:val="center"/>
          </w:tcPr>
          <w:p w14:paraId="008E98A9" w14:textId="77777777" w:rsidR="00050355" w:rsidRPr="004366A7" w:rsidRDefault="00050355" w:rsidP="00B9587E">
            <w:pPr>
              <w:jc w:val="center"/>
              <w:rPr>
                <w:i/>
                <w:iCs/>
                <w:sz w:val="20"/>
              </w:rPr>
            </w:pPr>
          </w:p>
        </w:tc>
        <w:tc>
          <w:tcPr>
            <w:tcW w:w="1238" w:type="dxa"/>
            <w:vMerge/>
            <w:vAlign w:val="center"/>
          </w:tcPr>
          <w:p w14:paraId="798347B5" w14:textId="77777777" w:rsidR="00050355" w:rsidRPr="004366A7" w:rsidRDefault="00050355" w:rsidP="00B9587E">
            <w:pPr>
              <w:jc w:val="center"/>
              <w:rPr>
                <w:i/>
                <w:iCs/>
                <w:sz w:val="20"/>
              </w:rPr>
            </w:pPr>
          </w:p>
        </w:tc>
        <w:tc>
          <w:tcPr>
            <w:tcW w:w="2410" w:type="dxa"/>
            <w:vAlign w:val="center"/>
          </w:tcPr>
          <w:p w14:paraId="3C62F36D"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39F89A77" w14:textId="77777777" w:rsidTr="00B9587E">
        <w:trPr>
          <w:cantSplit/>
          <w:trHeight w:val="65"/>
          <w:jc w:val="center"/>
        </w:trPr>
        <w:tc>
          <w:tcPr>
            <w:tcW w:w="709" w:type="dxa"/>
            <w:vAlign w:val="center"/>
          </w:tcPr>
          <w:p w14:paraId="0B9051F8"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3AA55476"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Mouchoir toilette  </w:t>
            </w:r>
          </w:p>
        </w:tc>
        <w:tc>
          <w:tcPr>
            <w:tcW w:w="1134" w:type="dxa"/>
            <w:vAlign w:val="center"/>
          </w:tcPr>
          <w:p w14:paraId="73A603A3"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2</w:t>
            </w:r>
          </w:p>
        </w:tc>
        <w:tc>
          <w:tcPr>
            <w:tcW w:w="1134" w:type="dxa"/>
            <w:vAlign w:val="center"/>
          </w:tcPr>
          <w:p w14:paraId="42E67D13"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3</w:t>
            </w:r>
          </w:p>
        </w:tc>
        <w:tc>
          <w:tcPr>
            <w:tcW w:w="1984" w:type="dxa"/>
            <w:vAlign w:val="center"/>
          </w:tcPr>
          <w:p w14:paraId="1F591B4B"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Paquet </w:t>
            </w:r>
          </w:p>
        </w:tc>
        <w:tc>
          <w:tcPr>
            <w:tcW w:w="1418" w:type="dxa"/>
            <w:vMerge/>
          </w:tcPr>
          <w:p w14:paraId="3878DA79" w14:textId="77777777" w:rsidR="00050355" w:rsidRPr="004366A7" w:rsidRDefault="00050355" w:rsidP="00B9587E">
            <w:pPr>
              <w:jc w:val="center"/>
            </w:pPr>
          </w:p>
        </w:tc>
        <w:tc>
          <w:tcPr>
            <w:tcW w:w="1417" w:type="dxa"/>
            <w:vMerge/>
            <w:vAlign w:val="center"/>
          </w:tcPr>
          <w:p w14:paraId="0F621FB6" w14:textId="77777777" w:rsidR="00050355" w:rsidRPr="004366A7" w:rsidRDefault="00050355" w:rsidP="00B9587E">
            <w:pPr>
              <w:jc w:val="center"/>
              <w:rPr>
                <w:i/>
                <w:iCs/>
                <w:sz w:val="20"/>
              </w:rPr>
            </w:pPr>
          </w:p>
        </w:tc>
        <w:tc>
          <w:tcPr>
            <w:tcW w:w="1238" w:type="dxa"/>
            <w:vMerge/>
            <w:vAlign w:val="center"/>
          </w:tcPr>
          <w:p w14:paraId="42675518" w14:textId="77777777" w:rsidR="00050355" w:rsidRPr="004366A7" w:rsidRDefault="00050355" w:rsidP="00B9587E">
            <w:pPr>
              <w:jc w:val="center"/>
              <w:rPr>
                <w:i/>
                <w:iCs/>
                <w:sz w:val="20"/>
              </w:rPr>
            </w:pPr>
          </w:p>
        </w:tc>
        <w:tc>
          <w:tcPr>
            <w:tcW w:w="2410" w:type="dxa"/>
            <w:vAlign w:val="center"/>
          </w:tcPr>
          <w:p w14:paraId="11385A9B"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4D77AFFF" w14:textId="77777777" w:rsidTr="00B9587E">
        <w:trPr>
          <w:cantSplit/>
          <w:trHeight w:val="65"/>
          <w:jc w:val="center"/>
        </w:trPr>
        <w:tc>
          <w:tcPr>
            <w:tcW w:w="709" w:type="dxa"/>
            <w:vAlign w:val="center"/>
          </w:tcPr>
          <w:p w14:paraId="114A9CE0"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76710873"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Déodorant pour véhicule  </w:t>
            </w:r>
          </w:p>
        </w:tc>
        <w:tc>
          <w:tcPr>
            <w:tcW w:w="1134" w:type="dxa"/>
            <w:vAlign w:val="center"/>
          </w:tcPr>
          <w:p w14:paraId="695E2421"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10</w:t>
            </w:r>
          </w:p>
        </w:tc>
        <w:tc>
          <w:tcPr>
            <w:tcW w:w="1134" w:type="dxa"/>
            <w:vAlign w:val="center"/>
          </w:tcPr>
          <w:p w14:paraId="5B9CE5AC"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16</w:t>
            </w:r>
          </w:p>
        </w:tc>
        <w:tc>
          <w:tcPr>
            <w:tcW w:w="1984" w:type="dxa"/>
            <w:vAlign w:val="center"/>
          </w:tcPr>
          <w:p w14:paraId="2D23CF9A"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Flacon</w:t>
            </w:r>
          </w:p>
        </w:tc>
        <w:tc>
          <w:tcPr>
            <w:tcW w:w="1418" w:type="dxa"/>
            <w:vMerge/>
          </w:tcPr>
          <w:p w14:paraId="51E011CC" w14:textId="77777777" w:rsidR="00050355" w:rsidRPr="004366A7" w:rsidRDefault="00050355" w:rsidP="00B9587E">
            <w:pPr>
              <w:jc w:val="center"/>
            </w:pPr>
          </w:p>
        </w:tc>
        <w:tc>
          <w:tcPr>
            <w:tcW w:w="1417" w:type="dxa"/>
            <w:vMerge/>
            <w:vAlign w:val="center"/>
          </w:tcPr>
          <w:p w14:paraId="1C17AA8F" w14:textId="77777777" w:rsidR="00050355" w:rsidRPr="004366A7" w:rsidRDefault="00050355" w:rsidP="00B9587E">
            <w:pPr>
              <w:jc w:val="center"/>
              <w:rPr>
                <w:i/>
                <w:iCs/>
                <w:sz w:val="20"/>
              </w:rPr>
            </w:pPr>
          </w:p>
        </w:tc>
        <w:tc>
          <w:tcPr>
            <w:tcW w:w="1238" w:type="dxa"/>
            <w:vMerge/>
            <w:vAlign w:val="center"/>
          </w:tcPr>
          <w:p w14:paraId="52F6F58F" w14:textId="77777777" w:rsidR="00050355" w:rsidRPr="004366A7" w:rsidRDefault="00050355" w:rsidP="00B9587E">
            <w:pPr>
              <w:jc w:val="center"/>
              <w:rPr>
                <w:i/>
                <w:iCs/>
                <w:sz w:val="20"/>
              </w:rPr>
            </w:pPr>
          </w:p>
        </w:tc>
        <w:tc>
          <w:tcPr>
            <w:tcW w:w="2410" w:type="dxa"/>
            <w:vAlign w:val="center"/>
          </w:tcPr>
          <w:p w14:paraId="67373EF8"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26B1AA30" w14:textId="77777777" w:rsidTr="00B9587E">
        <w:trPr>
          <w:cantSplit/>
          <w:trHeight w:val="65"/>
          <w:jc w:val="center"/>
        </w:trPr>
        <w:tc>
          <w:tcPr>
            <w:tcW w:w="709" w:type="dxa"/>
            <w:vAlign w:val="center"/>
          </w:tcPr>
          <w:p w14:paraId="03A7A5CD"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51906CFB"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Café moulu de 250 grammes</w:t>
            </w:r>
          </w:p>
        </w:tc>
        <w:tc>
          <w:tcPr>
            <w:tcW w:w="1134" w:type="dxa"/>
            <w:vAlign w:val="center"/>
          </w:tcPr>
          <w:p w14:paraId="2CB1CC46"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2</w:t>
            </w:r>
          </w:p>
        </w:tc>
        <w:tc>
          <w:tcPr>
            <w:tcW w:w="1134" w:type="dxa"/>
            <w:vAlign w:val="center"/>
          </w:tcPr>
          <w:p w14:paraId="3BF67345"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3</w:t>
            </w:r>
          </w:p>
        </w:tc>
        <w:tc>
          <w:tcPr>
            <w:tcW w:w="1984" w:type="dxa"/>
            <w:vAlign w:val="center"/>
          </w:tcPr>
          <w:p w14:paraId="78B0EFBC"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Paquet de 6 sachets.</w:t>
            </w:r>
          </w:p>
        </w:tc>
        <w:tc>
          <w:tcPr>
            <w:tcW w:w="1418" w:type="dxa"/>
            <w:vMerge/>
          </w:tcPr>
          <w:p w14:paraId="36E9FF0D" w14:textId="77777777" w:rsidR="00050355" w:rsidRPr="004366A7" w:rsidRDefault="00050355" w:rsidP="00B9587E">
            <w:pPr>
              <w:jc w:val="center"/>
            </w:pPr>
          </w:p>
        </w:tc>
        <w:tc>
          <w:tcPr>
            <w:tcW w:w="1417" w:type="dxa"/>
            <w:vMerge/>
            <w:vAlign w:val="center"/>
          </w:tcPr>
          <w:p w14:paraId="49EA6406" w14:textId="77777777" w:rsidR="00050355" w:rsidRPr="004366A7" w:rsidRDefault="00050355" w:rsidP="00B9587E">
            <w:pPr>
              <w:jc w:val="center"/>
              <w:rPr>
                <w:i/>
                <w:iCs/>
                <w:sz w:val="20"/>
              </w:rPr>
            </w:pPr>
          </w:p>
        </w:tc>
        <w:tc>
          <w:tcPr>
            <w:tcW w:w="1238" w:type="dxa"/>
            <w:vMerge/>
            <w:vAlign w:val="center"/>
          </w:tcPr>
          <w:p w14:paraId="400C0CE7" w14:textId="77777777" w:rsidR="00050355" w:rsidRPr="004366A7" w:rsidRDefault="00050355" w:rsidP="00B9587E">
            <w:pPr>
              <w:jc w:val="center"/>
              <w:rPr>
                <w:i/>
                <w:iCs/>
                <w:sz w:val="20"/>
              </w:rPr>
            </w:pPr>
          </w:p>
        </w:tc>
        <w:tc>
          <w:tcPr>
            <w:tcW w:w="2410" w:type="dxa"/>
            <w:vAlign w:val="center"/>
          </w:tcPr>
          <w:p w14:paraId="2957C1C7"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00744FC5" w14:textId="77777777" w:rsidTr="00B9587E">
        <w:trPr>
          <w:cantSplit/>
          <w:trHeight w:val="65"/>
          <w:jc w:val="center"/>
        </w:trPr>
        <w:tc>
          <w:tcPr>
            <w:tcW w:w="709" w:type="dxa"/>
            <w:vAlign w:val="center"/>
          </w:tcPr>
          <w:p w14:paraId="08DAC470"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4BAEBDBA"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Insecticide parfumés 1000 ml </w:t>
            </w:r>
          </w:p>
        </w:tc>
        <w:tc>
          <w:tcPr>
            <w:tcW w:w="1134" w:type="dxa"/>
            <w:vAlign w:val="center"/>
          </w:tcPr>
          <w:p w14:paraId="09B15586"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4</w:t>
            </w:r>
          </w:p>
        </w:tc>
        <w:tc>
          <w:tcPr>
            <w:tcW w:w="1134" w:type="dxa"/>
            <w:vAlign w:val="center"/>
          </w:tcPr>
          <w:p w14:paraId="732ABE0F"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6</w:t>
            </w:r>
          </w:p>
        </w:tc>
        <w:tc>
          <w:tcPr>
            <w:tcW w:w="1984" w:type="dxa"/>
            <w:vAlign w:val="center"/>
          </w:tcPr>
          <w:p w14:paraId="49CA311F"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24 flacons</w:t>
            </w:r>
          </w:p>
        </w:tc>
        <w:tc>
          <w:tcPr>
            <w:tcW w:w="1418" w:type="dxa"/>
            <w:vMerge/>
          </w:tcPr>
          <w:p w14:paraId="6CCB4CD9" w14:textId="77777777" w:rsidR="00050355" w:rsidRPr="004366A7" w:rsidRDefault="00050355" w:rsidP="00B9587E">
            <w:pPr>
              <w:jc w:val="center"/>
            </w:pPr>
          </w:p>
        </w:tc>
        <w:tc>
          <w:tcPr>
            <w:tcW w:w="1417" w:type="dxa"/>
            <w:vMerge/>
            <w:vAlign w:val="center"/>
          </w:tcPr>
          <w:p w14:paraId="4E5011D3" w14:textId="77777777" w:rsidR="00050355" w:rsidRPr="004366A7" w:rsidRDefault="00050355" w:rsidP="00B9587E">
            <w:pPr>
              <w:jc w:val="center"/>
              <w:rPr>
                <w:i/>
                <w:iCs/>
                <w:sz w:val="20"/>
              </w:rPr>
            </w:pPr>
          </w:p>
        </w:tc>
        <w:tc>
          <w:tcPr>
            <w:tcW w:w="1238" w:type="dxa"/>
            <w:vMerge/>
            <w:vAlign w:val="center"/>
          </w:tcPr>
          <w:p w14:paraId="70C8A231" w14:textId="77777777" w:rsidR="00050355" w:rsidRPr="004366A7" w:rsidRDefault="00050355" w:rsidP="00B9587E">
            <w:pPr>
              <w:jc w:val="center"/>
              <w:rPr>
                <w:i/>
                <w:iCs/>
                <w:sz w:val="20"/>
              </w:rPr>
            </w:pPr>
          </w:p>
        </w:tc>
        <w:tc>
          <w:tcPr>
            <w:tcW w:w="2410" w:type="dxa"/>
            <w:vAlign w:val="center"/>
          </w:tcPr>
          <w:p w14:paraId="5C032A22"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42BBCF2F" w14:textId="77777777" w:rsidTr="00B9587E">
        <w:trPr>
          <w:cantSplit/>
          <w:trHeight w:val="65"/>
          <w:jc w:val="center"/>
        </w:trPr>
        <w:tc>
          <w:tcPr>
            <w:tcW w:w="709" w:type="dxa"/>
            <w:vAlign w:val="center"/>
          </w:tcPr>
          <w:p w14:paraId="0924DDE2"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6660EC1C"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Savon </w:t>
            </w:r>
            <w:r w:rsidR="002F4024">
              <w:rPr>
                <w:rFonts w:ascii="Footlight MT Light" w:hAnsi="Footlight MT Light" w:cs="Arial"/>
              </w:rPr>
              <w:t>HIPPO</w:t>
            </w:r>
            <w:r w:rsidRPr="004366A7">
              <w:rPr>
                <w:rFonts w:ascii="Footlight MT Light" w:hAnsi="Footlight MT Light" w:cs="Arial"/>
              </w:rPr>
              <w:t xml:space="preserve"> en morceau </w:t>
            </w:r>
          </w:p>
        </w:tc>
        <w:tc>
          <w:tcPr>
            <w:tcW w:w="1134" w:type="dxa"/>
            <w:vAlign w:val="center"/>
          </w:tcPr>
          <w:p w14:paraId="2F4EDEAE"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2</w:t>
            </w:r>
          </w:p>
        </w:tc>
        <w:tc>
          <w:tcPr>
            <w:tcW w:w="1134" w:type="dxa"/>
            <w:vAlign w:val="center"/>
          </w:tcPr>
          <w:p w14:paraId="7FC17599"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3</w:t>
            </w:r>
          </w:p>
        </w:tc>
        <w:tc>
          <w:tcPr>
            <w:tcW w:w="1984" w:type="dxa"/>
            <w:vAlign w:val="center"/>
          </w:tcPr>
          <w:p w14:paraId="3BC97E38"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24 morceaux</w:t>
            </w:r>
          </w:p>
        </w:tc>
        <w:tc>
          <w:tcPr>
            <w:tcW w:w="1418" w:type="dxa"/>
            <w:vMerge/>
          </w:tcPr>
          <w:p w14:paraId="3BFC0C20" w14:textId="77777777" w:rsidR="00050355" w:rsidRPr="004366A7" w:rsidRDefault="00050355" w:rsidP="00B9587E">
            <w:pPr>
              <w:jc w:val="center"/>
            </w:pPr>
          </w:p>
        </w:tc>
        <w:tc>
          <w:tcPr>
            <w:tcW w:w="1417" w:type="dxa"/>
            <w:vMerge/>
            <w:vAlign w:val="center"/>
          </w:tcPr>
          <w:p w14:paraId="4F6A0309" w14:textId="77777777" w:rsidR="00050355" w:rsidRPr="004366A7" w:rsidRDefault="00050355" w:rsidP="00B9587E">
            <w:pPr>
              <w:jc w:val="center"/>
              <w:rPr>
                <w:i/>
                <w:iCs/>
                <w:sz w:val="20"/>
              </w:rPr>
            </w:pPr>
          </w:p>
        </w:tc>
        <w:tc>
          <w:tcPr>
            <w:tcW w:w="1238" w:type="dxa"/>
            <w:vMerge/>
            <w:vAlign w:val="center"/>
          </w:tcPr>
          <w:p w14:paraId="31036130" w14:textId="77777777" w:rsidR="00050355" w:rsidRPr="004366A7" w:rsidRDefault="00050355" w:rsidP="00B9587E">
            <w:pPr>
              <w:jc w:val="center"/>
              <w:rPr>
                <w:i/>
                <w:iCs/>
                <w:sz w:val="20"/>
              </w:rPr>
            </w:pPr>
          </w:p>
        </w:tc>
        <w:tc>
          <w:tcPr>
            <w:tcW w:w="2410" w:type="dxa"/>
            <w:vAlign w:val="center"/>
          </w:tcPr>
          <w:p w14:paraId="69B43E02"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18BA29EE" w14:textId="77777777" w:rsidTr="00B9587E">
        <w:trPr>
          <w:cantSplit/>
          <w:trHeight w:val="65"/>
          <w:jc w:val="center"/>
        </w:trPr>
        <w:tc>
          <w:tcPr>
            <w:tcW w:w="709" w:type="dxa"/>
            <w:vAlign w:val="center"/>
          </w:tcPr>
          <w:p w14:paraId="3A080C9A" w14:textId="77777777" w:rsidR="00050355" w:rsidRPr="004366A7" w:rsidRDefault="00050355" w:rsidP="001F3EA4">
            <w:pPr>
              <w:pStyle w:val="Paragraphedeliste"/>
              <w:numPr>
                <w:ilvl w:val="0"/>
                <w:numId w:val="175"/>
              </w:numPr>
              <w:jc w:val="center"/>
              <w:rPr>
                <w:bCs/>
                <w:i/>
                <w:iCs/>
                <w:sz w:val="18"/>
              </w:rPr>
            </w:pPr>
          </w:p>
        </w:tc>
        <w:tc>
          <w:tcPr>
            <w:tcW w:w="3299" w:type="dxa"/>
            <w:vAlign w:val="center"/>
          </w:tcPr>
          <w:p w14:paraId="61D83135"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Savon OMO en poudre</w:t>
            </w:r>
          </w:p>
        </w:tc>
        <w:tc>
          <w:tcPr>
            <w:tcW w:w="1134" w:type="dxa"/>
            <w:vAlign w:val="center"/>
          </w:tcPr>
          <w:p w14:paraId="3DE4A01C"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6</w:t>
            </w:r>
          </w:p>
        </w:tc>
        <w:tc>
          <w:tcPr>
            <w:tcW w:w="1134" w:type="dxa"/>
            <w:vAlign w:val="center"/>
          </w:tcPr>
          <w:p w14:paraId="06DF348E"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8</w:t>
            </w:r>
          </w:p>
        </w:tc>
        <w:tc>
          <w:tcPr>
            <w:tcW w:w="1984" w:type="dxa"/>
            <w:vAlign w:val="center"/>
          </w:tcPr>
          <w:p w14:paraId="3BEFF205"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Paquet de 100</w:t>
            </w:r>
          </w:p>
        </w:tc>
        <w:tc>
          <w:tcPr>
            <w:tcW w:w="1418" w:type="dxa"/>
            <w:vMerge/>
          </w:tcPr>
          <w:p w14:paraId="7F2479C3" w14:textId="77777777" w:rsidR="00050355" w:rsidRPr="004366A7" w:rsidRDefault="00050355" w:rsidP="00B9587E">
            <w:pPr>
              <w:jc w:val="center"/>
            </w:pPr>
          </w:p>
        </w:tc>
        <w:tc>
          <w:tcPr>
            <w:tcW w:w="1417" w:type="dxa"/>
            <w:vMerge/>
            <w:vAlign w:val="center"/>
          </w:tcPr>
          <w:p w14:paraId="356026C6" w14:textId="77777777" w:rsidR="00050355" w:rsidRPr="004366A7" w:rsidRDefault="00050355" w:rsidP="00B9587E">
            <w:pPr>
              <w:jc w:val="center"/>
              <w:rPr>
                <w:i/>
                <w:iCs/>
                <w:sz w:val="20"/>
              </w:rPr>
            </w:pPr>
          </w:p>
        </w:tc>
        <w:tc>
          <w:tcPr>
            <w:tcW w:w="1238" w:type="dxa"/>
            <w:vMerge/>
            <w:vAlign w:val="center"/>
          </w:tcPr>
          <w:p w14:paraId="44BC5A5D" w14:textId="77777777" w:rsidR="00050355" w:rsidRPr="004366A7" w:rsidRDefault="00050355" w:rsidP="00B9587E">
            <w:pPr>
              <w:jc w:val="center"/>
              <w:rPr>
                <w:i/>
                <w:iCs/>
                <w:sz w:val="20"/>
              </w:rPr>
            </w:pPr>
          </w:p>
        </w:tc>
        <w:tc>
          <w:tcPr>
            <w:tcW w:w="2410" w:type="dxa"/>
            <w:vAlign w:val="center"/>
          </w:tcPr>
          <w:p w14:paraId="08E372DC"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1E32FE01" w14:textId="77777777" w:rsidTr="00B9587E">
        <w:trPr>
          <w:cantSplit/>
          <w:trHeight w:val="401"/>
          <w:jc w:val="center"/>
        </w:trPr>
        <w:tc>
          <w:tcPr>
            <w:tcW w:w="14743" w:type="dxa"/>
            <w:gridSpan w:val="9"/>
            <w:tcBorders>
              <w:top w:val="double" w:sz="4" w:space="0" w:color="auto"/>
            </w:tcBorders>
            <w:vAlign w:val="center"/>
          </w:tcPr>
          <w:p w14:paraId="38E7584B" w14:textId="77777777" w:rsidR="00962CA2" w:rsidRPr="004366A7" w:rsidRDefault="00962CA2" w:rsidP="001F3EA4">
            <w:pPr>
              <w:pStyle w:val="Paragraphedeliste"/>
              <w:numPr>
                <w:ilvl w:val="0"/>
                <w:numId w:val="171"/>
              </w:numPr>
              <w:suppressAutoHyphens/>
              <w:jc w:val="center"/>
              <w:rPr>
                <w:rFonts w:ascii="Footlight MT Light" w:hAnsi="Footlight MT Light"/>
                <w:b/>
              </w:rPr>
            </w:pPr>
            <w:r w:rsidRPr="004366A7">
              <w:rPr>
                <w:rFonts w:ascii="Footlight MT Light" w:hAnsi="Footlight MT Light" w:cs="Verdana"/>
                <w:b/>
                <w:bCs/>
                <w:sz w:val="26"/>
                <w:szCs w:val="26"/>
              </w:rPr>
              <w:t>Groupe Intersectoriel Eradication Dracunculose (GIED)</w:t>
            </w:r>
          </w:p>
        </w:tc>
      </w:tr>
      <w:tr w:rsidR="004366A7" w:rsidRPr="004366A7" w14:paraId="4FF6E340" w14:textId="77777777" w:rsidTr="00B9587E">
        <w:trPr>
          <w:cantSplit/>
          <w:trHeight w:val="309"/>
          <w:jc w:val="center"/>
        </w:trPr>
        <w:tc>
          <w:tcPr>
            <w:tcW w:w="709" w:type="dxa"/>
            <w:vAlign w:val="center"/>
          </w:tcPr>
          <w:p w14:paraId="25472E27"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36C25414" w14:textId="77777777" w:rsidR="00050355"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050355" w:rsidRPr="004366A7">
              <w:rPr>
                <w:rFonts w:ascii="Footlight MT Light" w:hAnsi="Footlight MT Light" w:cs="Arial"/>
              </w:rPr>
              <w:t xml:space="preserve"> GF</w:t>
            </w:r>
            <w:proofErr w:type="gramEnd"/>
          </w:p>
        </w:tc>
        <w:tc>
          <w:tcPr>
            <w:tcW w:w="1134" w:type="dxa"/>
            <w:vAlign w:val="center"/>
          </w:tcPr>
          <w:p w14:paraId="582048CC"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14:paraId="6995A987"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14:paraId="2D957DB4"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2500g</w:t>
            </w:r>
          </w:p>
        </w:tc>
        <w:tc>
          <w:tcPr>
            <w:tcW w:w="1418" w:type="dxa"/>
            <w:vMerge w:val="restart"/>
            <w:vAlign w:val="center"/>
          </w:tcPr>
          <w:p w14:paraId="5B043E2D" w14:textId="77777777" w:rsidR="00050355" w:rsidRPr="004366A7" w:rsidRDefault="00050355" w:rsidP="00B9587E">
            <w:pPr>
              <w:jc w:val="center"/>
              <w:rPr>
                <w:i/>
                <w:iCs/>
                <w:sz w:val="20"/>
              </w:rPr>
            </w:pPr>
            <w:r w:rsidRPr="004366A7">
              <w:rPr>
                <w:i/>
                <w:iCs/>
                <w:sz w:val="20"/>
              </w:rPr>
              <w:t>Direction des Finances et du Matériel (DFM)</w:t>
            </w:r>
          </w:p>
          <w:p w14:paraId="4CD231BE" w14:textId="77777777" w:rsidR="00050355" w:rsidRPr="004366A7" w:rsidRDefault="00050355" w:rsidP="00B9587E">
            <w:pPr>
              <w:jc w:val="center"/>
              <w:rPr>
                <w:i/>
                <w:iCs/>
                <w:sz w:val="20"/>
              </w:rPr>
            </w:pPr>
          </w:p>
        </w:tc>
        <w:tc>
          <w:tcPr>
            <w:tcW w:w="1417" w:type="dxa"/>
            <w:vMerge w:val="restart"/>
            <w:vAlign w:val="center"/>
          </w:tcPr>
          <w:p w14:paraId="36CB275B" w14:textId="77777777" w:rsidR="00050355" w:rsidRPr="004366A7" w:rsidRDefault="00050355" w:rsidP="00B9587E">
            <w:pPr>
              <w:jc w:val="center"/>
              <w:rPr>
                <w:i/>
                <w:iCs/>
                <w:sz w:val="20"/>
              </w:rPr>
            </w:pPr>
            <w:r w:rsidRPr="004366A7">
              <w:rPr>
                <w:i/>
                <w:iCs/>
                <w:sz w:val="20"/>
              </w:rPr>
              <w:t>Quinze (15) jours avant la fin de chaque trimestre</w:t>
            </w:r>
          </w:p>
          <w:p w14:paraId="2AB1A607" w14:textId="77777777" w:rsidR="00050355" w:rsidRPr="004366A7" w:rsidRDefault="00050355" w:rsidP="00B9587E">
            <w:pPr>
              <w:jc w:val="center"/>
              <w:rPr>
                <w:i/>
                <w:iCs/>
                <w:sz w:val="20"/>
              </w:rPr>
            </w:pPr>
          </w:p>
        </w:tc>
        <w:tc>
          <w:tcPr>
            <w:tcW w:w="1238" w:type="dxa"/>
            <w:vMerge w:val="restart"/>
            <w:vAlign w:val="center"/>
          </w:tcPr>
          <w:p w14:paraId="7C3B1775" w14:textId="77777777" w:rsidR="00050355" w:rsidRPr="004366A7" w:rsidRDefault="00050355" w:rsidP="00B9587E">
            <w:pPr>
              <w:jc w:val="center"/>
              <w:rPr>
                <w:i/>
                <w:iCs/>
                <w:sz w:val="20"/>
              </w:rPr>
            </w:pPr>
            <w:r w:rsidRPr="004366A7">
              <w:rPr>
                <w:i/>
                <w:iCs/>
                <w:sz w:val="20"/>
              </w:rPr>
              <w:t>A la fin de chaque trimestre</w:t>
            </w:r>
          </w:p>
          <w:p w14:paraId="01FFD733" w14:textId="77777777" w:rsidR="00050355" w:rsidRPr="004366A7" w:rsidRDefault="00050355" w:rsidP="00B9587E">
            <w:pPr>
              <w:jc w:val="center"/>
              <w:rPr>
                <w:i/>
                <w:iCs/>
                <w:sz w:val="20"/>
              </w:rPr>
            </w:pPr>
          </w:p>
        </w:tc>
        <w:tc>
          <w:tcPr>
            <w:tcW w:w="2410" w:type="dxa"/>
            <w:vAlign w:val="center"/>
          </w:tcPr>
          <w:p w14:paraId="4EEF5E06"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0160BA9D" w14:textId="77777777" w:rsidTr="00B9587E">
        <w:trPr>
          <w:cantSplit/>
          <w:trHeight w:val="505"/>
          <w:jc w:val="center"/>
        </w:trPr>
        <w:tc>
          <w:tcPr>
            <w:tcW w:w="709" w:type="dxa"/>
            <w:vAlign w:val="center"/>
          </w:tcPr>
          <w:p w14:paraId="4D78DB47"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30810225" w14:textId="77777777" w:rsidR="00050355"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050355" w:rsidRPr="004366A7">
              <w:rPr>
                <w:rFonts w:ascii="Footlight MT Light" w:hAnsi="Footlight MT Light" w:cs="Arial"/>
              </w:rPr>
              <w:t xml:space="preserve"> MF</w:t>
            </w:r>
            <w:proofErr w:type="gramEnd"/>
          </w:p>
        </w:tc>
        <w:tc>
          <w:tcPr>
            <w:tcW w:w="1134" w:type="dxa"/>
            <w:vAlign w:val="center"/>
          </w:tcPr>
          <w:p w14:paraId="603C06A1"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14:paraId="79D72960"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14:paraId="4E5B2E60"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900g</w:t>
            </w:r>
          </w:p>
        </w:tc>
        <w:tc>
          <w:tcPr>
            <w:tcW w:w="1418" w:type="dxa"/>
            <w:vMerge/>
            <w:vAlign w:val="center"/>
          </w:tcPr>
          <w:p w14:paraId="1B0F054C" w14:textId="77777777" w:rsidR="00050355" w:rsidRPr="004366A7" w:rsidRDefault="00050355" w:rsidP="00B9587E">
            <w:pPr>
              <w:jc w:val="center"/>
              <w:rPr>
                <w:i/>
                <w:iCs/>
                <w:sz w:val="20"/>
              </w:rPr>
            </w:pPr>
          </w:p>
        </w:tc>
        <w:tc>
          <w:tcPr>
            <w:tcW w:w="1417" w:type="dxa"/>
            <w:vMerge/>
            <w:vAlign w:val="center"/>
          </w:tcPr>
          <w:p w14:paraId="2A4B0815" w14:textId="77777777" w:rsidR="00050355" w:rsidRPr="004366A7" w:rsidRDefault="00050355" w:rsidP="00B9587E">
            <w:pPr>
              <w:jc w:val="center"/>
            </w:pPr>
          </w:p>
        </w:tc>
        <w:tc>
          <w:tcPr>
            <w:tcW w:w="1238" w:type="dxa"/>
            <w:vMerge/>
            <w:vAlign w:val="center"/>
          </w:tcPr>
          <w:p w14:paraId="1B81CE72" w14:textId="77777777" w:rsidR="00050355" w:rsidRPr="004366A7" w:rsidRDefault="00050355" w:rsidP="00B9587E">
            <w:pPr>
              <w:jc w:val="center"/>
            </w:pPr>
          </w:p>
        </w:tc>
        <w:tc>
          <w:tcPr>
            <w:tcW w:w="2410" w:type="dxa"/>
            <w:vAlign w:val="center"/>
          </w:tcPr>
          <w:p w14:paraId="5DD9A375"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029CC9BE" w14:textId="77777777" w:rsidTr="00B9587E">
        <w:trPr>
          <w:cantSplit/>
          <w:trHeight w:val="347"/>
          <w:jc w:val="center"/>
        </w:trPr>
        <w:tc>
          <w:tcPr>
            <w:tcW w:w="709" w:type="dxa"/>
            <w:vAlign w:val="center"/>
          </w:tcPr>
          <w:p w14:paraId="76E3DD38"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1EAA926D" w14:textId="77777777" w:rsidR="00050355"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050355" w:rsidRPr="004366A7">
              <w:rPr>
                <w:rFonts w:ascii="Footlight MT Light" w:hAnsi="Footlight MT Light" w:cs="Arial"/>
              </w:rPr>
              <w:t xml:space="preserve"> PF</w:t>
            </w:r>
            <w:proofErr w:type="gramEnd"/>
          </w:p>
        </w:tc>
        <w:tc>
          <w:tcPr>
            <w:tcW w:w="1134" w:type="dxa"/>
            <w:vAlign w:val="center"/>
          </w:tcPr>
          <w:p w14:paraId="10C01FF7"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14:paraId="3596FB55"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14:paraId="7C34B2FC"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400g</w:t>
            </w:r>
          </w:p>
        </w:tc>
        <w:tc>
          <w:tcPr>
            <w:tcW w:w="1418" w:type="dxa"/>
            <w:vMerge/>
            <w:vAlign w:val="center"/>
          </w:tcPr>
          <w:p w14:paraId="0CC355DA" w14:textId="77777777" w:rsidR="00050355" w:rsidRPr="004366A7" w:rsidRDefault="00050355" w:rsidP="00B9587E">
            <w:pPr>
              <w:jc w:val="center"/>
              <w:rPr>
                <w:i/>
                <w:iCs/>
                <w:sz w:val="20"/>
              </w:rPr>
            </w:pPr>
          </w:p>
        </w:tc>
        <w:tc>
          <w:tcPr>
            <w:tcW w:w="1417" w:type="dxa"/>
            <w:vMerge/>
            <w:vAlign w:val="center"/>
          </w:tcPr>
          <w:p w14:paraId="3CC139AD" w14:textId="77777777" w:rsidR="00050355" w:rsidRPr="004366A7" w:rsidRDefault="00050355" w:rsidP="00B9587E">
            <w:pPr>
              <w:jc w:val="center"/>
            </w:pPr>
          </w:p>
        </w:tc>
        <w:tc>
          <w:tcPr>
            <w:tcW w:w="1238" w:type="dxa"/>
            <w:vMerge/>
            <w:vAlign w:val="center"/>
          </w:tcPr>
          <w:p w14:paraId="5BCE8580" w14:textId="77777777" w:rsidR="00050355" w:rsidRPr="004366A7" w:rsidRDefault="00050355" w:rsidP="00B9587E">
            <w:pPr>
              <w:jc w:val="center"/>
            </w:pPr>
          </w:p>
        </w:tc>
        <w:tc>
          <w:tcPr>
            <w:tcW w:w="2410" w:type="dxa"/>
            <w:vAlign w:val="center"/>
          </w:tcPr>
          <w:p w14:paraId="1CE46FAC"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3FBD49DD" w14:textId="77777777" w:rsidTr="00B9587E">
        <w:trPr>
          <w:cantSplit/>
          <w:trHeight w:val="132"/>
          <w:jc w:val="center"/>
        </w:trPr>
        <w:tc>
          <w:tcPr>
            <w:tcW w:w="709" w:type="dxa"/>
            <w:vAlign w:val="center"/>
          </w:tcPr>
          <w:p w14:paraId="53F43099"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59F94EBA"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Sucre en morceau </w:t>
            </w:r>
          </w:p>
        </w:tc>
        <w:tc>
          <w:tcPr>
            <w:tcW w:w="1134" w:type="dxa"/>
            <w:vAlign w:val="center"/>
          </w:tcPr>
          <w:p w14:paraId="4C4E0AB0"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14:paraId="68FCE8F6"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14:paraId="49821C34"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25 paquets</w:t>
            </w:r>
          </w:p>
        </w:tc>
        <w:tc>
          <w:tcPr>
            <w:tcW w:w="1418" w:type="dxa"/>
            <w:vMerge/>
            <w:vAlign w:val="center"/>
          </w:tcPr>
          <w:p w14:paraId="1F80D3E1" w14:textId="77777777" w:rsidR="00050355" w:rsidRPr="004366A7" w:rsidRDefault="00050355" w:rsidP="00B9587E">
            <w:pPr>
              <w:jc w:val="center"/>
              <w:rPr>
                <w:i/>
                <w:iCs/>
                <w:sz w:val="20"/>
              </w:rPr>
            </w:pPr>
          </w:p>
        </w:tc>
        <w:tc>
          <w:tcPr>
            <w:tcW w:w="1417" w:type="dxa"/>
            <w:vMerge/>
            <w:vAlign w:val="center"/>
          </w:tcPr>
          <w:p w14:paraId="2C4D222D" w14:textId="77777777" w:rsidR="00050355" w:rsidRPr="004366A7" w:rsidRDefault="00050355" w:rsidP="00B9587E">
            <w:pPr>
              <w:jc w:val="center"/>
            </w:pPr>
          </w:p>
        </w:tc>
        <w:tc>
          <w:tcPr>
            <w:tcW w:w="1238" w:type="dxa"/>
            <w:vMerge/>
            <w:vAlign w:val="center"/>
          </w:tcPr>
          <w:p w14:paraId="2624DE1C" w14:textId="77777777" w:rsidR="00050355" w:rsidRPr="004366A7" w:rsidRDefault="00050355" w:rsidP="00B9587E">
            <w:pPr>
              <w:jc w:val="center"/>
            </w:pPr>
          </w:p>
        </w:tc>
        <w:tc>
          <w:tcPr>
            <w:tcW w:w="2410" w:type="dxa"/>
            <w:vAlign w:val="center"/>
          </w:tcPr>
          <w:p w14:paraId="6F698FC4"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2B46B916" w14:textId="77777777" w:rsidTr="00B9587E">
        <w:trPr>
          <w:cantSplit/>
          <w:trHeight w:val="337"/>
          <w:jc w:val="center"/>
        </w:trPr>
        <w:tc>
          <w:tcPr>
            <w:tcW w:w="709" w:type="dxa"/>
            <w:vAlign w:val="center"/>
          </w:tcPr>
          <w:p w14:paraId="5BC78045"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0F90C0DE"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Nescafé boite grand format </w:t>
            </w:r>
          </w:p>
        </w:tc>
        <w:tc>
          <w:tcPr>
            <w:tcW w:w="1134" w:type="dxa"/>
            <w:vAlign w:val="center"/>
          </w:tcPr>
          <w:p w14:paraId="3F43CA68"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14:paraId="26B8D5BE"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14:paraId="1BECAB53"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w:t>
            </w:r>
          </w:p>
        </w:tc>
        <w:tc>
          <w:tcPr>
            <w:tcW w:w="1418" w:type="dxa"/>
            <w:vMerge/>
            <w:vAlign w:val="center"/>
          </w:tcPr>
          <w:p w14:paraId="617545B3" w14:textId="77777777" w:rsidR="00050355" w:rsidRPr="004366A7" w:rsidRDefault="00050355" w:rsidP="00B9587E">
            <w:pPr>
              <w:jc w:val="center"/>
              <w:rPr>
                <w:i/>
                <w:iCs/>
                <w:sz w:val="20"/>
              </w:rPr>
            </w:pPr>
          </w:p>
        </w:tc>
        <w:tc>
          <w:tcPr>
            <w:tcW w:w="1417" w:type="dxa"/>
            <w:vMerge/>
            <w:vAlign w:val="center"/>
          </w:tcPr>
          <w:p w14:paraId="6AFFC6DB" w14:textId="77777777" w:rsidR="00050355" w:rsidRPr="004366A7" w:rsidRDefault="00050355" w:rsidP="00B9587E">
            <w:pPr>
              <w:jc w:val="center"/>
            </w:pPr>
          </w:p>
        </w:tc>
        <w:tc>
          <w:tcPr>
            <w:tcW w:w="1238" w:type="dxa"/>
            <w:vMerge/>
            <w:vAlign w:val="center"/>
          </w:tcPr>
          <w:p w14:paraId="717CAFCC" w14:textId="77777777" w:rsidR="00050355" w:rsidRPr="004366A7" w:rsidRDefault="00050355" w:rsidP="00B9587E">
            <w:pPr>
              <w:jc w:val="center"/>
            </w:pPr>
          </w:p>
        </w:tc>
        <w:tc>
          <w:tcPr>
            <w:tcW w:w="2410" w:type="dxa"/>
            <w:vAlign w:val="center"/>
          </w:tcPr>
          <w:p w14:paraId="57712935"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4C1A056B" w14:textId="77777777" w:rsidTr="00B9587E">
        <w:trPr>
          <w:cantSplit/>
          <w:trHeight w:val="145"/>
          <w:jc w:val="center"/>
        </w:trPr>
        <w:tc>
          <w:tcPr>
            <w:tcW w:w="709" w:type="dxa"/>
            <w:vAlign w:val="center"/>
          </w:tcPr>
          <w:p w14:paraId="53374ADF"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0B402A9A"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Eau minérale 0,5 litre</w:t>
            </w:r>
          </w:p>
        </w:tc>
        <w:tc>
          <w:tcPr>
            <w:tcW w:w="1134" w:type="dxa"/>
            <w:vAlign w:val="center"/>
          </w:tcPr>
          <w:p w14:paraId="37AF0467"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45</w:t>
            </w:r>
          </w:p>
        </w:tc>
        <w:tc>
          <w:tcPr>
            <w:tcW w:w="1134" w:type="dxa"/>
            <w:vAlign w:val="center"/>
          </w:tcPr>
          <w:p w14:paraId="5048AE92"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60</w:t>
            </w:r>
          </w:p>
        </w:tc>
        <w:tc>
          <w:tcPr>
            <w:tcW w:w="1984" w:type="dxa"/>
            <w:vAlign w:val="center"/>
          </w:tcPr>
          <w:p w14:paraId="0F5DF800"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de 24 </w:t>
            </w:r>
          </w:p>
        </w:tc>
        <w:tc>
          <w:tcPr>
            <w:tcW w:w="1418" w:type="dxa"/>
            <w:vMerge/>
          </w:tcPr>
          <w:p w14:paraId="22FFCD20" w14:textId="77777777" w:rsidR="00050355" w:rsidRPr="004366A7" w:rsidRDefault="00050355" w:rsidP="00B9587E">
            <w:pPr>
              <w:jc w:val="center"/>
            </w:pPr>
          </w:p>
        </w:tc>
        <w:tc>
          <w:tcPr>
            <w:tcW w:w="1417" w:type="dxa"/>
            <w:vMerge/>
            <w:vAlign w:val="center"/>
          </w:tcPr>
          <w:p w14:paraId="4A6D1626" w14:textId="77777777" w:rsidR="00050355" w:rsidRPr="004366A7" w:rsidRDefault="00050355" w:rsidP="00B9587E">
            <w:pPr>
              <w:jc w:val="center"/>
              <w:rPr>
                <w:i/>
                <w:iCs/>
                <w:sz w:val="20"/>
              </w:rPr>
            </w:pPr>
          </w:p>
        </w:tc>
        <w:tc>
          <w:tcPr>
            <w:tcW w:w="1238" w:type="dxa"/>
            <w:vMerge/>
            <w:vAlign w:val="center"/>
          </w:tcPr>
          <w:p w14:paraId="55F77B42" w14:textId="77777777" w:rsidR="00050355" w:rsidRPr="004366A7" w:rsidRDefault="00050355" w:rsidP="00B9587E">
            <w:pPr>
              <w:jc w:val="center"/>
              <w:rPr>
                <w:i/>
                <w:iCs/>
                <w:sz w:val="20"/>
              </w:rPr>
            </w:pPr>
          </w:p>
        </w:tc>
        <w:tc>
          <w:tcPr>
            <w:tcW w:w="2410" w:type="dxa"/>
            <w:vAlign w:val="center"/>
          </w:tcPr>
          <w:p w14:paraId="12406972"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7699F596" w14:textId="77777777" w:rsidTr="00B9587E">
        <w:trPr>
          <w:cantSplit/>
          <w:trHeight w:val="125"/>
          <w:jc w:val="center"/>
        </w:trPr>
        <w:tc>
          <w:tcPr>
            <w:tcW w:w="709" w:type="dxa"/>
            <w:vAlign w:val="center"/>
          </w:tcPr>
          <w:p w14:paraId="1D4EACE5"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6E4B8A8E"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Eau minérale 1,5 litre</w:t>
            </w:r>
          </w:p>
        </w:tc>
        <w:tc>
          <w:tcPr>
            <w:tcW w:w="1134" w:type="dxa"/>
            <w:vAlign w:val="center"/>
          </w:tcPr>
          <w:p w14:paraId="630F60B8"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45</w:t>
            </w:r>
          </w:p>
        </w:tc>
        <w:tc>
          <w:tcPr>
            <w:tcW w:w="1134" w:type="dxa"/>
            <w:vAlign w:val="center"/>
          </w:tcPr>
          <w:p w14:paraId="5FFE6BDA"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60</w:t>
            </w:r>
          </w:p>
        </w:tc>
        <w:tc>
          <w:tcPr>
            <w:tcW w:w="1984" w:type="dxa"/>
            <w:vAlign w:val="center"/>
          </w:tcPr>
          <w:p w14:paraId="3E7C7172"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de 12 </w:t>
            </w:r>
          </w:p>
        </w:tc>
        <w:tc>
          <w:tcPr>
            <w:tcW w:w="1418" w:type="dxa"/>
            <w:vMerge/>
          </w:tcPr>
          <w:p w14:paraId="471907CB" w14:textId="77777777" w:rsidR="00050355" w:rsidRPr="004366A7" w:rsidRDefault="00050355" w:rsidP="00B9587E">
            <w:pPr>
              <w:jc w:val="center"/>
            </w:pPr>
          </w:p>
        </w:tc>
        <w:tc>
          <w:tcPr>
            <w:tcW w:w="1417" w:type="dxa"/>
            <w:vMerge/>
            <w:vAlign w:val="center"/>
          </w:tcPr>
          <w:p w14:paraId="264CC75F" w14:textId="77777777" w:rsidR="00050355" w:rsidRPr="004366A7" w:rsidRDefault="00050355" w:rsidP="00B9587E">
            <w:pPr>
              <w:jc w:val="center"/>
            </w:pPr>
          </w:p>
        </w:tc>
        <w:tc>
          <w:tcPr>
            <w:tcW w:w="1238" w:type="dxa"/>
            <w:vMerge/>
            <w:vAlign w:val="center"/>
          </w:tcPr>
          <w:p w14:paraId="6A894C12" w14:textId="77777777" w:rsidR="00050355" w:rsidRPr="004366A7" w:rsidRDefault="00050355" w:rsidP="00B9587E">
            <w:pPr>
              <w:jc w:val="center"/>
            </w:pPr>
          </w:p>
        </w:tc>
        <w:tc>
          <w:tcPr>
            <w:tcW w:w="2410" w:type="dxa"/>
            <w:vAlign w:val="center"/>
          </w:tcPr>
          <w:p w14:paraId="30383019"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36A9440D" w14:textId="77777777" w:rsidTr="00B9587E">
        <w:trPr>
          <w:cantSplit/>
          <w:trHeight w:val="65"/>
          <w:jc w:val="center"/>
        </w:trPr>
        <w:tc>
          <w:tcPr>
            <w:tcW w:w="709" w:type="dxa"/>
            <w:vAlign w:val="center"/>
          </w:tcPr>
          <w:p w14:paraId="0B6F78C7"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4E791261"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Tisane en sachet (</w:t>
            </w:r>
            <w:proofErr w:type="spellStart"/>
            <w:r w:rsidRPr="004366A7">
              <w:rPr>
                <w:rFonts w:ascii="Footlight MT Light" w:hAnsi="Footlight MT Light" w:cs="Arial"/>
              </w:rPr>
              <w:t>quinqueliba</w:t>
            </w:r>
            <w:proofErr w:type="spellEnd"/>
            <w:r w:rsidRPr="004366A7">
              <w:rPr>
                <w:rFonts w:ascii="Footlight MT Light" w:hAnsi="Footlight MT Light" w:cs="Arial"/>
              </w:rPr>
              <w:t xml:space="preserve">) </w:t>
            </w:r>
          </w:p>
        </w:tc>
        <w:tc>
          <w:tcPr>
            <w:tcW w:w="1134" w:type="dxa"/>
            <w:vAlign w:val="center"/>
          </w:tcPr>
          <w:p w14:paraId="15C2F3E6"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14:paraId="73137E2B"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14:paraId="4DDC19A0"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w:t>
            </w:r>
          </w:p>
        </w:tc>
        <w:tc>
          <w:tcPr>
            <w:tcW w:w="1418" w:type="dxa"/>
            <w:vMerge/>
          </w:tcPr>
          <w:p w14:paraId="0FCFFF72" w14:textId="77777777" w:rsidR="00050355" w:rsidRPr="004366A7" w:rsidRDefault="00050355" w:rsidP="00B9587E">
            <w:pPr>
              <w:jc w:val="center"/>
            </w:pPr>
          </w:p>
        </w:tc>
        <w:tc>
          <w:tcPr>
            <w:tcW w:w="1417" w:type="dxa"/>
            <w:vMerge/>
            <w:vAlign w:val="center"/>
          </w:tcPr>
          <w:p w14:paraId="3987769B" w14:textId="77777777" w:rsidR="00050355" w:rsidRPr="004366A7" w:rsidRDefault="00050355" w:rsidP="00B9587E">
            <w:pPr>
              <w:jc w:val="center"/>
            </w:pPr>
          </w:p>
        </w:tc>
        <w:tc>
          <w:tcPr>
            <w:tcW w:w="1238" w:type="dxa"/>
            <w:vMerge/>
            <w:vAlign w:val="center"/>
          </w:tcPr>
          <w:p w14:paraId="1CDDE902" w14:textId="77777777" w:rsidR="00050355" w:rsidRPr="004366A7" w:rsidRDefault="00050355" w:rsidP="00B9587E">
            <w:pPr>
              <w:jc w:val="center"/>
            </w:pPr>
          </w:p>
        </w:tc>
        <w:tc>
          <w:tcPr>
            <w:tcW w:w="2410" w:type="dxa"/>
            <w:vAlign w:val="center"/>
          </w:tcPr>
          <w:p w14:paraId="0840BD42"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7AC06694" w14:textId="77777777" w:rsidTr="00B9587E">
        <w:trPr>
          <w:cantSplit/>
          <w:trHeight w:val="65"/>
          <w:jc w:val="center"/>
        </w:trPr>
        <w:tc>
          <w:tcPr>
            <w:tcW w:w="709" w:type="dxa"/>
            <w:vAlign w:val="center"/>
          </w:tcPr>
          <w:p w14:paraId="16A46D9C"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3D0DA6B4"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Lipton n°1 </w:t>
            </w:r>
          </w:p>
        </w:tc>
        <w:tc>
          <w:tcPr>
            <w:tcW w:w="1134" w:type="dxa"/>
            <w:vAlign w:val="center"/>
          </w:tcPr>
          <w:p w14:paraId="4FC12799"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3</w:t>
            </w:r>
          </w:p>
        </w:tc>
        <w:tc>
          <w:tcPr>
            <w:tcW w:w="1134" w:type="dxa"/>
            <w:vAlign w:val="center"/>
          </w:tcPr>
          <w:p w14:paraId="4018FB1D"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14:paraId="19665BE8"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12 paquets</w:t>
            </w:r>
          </w:p>
        </w:tc>
        <w:tc>
          <w:tcPr>
            <w:tcW w:w="1418" w:type="dxa"/>
            <w:vMerge/>
          </w:tcPr>
          <w:p w14:paraId="06E09AFE" w14:textId="77777777" w:rsidR="00050355" w:rsidRPr="004366A7" w:rsidRDefault="00050355" w:rsidP="00B9587E">
            <w:pPr>
              <w:jc w:val="center"/>
            </w:pPr>
          </w:p>
        </w:tc>
        <w:tc>
          <w:tcPr>
            <w:tcW w:w="1417" w:type="dxa"/>
            <w:vMerge/>
            <w:vAlign w:val="center"/>
          </w:tcPr>
          <w:p w14:paraId="71A6AF3A" w14:textId="77777777" w:rsidR="00050355" w:rsidRPr="004366A7" w:rsidRDefault="00050355" w:rsidP="00B9587E">
            <w:pPr>
              <w:jc w:val="center"/>
            </w:pPr>
          </w:p>
        </w:tc>
        <w:tc>
          <w:tcPr>
            <w:tcW w:w="1238" w:type="dxa"/>
            <w:vMerge/>
            <w:vAlign w:val="center"/>
          </w:tcPr>
          <w:p w14:paraId="229D43AD" w14:textId="77777777" w:rsidR="00050355" w:rsidRPr="004366A7" w:rsidRDefault="00050355" w:rsidP="00B9587E">
            <w:pPr>
              <w:jc w:val="center"/>
            </w:pPr>
          </w:p>
        </w:tc>
        <w:tc>
          <w:tcPr>
            <w:tcW w:w="2410" w:type="dxa"/>
            <w:vAlign w:val="center"/>
          </w:tcPr>
          <w:p w14:paraId="063A0437"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27F6A253" w14:textId="77777777" w:rsidTr="00B9587E">
        <w:trPr>
          <w:cantSplit/>
          <w:trHeight w:val="65"/>
          <w:jc w:val="center"/>
        </w:trPr>
        <w:tc>
          <w:tcPr>
            <w:tcW w:w="709" w:type="dxa"/>
            <w:vAlign w:val="center"/>
          </w:tcPr>
          <w:p w14:paraId="422C293C"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3336CB2C"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Thé citron </w:t>
            </w:r>
          </w:p>
        </w:tc>
        <w:tc>
          <w:tcPr>
            <w:tcW w:w="1134" w:type="dxa"/>
            <w:vAlign w:val="center"/>
          </w:tcPr>
          <w:p w14:paraId="581D31CC"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3</w:t>
            </w:r>
          </w:p>
        </w:tc>
        <w:tc>
          <w:tcPr>
            <w:tcW w:w="1134" w:type="dxa"/>
            <w:vAlign w:val="center"/>
          </w:tcPr>
          <w:p w14:paraId="730C3EA4"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14:paraId="37CC0A1F"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12 flacons</w:t>
            </w:r>
          </w:p>
        </w:tc>
        <w:tc>
          <w:tcPr>
            <w:tcW w:w="1418" w:type="dxa"/>
            <w:vMerge/>
          </w:tcPr>
          <w:p w14:paraId="29AD1A82" w14:textId="77777777" w:rsidR="00050355" w:rsidRPr="004366A7" w:rsidRDefault="00050355" w:rsidP="00B9587E">
            <w:pPr>
              <w:jc w:val="center"/>
            </w:pPr>
          </w:p>
        </w:tc>
        <w:tc>
          <w:tcPr>
            <w:tcW w:w="1417" w:type="dxa"/>
            <w:vMerge/>
            <w:vAlign w:val="center"/>
          </w:tcPr>
          <w:p w14:paraId="70DEBF7F" w14:textId="77777777" w:rsidR="00050355" w:rsidRPr="004366A7" w:rsidRDefault="00050355" w:rsidP="00B9587E">
            <w:pPr>
              <w:jc w:val="center"/>
            </w:pPr>
          </w:p>
        </w:tc>
        <w:tc>
          <w:tcPr>
            <w:tcW w:w="1238" w:type="dxa"/>
            <w:vMerge/>
            <w:vAlign w:val="center"/>
          </w:tcPr>
          <w:p w14:paraId="2C6555E9" w14:textId="77777777" w:rsidR="00050355" w:rsidRPr="004366A7" w:rsidRDefault="00050355" w:rsidP="00B9587E">
            <w:pPr>
              <w:jc w:val="center"/>
            </w:pPr>
          </w:p>
        </w:tc>
        <w:tc>
          <w:tcPr>
            <w:tcW w:w="2410" w:type="dxa"/>
            <w:vAlign w:val="center"/>
          </w:tcPr>
          <w:p w14:paraId="469D9F57"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4673A642" w14:textId="77777777" w:rsidTr="00B9587E">
        <w:trPr>
          <w:cantSplit/>
          <w:trHeight w:val="65"/>
          <w:jc w:val="center"/>
        </w:trPr>
        <w:tc>
          <w:tcPr>
            <w:tcW w:w="709" w:type="dxa"/>
            <w:vAlign w:val="center"/>
          </w:tcPr>
          <w:p w14:paraId="3BBE1C33"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074CA666"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Déodorant pour bureau </w:t>
            </w:r>
          </w:p>
        </w:tc>
        <w:tc>
          <w:tcPr>
            <w:tcW w:w="1134" w:type="dxa"/>
            <w:vAlign w:val="center"/>
          </w:tcPr>
          <w:p w14:paraId="229850AD"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12</w:t>
            </w:r>
          </w:p>
        </w:tc>
        <w:tc>
          <w:tcPr>
            <w:tcW w:w="1134" w:type="dxa"/>
            <w:vAlign w:val="center"/>
          </w:tcPr>
          <w:p w14:paraId="485BCA79"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16</w:t>
            </w:r>
          </w:p>
        </w:tc>
        <w:tc>
          <w:tcPr>
            <w:tcW w:w="1984" w:type="dxa"/>
            <w:vAlign w:val="center"/>
          </w:tcPr>
          <w:p w14:paraId="047364B2"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w:t>
            </w:r>
          </w:p>
        </w:tc>
        <w:tc>
          <w:tcPr>
            <w:tcW w:w="1418" w:type="dxa"/>
            <w:vMerge/>
          </w:tcPr>
          <w:p w14:paraId="59EAA0E2" w14:textId="77777777" w:rsidR="00050355" w:rsidRPr="004366A7" w:rsidRDefault="00050355" w:rsidP="00B9587E">
            <w:pPr>
              <w:jc w:val="center"/>
            </w:pPr>
          </w:p>
        </w:tc>
        <w:tc>
          <w:tcPr>
            <w:tcW w:w="1417" w:type="dxa"/>
            <w:vMerge/>
            <w:vAlign w:val="center"/>
          </w:tcPr>
          <w:p w14:paraId="192ADBFD" w14:textId="77777777" w:rsidR="00050355" w:rsidRPr="004366A7" w:rsidRDefault="00050355" w:rsidP="00B9587E">
            <w:pPr>
              <w:jc w:val="center"/>
              <w:rPr>
                <w:i/>
                <w:iCs/>
                <w:sz w:val="20"/>
              </w:rPr>
            </w:pPr>
          </w:p>
        </w:tc>
        <w:tc>
          <w:tcPr>
            <w:tcW w:w="1238" w:type="dxa"/>
            <w:vMerge/>
            <w:vAlign w:val="center"/>
          </w:tcPr>
          <w:p w14:paraId="1C46433E" w14:textId="77777777" w:rsidR="00050355" w:rsidRPr="004366A7" w:rsidRDefault="00050355" w:rsidP="00B9587E">
            <w:pPr>
              <w:jc w:val="center"/>
              <w:rPr>
                <w:i/>
                <w:iCs/>
                <w:sz w:val="20"/>
              </w:rPr>
            </w:pPr>
          </w:p>
        </w:tc>
        <w:tc>
          <w:tcPr>
            <w:tcW w:w="2410" w:type="dxa"/>
            <w:vAlign w:val="center"/>
          </w:tcPr>
          <w:p w14:paraId="4E8E5C31"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72229ACE" w14:textId="77777777" w:rsidTr="00B9587E">
        <w:trPr>
          <w:cantSplit/>
          <w:trHeight w:val="65"/>
          <w:jc w:val="center"/>
        </w:trPr>
        <w:tc>
          <w:tcPr>
            <w:tcW w:w="709" w:type="dxa"/>
            <w:vAlign w:val="center"/>
          </w:tcPr>
          <w:p w14:paraId="5DBDFF60"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5CFAF810" w14:textId="77777777" w:rsidR="00050355" w:rsidRPr="004366A7" w:rsidRDefault="007E0831" w:rsidP="00013784">
            <w:pPr>
              <w:rPr>
                <w:rFonts w:ascii="Footlight MT Light" w:hAnsi="Footlight MT Light" w:cs="Arial"/>
                <w:szCs w:val="24"/>
              </w:rPr>
            </w:pPr>
            <w:r>
              <w:rPr>
                <w:rFonts w:ascii="Footlight MT Light" w:hAnsi="Footlight MT Light" w:cs="Arial"/>
              </w:rPr>
              <w:t>Insecticide ORO</w:t>
            </w:r>
            <w:r w:rsidR="00050355" w:rsidRPr="004366A7">
              <w:rPr>
                <w:rFonts w:ascii="Footlight MT Light" w:hAnsi="Footlight MT Light" w:cs="Arial"/>
              </w:rPr>
              <w:t xml:space="preserve"> parfumés 1000 ml </w:t>
            </w:r>
          </w:p>
        </w:tc>
        <w:tc>
          <w:tcPr>
            <w:tcW w:w="1134" w:type="dxa"/>
            <w:vAlign w:val="center"/>
          </w:tcPr>
          <w:p w14:paraId="230B7720"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12</w:t>
            </w:r>
          </w:p>
        </w:tc>
        <w:tc>
          <w:tcPr>
            <w:tcW w:w="1134" w:type="dxa"/>
            <w:vAlign w:val="center"/>
          </w:tcPr>
          <w:p w14:paraId="09E5BD07"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16</w:t>
            </w:r>
          </w:p>
        </w:tc>
        <w:tc>
          <w:tcPr>
            <w:tcW w:w="1984" w:type="dxa"/>
            <w:vAlign w:val="center"/>
          </w:tcPr>
          <w:p w14:paraId="4D916413"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24 flacons</w:t>
            </w:r>
          </w:p>
        </w:tc>
        <w:tc>
          <w:tcPr>
            <w:tcW w:w="1418" w:type="dxa"/>
            <w:vMerge/>
          </w:tcPr>
          <w:p w14:paraId="5DB8FF06" w14:textId="77777777" w:rsidR="00050355" w:rsidRPr="004366A7" w:rsidRDefault="00050355" w:rsidP="00B9587E">
            <w:pPr>
              <w:jc w:val="center"/>
            </w:pPr>
          </w:p>
        </w:tc>
        <w:tc>
          <w:tcPr>
            <w:tcW w:w="1417" w:type="dxa"/>
            <w:vMerge/>
            <w:vAlign w:val="center"/>
          </w:tcPr>
          <w:p w14:paraId="1D1C6605" w14:textId="77777777" w:rsidR="00050355" w:rsidRPr="004366A7" w:rsidRDefault="00050355" w:rsidP="00B9587E">
            <w:pPr>
              <w:jc w:val="center"/>
              <w:rPr>
                <w:i/>
                <w:iCs/>
                <w:sz w:val="20"/>
              </w:rPr>
            </w:pPr>
          </w:p>
        </w:tc>
        <w:tc>
          <w:tcPr>
            <w:tcW w:w="1238" w:type="dxa"/>
            <w:vMerge/>
            <w:vAlign w:val="center"/>
          </w:tcPr>
          <w:p w14:paraId="65828350" w14:textId="77777777" w:rsidR="00050355" w:rsidRPr="004366A7" w:rsidRDefault="00050355" w:rsidP="00B9587E">
            <w:pPr>
              <w:jc w:val="center"/>
              <w:rPr>
                <w:i/>
                <w:iCs/>
                <w:sz w:val="20"/>
              </w:rPr>
            </w:pPr>
          </w:p>
        </w:tc>
        <w:tc>
          <w:tcPr>
            <w:tcW w:w="2410" w:type="dxa"/>
            <w:vAlign w:val="center"/>
          </w:tcPr>
          <w:p w14:paraId="5AF4886D"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7CE85F21" w14:textId="77777777" w:rsidTr="00B9587E">
        <w:trPr>
          <w:cantSplit/>
          <w:trHeight w:val="65"/>
          <w:jc w:val="center"/>
        </w:trPr>
        <w:tc>
          <w:tcPr>
            <w:tcW w:w="709" w:type="dxa"/>
            <w:vAlign w:val="center"/>
          </w:tcPr>
          <w:p w14:paraId="3499CF8A"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0BBBC0F8" w14:textId="77777777"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Savon </w:t>
            </w:r>
            <w:r w:rsidR="002F4024">
              <w:rPr>
                <w:rFonts w:ascii="Footlight MT Light" w:hAnsi="Footlight MT Light" w:cs="Arial"/>
              </w:rPr>
              <w:t>HIPPO</w:t>
            </w:r>
            <w:r w:rsidRPr="004366A7">
              <w:rPr>
                <w:rFonts w:ascii="Footlight MT Light" w:hAnsi="Footlight MT Light" w:cs="Arial"/>
              </w:rPr>
              <w:t xml:space="preserve"> en morceau GF</w:t>
            </w:r>
          </w:p>
        </w:tc>
        <w:tc>
          <w:tcPr>
            <w:tcW w:w="1134" w:type="dxa"/>
            <w:vAlign w:val="center"/>
          </w:tcPr>
          <w:p w14:paraId="3CE6A9C9"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12</w:t>
            </w:r>
          </w:p>
        </w:tc>
        <w:tc>
          <w:tcPr>
            <w:tcW w:w="1134" w:type="dxa"/>
            <w:vAlign w:val="center"/>
          </w:tcPr>
          <w:p w14:paraId="780C46A1"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16</w:t>
            </w:r>
          </w:p>
        </w:tc>
        <w:tc>
          <w:tcPr>
            <w:tcW w:w="1984" w:type="dxa"/>
            <w:vAlign w:val="center"/>
          </w:tcPr>
          <w:p w14:paraId="09FE7AB0"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w:t>
            </w:r>
          </w:p>
        </w:tc>
        <w:tc>
          <w:tcPr>
            <w:tcW w:w="1418" w:type="dxa"/>
            <w:vMerge/>
          </w:tcPr>
          <w:p w14:paraId="02B57082" w14:textId="77777777" w:rsidR="00050355" w:rsidRPr="004366A7" w:rsidRDefault="00050355" w:rsidP="00B9587E">
            <w:pPr>
              <w:jc w:val="center"/>
            </w:pPr>
          </w:p>
        </w:tc>
        <w:tc>
          <w:tcPr>
            <w:tcW w:w="1417" w:type="dxa"/>
            <w:vMerge/>
            <w:vAlign w:val="center"/>
          </w:tcPr>
          <w:p w14:paraId="05A9D20B" w14:textId="77777777" w:rsidR="00050355" w:rsidRPr="004366A7" w:rsidRDefault="00050355" w:rsidP="00B9587E">
            <w:pPr>
              <w:jc w:val="center"/>
              <w:rPr>
                <w:i/>
                <w:iCs/>
                <w:sz w:val="20"/>
              </w:rPr>
            </w:pPr>
          </w:p>
        </w:tc>
        <w:tc>
          <w:tcPr>
            <w:tcW w:w="1238" w:type="dxa"/>
            <w:vMerge/>
            <w:vAlign w:val="center"/>
          </w:tcPr>
          <w:p w14:paraId="5EEBA6EB" w14:textId="77777777" w:rsidR="00050355" w:rsidRPr="004366A7" w:rsidRDefault="00050355" w:rsidP="00B9587E">
            <w:pPr>
              <w:jc w:val="center"/>
              <w:rPr>
                <w:i/>
                <w:iCs/>
                <w:sz w:val="20"/>
              </w:rPr>
            </w:pPr>
          </w:p>
        </w:tc>
        <w:tc>
          <w:tcPr>
            <w:tcW w:w="2410" w:type="dxa"/>
            <w:vAlign w:val="center"/>
          </w:tcPr>
          <w:p w14:paraId="116F7BAD"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14:paraId="2A87D5BC" w14:textId="77777777" w:rsidTr="00B9587E">
        <w:trPr>
          <w:cantSplit/>
          <w:trHeight w:val="65"/>
          <w:jc w:val="center"/>
        </w:trPr>
        <w:tc>
          <w:tcPr>
            <w:tcW w:w="709" w:type="dxa"/>
            <w:vAlign w:val="center"/>
          </w:tcPr>
          <w:p w14:paraId="79967989" w14:textId="77777777" w:rsidR="00050355" w:rsidRPr="004366A7" w:rsidRDefault="00050355" w:rsidP="001F3EA4">
            <w:pPr>
              <w:pStyle w:val="Paragraphedeliste"/>
              <w:numPr>
                <w:ilvl w:val="0"/>
                <w:numId w:val="176"/>
              </w:numPr>
              <w:jc w:val="center"/>
              <w:rPr>
                <w:bCs/>
                <w:i/>
                <w:iCs/>
                <w:sz w:val="18"/>
              </w:rPr>
            </w:pPr>
          </w:p>
        </w:tc>
        <w:tc>
          <w:tcPr>
            <w:tcW w:w="3299" w:type="dxa"/>
            <w:vAlign w:val="center"/>
          </w:tcPr>
          <w:p w14:paraId="1CC1630D" w14:textId="77777777" w:rsidR="00050355" w:rsidRPr="004366A7" w:rsidRDefault="00050355" w:rsidP="00013784">
            <w:pPr>
              <w:rPr>
                <w:rFonts w:ascii="Footlight MT Light" w:hAnsi="Footlight MT Light" w:cs="Arial"/>
                <w:szCs w:val="24"/>
              </w:rPr>
            </w:pPr>
            <w:proofErr w:type="spellStart"/>
            <w:r w:rsidRPr="004366A7">
              <w:rPr>
                <w:rFonts w:ascii="Footlight MT Light" w:hAnsi="Footlight MT Light" w:cs="Arial"/>
              </w:rPr>
              <w:t>Klinex</w:t>
            </w:r>
            <w:proofErr w:type="spellEnd"/>
            <w:r w:rsidRPr="004366A7">
              <w:rPr>
                <w:rFonts w:ascii="Footlight MT Light" w:hAnsi="Footlight MT Light" w:cs="Arial"/>
              </w:rPr>
              <w:t xml:space="preserve"> lotus </w:t>
            </w:r>
          </w:p>
        </w:tc>
        <w:tc>
          <w:tcPr>
            <w:tcW w:w="1134" w:type="dxa"/>
            <w:vAlign w:val="center"/>
          </w:tcPr>
          <w:p w14:paraId="42019AF3" w14:textId="77777777" w:rsidR="00050355" w:rsidRPr="004366A7" w:rsidRDefault="00050355" w:rsidP="00013784">
            <w:pPr>
              <w:jc w:val="center"/>
              <w:rPr>
                <w:rFonts w:ascii="Footlight MT Light" w:hAnsi="Footlight MT Light" w:cs="Arial"/>
              </w:rPr>
            </w:pPr>
            <w:r w:rsidRPr="004366A7">
              <w:rPr>
                <w:rFonts w:ascii="Footlight MT Light" w:hAnsi="Footlight MT Light" w:cs="Arial"/>
              </w:rPr>
              <w:t>12</w:t>
            </w:r>
          </w:p>
        </w:tc>
        <w:tc>
          <w:tcPr>
            <w:tcW w:w="1134" w:type="dxa"/>
            <w:vAlign w:val="center"/>
          </w:tcPr>
          <w:p w14:paraId="52A24314"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16</w:t>
            </w:r>
          </w:p>
        </w:tc>
        <w:tc>
          <w:tcPr>
            <w:tcW w:w="1984" w:type="dxa"/>
            <w:vAlign w:val="center"/>
          </w:tcPr>
          <w:p w14:paraId="35F43833" w14:textId="77777777"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w:t>
            </w:r>
          </w:p>
        </w:tc>
        <w:tc>
          <w:tcPr>
            <w:tcW w:w="1418" w:type="dxa"/>
            <w:vMerge/>
          </w:tcPr>
          <w:p w14:paraId="751CBF83" w14:textId="77777777" w:rsidR="00050355" w:rsidRPr="004366A7" w:rsidRDefault="00050355" w:rsidP="00B9587E">
            <w:pPr>
              <w:jc w:val="center"/>
            </w:pPr>
          </w:p>
        </w:tc>
        <w:tc>
          <w:tcPr>
            <w:tcW w:w="1417" w:type="dxa"/>
            <w:vMerge/>
            <w:vAlign w:val="center"/>
          </w:tcPr>
          <w:p w14:paraId="6AEBED43" w14:textId="77777777" w:rsidR="00050355" w:rsidRPr="004366A7" w:rsidRDefault="00050355" w:rsidP="00B9587E">
            <w:pPr>
              <w:jc w:val="center"/>
              <w:rPr>
                <w:i/>
                <w:iCs/>
                <w:sz w:val="20"/>
              </w:rPr>
            </w:pPr>
          </w:p>
        </w:tc>
        <w:tc>
          <w:tcPr>
            <w:tcW w:w="1238" w:type="dxa"/>
            <w:vMerge/>
            <w:vAlign w:val="center"/>
          </w:tcPr>
          <w:p w14:paraId="77FA1A19" w14:textId="77777777" w:rsidR="00050355" w:rsidRPr="004366A7" w:rsidRDefault="00050355" w:rsidP="00B9587E">
            <w:pPr>
              <w:jc w:val="center"/>
              <w:rPr>
                <w:i/>
                <w:iCs/>
                <w:sz w:val="20"/>
              </w:rPr>
            </w:pPr>
          </w:p>
        </w:tc>
        <w:tc>
          <w:tcPr>
            <w:tcW w:w="2410" w:type="dxa"/>
            <w:vAlign w:val="center"/>
          </w:tcPr>
          <w:p w14:paraId="50C82D8A" w14:textId="77777777"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bl>
    <w:p w14:paraId="381F5587" w14:textId="77777777" w:rsidR="00962CA2" w:rsidRPr="004B2997" w:rsidRDefault="00962CA2" w:rsidP="00962CA2">
      <w:pPr>
        <w:tabs>
          <w:tab w:val="right" w:pos="4140"/>
          <w:tab w:val="left" w:pos="4500"/>
          <w:tab w:val="right" w:pos="9000"/>
        </w:tabs>
        <w:jc w:val="both"/>
      </w:pPr>
    </w:p>
    <w:p w14:paraId="2520F9C8" w14:textId="77777777" w:rsidR="00962CA2" w:rsidRPr="004B2997" w:rsidRDefault="00962CA2" w:rsidP="00962CA2">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7D1B2A0C" w14:textId="77777777" w:rsidR="00962CA2" w:rsidRPr="004B2997" w:rsidRDefault="00962CA2" w:rsidP="00962CA2">
      <w:pPr>
        <w:tabs>
          <w:tab w:val="right" w:pos="4140"/>
          <w:tab w:val="left" w:pos="4500"/>
          <w:tab w:val="right" w:pos="9000"/>
        </w:tabs>
        <w:jc w:val="both"/>
        <w:rPr>
          <w:bCs/>
        </w:rPr>
      </w:pPr>
    </w:p>
    <w:p w14:paraId="1628F7A3" w14:textId="77777777" w:rsidR="00962CA2" w:rsidRPr="004B2997" w:rsidRDefault="00962CA2" w:rsidP="00962CA2">
      <w:pPr>
        <w:tabs>
          <w:tab w:val="right" w:pos="4140"/>
          <w:tab w:val="left" w:pos="4500"/>
          <w:tab w:val="right" w:pos="9000"/>
        </w:tabs>
        <w:jc w:val="both"/>
        <w:rPr>
          <w:b/>
        </w:rPr>
      </w:pPr>
      <w:r w:rsidRPr="004B2997">
        <w:rPr>
          <w:bCs/>
        </w:rPr>
        <w:t xml:space="preserve">Date </w:t>
      </w:r>
      <w:r w:rsidRPr="004B2997">
        <w:rPr>
          <w:bCs/>
          <w:i/>
          <w:iCs/>
        </w:rPr>
        <w:t>[Insérer la date]</w:t>
      </w:r>
    </w:p>
    <w:p w14:paraId="3CB0E3A2" w14:textId="77777777" w:rsidR="00962CA2" w:rsidRDefault="00962CA2" w:rsidP="00110946">
      <w:pPr>
        <w:pStyle w:val="SectionVIIHeader2"/>
      </w:pPr>
    </w:p>
    <w:p w14:paraId="69199943" w14:textId="77777777" w:rsidR="00855C31" w:rsidRDefault="00855C31" w:rsidP="00110946">
      <w:pPr>
        <w:pStyle w:val="SectionVIIHeader2"/>
      </w:pPr>
    </w:p>
    <w:p w14:paraId="16199042" w14:textId="77777777" w:rsidR="00050355" w:rsidRDefault="00050355" w:rsidP="00110946">
      <w:pPr>
        <w:pStyle w:val="SectionVIIHeader2"/>
      </w:pPr>
    </w:p>
    <w:p w14:paraId="6DC0038C" w14:textId="77777777" w:rsidR="00050355" w:rsidRDefault="00050355" w:rsidP="00110946">
      <w:pPr>
        <w:pStyle w:val="SectionVIIHeader2"/>
      </w:pPr>
    </w:p>
    <w:p w14:paraId="7A550E50" w14:textId="77777777" w:rsidR="00050355" w:rsidRDefault="00050355" w:rsidP="00110946">
      <w:pPr>
        <w:pStyle w:val="SectionVIIHeader2"/>
      </w:pPr>
    </w:p>
    <w:p w14:paraId="2C130807" w14:textId="77777777" w:rsidR="00050355" w:rsidRDefault="00050355" w:rsidP="00110946">
      <w:pPr>
        <w:pStyle w:val="SectionVIIHeader2"/>
      </w:pPr>
    </w:p>
    <w:p w14:paraId="7127BCD9" w14:textId="77777777" w:rsidR="00050355" w:rsidRDefault="00050355" w:rsidP="00110946">
      <w:pPr>
        <w:pStyle w:val="SectionVIIHeader2"/>
      </w:pPr>
    </w:p>
    <w:p w14:paraId="1C84B58A" w14:textId="77777777" w:rsidR="00050355" w:rsidRDefault="00050355" w:rsidP="00110946">
      <w:pPr>
        <w:pStyle w:val="SectionVIIHeader2"/>
      </w:pPr>
    </w:p>
    <w:p w14:paraId="2A352768" w14:textId="77777777" w:rsidR="00855C31" w:rsidRDefault="00855C31" w:rsidP="00110946">
      <w:pPr>
        <w:pStyle w:val="SectionVIIHeader2"/>
      </w:pPr>
    </w:p>
    <w:p w14:paraId="54358411" w14:textId="77777777" w:rsidR="00855C31" w:rsidRPr="00110946" w:rsidRDefault="00855C31" w:rsidP="00855C31">
      <w:pPr>
        <w:pStyle w:val="Paragraphedeliste"/>
        <w:numPr>
          <w:ilvl w:val="0"/>
          <w:numId w:val="144"/>
        </w:numPr>
        <w:jc w:val="both"/>
        <w:rPr>
          <w:rFonts w:ascii="Footlight MT Light" w:hAnsi="Footlight MT Light" w:cs="Verdana"/>
          <w:b/>
          <w:bCs/>
          <w:sz w:val="26"/>
          <w:szCs w:val="26"/>
        </w:rPr>
      </w:pPr>
      <w:r w:rsidRPr="004B2997">
        <w:rPr>
          <w:rFonts w:ascii="Footlight MT Light" w:hAnsi="Footlight MT Light" w:cs="Verdana"/>
          <w:b/>
          <w:bCs/>
          <w:sz w:val="26"/>
          <w:szCs w:val="26"/>
          <w:u w:val="single"/>
        </w:rPr>
        <w:lastRenderedPageBreak/>
        <w:t xml:space="preserve">Lot </w:t>
      </w:r>
      <w:proofErr w:type="gramStart"/>
      <w:r>
        <w:rPr>
          <w:rFonts w:ascii="Footlight MT Light" w:hAnsi="Footlight MT Light" w:cs="Verdana"/>
          <w:b/>
          <w:bCs/>
          <w:sz w:val="26"/>
          <w:szCs w:val="26"/>
          <w:u w:val="single"/>
        </w:rPr>
        <w:t>13</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w:t>
      </w:r>
      <w:r w:rsidR="00110946" w:rsidRPr="00110946">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00110946" w:rsidRPr="00110946">
        <w:rPr>
          <w:rFonts w:ascii="Footlight MT Light" w:hAnsi="Footlight MT Light" w:cs="Verdana"/>
          <w:b/>
          <w:bCs/>
          <w:sz w:val="26"/>
          <w:szCs w:val="26"/>
        </w:rPr>
        <w:t xml:space="preserve"> à la Direction de la Pharmacie et du Médicament (DPM)</w:t>
      </w:r>
      <w:r w:rsidRPr="00F73532">
        <w:rPr>
          <w:rFonts w:ascii="Footlight MT Light" w:hAnsi="Footlight MT Light" w:cs="Verdana"/>
          <w:b/>
          <w:bCs/>
          <w:sz w:val="26"/>
          <w:szCs w:val="26"/>
        </w:rPr>
        <w:t>.</w:t>
      </w:r>
    </w:p>
    <w:p w14:paraId="24185E5D" w14:textId="77777777" w:rsidR="00855C31" w:rsidRPr="004B2997" w:rsidRDefault="00855C31" w:rsidP="00855C31">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9541C8" w:rsidRPr="009541C8" w14:paraId="78170CC7" w14:textId="77777777" w:rsidTr="00B9587E">
        <w:trPr>
          <w:cantSplit/>
          <w:trHeight w:val="240"/>
          <w:jc w:val="center"/>
        </w:trPr>
        <w:tc>
          <w:tcPr>
            <w:tcW w:w="709" w:type="dxa"/>
            <w:vMerge w:val="restart"/>
            <w:tcBorders>
              <w:top w:val="double" w:sz="4" w:space="0" w:color="auto"/>
            </w:tcBorders>
            <w:vAlign w:val="center"/>
          </w:tcPr>
          <w:p w14:paraId="55E8D5A0" w14:textId="77777777" w:rsidR="00855C31" w:rsidRPr="009541C8" w:rsidRDefault="00855C31" w:rsidP="00B9587E">
            <w:pPr>
              <w:suppressAutoHyphens/>
              <w:spacing w:before="60"/>
              <w:jc w:val="center"/>
              <w:rPr>
                <w:b/>
                <w:bCs/>
                <w:sz w:val="20"/>
              </w:rPr>
            </w:pPr>
            <w:r w:rsidRPr="009541C8">
              <w:rPr>
                <w:b/>
                <w:bCs/>
                <w:sz w:val="20"/>
              </w:rPr>
              <w:t>Article No.</w:t>
            </w:r>
          </w:p>
        </w:tc>
        <w:tc>
          <w:tcPr>
            <w:tcW w:w="3299" w:type="dxa"/>
            <w:vMerge w:val="restart"/>
            <w:tcBorders>
              <w:top w:val="double" w:sz="4" w:space="0" w:color="auto"/>
            </w:tcBorders>
            <w:vAlign w:val="center"/>
          </w:tcPr>
          <w:p w14:paraId="60582BAC" w14:textId="77777777" w:rsidR="00855C31" w:rsidRPr="009541C8" w:rsidRDefault="00855C31" w:rsidP="00B9587E">
            <w:pPr>
              <w:suppressAutoHyphens/>
              <w:spacing w:before="60"/>
              <w:jc w:val="center"/>
              <w:rPr>
                <w:b/>
                <w:bCs/>
                <w:sz w:val="20"/>
              </w:rPr>
            </w:pPr>
            <w:r w:rsidRPr="009541C8">
              <w:rPr>
                <w:b/>
                <w:bCs/>
                <w:sz w:val="20"/>
              </w:rPr>
              <w:t>Description des Fournitures</w:t>
            </w:r>
          </w:p>
        </w:tc>
        <w:tc>
          <w:tcPr>
            <w:tcW w:w="1134" w:type="dxa"/>
            <w:vMerge w:val="restart"/>
            <w:tcBorders>
              <w:top w:val="double" w:sz="4" w:space="0" w:color="auto"/>
            </w:tcBorders>
            <w:vAlign w:val="center"/>
          </w:tcPr>
          <w:p w14:paraId="31904971" w14:textId="77777777" w:rsidR="00855C31" w:rsidRPr="009541C8" w:rsidRDefault="00855C31" w:rsidP="00B9587E">
            <w:pPr>
              <w:suppressAutoHyphens/>
              <w:spacing w:before="60"/>
              <w:jc w:val="center"/>
              <w:rPr>
                <w:b/>
                <w:bCs/>
                <w:sz w:val="20"/>
              </w:rPr>
            </w:pPr>
            <w:r w:rsidRPr="009541C8">
              <w:rPr>
                <w:b/>
                <w:bCs/>
                <w:sz w:val="20"/>
              </w:rPr>
              <w:t>Quantité</w:t>
            </w:r>
          </w:p>
          <w:p w14:paraId="075E335E" w14:textId="77777777" w:rsidR="00855C31" w:rsidRPr="009541C8" w:rsidRDefault="00855C31" w:rsidP="00B9587E">
            <w:pPr>
              <w:suppressAutoHyphens/>
              <w:spacing w:before="60"/>
              <w:jc w:val="center"/>
              <w:rPr>
                <w:b/>
                <w:bCs/>
                <w:sz w:val="20"/>
              </w:rPr>
            </w:pPr>
            <w:r w:rsidRPr="009541C8">
              <w:rPr>
                <w:b/>
                <w:bCs/>
                <w:sz w:val="20"/>
              </w:rPr>
              <w:t>(Nombre d’unités)</w:t>
            </w:r>
          </w:p>
        </w:tc>
        <w:tc>
          <w:tcPr>
            <w:tcW w:w="1134" w:type="dxa"/>
            <w:vMerge w:val="restart"/>
            <w:tcBorders>
              <w:top w:val="double" w:sz="4" w:space="0" w:color="auto"/>
            </w:tcBorders>
            <w:vAlign w:val="center"/>
          </w:tcPr>
          <w:p w14:paraId="43E56348" w14:textId="77777777" w:rsidR="00855C31" w:rsidRPr="009541C8" w:rsidRDefault="00855C31" w:rsidP="00B9587E">
            <w:pPr>
              <w:suppressAutoHyphens/>
              <w:spacing w:before="60"/>
              <w:jc w:val="center"/>
              <w:rPr>
                <w:b/>
                <w:bCs/>
                <w:sz w:val="20"/>
              </w:rPr>
            </w:pPr>
            <w:r w:rsidRPr="009541C8">
              <w:rPr>
                <w:b/>
                <w:bCs/>
                <w:sz w:val="20"/>
              </w:rPr>
              <w:t>Quantité</w:t>
            </w:r>
          </w:p>
          <w:p w14:paraId="521E9B98" w14:textId="77777777" w:rsidR="00855C31" w:rsidRPr="009541C8" w:rsidRDefault="00855C31" w:rsidP="00B9587E">
            <w:pPr>
              <w:suppressAutoHyphens/>
              <w:spacing w:before="60"/>
              <w:jc w:val="center"/>
              <w:rPr>
                <w:b/>
                <w:bCs/>
                <w:sz w:val="20"/>
              </w:rPr>
            </w:pPr>
            <w:r w:rsidRPr="009541C8">
              <w:rPr>
                <w:b/>
                <w:bCs/>
                <w:sz w:val="20"/>
              </w:rPr>
              <w:t>(Nombre d’unités)</w:t>
            </w:r>
          </w:p>
        </w:tc>
        <w:tc>
          <w:tcPr>
            <w:tcW w:w="1984" w:type="dxa"/>
            <w:vMerge w:val="restart"/>
            <w:tcBorders>
              <w:top w:val="double" w:sz="4" w:space="0" w:color="auto"/>
            </w:tcBorders>
            <w:vAlign w:val="center"/>
          </w:tcPr>
          <w:p w14:paraId="7B43F945" w14:textId="77777777" w:rsidR="00855C31" w:rsidRPr="009541C8" w:rsidRDefault="00855C31" w:rsidP="00B9587E">
            <w:pPr>
              <w:jc w:val="center"/>
              <w:rPr>
                <w:b/>
                <w:bCs/>
                <w:sz w:val="20"/>
              </w:rPr>
            </w:pPr>
            <w:r w:rsidRPr="009541C8">
              <w:rPr>
                <w:b/>
                <w:bCs/>
                <w:sz w:val="20"/>
              </w:rPr>
              <w:t>Unité</w:t>
            </w:r>
          </w:p>
        </w:tc>
        <w:tc>
          <w:tcPr>
            <w:tcW w:w="1418" w:type="dxa"/>
            <w:vMerge w:val="restart"/>
            <w:tcBorders>
              <w:top w:val="double" w:sz="4" w:space="0" w:color="auto"/>
            </w:tcBorders>
            <w:vAlign w:val="center"/>
          </w:tcPr>
          <w:p w14:paraId="79BED136" w14:textId="77777777" w:rsidR="00855C31" w:rsidRPr="009541C8" w:rsidRDefault="00855C31" w:rsidP="00B9587E">
            <w:pPr>
              <w:spacing w:before="60"/>
              <w:jc w:val="center"/>
              <w:rPr>
                <w:b/>
                <w:bCs/>
                <w:sz w:val="20"/>
              </w:rPr>
            </w:pPr>
            <w:r w:rsidRPr="009541C8">
              <w:rPr>
                <w:b/>
                <w:bCs/>
                <w:sz w:val="20"/>
              </w:rPr>
              <w:t>Site (projet) ou Destination finale comme indiqués aux DPAO</w:t>
            </w:r>
          </w:p>
        </w:tc>
        <w:tc>
          <w:tcPr>
            <w:tcW w:w="5065" w:type="dxa"/>
            <w:gridSpan w:val="3"/>
            <w:tcBorders>
              <w:top w:val="double" w:sz="4" w:space="0" w:color="auto"/>
            </w:tcBorders>
            <w:vAlign w:val="center"/>
          </w:tcPr>
          <w:p w14:paraId="286CFC48" w14:textId="77777777" w:rsidR="00855C31" w:rsidRPr="009541C8" w:rsidRDefault="00855C31" w:rsidP="00B9587E">
            <w:pPr>
              <w:spacing w:before="60" w:after="60"/>
              <w:jc w:val="center"/>
              <w:rPr>
                <w:b/>
                <w:bCs/>
                <w:sz w:val="20"/>
              </w:rPr>
            </w:pPr>
            <w:r w:rsidRPr="009541C8">
              <w:rPr>
                <w:b/>
                <w:bCs/>
                <w:sz w:val="20"/>
              </w:rPr>
              <w:t>Date de livraison</w:t>
            </w:r>
          </w:p>
        </w:tc>
      </w:tr>
      <w:tr w:rsidR="009541C8" w:rsidRPr="009541C8" w14:paraId="1C6C4EFF" w14:textId="77777777" w:rsidTr="00B9587E">
        <w:trPr>
          <w:cantSplit/>
          <w:trHeight w:val="1304"/>
          <w:jc w:val="center"/>
        </w:trPr>
        <w:tc>
          <w:tcPr>
            <w:tcW w:w="709" w:type="dxa"/>
            <w:vMerge/>
            <w:tcBorders>
              <w:top w:val="double" w:sz="4" w:space="0" w:color="auto"/>
            </w:tcBorders>
            <w:vAlign w:val="center"/>
          </w:tcPr>
          <w:p w14:paraId="27521818" w14:textId="77777777" w:rsidR="00855C31" w:rsidRPr="009541C8" w:rsidRDefault="00855C31" w:rsidP="00B9587E">
            <w:pPr>
              <w:jc w:val="center"/>
              <w:rPr>
                <w:b/>
                <w:bCs/>
                <w:sz w:val="20"/>
              </w:rPr>
            </w:pPr>
          </w:p>
        </w:tc>
        <w:tc>
          <w:tcPr>
            <w:tcW w:w="3299" w:type="dxa"/>
            <w:vMerge/>
            <w:tcBorders>
              <w:top w:val="double" w:sz="4" w:space="0" w:color="auto"/>
            </w:tcBorders>
            <w:vAlign w:val="center"/>
          </w:tcPr>
          <w:p w14:paraId="1373167B" w14:textId="77777777" w:rsidR="00855C31" w:rsidRPr="009541C8" w:rsidRDefault="00855C31" w:rsidP="00B9587E">
            <w:pPr>
              <w:jc w:val="center"/>
              <w:rPr>
                <w:b/>
                <w:bCs/>
                <w:sz w:val="20"/>
              </w:rPr>
            </w:pPr>
          </w:p>
        </w:tc>
        <w:tc>
          <w:tcPr>
            <w:tcW w:w="1134" w:type="dxa"/>
            <w:vMerge/>
            <w:vAlign w:val="center"/>
          </w:tcPr>
          <w:p w14:paraId="41322448" w14:textId="77777777" w:rsidR="00855C31" w:rsidRPr="009541C8" w:rsidRDefault="00855C31" w:rsidP="00B9587E">
            <w:pPr>
              <w:jc w:val="center"/>
              <w:rPr>
                <w:b/>
                <w:bCs/>
                <w:sz w:val="20"/>
              </w:rPr>
            </w:pPr>
          </w:p>
        </w:tc>
        <w:tc>
          <w:tcPr>
            <w:tcW w:w="1134" w:type="dxa"/>
            <w:vMerge/>
            <w:tcBorders>
              <w:top w:val="double" w:sz="4" w:space="0" w:color="auto"/>
            </w:tcBorders>
            <w:vAlign w:val="center"/>
          </w:tcPr>
          <w:p w14:paraId="3BA6AF74" w14:textId="77777777" w:rsidR="00855C31" w:rsidRPr="009541C8" w:rsidRDefault="00855C31" w:rsidP="00B9587E">
            <w:pPr>
              <w:jc w:val="center"/>
              <w:rPr>
                <w:b/>
                <w:bCs/>
                <w:sz w:val="20"/>
              </w:rPr>
            </w:pPr>
          </w:p>
        </w:tc>
        <w:tc>
          <w:tcPr>
            <w:tcW w:w="1984" w:type="dxa"/>
            <w:vMerge/>
            <w:tcBorders>
              <w:top w:val="double" w:sz="4" w:space="0" w:color="auto"/>
            </w:tcBorders>
            <w:vAlign w:val="center"/>
          </w:tcPr>
          <w:p w14:paraId="04A5D20E" w14:textId="77777777" w:rsidR="00855C31" w:rsidRPr="009541C8" w:rsidRDefault="00855C31" w:rsidP="00B9587E">
            <w:pPr>
              <w:jc w:val="center"/>
              <w:rPr>
                <w:b/>
                <w:bCs/>
                <w:sz w:val="20"/>
              </w:rPr>
            </w:pPr>
          </w:p>
        </w:tc>
        <w:tc>
          <w:tcPr>
            <w:tcW w:w="1418" w:type="dxa"/>
            <w:vMerge/>
            <w:tcBorders>
              <w:top w:val="double" w:sz="4" w:space="0" w:color="auto"/>
            </w:tcBorders>
            <w:vAlign w:val="center"/>
          </w:tcPr>
          <w:p w14:paraId="68781F8D" w14:textId="77777777" w:rsidR="00855C31" w:rsidRPr="009541C8" w:rsidRDefault="00855C31" w:rsidP="00B9587E">
            <w:pPr>
              <w:jc w:val="center"/>
              <w:rPr>
                <w:b/>
                <w:bCs/>
                <w:sz w:val="20"/>
              </w:rPr>
            </w:pPr>
          </w:p>
        </w:tc>
        <w:tc>
          <w:tcPr>
            <w:tcW w:w="1417" w:type="dxa"/>
            <w:vAlign w:val="center"/>
          </w:tcPr>
          <w:p w14:paraId="635F5477" w14:textId="77777777" w:rsidR="00855C31" w:rsidRPr="009541C8" w:rsidRDefault="00855C31" w:rsidP="00B9587E">
            <w:pPr>
              <w:spacing w:before="60" w:after="60"/>
              <w:jc w:val="center"/>
              <w:rPr>
                <w:b/>
                <w:bCs/>
                <w:sz w:val="20"/>
              </w:rPr>
            </w:pPr>
            <w:r w:rsidRPr="009541C8">
              <w:rPr>
                <w:b/>
                <w:bCs/>
                <w:sz w:val="20"/>
              </w:rPr>
              <w:t>Date de livraison au plus tôt</w:t>
            </w:r>
          </w:p>
        </w:tc>
        <w:tc>
          <w:tcPr>
            <w:tcW w:w="1238" w:type="dxa"/>
            <w:vAlign w:val="center"/>
          </w:tcPr>
          <w:p w14:paraId="5B3836D1" w14:textId="77777777" w:rsidR="00855C31" w:rsidRPr="009541C8" w:rsidRDefault="00855C31" w:rsidP="00B9587E">
            <w:pPr>
              <w:spacing w:before="60" w:after="60"/>
              <w:jc w:val="center"/>
              <w:rPr>
                <w:b/>
                <w:bCs/>
                <w:sz w:val="20"/>
              </w:rPr>
            </w:pPr>
            <w:r w:rsidRPr="009541C8">
              <w:rPr>
                <w:b/>
                <w:bCs/>
                <w:sz w:val="20"/>
              </w:rPr>
              <w:t>Date de livraison au plus tard</w:t>
            </w:r>
          </w:p>
          <w:p w14:paraId="169BC4BF" w14:textId="77777777" w:rsidR="00855C31" w:rsidRPr="009541C8" w:rsidRDefault="00855C31" w:rsidP="00B9587E">
            <w:pPr>
              <w:spacing w:before="60" w:after="60"/>
              <w:jc w:val="center"/>
              <w:rPr>
                <w:b/>
                <w:bCs/>
                <w:sz w:val="20"/>
              </w:rPr>
            </w:pPr>
          </w:p>
        </w:tc>
        <w:tc>
          <w:tcPr>
            <w:tcW w:w="2410" w:type="dxa"/>
            <w:vAlign w:val="center"/>
          </w:tcPr>
          <w:p w14:paraId="70D79E8A" w14:textId="77777777" w:rsidR="00855C31" w:rsidRPr="009541C8" w:rsidRDefault="00855C31" w:rsidP="00B9587E">
            <w:pPr>
              <w:spacing w:before="60" w:after="60"/>
              <w:jc w:val="center"/>
              <w:rPr>
                <w:b/>
                <w:bCs/>
                <w:sz w:val="20"/>
              </w:rPr>
            </w:pPr>
            <w:r w:rsidRPr="009541C8">
              <w:rPr>
                <w:b/>
                <w:bCs/>
                <w:sz w:val="20"/>
              </w:rPr>
              <w:t xml:space="preserve">Date de livraison offerte par le </w:t>
            </w:r>
            <w:r w:rsidRPr="009541C8">
              <w:rPr>
                <w:b/>
                <w:sz w:val="20"/>
              </w:rPr>
              <w:t>Soumissionnaire</w:t>
            </w:r>
          </w:p>
          <w:p w14:paraId="1AE9F518" w14:textId="77777777" w:rsidR="00855C31" w:rsidRPr="009541C8" w:rsidRDefault="00855C31" w:rsidP="00B9587E">
            <w:pPr>
              <w:spacing w:before="60" w:after="60"/>
              <w:jc w:val="center"/>
              <w:rPr>
                <w:b/>
                <w:bCs/>
                <w:sz w:val="20"/>
              </w:rPr>
            </w:pPr>
            <w:r w:rsidRPr="009541C8">
              <w:rPr>
                <w:b/>
                <w:bCs/>
                <w:sz w:val="20"/>
              </w:rPr>
              <w:t>[</w:t>
            </w:r>
            <w:proofErr w:type="gramStart"/>
            <w:r w:rsidRPr="009541C8">
              <w:rPr>
                <w:b/>
                <w:bCs/>
                <w:i/>
                <w:iCs/>
                <w:sz w:val="20"/>
              </w:rPr>
              <w:t>à</w:t>
            </w:r>
            <w:proofErr w:type="gramEnd"/>
            <w:r w:rsidRPr="009541C8">
              <w:rPr>
                <w:b/>
                <w:bCs/>
                <w:i/>
                <w:iCs/>
                <w:sz w:val="20"/>
              </w:rPr>
              <w:t xml:space="preserve"> indiquer par le </w:t>
            </w:r>
            <w:r w:rsidRPr="009541C8">
              <w:rPr>
                <w:i/>
                <w:sz w:val="20"/>
              </w:rPr>
              <w:t>Soumissionnaire</w:t>
            </w:r>
            <w:r w:rsidRPr="009541C8">
              <w:rPr>
                <w:b/>
                <w:bCs/>
                <w:sz w:val="20"/>
              </w:rPr>
              <w:t>]</w:t>
            </w:r>
          </w:p>
        </w:tc>
      </w:tr>
      <w:tr w:rsidR="009541C8" w:rsidRPr="009541C8" w14:paraId="04C30083" w14:textId="77777777" w:rsidTr="007B67EF">
        <w:trPr>
          <w:cantSplit/>
          <w:trHeight w:val="387"/>
          <w:jc w:val="center"/>
        </w:trPr>
        <w:tc>
          <w:tcPr>
            <w:tcW w:w="14743" w:type="dxa"/>
            <w:gridSpan w:val="9"/>
            <w:tcBorders>
              <w:top w:val="double" w:sz="4" w:space="0" w:color="auto"/>
            </w:tcBorders>
            <w:vAlign w:val="center"/>
          </w:tcPr>
          <w:p w14:paraId="021F45BC" w14:textId="77777777" w:rsidR="00855C31" w:rsidRPr="009541C8" w:rsidRDefault="00110946" w:rsidP="001F3EA4">
            <w:pPr>
              <w:pStyle w:val="Paragraphedeliste"/>
              <w:numPr>
                <w:ilvl w:val="0"/>
                <w:numId w:val="171"/>
              </w:numPr>
              <w:suppressAutoHyphens/>
              <w:jc w:val="center"/>
              <w:rPr>
                <w:rFonts w:ascii="Footlight MT Light" w:hAnsi="Footlight MT Light"/>
                <w:b/>
              </w:rPr>
            </w:pPr>
            <w:r w:rsidRPr="009541C8">
              <w:rPr>
                <w:rFonts w:ascii="Footlight MT Light" w:hAnsi="Footlight MT Light" w:cs="Verdana"/>
                <w:b/>
                <w:bCs/>
                <w:sz w:val="26"/>
                <w:szCs w:val="26"/>
              </w:rPr>
              <w:t>Direction de la Pharmacie et du Médicament (DPM)</w:t>
            </w:r>
            <w:r w:rsidR="00855C31" w:rsidRPr="009541C8">
              <w:rPr>
                <w:rFonts w:ascii="Footlight MT Light" w:hAnsi="Footlight MT Light"/>
                <w:b/>
              </w:rPr>
              <w:t xml:space="preserve"> </w:t>
            </w:r>
          </w:p>
        </w:tc>
      </w:tr>
      <w:tr w:rsidR="009541C8" w:rsidRPr="009541C8" w14:paraId="4B325641" w14:textId="77777777" w:rsidTr="00B9587E">
        <w:trPr>
          <w:cantSplit/>
          <w:trHeight w:val="309"/>
          <w:jc w:val="center"/>
        </w:trPr>
        <w:tc>
          <w:tcPr>
            <w:tcW w:w="709" w:type="dxa"/>
            <w:vAlign w:val="center"/>
          </w:tcPr>
          <w:p w14:paraId="47F75272" w14:textId="77777777" w:rsidR="009541C8" w:rsidRPr="009541C8" w:rsidRDefault="009541C8" w:rsidP="001F3EA4">
            <w:pPr>
              <w:pStyle w:val="Paragraphedeliste"/>
              <w:numPr>
                <w:ilvl w:val="0"/>
                <w:numId w:val="177"/>
              </w:numPr>
              <w:jc w:val="center"/>
              <w:rPr>
                <w:bCs/>
                <w:i/>
                <w:iCs/>
                <w:sz w:val="18"/>
              </w:rPr>
            </w:pPr>
          </w:p>
        </w:tc>
        <w:tc>
          <w:tcPr>
            <w:tcW w:w="3299" w:type="dxa"/>
            <w:vAlign w:val="center"/>
          </w:tcPr>
          <w:p w14:paraId="7622BA5D" w14:textId="77777777" w:rsidR="009541C8" w:rsidRPr="009541C8"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9541C8" w:rsidRPr="009541C8">
              <w:rPr>
                <w:rFonts w:ascii="Footlight MT Light" w:hAnsi="Footlight MT Light" w:cs="Arial"/>
              </w:rPr>
              <w:t xml:space="preserve"> MF</w:t>
            </w:r>
            <w:proofErr w:type="gramEnd"/>
          </w:p>
        </w:tc>
        <w:tc>
          <w:tcPr>
            <w:tcW w:w="1134" w:type="dxa"/>
            <w:vAlign w:val="center"/>
          </w:tcPr>
          <w:p w14:paraId="2D548656" w14:textId="77777777" w:rsidR="009541C8" w:rsidRPr="009541C8" w:rsidRDefault="00BE2B2D" w:rsidP="00013784">
            <w:pPr>
              <w:jc w:val="center"/>
              <w:rPr>
                <w:rFonts w:ascii="Footlight MT Light" w:hAnsi="Footlight MT Light" w:cs="Arial"/>
                <w:szCs w:val="24"/>
              </w:rPr>
            </w:pPr>
            <w:r>
              <w:rPr>
                <w:rFonts w:ascii="Footlight MT Light" w:hAnsi="Footlight MT Light" w:cs="Arial"/>
                <w:szCs w:val="24"/>
              </w:rPr>
              <w:t>50</w:t>
            </w:r>
          </w:p>
        </w:tc>
        <w:tc>
          <w:tcPr>
            <w:tcW w:w="1134" w:type="dxa"/>
            <w:vAlign w:val="center"/>
          </w:tcPr>
          <w:p w14:paraId="1EB25129" w14:textId="77777777" w:rsidR="009541C8" w:rsidRPr="009541C8" w:rsidRDefault="00BE2B2D" w:rsidP="00013784">
            <w:pPr>
              <w:jc w:val="center"/>
              <w:rPr>
                <w:rFonts w:ascii="Footlight MT Light" w:hAnsi="Footlight MT Light" w:cs="Arial"/>
                <w:szCs w:val="24"/>
              </w:rPr>
            </w:pPr>
            <w:r>
              <w:rPr>
                <w:rFonts w:ascii="Footlight MT Light" w:hAnsi="Footlight MT Light" w:cs="Arial"/>
              </w:rPr>
              <w:t>60</w:t>
            </w:r>
          </w:p>
        </w:tc>
        <w:tc>
          <w:tcPr>
            <w:tcW w:w="1984" w:type="dxa"/>
            <w:vAlign w:val="center"/>
          </w:tcPr>
          <w:p w14:paraId="39E0430C"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Carton de boites de 900g</w:t>
            </w:r>
          </w:p>
        </w:tc>
        <w:tc>
          <w:tcPr>
            <w:tcW w:w="1418" w:type="dxa"/>
            <w:vMerge w:val="restart"/>
            <w:vAlign w:val="center"/>
          </w:tcPr>
          <w:p w14:paraId="6B790331" w14:textId="77777777" w:rsidR="009541C8" w:rsidRPr="009541C8" w:rsidRDefault="009541C8" w:rsidP="00B9587E">
            <w:pPr>
              <w:jc w:val="center"/>
              <w:rPr>
                <w:i/>
                <w:iCs/>
                <w:sz w:val="20"/>
              </w:rPr>
            </w:pPr>
            <w:r w:rsidRPr="009541C8">
              <w:rPr>
                <w:i/>
                <w:iCs/>
                <w:sz w:val="20"/>
              </w:rPr>
              <w:t>Direction des Finances et du Matériel (DFM)</w:t>
            </w:r>
          </w:p>
          <w:p w14:paraId="1C7C54DB" w14:textId="77777777" w:rsidR="009541C8" w:rsidRPr="009541C8" w:rsidRDefault="009541C8" w:rsidP="00B9587E">
            <w:pPr>
              <w:jc w:val="center"/>
              <w:rPr>
                <w:i/>
                <w:iCs/>
                <w:sz w:val="20"/>
              </w:rPr>
            </w:pPr>
          </w:p>
        </w:tc>
        <w:tc>
          <w:tcPr>
            <w:tcW w:w="1417" w:type="dxa"/>
            <w:vMerge w:val="restart"/>
            <w:vAlign w:val="center"/>
          </w:tcPr>
          <w:p w14:paraId="68D01851" w14:textId="77777777" w:rsidR="009541C8" w:rsidRPr="009541C8" w:rsidRDefault="009541C8" w:rsidP="00B9587E">
            <w:pPr>
              <w:jc w:val="center"/>
              <w:rPr>
                <w:i/>
                <w:iCs/>
                <w:sz w:val="20"/>
              </w:rPr>
            </w:pPr>
            <w:r w:rsidRPr="009541C8">
              <w:rPr>
                <w:i/>
                <w:iCs/>
                <w:sz w:val="20"/>
              </w:rPr>
              <w:t>Quinze (15) jours avant la fin de chaque trimestre</w:t>
            </w:r>
          </w:p>
          <w:p w14:paraId="1241D590" w14:textId="77777777" w:rsidR="009541C8" w:rsidRPr="009541C8" w:rsidRDefault="009541C8" w:rsidP="00B9587E">
            <w:pPr>
              <w:jc w:val="center"/>
              <w:rPr>
                <w:i/>
                <w:iCs/>
                <w:sz w:val="20"/>
              </w:rPr>
            </w:pPr>
          </w:p>
        </w:tc>
        <w:tc>
          <w:tcPr>
            <w:tcW w:w="1238" w:type="dxa"/>
            <w:vMerge w:val="restart"/>
            <w:vAlign w:val="center"/>
          </w:tcPr>
          <w:p w14:paraId="02AAABA4" w14:textId="77777777" w:rsidR="009541C8" w:rsidRPr="009541C8" w:rsidRDefault="009541C8" w:rsidP="00B9587E">
            <w:pPr>
              <w:jc w:val="center"/>
              <w:rPr>
                <w:i/>
                <w:iCs/>
                <w:sz w:val="20"/>
              </w:rPr>
            </w:pPr>
            <w:r w:rsidRPr="009541C8">
              <w:rPr>
                <w:i/>
                <w:iCs/>
                <w:sz w:val="20"/>
              </w:rPr>
              <w:t>A la fin de chaque trimestre</w:t>
            </w:r>
          </w:p>
          <w:p w14:paraId="68875A23" w14:textId="77777777" w:rsidR="009541C8" w:rsidRPr="009541C8" w:rsidRDefault="009541C8" w:rsidP="00B9587E">
            <w:pPr>
              <w:jc w:val="center"/>
              <w:rPr>
                <w:i/>
                <w:iCs/>
                <w:sz w:val="20"/>
              </w:rPr>
            </w:pPr>
          </w:p>
        </w:tc>
        <w:tc>
          <w:tcPr>
            <w:tcW w:w="2410" w:type="dxa"/>
            <w:vAlign w:val="center"/>
          </w:tcPr>
          <w:p w14:paraId="2B99ED53" w14:textId="77777777"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14:paraId="216226E1" w14:textId="77777777" w:rsidTr="009541C8">
        <w:trPr>
          <w:cantSplit/>
          <w:trHeight w:val="732"/>
          <w:jc w:val="center"/>
        </w:trPr>
        <w:tc>
          <w:tcPr>
            <w:tcW w:w="709" w:type="dxa"/>
            <w:vAlign w:val="center"/>
          </w:tcPr>
          <w:p w14:paraId="6523D1EE" w14:textId="77777777" w:rsidR="009541C8" w:rsidRPr="009541C8" w:rsidRDefault="009541C8" w:rsidP="001F3EA4">
            <w:pPr>
              <w:pStyle w:val="Paragraphedeliste"/>
              <w:numPr>
                <w:ilvl w:val="0"/>
                <w:numId w:val="177"/>
              </w:numPr>
              <w:jc w:val="center"/>
              <w:rPr>
                <w:bCs/>
                <w:i/>
                <w:iCs/>
                <w:sz w:val="18"/>
              </w:rPr>
            </w:pPr>
          </w:p>
        </w:tc>
        <w:tc>
          <w:tcPr>
            <w:tcW w:w="3299" w:type="dxa"/>
            <w:vAlign w:val="center"/>
          </w:tcPr>
          <w:p w14:paraId="2A397AE4" w14:textId="77777777" w:rsidR="009541C8" w:rsidRPr="009541C8" w:rsidRDefault="009541C8" w:rsidP="00013784">
            <w:pPr>
              <w:rPr>
                <w:rFonts w:ascii="Footlight MT Light" w:hAnsi="Footlight MT Light" w:cs="Arial"/>
                <w:szCs w:val="24"/>
              </w:rPr>
            </w:pPr>
            <w:r w:rsidRPr="009541C8">
              <w:rPr>
                <w:rFonts w:ascii="Footlight MT Light" w:hAnsi="Footlight MT Light" w:cs="Arial"/>
              </w:rPr>
              <w:t xml:space="preserve">Sucre en morceau </w:t>
            </w:r>
          </w:p>
        </w:tc>
        <w:tc>
          <w:tcPr>
            <w:tcW w:w="1134" w:type="dxa"/>
            <w:vAlign w:val="center"/>
          </w:tcPr>
          <w:p w14:paraId="7A2C5816" w14:textId="77777777" w:rsidR="009541C8" w:rsidRPr="009541C8" w:rsidRDefault="00BE2B2D" w:rsidP="00013784">
            <w:pPr>
              <w:jc w:val="center"/>
              <w:rPr>
                <w:rFonts w:ascii="Footlight MT Light" w:hAnsi="Footlight MT Light" w:cs="Arial"/>
                <w:szCs w:val="24"/>
              </w:rPr>
            </w:pPr>
            <w:r>
              <w:rPr>
                <w:rFonts w:ascii="Footlight MT Light" w:hAnsi="Footlight MT Light" w:cs="Arial"/>
                <w:szCs w:val="24"/>
              </w:rPr>
              <w:t>20</w:t>
            </w:r>
          </w:p>
        </w:tc>
        <w:tc>
          <w:tcPr>
            <w:tcW w:w="1134" w:type="dxa"/>
            <w:vAlign w:val="center"/>
          </w:tcPr>
          <w:p w14:paraId="123C4D57" w14:textId="77777777" w:rsidR="009541C8" w:rsidRPr="009541C8" w:rsidRDefault="00BE2B2D" w:rsidP="00013784">
            <w:pPr>
              <w:jc w:val="center"/>
              <w:rPr>
                <w:rFonts w:ascii="Footlight MT Light" w:hAnsi="Footlight MT Light" w:cs="Arial"/>
                <w:szCs w:val="24"/>
              </w:rPr>
            </w:pPr>
            <w:r>
              <w:rPr>
                <w:rFonts w:ascii="Footlight MT Light" w:hAnsi="Footlight MT Light" w:cs="Arial"/>
              </w:rPr>
              <w:t>3</w:t>
            </w:r>
            <w:r w:rsidR="009541C8" w:rsidRPr="009541C8">
              <w:rPr>
                <w:rFonts w:ascii="Footlight MT Light" w:hAnsi="Footlight MT Light" w:cs="Arial"/>
              </w:rPr>
              <w:t>0</w:t>
            </w:r>
          </w:p>
        </w:tc>
        <w:tc>
          <w:tcPr>
            <w:tcW w:w="1984" w:type="dxa"/>
            <w:vAlign w:val="center"/>
          </w:tcPr>
          <w:p w14:paraId="2E6FB422"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Carton de 25 paquets</w:t>
            </w:r>
          </w:p>
        </w:tc>
        <w:tc>
          <w:tcPr>
            <w:tcW w:w="1418" w:type="dxa"/>
            <w:vMerge/>
            <w:vAlign w:val="center"/>
          </w:tcPr>
          <w:p w14:paraId="0E5E58AB" w14:textId="77777777" w:rsidR="009541C8" w:rsidRPr="009541C8" w:rsidRDefault="009541C8" w:rsidP="00B9587E">
            <w:pPr>
              <w:jc w:val="center"/>
              <w:rPr>
                <w:i/>
                <w:iCs/>
                <w:sz w:val="20"/>
              </w:rPr>
            </w:pPr>
          </w:p>
        </w:tc>
        <w:tc>
          <w:tcPr>
            <w:tcW w:w="1417" w:type="dxa"/>
            <w:vMerge/>
            <w:vAlign w:val="center"/>
          </w:tcPr>
          <w:p w14:paraId="547C4334" w14:textId="77777777" w:rsidR="009541C8" w:rsidRPr="009541C8" w:rsidRDefault="009541C8" w:rsidP="00B9587E">
            <w:pPr>
              <w:jc w:val="center"/>
            </w:pPr>
          </w:p>
        </w:tc>
        <w:tc>
          <w:tcPr>
            <w:tcW w:w="1238" w:type="dxa"/>
            <w:vMerge/>
            <w:vAlign w:val="center"/>
          </w:tcPr>
          <w:p w14:paraId="3E2B0CBD" w14:textId="77777777" w:rsidR="009541C8" w:rsidRPr="009541C8" w:rsidRDefault="009541C8" w:rsidP="00B9587E">
            <w:pPr>
              <w:jc w:val="center"/>
            </w:pPr>
          </w:p>
        </w:tc>
        <w:tc>
          <w:tcPr>
            <w:tcW w:w="2410" w:type="dxa"/>
            <w:vAlign w:val="center"/>
          </w:tcPr>
          <w:p w14:paraId="14948940" w14:textId="77777777"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14:paraId="4033BB06" w14:textId="77777777" w:rsidTr="00B9587E">
        <w:trPr>
          <w:cantSplit/>
          <w:trHeight w:val="347"/>
          <w:jc w:val="center"/>
        </w:trPr>
        <w:tc>
          <w:tcPr>
            <w:tcW w:w="709" w:type="dxa"/>
            <w:vAlign w:val="center"/>
          </w:tcPr>
          <w:p w14:paraId="4D7A5C48" w14:textId="77777777" w:rsidR="009541C8" w:rsidRPr="009541C8" w:rsidRDefault="009541C8" w:rsidP="001F3EA4">
            <w:pPr>
              <w:pStyle w:val="Paragraphedeliste"/>
              <w:numPr>
                <w:ilvl w:val="0"/>
                <w:numId w:val="177"/>
              </w:numPr>
              <w:jc w:val="center"/>
              <w:rPr>
                <w:bCs/>
                <w:i/>
                <w:iCs/>
                <w:sz w:val="18"/>
              </w:rPr>
            </w:pPr>
          </w:p>
        </w:tc>
        <w:tc>
          <w:tcPr>
            <w:tcW w:w="3299" w:type="dxa"/>
            <w:vAlign w:val="center"/>
          </w:tcPr>
          <w:p w14:paraId="6A330820" w14:textId="77777777" w:rsidR="009541C8" w:rsidRPr="009541C8" w:rsidRDefault="009541C8" w:rsidP="00BE2B2D">
            <w:pPr>
              <w:rPr>
                <w:rFonts w:ascii="Footlight MT Light" w:hAnsi="Footlight MT Light" w:cs="Arial"/>
                <w:szCs w:val="24"/>
              </w:rPr>
            </w:pPr>
            <w:r w:rsidRPr="009541C8">
              <w:rPr>
                <w:rFonts w:ascii="Footlight MT Light" w:hAnsi="Footlight MT Light" w:cs="Arial"/>
              </w:rPr>
              <w:t xml:space="preserve">Nescafé </w:t>
            </w:r>
            <w:r w:rsidR="00BE2B2D">
              <w:rPr>
                <w:rFonts w:ascii="Footlight MT Light" w:hAnsi="Footlight MT Light" w:cs="Arial"/>
              </w:rPr>
              <w:t>moyen forma</w:t>
            </w:r>
            <w:r w:rsidRPr="009541C8">
              <w:rPr>
                <w:rFonts w:ascii="Footlight MT Light" w:hAnsi="Footlight MT Light" w:cs="Arial"/>
              </w:rPr>
              <w:t xml:space="preserve">  </w:t>
            </w:r>
          </w:p>
        </w:tc>
        <w:tc>
          <w:tcPr>
            <w:tcW w:w="1134" w:type="dxa"/>
            <w:vAlign w:val="center"/>
          </w:tcPr>
          <w:p w14:paraId="42CBA8E3" w14:textId="77777777" w:rsidR="009541C8" w:rsidRPr="009541C8" w:rsidRDefault="00BE2B2D" w:rsidP="00013784">
            <w:pPr>
              <w:jc w:val="center"/>
              <w:rPr>
                <w:rFonts w:ascii="Footlight MT Light" w:hAnsi="Footlight MT Light" w:cs="Arial"/>
                <w:szCs w:val="24"/>
              </w:rPr>
            </w:pPr>
            <w:r>
              <w:rPr>
                <w:rFonts w:ascii="Footlight MT Light" w:hAnsi="Footlight MT Light" w:cs="Arial"/>
                <w:szCs w:val="24"/>
              </w:rPr>
              <w:t>20</w:t>
            </w:r>
          </w:p>
        </w:tc>
        <w:tc>
          <w:tcPr>
            <w:tcW w:w="1134" w:type="dxa"/>
            <w:vAlign w:val="center"/>
          </w:tcPr>
          <w:p w14:paraId="1A1AF092" w14:textId="77777777" w:rsidR="009541C8" w:rsidRPr="009541C8" w:rsidRDefault="00BE2B2D" w:rsidP="00013784">
            <w:pPr>
              <w:jc w:val="center"/>
              <w:rPr>
                <w:rFonts w:ascii="Footlight MT Light" w:hAnsi="Footlight MT Light" w:cs="Arial"/>
                <w:szCs w:val="24"/>
              </w:rPr>
            </w:pPr>
            <w:r>
              <w:rPr>
                <w:rFonts w:ascii="Footlight MT Light" w:hAnsi="Footlight MT Light" w:cs="Arial"/>
              </w:rPr>
              <w:t>30</w:t>
            </w:r>
          </w:p>
        </w:tc>
        <w:tc>
          <w:tcPr>
            <w:tcW w:w="1984" w:type="dxa"/>
            <w:vAlign w:val="center"/>
          </w:tcPr>
          <w:p w14:paraId="168BDE4B" w14:textId="77777777" w:rsidR="009541C8" w:rsidRPr="009541C8" w:rsidRDefault="00BE2B2D" w:rsidP="00013784">
            <w:pPr>
              <w:jc w:val="center"/>
              <w:rPr>
                <w:rFonts w:ascii="Footlight MT Light" w:hAnsi="Footlight MT Light" w:cs="Arial"/>
                <w:szCs w:val="24"/>
              </w:rPr>
            </w:pPr>
            <w:proofErr w:type="gramStart"/>
            <w:r>
              <w:rPr>
                <w:rFonts w:ascii="Footlight MT Light" w:hAnsi="Footlight MT Light" w:cs="Arial"/>
              </w:rPr>
              <w:t>carton</w:t>
            </w:r>
            <w:proofErr w:type="gramEnd"/>
          </w:p>
        </w:tc>
        <w:tc>
          <w:tcPr>
            <w:tcW w:w="1418" w:type="dxa"/>
            <w:vMerge/>
            <w:vAlign w:val="center"/>
          </w:tcPr>
          <w:p w14:paraId="0EDBA124" w14:textId="77777777" w:rsidR="009541C8" w:rsidRPr="009541C8" w:rsidRDefault="009541C8" w:rsidP="00B9587E">
            <w:pPr>
              <w:jc w:val="center"/>
              <w:rPr>
                <w:i/>
                <w:iCs/>
                <w:sz w:val="20"/>
              </w:rPr>
            </w:pPr>
          </w:p>
        </w:tc>
        <w:tc>
          <w:tcPr>
            <w:tcW w:w="1417" w:type="dxa"/>
            <w:vMerge/>
            <w:vAlign w:val="center"/>
          </w:tcPr>
          <w:p w14:paraId="1AC196E8" w14:textId="77777777" w:rsidR="009541C8" w:rsidRPr="009541C8" w:rsidRDefault="009541C8" w:rsidP="00B9587E">
            <w:pPr>
              <w:jc w:val="center"/>
            </w:pPr>
          </w:p>
        </w:tc>
        <w:tc>
          <w:tcPr>
            <w:tcW w:w="1238" w:type="dxa"/>
            <w:vMerge/>
            <w:vAlign w:val="center"/>
          </w:tcPr>
          <w:p w14:paraId="0FC6F7EF" w14:textId="77777777" w:rsidR="009541C8" w:rsidRPr="009541C8" w:rsidRDefault="009541C8" w:rsidP="00B9587E">
            <w:pPr>
              <w:jc w:val="center"/>
            </w:pPr>
          </w:p>
        </w:tc>
        <w:tc>
          <w:tcPr>
            <w:tcW w:w="2410" w:type="dxa"/>
            <w:vAlign w:val="center"/>
          </w:tcPr>
          <w:p w14:paraId="5F224165" w14:textId="77777777"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14:paraId="7FF1C55C" w14:textId="77777777" w:rsidTr="009541C8">
        <w:trPr>
          <w:cantSplit/>
          <w:trHeight w:val="934"/>
          <w:jc w:val="center"/>
        </w:trPr>
        <w:tc>
          <w:tcPr>
            <w:tcW w:w="709" w:type="dxa"/>
            <w:vAlign w:val="center"/>
          </w:tcPr>
          <w:p w14:paraId="1B9AAE46" w14:textId="77777777" w:rsidR="009541C8" w:rsidRPr="009541C8" w:rsidRDefault="009541C8" w:rsidP="001F3EA4">
            <w:pPr>
              <w:pStyle w:val="Paragraphedeliste"/>
              <w:numPr>
                <w:ilvl w:val="0"/>
                <w:numId w:val="177"/>
              </w:numPr>
              <w:jc w:val="center"/>
              <w:rPr>
                <w:bCs/>
                <w:i/>
                <w:iCs/>
                <w:sz w:val="18"/>
              </w:rPr>
            </w:pPr>
          </w:p>
        </w:tc>
        <w:tc>
          <w:tcPr>
            <w:tcW w:w="3299" w:type="dxa"/>
            <w:vAlign w:val="center"/>
          </w:tcPr>
          <w:p w14:paraId="181C65C9" w14:textId="77777777" w:rsidR="009541C8" w:rsidRPr="009541C8" w:rsidRDefault="009541C8" w:rsidP="00BE2B2D">
            <w:pPr>
              <w:rPr>
                <w:rFonts w:ascii="Footlight MT Light" w:hAnsi="Footlight MT Light" w:cs="Arial"/>
                <w:szCs w:val="24"/>
              </w:rPr>
            </w:pPr>
            <w:r w:rsidRPr="009541C8">
              <w:rPr>
                <w:rFonts w:ascii="Footlight MT Light" w:hAnsi="Footlight MT Light" w:cs="Arial"/>
              </w:rPr>
              <w:t>Café capsules pour les machines "Nespresso n°</w:t>
            </w:r>
            <w:r w:rsidR="00BE2B2D">
              <w:rPr>
                <w:rFonts w:ascii="Footlight MT Light" w:hAnsi="Footlight MT Light" w:cs="Arial"/>
              </w:rPr>
              <w:t>10</w:t>
            </w:r>
            <w:r w:rsidRPr="009541C8">
              <w:rPr>
                <w:rFonts w:ascii="Footlight MT Light" w:hAnsi="Footlight MT Light" w:cs="Arial"/>
              </w:rPr>
              <w:t>" flacons de (10 capsules)</w:t>
            </w:r>
          </w:p>
        </w:tc>
        <w:tc>
          <w:tcPr>
            <w:tcW w:w="1134" w:type="dxa"/>
            <w:vAlign w:val="center"/>
          </w:tcPr>
          <w:p w14:paraId="147985E5"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szCs w:val="24"/>
              </w:rPr>
              <w:t>20</w:t>
            </w:r>
          </w:p>
        </w:tc>
        <w:tc>
          <w:tcPr>
            <w:tcW w:w="1134" w:type="dxa"/>
            <w:vAlign w:val="center"/>
          </w:tcPr>
          <w:p w14:paraId="15126CAC"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24</w:t>
            </w:r>
          </w:p>
        </w:tc>
        <w:tc>
          <w:tcPr>
            <w:tcW w:w="1984" w:type="dxa"/>
            <w:vAlign w:val="center"/>
          </w:tcPr>
          <w:p w14:paraId="7EDFCB16"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Paquet de (10 capsules)</w:t>
            </w:r>
          </w:p>
        </w:tc>
        <w:tc>
          <w:tcPr>
            <w:tcW w:w="1418" w:type="dxa"/>
            <w:vMerge/>
            <w:vAlign w:val="center"/>
          </w:tcPr>
          <w:p w14:paraId="6A7F0B91" w14:textId="77777777" w:rsidR="009541C8" w:rsidRPr="009541C8" w:rsidRDefault="009541C8" w:rsidP="00B9587E">
            <w:pPr>
              <w:jc w:val="center"/>
              <w:rPr>
                <w:i/>
                <w:iCs/>
                <w:sz w:val="20"/>
              </w:rPr>
            </w:pPr>
          </w:p>
        </w:tc>
        <w:tc>
          <w:tcPr>
            <w:tcW w:w="1417" w:type="dxa"/>
            <w:vMerge/>
            <w:vAlign w:val="center"/>
          </w:tcPr>
          <w:p w14:paraId="26EBAE31" w14:textId="77777777" w:rsidR="009541C8" w:rsidRPr="009541C8" w:rsidRDefault="009541C8" w:rsidP="00B9587E">
            <w:pPr>
              <w:jc w:val="center"/>
            </w:pPr>
          </w:p>
        </w:tc>
        <w:tc>
          <w:tcPr>
            <w:tcW w:w="1238" w:type="dxa"/>
            <w:vMerge/>
            <w:vAlign w:val="center"/>
          </w:tcPr>
          <w:p w14:paraId="3A865296" w14:textId="77777777" w:rsidR="009541C8" w:rsidRPr="009541C8" w:rsidRDefault="009541C8" w:rsidP="00B9587E">
            <w:pPr>
              <w:jc w:val="center"/>
            </w:pPr>
          </w:p>
        </w:tc>
        <w:tc>
          <w:tcPr>
            <w:tcW w:w="2410" w:type="dxa"/>
            <w:vAlign w:val="center"/>
          </w:tcPr>
          <w:p w14:paraId="4E1B1497" w14:textId="77777777"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14:paraId="5164D37B" w14:textId="77777777" w:rsidTr="009541C8">
        <w:trPr>
          <w:cantSplit/>
          <w:trHeight w:val="848"/>
          <w:jc w:val="center"/>
        </w:trPr>
        <w:tc>
          <w:tcPr>
            <w:tcW w:w="709" w:type="dxa"/>
            <w:vAlign w:val="center"/>
          </w:tcPr>
          <w:p w14:paraId="792D58D3" w14:textId="77777777" w:rsidR="009541C8" w:rsidRPr="009541C8" w:rsidRDefault="009541C8" w:rsidP="001F3EA4">
            <w:pPr>
              <w:pStyle w:val="Paragraphedeliste"/>
              <w:numPr>
                <w:ilvl w:val="0"/>
                <w:numId w:val="177"/>
              </w:numPr>
              <w:jc w:val="center"/>
              <w:rPr>
                <w:bCs/>
                <w:i/>
                <w:iCs/>
                <w:sz w:val="18"/>
              </w:rPr>
            </w:pPr>
          </w:p>
        </w:tc>
        <w:tc>
          <w:tcPr>
            <w:tcW w:w="3299" w:type="dxa"/>
            <w:vAlign w:val="center"/>
          </w:tcPr>
          <w:p w14:paraId="5BB580F9" w14:textId="77777777" w:rsidR="009541C8" w:rsidRPr="009541C8" w:rsidRDefault="009541C8" w:rsidP="00013784">
            <w:pPr>
              <w:rPr>
                <w:rFonts w:ascii="Footlight MT Light" w:hAnsi="Footlight MT Light" w:cs="Arial"/>
                <w:szCs w:val="24"/>
              </w:rPr>
            </w:pPr>
            <w:r w:rsidRPr="009541C8">
              <w:rPr>
                <w:rFonts w:ascii="Footlight MT Light" w:hAnsi="Footlight MT Light" w:cs="Arial"/>
              </w:rPr>
              <w:t>Café capsules pour les machines "Nespresso n°8" flacons de (10 capsules)</w:t>
            </w:r>
          </w:p>
        </w:tc>
        <w:tc>
          <w:tcPr>
            <w:tcW w:w="1134" w:type="dxa"/>
            <w:vAlign w:val="center"/>
          </w:tcPr>
          <w:p w14:paraId="5D21C711"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szCs w:val="24"/>
              </w:rPr>
              <w:t>20</w:t>
            </w:r>
          </w:p>
        </w:tc>
        <w:tc>
          <w:tcPr>
            <w:tcW w:w="1134" w:type="dxa"/>
            <w:vAlign w:val="center"/>
          </w:tcPr>
          <w:p w14:paraId="73DEC59E"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24</w:t>
            </w:r>
          </w:p>
        </w:tc>
        <w:tc>
          <w:tcPr>
            <w:tcW w:w="1984" w:type="dxa"/>
            <w:vAlign w:val="center"/>
          </w:tcPr>
          <w:p w14:paraId="4450348F"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Paquet de (10 capsules)</w:t>
            </w:r>
          </w:p>
        </w:tc>
        <w:tc>
          <w:tcPr>
            <w:tcW w:w="1418" w:type="dxa"/>
            <w:vMerge/>
            <w:vAlign w:val="center"/>
          </w:tcPr>
          <w:p w14:paraId="53FD3D05" w14:textId="77777777" w:rsidR="009541C8" w:rsidRPr="009541C8" w:rsidRDefault="009541C8" w:rsidP="00B9587E">
            <w:pPr>
              <w:jc w:val="center"/>
              <w:rPr>
                <w:i/>
                <w:iCs/>
                <w:sz w:val="20"/>
              </w:rPr>
            </w:pPr>
          </w:p>
        </w:tc>
        <w:tc>
          <w:tcPr>
            <w:tcW w:w="1417" w:type="dxa"/>
            <w:vMerge/>
            <w:vAlign w:val="center"/>
          </w:tcPr>
          <w:p w14:paraId="351AD850" w14:textId="77777777" w:rsidR="009541C8" w:rsidRPr="009541C8" w:rsidRDefault="009541C8" w:rsidP="00B9587E">
            <w:pPr>
              <w:jc w:val="center"/>
            </w:pPr>
          </w:p>
        </w:tc>
        <w:tc>
          <w:tcPr>
            <w:tcW w:w="1238" w:type="dxa"/>
            <w:vMerge/>
            <w:vAlign w:val="center"/>
          </w:tcPr>
          <w:p w14:paraId="61E93353" w14:textId="77777777" w:rsidR="009541C8" w:rsidRPr="009541C8" w:rsidRDefault="009541C8" w:rsidP="00B9587E">
            <w:pPr>
              <w:jc w:val="center"/>
            </w:pPr>
          </w:p>
        </w:tc>
        <w:tc>
          <w:tcPr>
            <w:tcW w:w="2410" w:type="dxa"/>
            <w:vAlign w:val="center"/>
          </w:tcPr>
          <w:p w14:paraId="4A62F52E" w14:textId="77777777"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14:paraId="262D3E40" w14:textId="77777777" w:rsidTr="00B9587E">
        <w:trPr>
          <w:cantSplit/>
          <w:trHeight w:val="125"/>
          <w:jc w:val="center"/>
        </w:trPr>
        <w:tc>
          <w:tcPr>
            <w:tcW w:w="709" w:type="dxa"/>
            <w:vAlign w:val="center"/>
          </w:tcPr>
          <w:p w14:paraId="2411F37F" w14:textId="77777777" w:rsidR="009541C8" w:rsidRPr="009541C8" w:rsidRDefault="009541C8" w:rsidP="001F3EA4">
            <w:pPr>
              <w:pStyle w:val="Paragraphedeliste"/>
              <w:numPr>
                <w:ilvl w:val="0"/>
                <w:numId w:val="177"/>
              </w:numPr>
              <w:jc w:val="center"/>
              <w:rPr>
                <w:bCs/>
                <w:i/>
                <w:iCs/>
                <w:sz w:val="18"/>
              </w:rPr>
            </w:pPr>
          </w:p>
        </w:tc>
        <w:tc>
          <w:tcPr>
            <w:tcW w:w="3299" w:type="dxa"/>
            <w:vAlign w:val="center"/>
          </w:tcPr>
          <w:p w14:paraId="5FB7127F" w14:textId="77777777" w:rsidR="009541C8" w:rsidRPr="00BE2B2D" w:rsidRDefault="009541C8" w:rsidP="00013784">
            <w:pPr>
              <w:rPr>
                <w:rFonts w:ascii="Footlight MT Light" w:hAnsi="Footlight MT Light" w:cs="Arial"/>
                <w:szCs w:val="24"/>
                <w:highlight w:val="yellow"/>
              </w:rPr>
            </w:pPr>
            <w:r w:rsidRPr="00BE2B2D">
              <w:rPr>
                <w:rFonts w:ascii="Footlight MT Light" w:hAnsi="Footlight MT Light" w:cs="Arial"/>
              </w:rPr>
              <w:t xml:space="preserve">Lipton n°1 </w:t>
            </w:r>
          </w:p>
        </w:tc>
        <w:tc>
          <w:tcPr>
            <w:tcW w:w="1134" w:type="dxa"/>
            <w:vAlign w:val="center"/>
          </w:tcPr>
          <w:p w14:paraId="0D4D774B" w14:textId="77777777" w:rsidR="009541C8" w:rsidRPr="009541C8" w:rsidRDefault="00BE2B2D" w:rsidP="00013784">
            <w:pPr>
              <w:jc w:val="center"/>
              <w:rPr>
                <w:rFonts w:ascii="Footlight MT Light" w:hAnsi="Footlight MT Light" w:cs="Arial"/>
              </w:rPr>
            </w:pPr>
            <w:r>
              <w:rPr>
                <w:rFonts w:ascii="Footlight MT Light" w:hAnsi="Footlight MT Light" w:cs="Arial"/>
              </w:rPr>
              <w:t>20</w:t>
            </w:r>
          </w:p>
        </w:tc>
        <w:tc>
          <w:tcPr>
            <w:tcW w:w="1134" w:type="dxa"/>
            <w:vAlign w:val="center"/>
          </w:tcPr>
          <w:p w14:paraId="6FE633F6"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20</w:t>
            </w:r>
          </w:p>
        </w:tc>
        <w:tc>
          <w:tcPr>
            <w:tcW w:w="1984" w:type="dxa"/>
            <w:vAlign w:val="center"/>
          </w:tcPr>
          <w:p w14:paraId="6D645BA7"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 xml:space="preserve">Paquets </w:t>
            </w:r>
          </w:p>
        </w:tc>
        <w:tc>
          <w:tcPr>
            <w:tcW w:w="1418" w:type="dxa"/>
            <w:vMerge/>
          </w:tcPr>
          <w:p w14:paraId="3E1CF61A" w14:textId="77777777" w:rsidR="009541C8" w:rsidRPr="009541C8" w:rsidRDefault="009541C8" w:rsidP="00B9587E">
            <w:pPr>
              <w:jc w:val="center"/>
            </w:pPr>
          </w:p>
        </w:tc>
        <w:tc>
          <w:tcPr>
            <w:tcW w:w="1417" w:type="dxa"/>
            <w:vMerge/>
            <w:vAlign w:val="center"/>
          </w:tcPr>
          <w:p w14:paraId="781A1497" w14:textId="77777777" w:rsidR="009541C8" w:rsidRPr="009541C8" w:rsidRDefault="009541C8" w:rsidP="00B9587E">
            <w:pPr>
              <w:jc w:val="center"/>
            </w:pPr>
          </w:p>
        </w:tc>
        <w:tc>
          <w:tcPr>
            <w:tcW w:w="1238" w:type="dxa"/>
            <w:vMerge/>
            <w:vAlign w:val="center"/>
          </w:tcPr>
          <w:p w14:paraId="1B94DA32" w14:textId="77777777" w:rsidR="009541C8" w:rsidRPr="009541C8" w:rsidRDefault="009541C8" w:rsidP="00B9587E">
            <w:pPr>
              <w:jc w:val="center"/>
            </w:pPr>
          </w:p>
        </w:tc>
        <w:tc>
          <w:tcPr>
            <w:tcW w:w="2410" w:type="dxa"/>
            <w:vAlign w:val="center"/>
          </w:tcPr>
          <w:p w14:paraId="38837506" w14:textId="77777777"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14:paraId="7D76D7A8" w14:textId="77777777" w:rsidTr="009541C8">
        <w:trPr>
          <w:cantSplit/>
          <w:trHeight w:val="536"/>
          <w:jc w:val="center"/>
        </w:trPr>
        <w:tc>
          <w:tcPr>
            <w:tcW w:w="709" w:type="dxa"/>
            <w:vAlign w:val="center"/>
          </w:tcPr>
          <w:p w14:paraId="30B9D346" w14:textId="77777777" w:rsidR="009541C8" w:rsidRPr="009541C8" w:rsidRDefault="009541C8" w:rsidP="001F3EA4">
            <w:pPr>
              <w:pStyle w:val="Paragraphedeliste"/>
              <w:numPr>
                <w:ilvl w:val="0"/>
                <w:numId w:val="177"/>
              </w:numPr>
              <w:jc w:val="center"/>
              <w:rPr>
                <w:bCs/>
                <w:i/>
                <w:iCs/>
                <w:sz w:val="18"/>
              </w:rPr>
            </w:pPr>
          </w:p>
        </w:tc>
        <w:tc>
          <w:tcPr>
            <w:tcW w:w="3299" w:type="dxa"/>
            <w:vAlign w:val="center"/>
          </w:tcPr>
          <w:p w14:paraId="63EAFCD8" w14:textId="77777777" w:rsidR="009541C8" w:rsidRPr="009541C8" w:rsidRDefault="009541C8" w:rsidP="00013784">
            <w:pPr>
              <w:rPr>
                <w:rFonts w:ascii="Footlight MT Light" w:hAnsi="Footlight MT Light" w:cs="Arial"/>
                <w:szCs w:val="24"/>
              </w:rPr>
            </w:pPr>
            <w:r w:rsidRPr="009541C8">
              <w:rPr>
                <w:rFonts w:ascii="Footlight MT Light" w:hAnsi="Footlight MT Light" w:cs="Arial"/>
              </w:rPr>
              <w:t xml:space="preserve">Eau minérale </w:t>
            </w:r>
          </w:p>
        </w:tc>
        <w:tc>
          <w:tcPr>
            <w:tcW w:w="1134" w:type="dxa"/>
            <w:vAlign w:val="center"/>
          </w:tcPr>
          <w:p w14:paraId="48F2D132" w14:textId="77777777" w:rsidR="009541C8" w:rsidRPr="009541C8" w:rsidRDefault="009541C8" w:rsidP="00013784">
            <w:pPr>
              <w:jc w:val="center"/>
              <w:rPr>
                <w:rFonts w:ascii="Footlight MT Light" w:hAnsi="Footlight MT Light" w:cs="Arial"/>
              </w:rPr>
            </w:pPr>
            <w:r w:rsidRPr="009541C8">
              <w:rPr>
                <w:rFonts w:ascii="Footlight MT Light" w:hAnsi="Footlight MT Light" w:cs="Arial"/>
              </w:rPr>
              <w:t>55</w:t>
            </w:r>
          </w:p>
        </w:tc>
        <w:tc>
          <w:tcPr>
            <w:tcW w:w="1134" w:type="dxa"/>
            <w:vAlign w:val="center"/>
          </w:tcPr>
          <w:p w14:paraId="26504621"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60</w:t>
            </w:r>
          </w:p>
        </w:tc>
        <w:tc>
          <w:tcPr>
            <w:tcW w:w="1984" w:type="dxa"/>
            <w:vAlign w:val="center"/>
          </w:tcPr>
          <w:p w14:paraId="709F2718" w14:textId="77777777"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Carton de 24 bouteilles</w:t>
            </w:r>
          </w:p>
        </w:tc>
        <w:tc>
          <w:tcPr>
            <w:tcW w:w="1418" w:type="dxa"/>
            <w:vMerge/>
          </w:tcPr>
          <w:p w14:paraId="24ABAC05" w14:textId="77777777" w:rsidR="009541C8" w:rsidRPr="009541C8" w:rsidRDefault="009541C8" w:rsidP="00B9587E">
            <w:pPr>
              <w:jc w:val="center"/>
            </w:pPr>
          </w:p>
        </w:tc>
        <w:tc>
          <w:tcPr>
            <w:tcW w:w="1417" w:type="dxa"/>
            <w:vMerge/>
            <w:vAlign w:val="center"/>
          </w:tcPr>
          <w:p w14:paraId="68F30FA9" w14:textId="77777777" w:rsidR="009541C8" w:rsidRPr="009541C8" w:rsidRDefault="009541C8" w:rsidP="00B9587E">
            <w:pPr>
              <w:jc w:val="center"/>
            </w:pPr>
          </w:p>
        </w:tc>
        <w:tc>
          <w:tcPr>
            <w:tcW w:w="1238" w:type="dxa"/>
            <w:vMerge/>
            <w:vAlign w:val="center"/>
          </w:tcPr>
          <w:p w14:paraId="4FACAA0C" w14:textId="77777777" w:rsidR="009541C8" w:rsidRPr="009541C8" w:rsidRDefault="009541C8" w:rsidP="00B9587E">
            <w:pPr>
              <w:jc w:val="center"/>
            </w:pPr>
          </w:p>
        </w:tc>
        <w:tc>
          <w:tcPr>
            <w:tcW w:w="2410" w:type="dxa"/>
            <w:vAlign w:val="center"/>
          </w:tcPr>
          <w:p w14:paraId="2E047E87" w14:textId="77777777"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163F18" w:rsidRPr="00163F18" w14:paraId="4A897918" w14:textId="77777777" w:rsidTr="00AB6FEB">
        <w:trPr>
          <w:cantSplit/>
          <w:trHeight w:val="323"/>
          <w:jc w:val="center"/>
        </w:trPr>
        <w:tc>
          <w:tcPr>
            <w:tcW w:w="14743" w:type="dxa"/>
            <w:gridSpan w:val="9"/>
            <w:tcBorders>
              <w:top w:val="double" w:sz="4" w:space="0" w:color="auto"/>
            </w:tcBorders>
            <w:vAlign w:val="center"/>
          </w:tcPr>
          <w:p w14:paraId="533C4755" w14:textId="77777777" w:rsidR="00163F18" w:rsidRPr="00826EB0" w:rsidRDefault="00163F18" w:rsidP="00826EB0">
            <w:pPr>
              <w:suppressAutoHyphens/>
              <w:rPr>
                <w:rFonts w:ascii="Footlight MT Light" w:hAnsi="Footlight MT Light" w:cs="Verdana"/>
                <w:b/>
                <w:bCs/>
                <w:sz w:val="26"/>
                <w:szCs w:val="26"/>
              </w:rPr>
            </w:pPr>
          </w:p>
        </w:tc>
      </w:tr>
      <w:tr w:rsidR="00BE2B2D" w:rsidRPr="00163F18" w14:paraId="2EF02C3B" w14:textId="77777777" w:rsidTr="00AB6FEB">
        <w:trPr>
          <w:cantSplit/>
          <w:trHeight w:val="323"/>
          <w:jc w:val="center"/>
        </w:trPr>
        <w:tc>
          <w:tcPr>
            <w:tcW w:w="14743" w:type="dxa"/>
            <w:gridSpan w:val="9"/>
            <w:tcBorders>
              <w:top w:val="double" w:sz="4" w:space="0" w:color="auto"/>
            </w:tcBorders>
            <w:vAlign w:val="center"/>
          </w:tcPr>
          <w:p w14:paraId="16F7792B" w14:textId="77777777" w:rsidR="00BE2B2D" w:rsidRPr="00826EB0" w:rsidRDefault="00BE2B2D" w:rsidP="00826EB0">
            <w:pPr>
              <w:suppressAutoHyphens/>
              <w:rPr>
                <w:rFonts w:ascii="Footlight MT Light" w:hAnsi="Footlight MT Light" w:cs="Verdana"/>
                <w:b/>
                <w:bCs/>
                <w:sz w:val="26"/>
                <w:szCs w:val="26"/>
              </w:rPr>
            </w:pPr>
          </w:p>
        </w:tc>
      </w:tr>
      <w:tr w:rsidR="00826EB0" w:rsidRPr="009541C8" w14:paraId="7245DD93" w14:textId="77777777" w:rsidTr="00BF1959">
        <w:trPr>
          <w:cantSplit/>
          <w:trHeight w:val="240"/>
          <w:jc w:val="center"/>
        </w:trPr>
        <w:tc>
          <w:tcPr>
            <w:tcW w:w="709" w:type="dxa"/>
            <w:vMerge w:val="restart"/>
            <w:tcBorders>
              <w:top w:val="double" w:sz="4" w:space="0" w:color="auto"/>
            </w:tcBorders>
            <w:vAlign w:val="center"/>
          </w:tcPr>
          <w:p w14:paraId="4EDDA375" w14:textId="77777777" w:rsidR="00826EB0" w:rsidRPr="009541C8" w:rsidRDefault="00826EB0" w:rsidP="00BF1959">
            <w:pPr>
              <w:suppressAutoHyphens/>
              <w:spacing w:before="60"/>
              <w:jc w:val="center"/>
              <w:rPr>
                <w:b/>
                <w:bCs/>
                <w:sz w:val="20"/>
              </w:rPr>
            </w:pPr>
            <w:r w:rsidRPr="009541C8">
              <w:rPr>
                <w:b/>
                <w:bCs/>
                <w:sz w:val="20"/>
              </w:rPr>
              <w:t>Artic</w:t>
            </w:r>
            <w:r w:rsidRPr="009541C8">
              <w:rPr>
                <w:b/>
                <w:bCs/>
                <w:sz w:val="20"/>
              </w:rPr>
              <w:lastRenderedPageBreak/>
              <w:t>le No.</w:t>
            </w:r>
          </w:p>
        </w:tc>
        <w:tc>
          <w:tcPr>
            <w:tcW w:w="3299" w:type="dxa"/>
            <w:vMerge w:val="restart"/>
            <w:tcBorders>
              <w:top w:val="double" w:sz="4" w:space="0" w:color="auto"/>
            </w:tcBorders>
            <w:vAlign w:val="center"/>
          </w:tcPr>
          <w:p w14:paraId="27D4990C" w14:textId="77777777" w:rsidR="00826EB0" w:rsidRPr="009541C8" w:rsidRDefault="00826EB0" w:rsidP="00BF1959">
            <w:pPr>
              <w:suppressAutoHyphens/>
              <w:spacing w:before="60"/>
              <w:jc w:val="center"/>
              <w:rPr>
                <w:b/>
                <w:bCs/>
                <w:sz w:val="20"/>
              </w:rPr>
            </w:pPr>
            <w:r w:rsidRPr="009541C8">
              <w:rPr>
                <w:b/>
                <w:bCs/>
                <w:sz w:val="20"/>
              </w:rPr>
              <w:lastRenderedPageBreak/>
              <w:t>Description des Fournitures</w:t>
            </w:r>
          </w:p>
        </w:tc>
        <w:tc>
          <w:tcPr>
            <w:tcW w:w="1134" w:type="dxa"/>
            <w:vMerge w:val="restart"/>
            <w:tcBorders>
              <w:top w:val="double" w:sz="4" w:space="0" w:color="auto"/>
            </w:tcBorders>
            <w:vAlign w:val="center"/>
          </w:tcPr>
          <w:p w14:paraId="22001729" w14:textId="77777777" w:rsidR="00826EB0" w:rsidRPr="009541C8" w:rsidRDefault="00826EB0" w:rsidP="00BF1959">
            <w:pPr>
              <w:suppressAutoHyphens/>
              <w:spacing w:before="60"/>
              <w:jc w:val="center"/>
              <w:rPr>
                <w:b/>
                <w:bCs/>
                <w:sz w:val="20"/>
              </w:rPr>
            </w:pPr>
            <w:r w:rsidRPr="009541C8">
              <w:rPr>
                <w:b/>
                <w:bCs/>
                <w:sz w:val="20"/>
              </w:rPr>
              <w:t>Quantité</w:t>
            </w:r>
          </w:p>
          <w:p w14:paraId="78854367" w14:textId="77777777" w:rsidR="00826EB0" w:rsidRPr="009541C8" w:rsidRDefault="00826EB0" w:rsidP="00BF1959">
            <w:pPr>
              <w:suppressAutoHyphens/>
              <w:spacing w:before="60"/>
              <w:jc w:val="center"/>
              <w:rPr>
                <w:b/>
                <w:bCs/>
                <w:sz w:val="20"/>
              </w:rPr>
            </w:pPr>
            <w:r w:rsidRPr="009541C8">
              <w:rPr>
                <w:b/>
                <w:bCs/>
                <w:sz w:val="20"/>
              </w:rPr>
              <w:lastRenderedPageBreak/>
              <w:t>(Nombre d’unités)</w:t>
            </w:r>
          </w:p>
        </w:tc>
        <w:tc>
          <w:tcPr>
            <w:tcW w:w="1134" w:type="dxa"/>
            <w:vMerge w:val="restart"/>
            <w:tcBorders>
              <w:top w:val="double" w:sz="4" w:space="0" w:color="auto"/>
            </w:tcBorders>
            <w:vAlign w:val="center"/>
          </w:tcPr>
          <w:p w14:paraId="2B77B982" w14:textId="77777777" w:rsidR="00826EB0" w:rsidRPr="009541C8" w:rsidRDefault="00826EB0" w:rsidP="00BF1959">
            <w:pPr>
              <w:suppressAutoHyphens/>
              <w:spacing w:before="60"/>
              <w:jc w:val="center"/>
              <w:rPr>
                <w:b/>
                <w:bCs/>
                <w:sz w:val="20"/>
              </w:rPr>
            </w:pPr>
            <w:r w:rsidRPr="009541C8">
              <w:rPr>
                <w:b/>
                <w:bCs/>
                <w:sz w:val="20"/>
              </w:rPr>
              <w:lastRenderedPageBreak/>
              <w:t>Quantité</w:t>
            </w:r>
          </w:p>
          <w:p w14:paraId="2B148A11" w14:textId="77777777" w:rsidR="00826EB0" w:rsidRPr="009541C8" w:rsidRDefault="00826EB0" w:rsidP="00BF1959">
            <w:pPr>
              <w:suppressAutoHyphens/>
              <w:spacing w:before="60"/>
              <w:jc w:val="center"/>
              <w:rPr>
                <w:b/>
                <w:bCs/>
                <w:sz w:val="20"/>
              </w:rPr>
            </w:pPr>
            <w:r w:rsidRPr="009541C8">
              <w:rPr>
                <w:b/>
                <w:bCs/>
                <w:sz w:val="20"/>
              </w:rPr>
              <w:lastRenderedPageBreak/>
              <w:t>(Nombre d’unités)</w:t>
            </w:r>
          </w:p>
        </w:tc>
        <w:tc>
          <w:tcPr>
            <w:tcW w:w="1984" w:type="dxa"/>
            <w:vMerge w:val="restart"/>
            <w:tcBorders>
              <w:top w:val="double" w:sz="4" w:space="0" w:color="auto"/>
            </w:tcBorders>
            <w:vAlign w:val="center"/>
          </w:tcPr>
          <w:p w14:paraId="4E017FD9" w14:textId="77777777" w:rsidR="00826EB0" w:rsidRPr="009541C8" w:rsidRDefault="00826EB0" w:rsidP="00BF1959">
            <w:pPr>
              <w:jc w:val="center"/>
              <w:rPr>
                <w:b/>
                <w:bCs/>
                <w:sz w:val="20"/>
              </w:rPr>
            </w:pPr>
            <w:r w:rsidRPr="009541C8">
              <w:rPr>
                <w:b/>
                <w:bCs/>
                <w:sz w:val="20"/>
              </w:rPr>
              <w:lastRenderedPageBreak/>
              <w:t>Unité</w:t>
            </w:r>
          </w:p>
        </w:tc>
        <w:tc>
          <w:tcPr>
            <w:tcW w:w="1418" w:type="dxa"/>
            <w:vMerge w:val="restart"/>
            <w:tcBorders>
              <w:top w:val="double" w:sz="4" w:space="0" w:color="auto"/>
            </w:tcBorders>
            <w:vAlign w:val="center"/>
          </w:tcPr>
          <w:p w14:paraId="2A928139" w14:textId="77777777" w:rsidR="00826EB0" w:rsidRPr="009541C8" w:rsidRDefault="00826EB0" w:rsidP="00BF1959">
            <w:pPr>
              <w:spacing w:before="60"/>
              <w:jc w:val="center"/>
              <w:rPr>
                <w:b/>
                <w:bCs/>
                <w:sz w:val="20"/>
              </w:rPr>
            </w:pPr>
            <w:r w:rsidRPr="009541C8">
              <w:rPr>
                <w:b/>
                <w:bCs/>
                <w:sz w:val="20"/>
              </w:rPr>
              <w:t xml:space="preserve">Site (projet) </w:t>
            </w:r>
            <w:r w:rsidRPr="009541C8">
              <w:rPr>
                <w:b/>
                <w:bCs/>
                <w:sz w:val="20"/>
              </w:rPr>
              <w:lastRenderedPageBreak/>
              <w:t>ou Destination finale comme indiqués aux DPAO</w:t>
            </w:r>
          </w:p>
        </w:tc>
        <w:tc>
          <w:tcPr>
            <w:tcW w:w="5065" w:type="dxa"/>
            <w:gridSpan w:val="3"/>
            <w:tcBorders>
              <w:top w:val="double" w:sz="4" w:space="0" w:color="auto"/>
            </w:tcBorders>
            <w:vAlign w:val="center"/>
          </w:tcPr>
          <w:p w14:paraId="517435EE" w14:textId="77777777" w:rsidR="00826EB0" w:rsidRPr="009541C8" w:rsidRDefault="00826EB0" w:rsidP="00BF1959">
            <w:pPr>
              <w:spacing w:before="60" w:after="60"/>
              <w:jc w:val="center"/>
              <w:rPr>
                <w:b/>
                <w:bCs/>
                <w:sz w:val="20"/>
              </w:rPr>
            </w:pPr>
            <w:r w:rsidRPr="009541C8">
              <w:rPr>
                <w:b/>
                <w:bCs/>
                <w:sz w:val="20"/>
              </w:rPr>
              <w:lastRenderedPageBreak/>
              <w:t>Date de livraison</w:t>
            </w:r>
          </w:p>
        </w:tc>
      </w:tr>
      <w:tr w:rsidR="00826EB0" w:rsidRPr="009541C8" w14:paraId="4D5C2ADB" w14:textId="77777777" w:rsidTr="00BF1959">
        <w:trPr>
          <w:cantSplit/>
          <w:trHeight w:val="1304"/>
          <w:jc w:val="center"/>
        </w:trPr>
        <w:tc>
          <w:tcPr>
            <w:tcW w:w="709" w:type="dxa"/>
            <w:vMerge/>
            <w:tcBorders>
              <w:top w:val="double" w:sz="4" w:space="0" w:color="auto"/>
            </w:tcBorders>
            <w:vAlign w:val="center"/>
          </w:tcPr>
          <w:p w14:paraId="7D5242BD" w14:textId="77777777" w:rsidR="00826EB0" w:rsidRPr="009541C8" w:rsidRDefault="00826EB0" w:rsidP="00BF1959">
            <w:pPr>
              <w:jc w:val="center"/>
              <w:rPr>
                <w:b/>
                <w:bCs/>
                <w:sz w:val="20"/>
              </w:rPr>
            </w:pPr>
          </w:p>
        </w:tc>
        <w:tc>
          <w:tcPr>
            <w:tcW w:w="3299" w:type="dxa"/>
            <w:vMerge/>
            <w:tcBorders>
              <w:top w:val="double" w:sz="4" w:space="0" w:color="auto"/>
            </w:tcBorders>
            <w:vAlign w:val="center"/>
          </w:tcPr>
          <w:p w14:paraId="57D7540E" w14:textId="77777777" w:rsidR="00826EB0" w:rsidRPr="009541C8" w:rsidRDefault="00826EB0" w:rsidP="00BF1959">
            <w:pPr>
              <w:jc w:val="center"/>
              <w:rPr>
                <w:b/>
                <w:bCs/>
                <w:sz w:val="20"/>
              </w:rPr>
            </w:pPr>
          </w:p>
        </w:tc>
        <w:tc>
          <w:tcPr>
            <w:tcW w:w="1134" w:type="dxa"/>
            <w:vMerge/>
            <w:vAlign w:val="center"/>
          </w:tcPr>
          <w:p w14:paraId="7AC07F9D" w14:textId="77777777" w:rsidR="00826EB0" w:rsidRPr="009541C8" w:rsidRDefault="00826EB0" w:rsidP="00BF1959">
            <w:pPr>
              <w:jc w:val="center"/>
              <w:rPr>
                <w:b/>
                <w:bCs/>
                <w:sz w:val="20"/>
              </w:rPr>
            </w:pPr>
          </w:p>
        </w:tc>
        <w:tc>
          <w:tcPr>
            <w:tcW w:w="1134" w:type="dxa"/>
            <w:vMerge/>
            <w:tcBorders>
              <w:top w:val="double" w:sz="4" w:space="0" w:color="auto"/>
            </w:tcBorders>
            <w:vAlign w:val="center"/>
          </w:tcPr>
          <w:p w14:paraId="45ECA4C5" w14:textId="77777777" w:rsidR="00826EB0" w:rsidRPr="009541C8" w:rsidRDefault="00826EB0" w:rsidP="00BF1959">
            <w:pPr>
              <w:jc w:val="center"/>
              <w:rPr>
                <w:b/>
                <w:bCs/>
                <w:sz w:val="20"/>
              </w:rPr>
            </w:pPr>
          </w:p>
        </w:tc>
        <w:tc>
          <w:tcPr>
            <w:tcW w:w="1984" w:type="dxa"/>
            <w:vMerge/>
            <w:tcBorders>
              <w:top w:val="double" w:sz="4" w:space="0" w:color="auto"/>
            </w:tcBorders>
            <w:vAlign w:val="center"/>
          </w:tcPr>
          <w:p w14:paraId="2279E16D" w14:textId="77777777" w:rsidR="00826EB0" w:rsidRPr="009541C8" w:rsidRDefault="00826EB0" w:rsidP="00BF1959">
            <w:pPr>
              <w:jc w:val="center"/>
              <w:rPr>
                <w:b/>
                <w:bCs/>
                <w:sz w:val="20"/>
              </w:rPr>
            </w:pPr>
          </w:p>
        </w:tc>
        <w:tc>
          <w:tcPr>
            <w:tcW w:w="1418" w:type="dxa"/>
            <w:vMerge/>
            <w:tcBorders>
              <w:top w:val="double" w:sz="4" w:space="0" w:color="auto"/>
            </w:tcBorders>
            <w:vAlign w:val="center"/>
          </w:tcPr>
          <w:p w14:paraId="38C9CD7E" w14:textId="77777777" w:rsidR="00826EB0" w:rsidRPr="009541C8" w:rsidRDefault="00826EB0" w:rsidP="00BF1959">
            <w:pPr>
              <w:jc w:val="center"/>
              <w:rPr>
                <w:b/>
                <w:bCs/>
                <w:sz w:val="20"/>
              </w:rPr>
            </w:pPr>
          </w:p>
        </w:tc>
        <w:tc>
          <w:tcPr>
            <w:tcW w:w="1417" w:type="dxa"/>
            <w:vAlign w:val="center"/>
          </w:tcPr>
          <w:p w14:paraId="30DD2BC6" w14:textId="77777777" w:rsidR="00826EB0" w:rsidRPr="009541C8" w:rsidRDefault="00826EB0" w:rsidP="00BF1959">
            <w:pPr>
              <w:spacing w:before="60" w:after="60"/>
              <w:jc w:val="center"/>
              <w:rPr>
                <w:b/>
                <w:bCs/>
                <w:sz w:val="20"/>
              </w:rPr>
            </w:pPr>
            <w:r w:rsidRPr="009541C8">
              <w:rPr>
                <w:b/>
                <w:bCs/>
                <w:sz w:val="20"/>
              </w:rPr>
              <w:t>Date de livraison au plus tôt</w:t>
            </w:r>
          </w:p>
        </w:tc>
        <w:tc>
          <w:tcPr>
            <w:tcW w:w="1238" w:type="dxa"/>
            <w:vAlign w:val="center"/>
          </w:tcPr>
          <w:p w14:paraId="2FE50BF8" w14:textId="77777777" w:rsidR="00826EB0" w:rsidRPr="009541C8" w:rsidRDefault="00826EB0" w:rsidP="00BF1959">
            <w:pPr>
              <w:spacing w:before="60" w:after="60"/>
              <w:jc w:val="center"/>
              <w:rPr>
                <w:b/>
                <w:bCs/>
                <w:sz w:val="20"/>
              </w:rPr>
            </w:pPr>
            <w:r w:rsidRPr="009541C8">
              <w:rPr>
                <w:b/>
                <w:bCs/>
                <w:sz w:val="20"/>
              </w:rPr>
              <w:t>Date de livraison au plus tard</w:t>
            </w:r>
          </w:p>
          <w:p w14:paraId="0108F60D" w14:textId="77777777" w:rsidR="00826EB0" w:rsidRPr="009541C8" w:rsidRDefault="00826EB0" w:rsidP="00BF1959">
            <w:pPr>
              <w:spacing w:before="60" w:after="60"/>
              <w:jc w:val="center"/>
              <w:rPr>
                <w:b/>
                <w:bCs/>
                <w:sz w:val="20"/>
              </w:rPr>
            </w:pPr>
          </w:p>
        </w:tc>
        <w:tc>
          <w:tcPr>
            <w:tcW w:w="2410" w:type="dxa"/>
            <w:vAlign w:val="center"/>
          </w:tcPr>
          <w:p w14:paraId="4FD3F2BD" w14:textId="77777777" w:rsidR="00826EB0" w:rsidRPr="009541C8" w:rsidRDefault="00826EB0" w:rsidP="00BF1959">
            <w:pPr>
              <w:spacing w:before="60" w:after="60"/>
              <w:jc w:val="center"/>
              <w:rPr>
                <w:b/>
                <w:bCs/>
                <w:sz w:val="20"/>
              </w:rPr>
            </w:pPr>
            <w:r w:rsidRPr="009541C8">
              <w:rPr>
                <w:b/>
                <w:bCs/>
                <w:sz w:val="20"/>
              </w:rPr>
              <w:t xml:space="preserve">Date de livraison offerte par le </w:t>
            </w:r>
            <w:r w:rsidRPr="009541C8">
              <w:rPr>
                <w:b/>
                <w:sz w:val="20"/>
              </w:rPr>
              <w:t>Soumissionnaire</w:t>
            </w:r>
          </w:p>
          <w:p w14:paraId="11142856" w14:textId="77777777" w:rsidR="00826EB0" w:rsidRPr="009541C8" w:rsidRDefault="00826EB0" w:rsidP="00BF1959">
            <w:pPr>
              <w:spacing w:before="60" w:after="60"/>
              <w:jc w:val="center"/>
              <w:rPr>
                <w:b/>
                <w:bCs/>
                <w:sz w:val="20"/>
              </w:rPr>
            </w:pPr>
            <w:r w:rsidRPr="009541C8">
              <w:rPr>
                <w:b/>
                <w:bCs/>
                <w:sz w:val="20"/>
              </w:rPr>
              <w:t>[</w:t>
            </w:r>
            <w:proofErr w:type="gramStart"/>
            <w:r w:rsidRPr="009541C8">
              <w:rPr>
                <w:b/>
                <w:bCs/>
                <w:i/>
                <w:iCs/>
                <w:sz w:val="20"/>
              </w:rPr>
              <w:t>à</w:t>
            </w:r>
            <w:proofErr w:type="gramEnd"/>
            <w:r w:rsidRPr="009541C8">
              <w:rPr>
                <w:b/>
                <w:bCs/>
                <w:i/>
                <w:iCs/>
                <w:sz w:val="20"/>
              </w:rPr>
              <w:t xml:space="preserve"> indiquer par le </w:t>
            </w:r>
            <w:r w:rsidRPr="009541C8">
              <w:rPr>
                <w:i/>
                <w:sz w:val="20"/>
              </w:rPr>
              <w:t>Soumissionnaire</w:t>
            </w:r>
            <w:r w:rsidRPr="009541C8">
              <w:rPr>
                <w:b/>
                <w:bCs/>
                <w:sz w:val="20"/>
              </w:rPr>
              <w:t>]</w:t>
            </w:r>
          </w:p>
        </w:tc>
      </w:tr>
      <w:tr w:rsidR="00826EB0" w:rsidRPr="00163F18" w14:paraId="58EC560A" w14:textId="77777777" w:rsidTr="00BF1959">
        <w:trPr>
          <w:cantSplit/>
          <w:trHeight w:val="309"/>
          <w:jc w:val="center"/>
        </w:trPr>
        <w:tc>
          <w:tcPr>
            <w:tcW w:w="709" w:type="dxa"/>
            <w:vAlign w:val="center"/>
          </w:tcPr>
          <w:p w14:paraId="63E4F590" w14:textId="77777777" w:rsidR="00826EB0" w:rsidRPr="00163F18" w:rsidRDefault="00826EB0" w:rsidP="00AB6FEB">
            <w:pPr>
              <w:pStyle w:val="Paragraphedeliste"/>
              <w:numPr>
                <w:ilvl w:val="0"/>
                <w:numId w:val="172"/>
              </w:numPr>
              <w:jc w:val="center"/>
              <w:rPr>
                <w:bCs/>
                <w:i/>
                <w:iCs/>
                <w:sz w:val="18"/>
              </w:rPr>
            </w:pPr>
          </w:p>
        </w:tc>
        <w:tc>
          <w:tcPr>
            <w:tcW w:w="14034" w:type="dxa"/>
            <w:gridSpan w:val="8"/>
            <w:vAlign w:val="center"/>
          </w:tcPr>
          <w:p w14:paraId="61AD85A1" w14:textId="77777777" w:rsidR="00826EB0" w:rsidRDefault="00826EB0" w:rsidP="00826EB0">
            <w:pPr>
              <w:jc w:val="center"/>
              <w:rPr>
                <w:rFonts w:ascii="Footlight MT Light" w:hAnsi="Footlight MT Light" w:cs="Verdana"/>
                <w:b/>
                <w:bCs/>
                <w:sz w:val="26"/>
                <w:szCs w:val="26"/>
              </w:rPr>
            </w:pPr>
          </w:p>
        </w:tc>
      </w:tr>
      <w:tr w:rsidR="00BE2B2D" w:rsidRPr="00163F18" w14:paraId="0B81213D" w14:textId="77777777" w:rsidTr="00BF1959">
        <w:trPr>
          <w:cantSplit/>
          <w:trHeight w:val="309"/>
          <w:jc w:val="center"/>
        </w:trPr>
        <w:tc>
          <w:tcPr>
            <w:tcW w:w="709" w:type="dxa"/>
            <w:vAlign w:val="center"/>
          </w:tcPr>
          <w:p w14:paraId="7DADB4B1" w14:textId="77777777" w:rsidR="00BE2B2D" w:rsidRPr="00163F18" w:rsidRDefault="00BE2B2D" w:rsidP="00AB6FEB">
            <w:pPr>
              <w:pStyle w:val="Paragraphedeliste"/>
              <w:numPr>
                <w:ilvl w:val="0"/>
                <w:numId w:val="172"/>
              </w:numPr>
              <w:jc w:val="center"/>
              <w:rPr>
                <w:bCs/>
                <w:i/>
                <w:iCs/>
                <w:sz w:val="18"/>
              </w:rPr>
            </w:pPr>
          </w:p>
        </w:tc>
        <w:tc>
          <w:tcPr>
            <w:tcW w:w="14034" w:type="dxa"/>
            <w:gridSpan w:val="8"/>
            <w:vAlign w:val="center"/>
          </w:tcPr>
          <w:p w14:paraId="0BF9DC32" w14:textId="77777777" w:rsidR="00BE2B2D" w:rsidRPr="00826EB0" w:rsidRDefault="00826EB0" w:rsidP="00826EB0">
            <w:pPr>
              <w:jc w:val="center"/>
              <w:rPr>
                <w:i/>
                <w:iCs/>
                <w:sz w:val="20"/>
              </w:rPr>
            </w:pPr>
            <w:r>
              <w:rPr>
                <w:rFonts w:ascii="Footlight MT Light" w:hAnsi="Footlight MT Light" w:cs="Verdana"/>
                <w:b/>
                <w:bCs/>
                <w:sz w:val="26"/>
                <w:szCs w:val="26"/>
              </w:rPr>
              <w:t>17</w:t>
            </w:r>
            <w:r w:rsidR="00B84891">
              <w:rPr>
                <w:rFonts w:ascii="Footlight MT Light" w:hAnsi="Footlight MT Light" w:cs="Verdana"/>
                <w:b/>
                <w:bCs/>
                <w:sz w:val="26"/>
                <w:szCs w:val="26"/>
              </w:rPr>
              <w:t>.</w:t>
            </w:r>
            <w:r w:rsidR="00B84891" w:rsidRPr="00826EB0">
              <w:rPr>
                <w:rFonts w:ascii="Footlight MT Light" w:hAnsi="Footlight MT Light" w:cs="Verdana"/>
                <w:b/>
                <w:bCs/>
                <w:sz w:val="26"/>
                <w:szCs w:val="26"/>
              </w:rPr>
              <w:t xml:space="preserve"> Centre</w:t>
            </w:r>
            <w:r w:rsidRPr="00826EB0">
              <w:rPr>
                <w:rFonts w:ascii="Footlight MT Light" w:hAnsi="Footlight MT Light" w:cs="Verdana"/>
                <w:b/>
                <w:bCs/>
                <w:sz w:val="26"/>
                <w:szCs w:val="26"/>
              </w:rPr>
              <w:t xml:space="preserve"> National d’Immunisation (CNI)</w:t>
            </w:r>
          </w:p>
        </w:tc>
      </w:tr>
      <w:tr w:rsidR="00163F18" w:rsidRPr="00163F18" w14:paraId="027DBF01" w14:textId="77777777" w:rsidTr="00AB6FEB">
        <w:trPr>
          <w:cantSplit/>
          <w:trHeight w:val="309"/>
          <w:jc w:val="center"/>
        </w:trPr>
        <w:tc>
          <w:tcPr>
            <w:tcW w:w="709" w:type="dxa"/>
            <w:vAlign w:val="center"/>
          </w:tcPr>
          <w:p w14:paraId="73E4E80A" w14:textId="77777777" w:rsidR="00163F18" w:rsidRPr="00163F18" w:rsidRDefault="00163F18" w:rsidP="00AB6FEB">
            <w:pPr>
              <w:pStyle w:val="Paragraphedeliste"/>
              <w:numPr>
                <w:ilvl w:val="0"/>
                <w:numId w:val="172"/>
              </w:numPr>
              <w:jc w:val="center"/>
              <w:rPr>
                <w:bCs/>
                <w:i/>
                <w:iCs/>
                <w:sz w:val="18"/>
              </w:rPr>
            </w:pPr>
          </w:p>
        </w:tc>
        <w:tc>
          <w:tcPr>
            <w:tcW w:w="3299" w:type="dxa"/>
            <w:vAlign w:val="center"/>
          </w:tcPr>
          <w:p w14:paraId="2FA6C165" w14:textId="77777777" w:rsidR="00163F18" w:rsidRPr="00163F18" w:rsidRDefault="00163F18" w:rsidP="00AB6FEB">
            <w:pPr>
              <w:rPr>
                <w:rFonts w:ascii="Footlight MT Light" w:hAnsi="Footlight MT Light" w:cs="Arial"/>
                <w:szCs w:val="24"/>
              </w:rPr>
            </w:pPr>
            <w:r w:rsidRPr="00163F18">
              <w:rPr>
                <w:rFonts w:ascii="Footlight MT Light" w:hAnsi="Footlight MT Light" w:cs="Arial"/>
              </w:rPr>
              <w:t xml:space="preserve">Lait </w:t>
            </w:r>
            <w:proofErr w:type="gramStart"/>
            <w:r w:rsidRPr="00163F18">
              <w:rPr>
                <w:rFonts w:ascii="Footlight MT Light" w:hAnsi="Footlight MT Light" w:cs="Arial"/>
              </w:rPr>
              <w:t>NIDO  MF</w:t>
            </w:r>
            <w:proofErr w:type="gramEnd"/>
          </w:p>
        </w:tc>
        <w:tc>
          <w:tcPr>
            <w:tcW w:w="1134" w:type="dxa"/>
            <w:vAlign w:val="center"/>
          </w:tcPr>
          <w:p w14:paraId="2B55F99D"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140</w:t>
            </w:r>
          </w:p>
        </w:tc>
        <w:tc>
          <w:tcPr>
            <w:tcW w:w="1134" w:type="dxa"/>
            <w:vAlign w:val="center"/>
          </w:tcPr>
          <w:p w14:paraId="1C55BF2C"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150</w:t>
            </w:r>
          </w:p>
        </w:tc>
        <w:tc>
          <w:tcPr>
            <w:tcW w:w="1984" w:type="dxa"/>
            <w:vAlign w:val="center"/>
          </w:tcPr>
          <w:p w14:paraId="2093CB3C"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Boites de 900g</w:t>
            </w:r>
          </w:p>
        </w:tc>
        <w:tc>
          <w:tcPr>
            <w:tcW w:w="1418" w:type="dxa"/>
            <w:vMerge w:val="restart"/>
            <w:vAlign w:val="center"/>
          </w:tcPr>
          <w:p w14:paraId="60E884E0" w14:textId="77777777" w:rsidR="00163F18" w:rsidRPr="00163F18" w:rsidRDefault="00163F18" w:rsidP="00AB6FEB">
            <w:pPr>
              <w:jc w:val="center"/>
              <w:rPr>
                <w:i/>
                <w:iCs/>
                <w:sz w:val="20"/>
              </w:rPr>
            </w:pPr>
            <w:r w:rsidRPr="00163F18">
              <w:rPr>
                <w:i/>
                <w:iCs/>
                <w:sz w:val="20"/>
              </w:rPr>
              <w:t>Direction des Finances et du Matériel (DFM)</w:t>
            </w:r>
          </w:p>
          <w:p w14:paraId="533E7B89" w14:textId="77777777" w:rsidR="00163F18" w:rsidRPr="00163F18" w:rsidRDefault="00163F18" w:rsidP="00AB6FEB">
            <w:pPr>
              <w:jc w:val="center"/>
              <w:rPr>
                <w:i/>
                <w:iCs/>
                <w:sz w:val="20"/>
              </w:rPr>
            </w:pPr>
          </w:p>
        </w:tc>
        <w:tc>
          <w:tcPr>
            <w:tcW w:w="1417" w:type="dxa"/>
            <w:vMerge w:val="restart"/>
            <w:vAlign w:val="center"/>
          </w:tcPr>
          <w:p w14:paraId="1F1621C5" w14:textId="77777777" w:rsidR="00163F18" w:rsidRPr="00163F18" w:rsidRDefault="00163F18" w:rsidP="00AB6FEB">
            <w:pPr>
              <w:jc w:val="center"/>
              <w:rPr>
                <w:i/>
                <w:iCs/>
                <w:sz w:val="20"/>
              </w:rPr>
            </w:pPr>
            <w:r w:rsidRPr="00163F18">
              <w:rPr>
                <w:i/>
                <w:iCs/>
                <w:sz w:val="20"/>
              </w:rPr>
              <w:t>Quinze (15) jours avant la fin de chaque trimestre</w:t>
            </w:r>
          </w:p>
          <w:p w14:paraId="2F1A44BB" w14:textId="77777777" w:rsidR="00163F18" w:rsidRPr="00163F18" w:rsidRDefault="00163F18" w:rsidP="00AB6FEB">
            <w:pPr>
              <w:jc w:val="center"/>
              <w:rPr>
                <w:i/>
                <w:iCs/>
                <w:sz w:val="20"/>
              </w:rPr>
            </w:pPr>
          </w:p>
        </w:tc>
        <w:tc>
          <w:tcPr>
            <w:tcW w:w="1238" w:type="dxa"/>
            <w:vMerge w:val="restart"/>
            <w:vAlign w:val="center"/>
          </w:tcPr>
          <w:p w14:paraId="1DCB7C53" w14:textId="77777777" w:rsidR="00163F18" w:rsidRPr="00163F18" w:rsidRDefault="00163F18" w:rsidP="00AB6FEB">
            <w:pPr>
              <w:jc w:val="center"/>
              <w:rPr>
                <w:i/>
                <w:iCs/>
                <w:sz w:val="20"/>
              </w:rPr>
            </w:pPr>
            <w:r w:rsidRPr="00163F18">
              <w:rPr>
                <w:i/>
                <w:iCs/>
                <w:sz w:val="20"/>
              </w:rPr>
              <w:t>A la fin de chaque trimestre</w:t>
            </w:r>
          </w:p>
          <w:p w14:paraId="226D2D15" w14:textId="77777777" w:rsidR="00163F18" w:rsidRPr="00163F18" w:rsidRDefault="00163F18" w:rsidP="00AB6FEB">
            <w:pPr>
              <w:jc w:val="center"/>
              <w:rPr>
                <w:i/>
                <w:iCs/>
                <w:sz w:val="20"/>
              </w:rPr>
            </w:pPr>
          </w:p>
        </w:tc>
        <w:tc>
          <w:tcPr>
            <w:tcW w:w="2410" w:type="dxa"/>
            <w:vAlign w:val="center"/>
          </w:tcPr>
          <w:p w14:paraId="5167498E" w14:textId="77777777" w:rsidR="00163F18" w:rsidRPr="00163F18" w:rsidRDefault="00163F18" w:rsidP="00AB6FEB">
            <w:pPr>
              <w:jc w:val="center"/>
              <w:rPr>
                <w:i/>
                <w:iCs/>
                <w:sz w:val="20"/>
              </w:rPr>
            </w:pPr>
            <w:r w:rsidRPr="00163F18">
              <w:rPr>
                <w:i/>
                <w:iCs/>
                <w:sz w:val="20"/>
              </w:rPr>
              <w:t xml:space="preserve">[Insérer la date offerte par le </w:t>
            </w:r>
            <w:r w:rsidRPr="00163F18">
              <w:rPr>
                <w:i/>
                <w:sz w:val="20"/>
              </w:rPr>
              <w:t>Soumissionnaire</w:t>
            </w:r>
            <w:r w:rsidRPr="00163F18">
              <w:rPr>
                <w:i/>
                <w:iCs/>
                <w:sz w:val="20"/>
              </w:rPr>
              <w:t>]</w:t>
            </w:r>
          </w:p>
        </w:tc>
      </w:tr>
      <w:tr w:rsidR="00163F18" w:rsidRPr="00163F18" w14:paraId="27154552" w14:textId="77777777" w:rsidTr="00AB6FEB">
        <w:trPr>
          <w:cantSplit/>
          <w:trHeight w:val="505"/>
          <w:jc w:val="center"/>
        </w:trPr>
        <w:tc>
          <w:tcPr>
            <w:tcW w:w="709" w:type="dxa"/>
            <w:vAlign w:val="center"/>
          </w:tcPr>
          <w:p w14:paraId="2D154ADA" w14:textId="77777777" w:rsidR="00163F18" w:rsidRPr="00163F18" w:rsidRDefault="00163F18" w:rsidP="00AB6FEB">
            <w:pPr>
              <w:pStyle w:val="Paragraphedeliste"/>
              <w:numPr>
                <w:ilvl w:val="0"/>
                <w:numId w:val="172"/>
              </w:numPr>
              <w:jc w:val="center"/>
              <w:rPr>
                <w:bCs/>
                <w:i/>
                <w:iCs/>
                <w:sz w:val="18"/>
              </w:rPr>
            </w:pPr>
          </w:p>
        </w:tc>
        <w:tc>
          <w:tcPr>
            <w:tcW w:w="3299" w:type="dxa"/>
            <w:vAlign w:val="center"/>
          </w:tcPr>
          <w:p w14:paraId="24E55D99" w14:textId="77777777" w:rsidR="00163F18" w:rsidRPr="00163F18" w:rsidRDefault="00163F18" w:rsidP="00AB6FEB">
            <w:pPr>
              <w:rPr>
                <w:rFonts w:ascii="Footlight MT Light" w:hAnsi="Footlight MT Light" w:cs="Arial"/>
                <w:szCs w:val="24"/>
              </w:rPr>
            </w:pPr>
            <w:r w:rsidRPr="00163F18">
              <w:rPr>
                <w:rFonts w:ascii="Footlight MT Light" w:hAnsi="Footlight MT Light" w:cs="Arial"/>
              </w:rPr>
              <w:t xml:space="preserve">Sucre en morceau </w:t>
            </w:r>
          </w:p>
        </w:tc>
        <w:tc>
          <w:tcPr>
            <w:tcW w:w="1134" w:type="dxa"/>
            <w:vAlign w:val="center"/>
          </w:tcPr>
          <w:p w14:paraId="0E447D3E"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140</w:t>
            </w:r>
          </w:p>
        </w:tc>
        <w:tc>
          <w:tcPr>
            <w:tcW w:w="1134" w:type="dxa"/>
            <w:vAlign w:val="center"/>
          </w:tcPr>
          <w:p w14:paraId="74857203"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150</w:t>
            </w:r>
          </w:p>
        </w:tc>
        <w:tc>
          <w:tcPr>
            <w:tcW w:w="1984" w:type="dxa"/>
            <w:vAlign w:val="center"/>
          </w:tcPr>
          <w:p w14:paraId="3E73C9A9"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 xml:space="preserve">Paquets </w:t>
            </w:r>
          </w:p>
        </w:tc>
        <w:tc>
          <w:tcPr>
            <w:tcW w:w="1418" w:type="dxa"/>
            <w:vMerge/>
            <w:vAlign w:val="center"/>
          </w:tcPr>
          <w:p w14:paraId="7B0C39DF" w14:textId="77777777" w:rsidR="00163F18" w:rsidRPr="00163F18" w:rsidRDefault="00163F18" w:rsidP="00AB6FEB">
            <w:pPr>
              <w:jc w:val="center"/>
              <w:rPr>
                <w:i/>
                <w:iCs/>
                <w:sz w:val="20"/>
              </w:rPr>
            </w:pPr>
          </w:p>
        </w:tc>
        <w:tc>
          <w:tcPr>
            <w:tcW w:w="1417" w:type="dxa"/>
            <w:vMerge/>
            <w:vAlign w:val="center"/>
          </w:tcPr>
          <w:p w14:paraId="1F152C48" w14:textId="77777777" w:rsidR="00163F18" w:rsidRPr="00163F18" w:rsidRDefault="00163F18" w:rsidP="00AB6FEB">
            <w:pPr>
              <w:jc w:val="center"/>
            </w:pPr>
          </w:p>
        </w:tc>
        <w:tc>
          <w:tcPr>
            <w:tcW w:w="1238" w:type="dxa"/>
            <w:vMerge/>
            <w:vAlign w:val="center"/>
          </w:tcPr>
          <w:p w14:paraId="0A507AD6" w14:textId="77777777" w:rsidR="00163F18" w:rsidRPr="00163F18" w:rsidRDefault="00163F18" w:rsidP="00AB6FEB">
            <w:pPr>
              <w:jc w:val="center"/>
            </w:pPr>
          </w:p>
        </w:tc>
        <w:tc>
          <w:tcPr>
            <w:tcW w:w="2410" w:type="dxa"/>
            <w:vAlign w:val="center"/>
          </w:tcPr>
          <w:p w14:paraId="4C850B74" w14:textId="77777777" w:rsidR="00163F18" w:rsidRPr="00163F18" w:rsidRDefault="00163F18" w:rsidP="00AB6FEB">
            <w:pPr>
              <w:jc w:val="center"/>
              <w:rPr>
                <w:i/>
                <w:iCs/>
                <w:sz w:val="20"/>
              </w:rPr>
            </w:pPr>
            <w:r w:rsidRPr="00163F18">
              <w:rPr>
                <w:i/>
                <w:iCs/>
                <w:sz w:val="20"/>
              </w:rPr>
              <w:t xml:space="preserve">[Insérer la date offerte par le </w:t>
            </w:r>
            <w:r w:rsidRPr="00163F18">
              <w:rPr>
                <w:i/>
                <w:sz w:val="20"/>
              </w:rPr>
              <w:t>Soumissionnaire</w:t>
            </w:r>
            <w:r w:rsidRPr="00163F18">
              <w:rPr>
                <w:i/>
                <w:iCs/>
                <w:sz w:val="20"/>
              </w:rPr>
              <w:t>]</w:t>
            </w:r>
          </w:p>
        </w:tc>
      </w:tr>
      <w:tr w:rsidR="00163F18" w:rsidRPr="00163F18" w14:paraId="6A1A648E" w14:textId="77777777" w:rsidTr="00AB6FEB">
        <w:trPr>
          <w:cantSplit/>
          <w:trHeight w:val="347"/>
          <w:jc w:val="center"/>
        </w:trPr>
        <w:tc>
          <w:tcPr>
            <w:tcW w:w="709" w:type="dxa"/>
            <w:vAlign w:val="center"/>
          </w:tcPr>
          <w:p w14:paraId="76112F01" w14:textId="77777777" w:rsidR="00163F18" w:rsidRPr="00163F18" w:rsidRDefault="00163F18" w:rsidP="00AB6FEB">
            <w:pPr>
              <w:pStyle w:val="Paragraphedeliste"/>
              <w:numPr>
                <w:ilvl w:val="0"/>
                <w:numId w:val="172"/>
              </w:numPr>
              <w:jc w:val="center"/>
              <w:rPr>
                <w:bCs/>
                <w:i/>
                <w:iCs/>
                <w:sz w:val="18"/>
              </w:rPr>
            </w:pPr>
          </w:p>
        </w:tc>
        <w:tc>
          <w:tcPr>
            <w:tcW w:w="3299" w:type="dxa"/>
            <w:vAlign w:val="center"/>
          </w:tcPr>
          <w:p w14:paraId="0C453FDD" w14:textId="77777777" w:rsidR="00163F18" w:rsidRPr="00163F18" w:rsidRDefault="00163F18" w:rsidP="00AB6FEB">
            <w:pPr>
              <w:rPr>
                <w:rFonts w:ascii="Footlight MT Light" w:hAnsi="Footlight MT Light" w:cs="Arial"/>
                <w:szCs w:val="24"/>
              </w:rPr>
            </w:pPr>
            <w:r w:rsidRPr="00163F18">
              <w:rPr>
                <w:rFonts w:ascii="Footlight MT Light" w:hAnsi="Footlight MT Light" w:cs="Arial"/>
              </w:rPr>
              <w:t>Nescafé boite petit format</w:t>
            </w:r>
          </w:p>
        </w:tc>
        <w:tc>
          <w:tcPr>
            <w:tcW w:w="1134" w:type="dxa"/>
            <w:vAlign w:val="center"/>
          </w:tcPr>
          <w:p w14:paraId="57AFB68F"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140</w:t>
            </w:r>
          </w:p>
        </w:tc>
        <w:tc>
          <w:tcPr>
            <w:tcW w:w="1134" w:type="dxa"/>
            <w:vAlign w:val="center"/>
          </w:tcPr>
          <w:p w14:paraId="0AFB6B69"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150</w:t>
            </w:r>
          </w:p>
        </w:tc>
        <w:tc>
          <w:tcPr>
            <w:tcW w:w="1984" w:type="dxa"/>
            <w:vAlign w:val="center"/>
          </w:tcPr>
          <w:p w14:paraId="6A545E5A"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 xml:space="preserve">Boite </w:t>
            </w:r>
          </w:p>
        </w:tc>
        <w:tc>
          <w:tcPr>
            <w:tcW w:w="1418" w:type="dxa"/>
            <w:vMerge/>
            <w:vAlign w:val="center"/>
          </w:tcPr>
          <w:p w14:paraId="41B4A046" w14:textId="77777777" w:rsidR="00163F18" w:rsidRPr="00163F18" w:rsidRDefault="00163F18" w:rsidP="00AB6FEB">
            <w:pPr>
              <w:jc w:val="center"/>
              <w:rPr>
                <w:i/>
                <w:iCs/>
                <w:sz w:val="20"/>
              </w:rPr>
            </w:pPr>
          </w:p>
        </w:tc>
        <w:tc>
          <w:tcPr>
            <w:tcW w:w="1417" w:type="dxa"/>
            <w:vMerge/>
            <w:vAlign w:val="center"/>
          </w:tcPr>
          <w:p w14:paraId="497587C1" w14:textId="77777777" w:rsidR="00163F18" w:rsidRPr="00163F18" w:rsidRDefault="00163F18" w:rsidP="00AB6FEB">
            <w:pPr>
              <w:jc w:val="center"/>
            </w:pPr>
          </w:p>
        </w:tc>
        <w:tc>
          <w:tcPr>
            <w:tcW w:w="1238" w:type="dxa"/>
            <w:vMerge/>
            <w:vAlign w:val="center"/>
          </w:tcPr>
          <w:p w14:paraId="3CE5C749" w14:textId="77777777" w:rsidR="00163F18" w:rsidRPr="00163F18" w:rsidRDefault="00163F18" w:rsidP="00AB6FEB">
            <w:pPr>
              <w:jc w:val="center"/>
            </w:pPr>
          </w:p>
        </w:tc>
        <w:tc>
          <w:tcPr>
            <w:tcW w:w="2410" w:type="dxa"/>
            <w:vAlign w:val="center"/>
          </w:tcPr>
          <w:p w14:paraId="561B22FF" w14:textId="77777777" w:rsidR="00163F18" w:rsidRPr="00163F18" w:rsidRDefault="00163F18" w:rsidP="00AB6FEB">
            <w:pPr>
              <w:jc w:val="center"/>
              <w:rPr>
                <w:i/>
                <w:iCs/>
                <w:sz w:val="20"/>
              </w:rPr>
            </w:pPr>
            <w:r w:rsidRPr="00163F18">
              <w:rPr>
                <w:i/>
                <w:iCs/>
                <w:sz w:val="20"/>
              </w:rPr>
              <w:t xml:space="preserve">[Insérer la date offerte par le </w:t>
            </w:r>
            <w:r w:rsidRPr="00163F18">
              <w:rPr>
                <w:i/>
                <w:sz w:val="20"/>
              </w:rPr>
              <w:t>Soumissionnaire</w:t>
            </w:r>
            <w:r w:rsidRPr="00163F18">
              <w:rPr>
                <w:i/>
                <w:iCs/>
                <w:sz w:val="20"/>
              </w:rPr>
              <w:t>]</w:t>
            </w:r>
          </w:p>
        </w:tc>
      </w:tr>
      <w:tr w:rsidR="00163F18" w:rsidRPr="00163F18" w14:paraId="2CF85E46" w14:textId="77777777" w:rsidTr="00AB6FEB">
        <w:trPr>
          <w:cantSplit/>
          <w:trHeight w:val="132"/>
          <w:jc w:val="center"/>
        </w:trPr>
        <w:tc>
          <w:tcPr>
            <w:tcW w:w="709" w:type="dxa"/>
            <w:vAlign w:val="center"/>
          </w:tcPr>
          <w:p w14:paraId="11908636" w14:textId="77777777" w:rsidR="00163F18" w:rsidRPr="00163F18" w:rsidRDefault="00163F18" w:rsidP="00AB6FEB">
            <w:pPr>
              <w:pStyle w:val="Paragraphedeliste"/>
              <w:numPr>
                <w:ilvl w:val="0"/>
                <w:numId w:val="172"/>
              </w:numPr>
              <w:jc w:val="center"/>
              <w:rPr>
                <w:bCs/>
                <w:i/>
                <w:iCs/>
                <w:sz w:val="18"/>
              </w:rPr>
            </w:pPr>
          </w:p>
        </w:tc>
        <w:tc>
          <w:tcPr>
            <w:tcW w:w="3299" w:type="dxa"/>
            <w:vAlign w:val="center"/>
          </w:tcPr>
          <w:p w14:paraId="70798B4C" w14:textId="77777777" w:rsidR="00163F18" w:rsidRPr="00163F18" w:rsidRDefault="00163F18" w:rsidP="00AB6FEB">
            <w:pPr>
              <w:rPr>
                <w:rFonts w:ascii="Footlight MT Light" w:hAnsi="Footlight MT Light" w:cs="Arial"/>
                <w:szCs w:val="24"/>
              </w:rPr>
            </w:pPr>
            <w:r w:rsidRPr="00163F18">
              <w:rPr>
                <w:rFonts w:ascii="Footlight MT Light" w:hAnsi="Footlight MT Light" w:cs="Arial"/>
              </w:rPr>
              <w:t xml:space="preserve">Lipton n°1 </w:t>
            </w:r>
          </w:p>
        </w:tc>
        <w:tc>
          <w:tcPr>
            <w:tcW w:w="1134" w:type="dxa"/>
            <w:vAlign w:val="center"/>
          </w:tcPr>
          <w:p w14:paraId="01E1DFF8"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140</w:t>
            </w:r>
          </w:p>
        </w:tc>
        <w:tc>
          <w:tcPr>
            <w:tcW w:w="1134" w:type="dxa"/>
            <w:vAlign w:val="center"/>
          </w:tcPr>
          <w:p w14:paraId="5159DC39"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150</w:t>
            </w:r>
          </w:p>
        </w:tc>
        <w:tc>
          <w:tcPr>
            <w:tcW w:w="1984" w:type="dxa"/>
            <w:vAlign w:val="center"/>
          </w:tcPr>
          <w:p w14:paraId="7F625A36"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 xml:space="preserve">Paquets </w:t>
            </w:r>
          </w:p>
        </w:tc>
        <w:tc>
          <w:tcPr>
            <w:tcW w:w="1418" w:type="dxa"/>
            <w:vMerge/>
            <w:vAlign w:val="center"/>
          </w:tcPr>
          <w:p w14:paraId="7B2BC2D9" w14:textId="77777777" w:rsidR="00163F18" w:rsidRPr="00163F18" w:rsidRDefault="00163F18" w:rsidP="00AB6FEB">
            <w:pPr>
              <w:jc w:val="center"/>
              <w:rPr>
                <w:i/>
                <w:iCs/>
                <w:sz w:val="20"/>
              </w:rPr>
            </w:pPr>
          </w:p>
        </w:tc>
        <w:tc>
          <w:tcPr>
            <w:tcW w:w="1417" w:type="dxa"/>
            <w:vMerge/>
            <w:vAlign w:val="center"/>
          </w:tcPr>
          <w:p w14:paraId="58DEFB23" w14:textId="77777777" w:rsidR="00163F18" w:rsidRPr="00163F18" w:rsidRDefault="00163F18" w:rsidP="00AB6FEB">
            <w:pPr>
              <w:jc w:val="center"/>
            </w:pPr>
          </w:p>
        </w:tc>
        <w:tc>
          <w:tcPr>
            <w:tcW w:w="1238" w:type="dxa"/>
            <w:vMerge/>
            <w:vAlign w:val="center"/>
          </w:tcPr>
          <w:p w14:paraId="7D5554BD" w14:textId="77777777" w:rsidR="00163F18" w:rsidRPr="00163F18" w:rsidRDefault="00163F18" w:rsidP="00AB6FEB">
            <w:pPr>
              <w:jc w:val="center"/>
            </w:pPr>
          </w:p>
        </w:tc>
        <w:tc>
          <w:tcPr>
            <w:tcW w:w="2410" w:type="dxa"/>
            <w:vAlign w:val="center"/>
          </w:tcPr>
          <w:p w14:paraId="4DA0CD7F" w14:textId="77777777" w:rsidR="00163F18" w:rsidRPr="00163F18" w:rsidRDefault="00163F18" w:rsidP="00AB6FEB">
            <w:pPr>
              <w:jc w:val="center"/>
              <w:rPr>
                <w:i/>
                <w:iCs/>
                <w:sz w:val="20"/>
              </w:rPr>
            </w:pPr>
            <w:r w:rsidRPr="00163F18">
              <w:rPr>
                <w:i/>
                <w:iCs/>
                <w:sz w:val="20"/>
              </w:rPr>
              <w:t xml:space="preserve">[Insérer la date offerte par le </w:t>
            </w:r>
            <w:r w:rsidRPr="00163F18">
              <w:rPr>
                <w:i/>
                <w:sz w:val="20"/>
              </w:rPr>
              <w:t>Soumissionnaire</w:t>
            </w:r>
            <w:r w:rsidRPr="00163F18">
              <w:rPr>
                <w:i/>
                <w:iCs/>
                <w:sz w:val="20"/>
              </w:rPr>
              <w:t>]</w:t>
            </w:r>
          </w:p>
        </w:tc>
      </w:tr>
      <w:tr w:rsidR="00163F18" w:rsidRPr="00163F18" w14:paraId="6547E5D1" w14:textId="77777777" w:rsidTr="00AB6FEB">
        <w:trPr>
          <w:cantSplit/>
          <w:trHeight w:val="337"/>
          <w:jc w:val="center"/>
        </w:trPr>
        <w:tc>
          <w:tcPr>
            <w:tcW w:w="709" w:type="dxa"/>
            <w:vAlign w:val="center"/>
          </w:tcPr>
          <w:p w14:paraId="4F4574CD" w14:textId="77777777" w:rsidR="00163F18" w:rsidRPr="00163F18" w:rsidRDefault="00163F18" w:rsidP="00AB6FEB">
            <w:pPr>
              <w:pStyle w:val="Paragraphedeliste"/>
              <w:numPr>
                <w:ilvl w:val="0"/>
                <w:numId w:val="172"/>
              </w:numPr>
              <w:jc w:val="center"/>
              <w:rPr>
                <w:bCs/>
                <w:i/>
                <w:iCs/>
                <w:sz w:val="18"/>
              </w:rPr>
            </w:pPr>
          </w:p>
        </w:tc>
        <w:tc>
          <w:tcPr>
            <w:tcW w:w="3299" w:type="dxa"/>
            <w:vAlign w:val="center"/>
          </w:tcPr>
          <w:p w14:paraId="369EC05A" w14:textId="77777777" w:rsidR="00163F18" w:rsidRPr="00163F18" w:rsidRDefault="00163F18" w:rsidP="00AB6FEB">
            <w:pPr>
              <w:rPr>
                <w:rFonts w:ascii="Footlight MT Light" w:hAnsi="Footlight MT Light" w:cs="Arial"/>
                <w:szCs w:val="24"/>
              </w:rPr>
            </w:pPr>
            <w:r w:rsidRPr="00163F18">
              <w:rPr>
                <w:rFonts w:ascii="Footlight MT Light" w:hAnsi="Footlight MT Light" w:cs="Arial"/>
              </w:rPr>
              <w:t xml:space="preserve">Thé citron </w:t>
            </w:r>
          </w:p>
        </w:tc>
        <w:tc>
          <w:tcPr>
            <w:tcW w:w="1134" w:type="dxa"/>
            <w:vAlign w:val="center"/>
          </w:tcPr>
          <w:p w14:paraId="03461B69"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140</w:t>
            </w:r>
          </w:p>
        </w:tc>
        <w:tc>
          <w:tcPr>
            <w:tcW w:w="1134" w:type="dxa"/>
            <w:vAlign w:val="center"/>
          </w:tcPr>
          <w:p w14:paraId="33962F09"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150</w:t>
            </w:r>
          </w:p>
        </w:tc>
        <w:tc>
          <w:tcPr>
            <w:tcW w:w="1984" w:type="dxa"/>
            <w:vAlign w:val="center"/>
          </w:tcPr>
          <w:p w14:paraId="23974656" w14:textId="77777777"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 xml:space="preserve">Flacons </w:t>
            </w:r>
          </w:p>
        </w:tc>
        <w:tc>
          <w:tcPr>
            <w:tcW w:w="1418" w:type="dxa"/>
            <w:vMerge/>
            <w:vAlign w:val="center"/>
          </w:tcPr>
          <w:p w14:paraId="7D722875" w14:textId="77777777" w:rsidR="00163F18" w:rsidRPr="00163F18" w:rsidRDefault="00163F18" w:rsidP="00AB6FEB">
            <w:pPr>
              <w:jc w:val="center"/>
              <w:rPr>
                <w:i/>
                <w:iCs/>
                <w:sz w:val="20"/>
              </w:rPr>
            </w:pPr>
          </w:p>
        </w:tc>
        <w:tc>
          <w:tcPr>
            <w:tcW w:w="1417" w:type="dxa"/>
            <w:vMerge/>
            <w:vAlign w:val="center"/>
          </w:tcPr>
          <w:p w14:paraId="1F86FAD4" w14:textId="77777777" w:rsidR="00163F18" w:rsidRPr="00163F18" w:rsidRDefault="00163F18" w:rsidP="00AB6FEB">
            <w:pPr>
              <w:jc w:val="center"/>
            </w:pPr>
          </w:p>
        </w:tc>
        <w:tc>
          <w:tcPr>
            <w:tcW w:w="1238" w:type="dxa"/>
            <w:vMerge/>
            <w:vAlign w:val="center"/>
          </w:tcPr>
          <w:p w14:paraId="18516744" w14:textId="77777777" w:rsidR="00163F18" w:rsidRPr="00163F18" w:rsidRDefault="00163F18" w:rsidP="00AB6FEB">
            <w:pPr>
              <w:jc w:val="center"/>
            </w:pPr>
          </w:p>
        </w:tc>
        <w:tc>
          <w:tcPr>
            <w:tcW w:w="2410" w:type="dxa"/>
            <w:vAlign w:val="center"/>
          </w:tcPr>
          <w:p w14:paraId="05F363CA" w14:textId="77777777" w:rsidR="00163F18" w:rsidRPr="00163F18" w:rsidRDefault="00163F18" w:rsidP="00AB6FEB">
            <w:pPr>
              <w:jc w:val="center"/>
              <w:rPr>
                <w:i/>
                <w:iCs/>
                <w:sz w:val="20"/>
              </w:rPr>
            </w:pPr>
            <w:r w:rsidRPr="00163F18">
              <w:rPr>
                <w:i/>
                <w:iCs/>
                <w:sz w:val="20"/>
              </w:rPr>
              <w:t xml:space="preserve">[Insérer la date offerte par le </w:t>
            </w:r>
            <w:r w:rsidRPr="00163F18">
              <w:rPr>
                <w:i/>
                <w:sz w:val="20"/>
              </w:rPr>
              <w:t>Soumissionnaire</w:t>
            </w:r>
            <w:r w:rsidRPr="00163F18">
              <w:rPr>
                <w:i/>
                <w:iCs/>
                <w:sz w:val="20"/>
              </w:rPr>
              <w:t>]</w:t>
            </w:r>
          </w:p>
        </w:tc>
      </w:tr>
    </w:tbl>
    <w:p w14:paraId="12486DED" w14:textId="77777777" w:rsidR="00855C31" w:rsidRPr="004B2997" w:rsidRDefault="00855C31" w:rsidP="00855C31">
      <w:pPr>
        <w:tabs>
          <w:tab w:val="right" w:pos="4140"/>
          <w:tab w:val="left" w:pos="4500"/>
          <w:tab w:val="right" w:pos="9000"/>
        </w:tabs>
        <w:jc w:val="both"/>
      </w:pPr>
    </w:p>
    <w:p w14:paraId="7FADDF41" w14:textId="77777777" w:rsidR="00855C31" w:rsidRPr="004B2997" w:rsidRDefault="00855C31" w:rsidP="00855C31">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4C5ACFBA" w14:textId="77777777" w:rsidR="00855C31" w:rsidRPr="004B2997" w:rsidRDefault="00855C31" w:rsidP="00855C31">
      <w:pPr>
        <w:tabs>
          <w:tab w:val="right" w:pos="4140"/>
          <w:tab w:val="left" w:pos="4500"/>
          <w:tab w:val="right" w:pos="9000"/>
        </w:tabs>
        <w:jc w:val="both"/>
        <w:rPr>
          <w:bCs/>
        </w:rPr>
      </w:pPr>
    </w:p>
    <w:p w14:paraId="52DFEA03" w14:textId="77777777" w:rsidR="00855C31" w:rsidRPr="004B2997" w:rsidRDefault="00855C31" w:rsidP="00855C31">
      <w:pPr>
        <w:tabs>
          <w:tab w:val="right" w:pos="4140"/>
          <w:tab w:val="left" w:pos="4500"/>
          <w:tab w:val="right" w:pos="9000"/>
        </w:tabs>
        <w:jc w:val="both"/>
        <w:rPr>
          <w:b/>
        </w:rPr>
      </w:pPr>
      <w:r w:rsidRPr="004B2997">
        <w:rPr>
          <w:bCs/>
        </w:rPr>
        <w:t xml:space="preserve">Date </w:t>
      </w:r>
      <w:r w:rsidRPr="004B2997">
        <w:rPr>
          <w:bCs/>
          <w:i/>
          <w:iCs/>
        </w:rPr>
        <w:t>[Insérer la date]</w:t>
      </w:r>
    </w:p>
    <w:p w14:paraId="73214DF4" w14:textId="77777777" w:rsidR="00F73532" w:rsidRDefault="00F73532" w:rsidP="00110946">
      <w:pPr>
        <w:pStyle w:val="SectionVIIHeader2"/>
      </w:pPr>
    </w:p>
    <w:p w14:paraId="5FB873D0" w14:textId="77777777" w:rsidR="003F2D64" w:rsidRDefault="003F2D64" w:rsidP="00110946">
      <w:pPr>
        <w:pStyle w:val="SectionVIIHeader2"/>
      </w:pPr>
    </w:p>
    <w:p w14:paraId="423FDB3D" w14:textId="77777777" w:rsidR="003F2D64" w:rsidRDefault="003F2D64" w:rsidP="00110946">
      <w:pPr>
        <w:pStyle w:val="SectionVIIHeader2"/>
      </w:pPr>
    </w:p>
    <w:p w14:paraId="26CA837C" w14:textId="77777777" w:rsidR="003F2D64" w:rsidRDefault="003F2D64" w:rsidP="00110946">
      <w:pPr>
        <w:pStyle w:val="SectionVIIHeader2"/>
      </w:pPr>
    </w:p>
    <w:p w14:paraId="4222FB19" w14:textId="77777777" w:rsidR="003F2D64" w:rsidRDefault="003F2D64" w:rsidP="00110946">
      <w:pPr>
        <w:pStyle w:val="SectionVIIHeader2"/>
      </w:pPr>
    </w:p>
    <w:p w14:paraId="5307B9C2" w14:textId="77777777" w:rsidR="007C5E9A" w:rsidRDefault="007C5E9A" w:rsidP="00110946">
      <w:pPr>
        <w:pStyle w:val="SectionVIIHeader2"/>
      </w:pPr>
    </w:p>
    <w:p w14:paraId="6A6E32D9" w14:textId="77777777" w:rsidR="00826EB0" w:rsidRDefault="00826EB0" w:rsidP="00110946">
      <w:pPr>
        <w:pStyle w:val="SectionVIIHeader2"/>
      </w:pPr>
    </w:p>
    <w:p w14:paraId="20A193D6" w14:textId="77777777" w:rsidR="003F2D64" w:rsidRPr="00110946" w:rsidRDefault="003F2D64" w:rsidP="003F2D64">
      <w:pPr>
        <w:pStyle w:val="Paragraphedeliste"/>
        <w:numPr>
          <w:ilvl w:val="0"/>
          <w:numId w:val="144"/>
        </w:numPr>
        <w:jc w:val="both"/>
        <w:rPr>
          <w:rFonts w:ascii="Footlight MT Light" w:hAnsi="Footlight MT Light" w:cs="Verdana"/>
          <w:b/>
          <w:bCs/>
          <w:sz w:val="26"/>
          <w:szCs w:val="26"/>
        </w:rPr>
      </w:pPr>
      <w:r w:rsidRPr="004B2997">
        <w:rPr>
          <w:rFonts w:ascii="Footlight MT Light" w:hAnsi="Footlight MT Light" w:cs="Verdana"/>
          <w:b/>
          <w:bCs/>
          <w:sz w:val="26"/>
          <w:szCs w:val="26"/>
          <w:u w:val="single"/>
        </w:rPr>
        <w:lastRenderedPageBreak/>
        <w:t xml:space="preserve">Lot </w:t>
      </w:r>
      <w:proofErr w:type="gramStart"/>
      <w:r>
        <w:rPr>
          <w:rFonts w:ascii="Footlight MT Light" w:hAnsi="Footlight MT Light" w:cs="Verdana"/>
          <w:b/>
          <w:bCs/>
          <w:sz w:val="26"/>
          <w:szCs w:val="26"/>
          <w:u w:val="single"/>
        </w:rPr>
        <w:t>14</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w:t>
      </w:r>
      <w:r w:rsidRPr="00110946">
        <w:rPr>
          <w:rFonts w:ascii="Footlight MT Light" w:hAnsi="Footlight MT Light" w:cs="Verdana"/>
          <w:b/>
          <w:bCs/>
          <w:sz w:val="26"/>
          <w:szCs w:val="26"/>
        </w:rPr>
        <w:t xml:space="preserve">de produits d’alimentation, d’entretien et d’hygiène </w:t>
      </w:r>
      <w:r w:rsidRPr="00F8209E">
        <w:rPr>
          <w:rFonts w:ascii="Footlight MT Light" w:hAnsi="Footlight MT Light" w:cs="Verdana"/>
          <w:b/>
          <w:bCs/>
          <w:sz w:val="26"/>
          <w:szCs w:val="26"/>
        </w:rPr>
        <w:t xml:space="preserve">destinés à l’Inspection des Affaires </w:t>
      </w:r>
      <w:r w:rsidRPr="00D572C7">
        <w:rPr>
          <w:rFonts w:ascii="Footlight MT Light" w:hAnsi="Footlight MT Light" w:cs="Verdana"/>
          <w:b/>
          <w:bCs/>
          <w:sz w:val="26"/>
          <w:szCs w:val="26"/>
        </w:rPr>
        <w:t>Sociales (IAS).</w:t>
      </w:r>
    </w:p>
    <w:p w14:paraId="71B14CE2" w14:textId="77777777" w:rsidR="003F2D64" w:rsidRPr="004B2997" w:rsidRDefault="003F2D64" w:rsidP="003F2D64">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3F2D64" w:rsidRPr="009541C8" w14:paraId="4541CBDC" w14:textId="77777777" w:rsidTr="003F2D64">
        <w:trPr>
          <w:cantSplit/>
          <w:trHeight w:val="240"/>
          <w:jc w:val="center"/>
        </w:trPr>
        <w:tc>
          <w:tcPr>
            <w:tcW w:w="709" w:type="dxa"/>
            <w:vMerge w:val="restart"/>
            <w:tcBorders>
              <w:top w:val="double" w:sz="4" w:space="0" w:color="auto"/>
            </w:tcBorders>
            <w:vAlign w:val="center"/>
          </w:tcPr>
          <w:p w14:paraId="39DF79A1" w14:textId="77777777" w:rsidR="003F2D64" w:rsidRPr="009541C8" w:rsidRDefault="003F2D64" w:rsidP="003F2D64">
            <w:pPr>
              <w:suppressAutoHyphens/>
              <w:spacing w:before="60"/>
              <w:jc w:val="center"/>
              <w:rPr>
                <w:b/>
                <w:bCs/>
                <w:sz w:val="20"/>
              </w:rPr>
            </w:pPr>
            <w:r w:rsidRPr="009541C8">
              <w:rPr>
                <w:b/>
                <w:bCs/>
                <w:sz w:val="20"/>
              </w:rPr>
              <w:t>Article No.</w:t>
            </w:r>
          </w:p>
        </w:tc>
        <w:tc>
          <w:tcPr>
            <w:tcW w:w="3299" w:type="dxa"/>
            <w:vMerge w:val="restart"/>
            <w:tcBorders>
              <w:top w:val="double" w:sz="4" w:space="0" w:color="auto"/>
            </w:tcBorders>
            <w:vAlign w:val="center"/>
          </w:tcPr>
          <w:p w14:paraId="4D49F552" w14:textId="77777777" w:rsidR="003F2D64" w:rsidRPr="009541C8" w:rsidRDefault="003F2D64" w:rsidP="003F2D64">
            <w:pPr>
              <w:suppressAutoHyphens/>
              <w:spacing w:before="60"/>
              <w:jc w:val="center"/>
              <w:rPr>
                <w:b/>
                <w:bCs/>
                <w:sz w:val="20"/>
              </w:rPr>
            </w:pPr>
            <w:r w:rsidRPr="009541C8">
              <w:rPr>
                <w:b/>
                <w:bCs/>
                <w:sz w:val="20"/>
              </w:rPr>
              <w:t>Description des Fournitures</w:t>
            </w:r>
          </w:p>
        </w:tc>
        <w:tc>
          <w:tcPr>
            <w:tcW w:w="1134" w:type="dxa"/>
            <w:vMerge w:val="restart"/>
            <w:tcBorders>
              <w:top w:val="double" w:sz="4" w:space="0" w:color="auto"/>
            </w:tcBorders>
            <w:vAlign w:val="center"/>
          </w:tcPr>
          <w:p w14:paraId="295530D8" w14:textId="77777777" w:rsidR="003F2D64" w:rsidRPr="009541C8" w:rsidRDefault="003F2D64" w:rsidP="003F2D64">
            <w:pPr>
              <w:suppressAutoHyphens/>
              <w:spacing w:before="60"/>
              <w:jc w:val="center"/>
              <w:rPr>
                <w:b/>
                <w:bCs/>
                <w:sz w:val="20"/>
              </w:rPr>
            </w:pPr>
            <w:r w:rsidRPr="009541C8">
              <w:rPr>
                <w:b/>
                <w:bCs/>
                <w:sz w:val="20"/>
              </w:rPr>
              <w:t>Quantité</w:t>
            </w:r>
          </w:p>
          <w:p w14:paraId="443F9114" w14:textId="77777777" w:rsidR="003F2D64" w:rsidRPr="009541C8" w:rsidRDefault="003F2D64" w:rsidP="003F2D64">
            <w:pPr>
              <w:suppressAutoHyphens/>
              <w:spacing w:before="60"/>
              <w:jc w:val="center"/>
              <w:rPr>
                <w:b/>
                <w:bCs/>
                <w:sz w:val="20"/>
              </w:rPr>
            </w:pPr>
            <w:r w:rsidRPr="009541C8">
              <w:rPr>
                <w:b/>
                <w:bCs/>
                <w:sz w:val="20"/>
              </w:rPr>
              <w:t>(Nombre d’unités)</w:t>
            </w:r>
          </w:p>
        </w:tc>
        <w:tc>
          <w:tcPr>
            <w:tcW w:w="1134" w:type="dxa"/>
            <w:vMerge w:val="restart"/>
            <w:tcBorders>
              <w:top w:val="double" w:sz="4" w:space="0" w:color="auto"/>
            </w:tcBorders>
            <w:vAlign w:val="center"/>
          </w:tcPr>
          <w:p w14:paraId="55AD9876" w14:textId="77777777" w:rsidR="003F2D64" w:rsidRPr="009541C8" w:rsidRDefault="003F2D64" w:rsidP="003F2D64">
            <w:pPr>
              <w:suppressAutoHyphens/>
              <w:spacing w:before="60"/>
              <w:jc w:val="center"/>
              <w:rPr>
                <w:b/>
                <w:bCs/>
                <w:sz w:val="20"/>
              </w:rPr>
            </w:pPr>
            <w:r w:rsidRPr="009541C8">
              <w:rPr>
                <w:b/>
                <w:bCs/>
                <w:sz w:val="20"/>
              </w:rPr>
              <w:t>Quantité</w:t>
            </w:r>
          </w:p>
          <w:p w14:paraId="7FBECBCB" w14:textId="77777777" w:rsidR="003F2D64" w:rsidRPr="009541C8" w:rsidRDefault="003F2D64" w:rsidP="003F2D64">
            <w:pPr>
              <w:suppressAutoHyphens/>
              <w:spacing w:before="60"/>
              <w:jc w:val="center"/>
              <w:rPr>
                <w:b/>
                <w:bCs/>
                <w:sz w:val="20"/>
              </w:rPr>
            </w:pPr>
            <w:r w:rsidRPr="009541C8">
              <w:rPr>
                <w:b/>
                <w:bCs/>
                <w:sz w:val="20"/>
              </w:rPr>
              <w:t>(Nombre d’unités)</w:t>
            </w:r>
          </w:p>
        </w:tc>
        <w:tc>
          <w:tcPr>
            <w:tcW w:w="1984" w:type="dxa"/>
            <w:vMerge w:val="restart"/>
            <w:tcBorders>
              <w:top w:val="double" w:sz="4" w:space="0" w:color="auto"/>
            </w:tcBorders>
            <w:vAlign w:val="center"/>
          </w:tcPr>
          <w:p w14:paraId="559D1E49" w14:textId="77777777" w:rsidR="003F2D64" w:rsidRPr="009541C8" w:rsidRDefault="003F2D64" w:rsidP="003F2D64">
            <w:pPr>
              <w:jc w:val="center"/>
              <w:rPr>
                <w:b/>
                <w:bCs/>
                <w:sz w:val="20"/>
              </w:rPr>
            </w:pPr>
            <w:r w:rsidRPr="009541C8">
              <w:rPr>
                <w:b/>
                <w:bCs/>
                <w:sz w:val="20"/>
              </w:rPr>
              <w:t>Unité</w:t>
            </w:r>
          </w:p>
        </w:tc>
        <w:tc>
          <w:tcPr>
            <w:tcW w:w="1418" w:type="dxa"/>
            <w:vMerge w:val="restart"/>
            <w:tcBorders>
              <w:top w:val="double" w:sz="4" w:space="0" w:color="auto"/>
            </w:tcBorders>
            <w:vAlign w:val="center"/>
          </w:tcPr>
          <w:p w14:paraId="079FB3F5" w14:textId="77777777" w:rsidR="003F2D64" w:rsidRPr="009541C8" w:rsidRDefault="003F2D64" w:rsidP="003F2D64">
            <w:pPr>
              <w:spacing w:before="60"/>
              <w:jc w:val="center"/>
              <w:rPr>
                <w:b/>
                <w:bCs/>
                <w:sz w:val="20"/>
              </w:rPr>
            </w:pPr>
            <w:r w:rsidRPr="009541C8">
              <w:rPr>
                <w:b/>
                <w:bCs/>
                <w:sz w:val="20"/>
              </w:rPr>
              <w:t>Site (projet) ou Destination finale comme indiqués aux DPAO</w:t>
            </w:r>
          </w:p>
        </w:tc>
        <w:tc>
          <w:tcPr>
            <w:tcW w:w="5065" w:type="dxa"/>
            <w:gridSpan w:val="3"/>
            <w:tcBorders>
              <w:top w:val="double" w:sz="4" w:space="0" w:color="auto"/>
            </w:tcBorders>
            <w:vAlign w:val="center"/>
          </w:tcPr>
          <w:p w14:paraId="14C784E4" w14:textId="77777777" w:rsidR="003F2D64" w:rsidRPr="009541C8" w:rsidRDefault="003F2D64" w:rsidP="003F2D64">
            <w:pPr>
              <w:spacing w:before="60" w:after="60"/>
              <w:jc w:val="center"/>
              <w:rPr>
                <w:b/>
                <w:bCs/>
                <w:sz w:val="20"/>
              </w:rPr>
            </w:pPr>
            <w:r w:rsidRPr="009541C8">
              <w:rPr>
                <w:b/>
                <w:bCs/>
                <w:sz w:val="20"/>
              </w:rPr>
              <w:t>Date de livraison</w:t>
            </w:r>
          </w:p>
        </w:tc>
      </w:tr>
      <w:tr w:rsidR="003F2D64" w:rsidRPr="009541C8" w14:paraId="53E7CCCB" w14:textId="77777777" w:rsidTr="003F2D64">
        <w:trPr>
          <w:cantSplit/>
          <w:trHeight w:val="1304"/>
          <w:jc w:val="center"/>
        </w:trPr>
        <w:tc>
          <w:tcPr>
            <w:tcW w:w="709" w:type="dxa"/>
            <w:vMerge/>
            <w:tcBorders>
              <w:top w:val="double" w:sz="4" w:space="0" w:color="auto"/>
            </w:tcBorders>
            <w:vAlign w:val="center"/>
          </w:tcPr>
          <w:p w14:paraId="08369722" w14:textId="77777777" w:rsidR="003F2D64" w:rsidRPr="009541C8" w:rsidRDefault="003F2D64" w:rsidP="003F2D64">
            <w:pPr>
              <w:jc w:val="center"/>
              <w:rPr>
                <w:b/>
                <w:bCs/>
                <w:sz w:val="20"/>
              </w:rPr>
            </w:pPr>
          </w:p>
        </w:tc>
        <w:tc>
          <w:tcPr>
            <w:tcW w:w="3299" w:type="dxa"/>
            <w:vMerge/>
            <w:tcBorders>
              <w:top w:val="double" w:sz="4" w:space="0" w:color="auto"/>
            </w:tcBorders>
            <w:vAlign w:val="center"/>
          </w:tcPr>
          <w:p w14:paraId="3150AF85" w14:textId="77777777" w:rsidR="003F2D64" w:rsidRPr="009541C8" w:rsidRDefault="003F2D64" w:rsidP="003F2D64">
            <w:pPr>
              <w:jc w:val="center"/>
              <w:rPr>
                <w:b/>
                <w:bCs/>
                <w:sz w:val="20"/>
              </w:rPr>
            </w:pPr>
          </w:p>
        </w:tc>
        <w:tc>
          <w:tcPr>
            <w:tcW w:w="1134" w:type="dxa"/>
            <w:vMerge/>
            <w:vAlign w:val="center"/>
          </w:tcPr>
          <w:p w14:paraId="7F6A55AF" w14:textId="77777777" w:rsidR="003F2D64" w:rsidRPr="009541C8" w:rsidRDefault="003F2D64" w:rsidP="003F2D64">
            <w:pPr>
              <w:jc w:val="center"/>
              <w:rPr>
                <w:b/>
                <w:bCs/>
                <w:sz w:val="20"/>
              </w:rPr>
            </w:pPr>
          </w:p>
        </w:tc>
        <w:tc>
          <w:tcPr>
            <w:tcW w:w="1134" w:type="dxa"/>
            <w:vMerge/>
            <w:tcBorders>
              <w:top w:val="double" w:sz="4" w:space="0" w:color="auto"/>
            </w:tcBorders>
            <w:vAlign w:val="center"/>
          </w:tcPr>
          <w:p w14:paraId="2D6608A5" w14:textId="77777777" w:rsidR="003F2D64" w:rsidRPr="009541C8" w:rsidRDefault="003F2D64" w:rsidP="003F2D64">
            <w:pPr>
              <w:jc w:val="center"/>
              <w:rPr>
                <w:b/>
                <w:bCs/>
                <w:sz w:val="20"/>
              </w:rPr>
            </w:pPr>
          </w:p>
        </w:tc>
        <w:tc>
          <w:tcPr>
            <w:tcW w:w="1984" w:type="dxa"/>
            <w:vMerge/>
            <w:tcBorders>
              <w:top w:val="double" w:sz="4" w:space="0" w:color="auto"/>
            </w:tcBorders>
            <w:vAlign w:val="center"/>
          </w:tcPr>
          <w:p w14:paraId="3E667556" w14:textId="77777777" w:rsidR="003F2D64" w:rsidRPr="009541C8" w:rsidRDefault="003F2D64" w:rsidP="003F2D64">
            <w:pPr>
              <w:jc w:val="center"/>
              <w:rPr>
                <w:b/>
                <w:bCs/>
                <w:sz w:val="20"/>
              </w:rPr>
            </w:pPr>
          </w:p>
        </w:tc>
        <w:tc>
          <w:tcPr>
            <w:tcW w:w="1418" w:type="dxa"/>
            <w:vMerge/>
            <w:tcBorders>
              <w:top w:val="double" w:sz="4" w:space="0" w:color="auto"/>
            </w:tcBorders>
            <w:vAlign w:val="center"/>
          </w:tcPr>
          <w:p w14:paraId="7BB04472" w14:textId="77777777" w:rsidR="003F2D64" w:rsidRPr="009541C8" w:rsidRDefault="003F2D64" w:rsidP="003F2D64">
            <w:pPr>
              <w:jc w:val="center"/>
              <w:rPr>
                <w:b/>
                <w:bCs/>
                <w:sz w:val="20"/>
              </w:rPr>
            </w:pPr>
          </w:p>
        </w:tc>
        <w:tc>
          <w:tcPr>
            <w:tcW w:w="1417" w:type="dxa"/>
            <w:vAlign w:val="center"/>
          </w:tcPr>
          <w:p w14:paraId="343ED24F" w14:textId="77777777" w:rsidR="003F2D64" w:rsidRPr="009541C8" w:rsidRDefault="003F2D64" w:rsidP="003F2D64">
            <w:pPr>
              <w:spacing w:before="60" w:after="60"/>
              <w:jc w:val="center"/>
              <w:rPr>
                <w:b/>
                <w:bCs/>
                <w:sz w:val="20"/>
              </w:rPr>
            </w:pPr>
            <w:r w:rsidRPr="009541C8">
              <w:rPr>
                <w:b/>
                <w:bCs/>
                <w:sz w:val="20"/>
              </w:rPr>
              <w:t>Date de livraison au plus tôt</w:t>
            </w:r>
          </w:p>
        </w:tc>
        <w:tc>
          <w:tcPr>
            <w:tcW w:w="1238" w:type="dxa"/>
            <w:vAlign w:val="center"/>
          </w:tcPr>
          <w:p w14:paraId="6916F524" w14:textId="77777777" w:rsidR="003F2D64" w:rsidRPr="009541C8" w:rsidRDefault="003F2D64" w:rsidP="003F2D64">
            <w:pPr>
              <w:spacing w:before="60" w:after="60"/>
              <w:jc w:val="center"/>
              <w:rPr>
                <w:b/>
                <w:bCs/>
                <w:sz w:val="20"/>
              </w:rPr>
            </w:pPr>
            <w:r w:rsidRPr="009541C8">
              <w:rPr>
                <w:b/>
                <w:bCs/>
                <w:sz w:val="20"/>
              </w:rPr>
              <w:t>Date de livraison au plus tard</w:t>
            </w:r>
          </w:p>
          <w:p w14:paraId="30C75B1E" w14:textId="77777777" w:rsidR="003F2D64" w:rsidRPr="009541C8" w:rsidRDefault="003F2D64" w:rsidP="003F2D64">
            <w:pPr>
              <w:spacing w:before="60" w:after="60"/>
              <w:jc w:val="center"/>
              <w:rPr>
                <w:b/>
                <w:bCs/>
                <w:sz w:val="20"/>
              </w:rPr>
            </w:pPr>
          </w:p>
        </w:tc>
        <w:tc>
          <w:tcPr>
            <w:tcW w:w="2410" w:type="dxa"/>
            <w:vAlign w:val="center"/>
          </w:tcPr>
          <w:p w14:paraId="6AFF5D18" w14:textId="77777777" w:rsidR="003F2D64" w:rsidRPr="009541C8" w:rsidRDefault="003F2D64" w:rsidP="003F2D64">
            <w:pPr>
              <w:spacing w:before="60" w:after="60"/>
              <w:jc w:val="center"/>
              <w:rPr>
                <w:b/>
                <w:bCs/>
                <w:sz w:val="20"/>
              </w:rPr>
            </w:pPr>
            <w:r w:rsidRPr="009541C8">
              <w:rPr>
                <w:b/>
                <w:bCs/>
                <w:sz w:val="20"/>
              </w:rPr>
              <w:t xml:space="preserve">Date de livraison offerte par le </w:t>
            </w:r>
            <w:r w:rsidRPr="009541C8">
              <w:rPr>
                <w:b/>
                <w:sz w:val="20"/>
              </w:rPr>
              <w:t>Soumissionnaire</w:t>
            </w:r>
          </w:p>
          <w:p w14:paraId="61A361B2" w14:textId="77777777" w:rsidR="003F2D64" w:rsidRPr="009541C8" w:rsidRDefault="003F2D64" w:rsidP="003F2D64">
            <w:pPr>
              <w:spacing w:before="60" w:after="60"/>
              <w:jc w:val="center"/>
              <w:rPr>
                <w:b/>
                <w:bCs/>
                <w:sz w:val="20"/>
              </w:rPr>
            </w:pPr>
            <w:r w:rsidRPr="009541C8">
              <w:rPr>
                <w:b/>
                <w:bCs/>
                <w:sz w:val="20"/>
              </w:rPr>
              <w:t>[</w:t>
            </w:r>
            <w:proofErr w:type="gramStart"/>
            <w:r w:rsidRPr="009541C8">
              <w:rPr>
                <w:b/>
                <w:bCs/>
                <w:i/>
                <w:iCs/>
                <w:sz w:val="20"/>
              </w:rPr>
              <w:t>à</w:t>
            </w:r>
            <w:proofErr w:type="gramEnd"/>
            <w:r w:rsidRPr="009541C8">
              <w:rPr>
                <w:b/>
                <w:bCs/>
                <w:i/>
                <w:iCs/>
                <w:sz w:val="20"/>
              </w:rPr>
              <w:t xml:space="preserve"> indiquer par le </w:t>
            </w:r>
            <w:r w:rsidRPr="009541C8">
              <w:rPr>
                <w:i/>
                <w:sz w:val="20"/>
              </w:rPr>
              <w:t>Soumissionnaire</w:t>
            </w:r>
            <w:r w:rsidRPr="009541C8">
              <w:rPr>
                <w:b/>
                <w:bCs/>
                <w:sz w:val="20"/>
              </w:rPr>
              <w:t>]</w:t>
            </w:r>
          </w:p>
        </w:tc>
      </w:tr>
      <w:tr w:rsidR="003F2D64" w:rsidRPr="009541C8" w14:paraId="1E7D949B" w14:textId="77777777" w:rsidTr="003F2D64">
        <w:trPr>
          <w:cantSplit/>
          <w:trHeight w:val="401"/>
          <w:jc w:val="center"/>
        </w:trPr>
        <w:tc>
          <w:tcPr>
            <w:tcW w:w="14743" w:type="dxa"/>
            <w:gridSpan w:val="9"/>
            <w:tcBorders>
              <w:top w:val="double" w:sz="4" w:space="0" w:color="auto"/>
            </w:tcBorders>
            <w:vAlign w:val="center"/>
          </w:tcPr>
          <w:p w14:paraId="7EA86D7F" w14:textId="77777777" w:rsidR="003F2D64" w:rsidRPr="009541C8" w:rsidRDefault="003F2D64" w:rsidP="001F3EA4">
            <w:pPr>
              <w:pStyle w:val="Paragraphedeliste"/>
              <w:numPr>
                <w:ilvl w:val="0"/>
                <w:numId w:val="171"/>
              </w:numPr>
              <w:suppressAutoHyphens/>
              <w:jc w:val="center"/>
              <w:rPr>
                <w:rFonts w:ascii="Footlight MT Light" w:hAnsi="Footlight MT Light"/>
                <w:b/>
              </w:rPr>
            </w:pPr>
            <w:r w:rsidRPr="00F8209E">
              <w:rPr>
                <w:rFonts w:ascii="Footlight MT Light" w:hAnsi="Footlight MT Light" w:cs="Verdana"/>
                <w:b/>
                <w:bCs/>
                <w:sz w:val="26"/>
                <w:szCs w:val="26"/>
              </w:rPr>
              <w:t>Inspection des Affaires Sociales</w:t>
            </w:r>
            <w:r>
              <w:rPr>
                <w:rFonts w:ascii="Footlight MT Light" w:hAnsi="Footlight MT Light" w:cs="Verdana"/>
                <w:b/>
                <w:bCs/>
                <w:sz w:val="26"/>
                <w:szCs w:val="26"/>
              </w:rPr>
              <w:t xml:space="preserve"> (IAS)</w:t>
            </w:r>
          </w:p>
        </w:tc>
      </w:tr>
      <w:tr w:rsidR="00AE3C81" w:rsidRPr="009541C8" w14:paraId="4433EA69" w14:textId="77777777" w:rsidTr="003F2D64">
        <w:trPr>
          <w:cantSplit/>
          <w:trHeight w:val="309"/>
          <w:jc w:val="center"/>
        </w:trPr>
        <w:tc>
          <w:tcPr>
            <w:tcW w:w="709" w:type="dxa"/>
            <w:vAlign w:val="center"/>
          </w:tcPr>
          <w:p w14:paraId="52BAAE56"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5EBF03A4" w14:textId="77777777" w:rsidR="00AE3C81" w:rsidRPr="00015CCF" w:rsidRDefault="00AE3C81" w:rsidP="003F2D64">
            <w:pPr>
              <w:rPr>
                <w:rFonts w:ascii="Footlight MT Light" w:hAnsi="Footlight MT Light" w:cs="Arial"/>
              </w:rPr>
            </w:pPr>
            <w:r>
              <w:rPr>
                <w:rFonts w:ascii="Footlight MT Light" w:hAnsi="Footlight MT Light" w:cs="Arial"/>
              </w:rPr>
              <w:t xml:space="preserve">Lait </w:t>
            </w:r>
            <w:proofErr w:type="gramStart"/>
            <w:r>
              <w:rPr>
                <w:rFonts w:ascii="Footlight MT Light" w:hAnsi="Footlight MT Light" w:cs="Arial"/>
              </w:rPr>
              <w:t xml:space="preserve">NIDO </w:t>
            </w:r>
            <w:r w:rsidRPr="00015CCF">
              <w:rPr>
                <w:rFonts w:ascii="Footlight MT Light" w:hAnsi="Footlight MT Light" w:cs="Arial"/>
              </w:rPr>
              <w:t xml:space="preserve"> GF</w:t>
            </w:r>
            <w:proofErr w:type="gramEnd"/>
          </w:p>
        </w:tc>
        <w:tc>
          <w:tcPr>
            <w:tcW w:w="1134" w:type="dxa"/>
            <w:vAlign w:val="center"/>
          </w:tcPr>
          <w:p w14:paraId="60FB81B8" w14:textId="77777777" w:rsidR="00AE3C81" w:rsidRPr="00EE6D18" w:rsidRDefault="00AE3C81" w:rsidP="009069DE">
            <w:pPr>
              <w:jc w:val="center"/>
              <w:rPr>
                <w:rFonts w:ascii="Footlight MT Light" w:hAnsi="Footlight MT Light" w:cs="Arial"/>
                <w:szCs w:val="24"/>
              </w:rPr>
            </w:pPr>
            <w:r>
              <w:rPr>
                <w:rFonts w:ascii="Footlight MT Light" w:hAnsi="Footlight MT Light" w:cs="Arial"/>
                <w:szCs w:val="24"/>
              </w:rPr>
              <w:t>2</w:t>
            </w:r>
            <w:r w:rsidR="009069DE">
              <w:rPr>
                <w:rFonts w:ascii="Footlight MT Light" w:hAnsi="Footlight MT Light" w:cs="Arial"/>
                <w:szCs w:val="24"/>
              </w:rPr>
              <w:t>6</w:t>
            </w:r>
          </w:p>
        </w:tc>
        <w:tc>
          <w:tcPr>
            <w:tcW w:w="1134" w:type="dxa"/>
            <w:vAlign w:val="center"/>
          </w:tcPr>
          <w:p w14:paraId="2BAC5333" w14:textId="77777777" w:rsidR="00AE3C81" w:rsidRPr="00EE6D18" w:rsidRDefault="009069DE" w:rsidP="008C5DFB">
            <w:pPr>
              <w:jc w:val="center"/>
              <w:rPr>
                <w:rFonts w:ascii="Footlight MT Light" w:hAnsi="Footlight MT Light" w:cs="Arial"/>
              </w:rPr>
            </w:pPr>
            <w:r>
              <w:rPr>
                <w:rFonts w:ascii="Footlight MT Light" w:hAnsi="Footlight MT Light" w:cs="Arial"/>
              </w:rPr>
              <w:t>30</w:t>
            </w:r>
          </w:p>
        </w:tc>
        <w:tc>
          <w:tcPr>
            <w:tcW w:w="1984" w:type="dxa"/>
            <w:vAlign w:val="center"/>
          </w:tcPr>
          <w:p w14:paraId="0D009FD3" w14:textId="77777777" w:rsidR="00AE3C81" w:rsidRPr="00015CCF" w:rsidRDefault="00AE3C81" w:rsidP="003F2D64">
            <w:pPr>
              <w:jc w:val="center"/>
              <w:rPr>
                <w:rFonts w:ascii="Footlight MT Light" w:hAnsi="Footlight MT Light" w:cs="Arial"/>
              </w:rPr>
            </w:pPr>
            <w:r w:rsidRPr="00015CCF">
              <w:rPr>
                <w:rFonts w:ascii="Footlight MT Light" w:hAnsi="Footlight MT Light" w:cs="Arial"/>
              </w:rPr>
              <w:t>Carton de boites de 2500g</w:t>
            </w:r>
          </w:p>
        </w:tc>
        <w:tc>
          <w:tcPr>
            <w:tcW w:w="1418" w:type="dxa"/>
            <w:vMerge w:val="restart"/>
            <w:vAlign w:val="center"/>
          </w:tcPr>
          <w:p w14:paraId="6C002263" w14:textId="77777777" w:rsidR="00AE3C81" w:rsidRPr="009541C8" w:rsidRDefault="00AE3C81" w:rsidP="003F2D64">
            <w:pPr>
              <w:jc w:val="center"/>
              <w:rPr>
                <w:i/>
                <w:iCs/>
                <w:sz w:val="20"/>
              </w:rPr>
            </w:pPr>
            <w:r w:rsidRPr="009541C8">
              <w:rPr>
                <w:i/>
                <w:iCs/>
                <w:sz w:val="20"/>
              </w:rPr>
              <w:t>Direction des Finances et du Matériel (DFM)</w:t>
            </w:r>
          </w:p>
          <w:p w14:paraId="5C342DC5" w14:textId="77777777" w:rsidR="00AE3C81" w:rsidRPr="009541C8" w:rsidRDefault="00AE3C81" w:rsidP="003F2D64">
            <w:pPr>
              <w:jc w:val="center"/>
              <w:rPr>
                <w:i/>
                <w:iCs/>
                <w:sz w:val="20"/>
              </w:rPr>
            </w:pPr>
          </w:p>
        </w:tc>
        <w:tc>
          <w:tcPr>
            <w:tcW w:w="1417" w:type="dxa"/>
            <w:vMerge w:val="restart"/>
            <w:vAlign w:val="center"/>
          </w:tcPr>
          <w:p w14:paraId="58CCB781" w14:textId="77777777" w:rsidR="00AE3C81" w:rsidRPr="009541C8" w:rsidRDefault="00AE3C81" w:rsidP="003F2D64">
            <w:pPr>
              <w:jc w:val="center"/>
              <w:rPr>
                <w:i/>
                <w:iCs/>
                <w:sz w:val="20"/>
              </w:rPr>
            </w:pPr>
            <w:r w:rsidRPr="009541C8">
              <w:rPr>
                <w:i/>
                <w:iCs/>
                <w:sz w:val="20"/>
              </w:rPr>
              <w:t>Quinze (15) jours avant la fin de chaque trimestre</w:t>
            </w:r>
          </w:p>
          <w:p w14:paraId="40A8C101" w14:textId="77777777" w:rsidR="00AE3C81" w:rsidRPr="009541C8" w:rsidRDefault="00AE3C81" w:rsidP="003F2D64">
            <w:pPr>
              <w:jc w:val="center"/>
              <w:rPr>
                <w:i/>
                <w:iCs/>
                <w:sz w:val="20"/>
              </w:rPr>
            </w:pPr>
          </w:p>
        </w:tc>
        <w:tc>
          <w:tcPr>
            <w:tcW w:w="1238" w:type="dxa"/>
            <w:vMerge w:val="restart"/>
            <w:vAlign w:val="center"/>
          </w:tcPr>
          <w:p w14:paraId="250127D8" w14:textId="77777777" w:rsidR="00AE3C81" w:rsidRPr="009541C8" w:rsidRDefault="00AE3C81" w:rsidP="003F2D64">
            <w:pPr>
              <w:jc w:val="center"/>
              <w:rPr>
                <w:i/>
                <w:iCs/>
                <w:sz w:val="20"/>
              </w:rPr>
            </w:pPr>
            <w:r w:rsidRPr="009541C8">
              <w:rPr>
                <w:i/>
                <w:iCs/>
                <w:sz w:val="20"/>
              </w:rPr>
              <w:t>A la fin de chaque trimestre</w:t>
            </w:r>
          </w:p>
          <w:p w14:paraId="38625333" w14:textId="77777777" w:rsidR="00AE3C81" w:rsidRPr="009541C8" w:rsidRDefault="00AE3C81" w:rsidP="003F2D64">
            <w:pPr>
              <w:jc w:val="center"/>
              <w:rPr>
                <w:i/>
                <w:iCs/>
                <w:sz w:val="20"/>
              </w:rPr>
            </w:pPr>
          </w:p>
        </w:tc>
        <w:tc>
          <w:tcPr>
            <w:tcW w:w="2410" w:type="dxa"/>
            <w:vAlign w:val="center"/>
          </w:tcPr>
          <w:p w14:paraId="2F1E9B2D"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14:paraId="447FA0CA" w14:textId="77777777" w:rsidTr="00A05420">
        <w:trPr>
          <w:cantSplit/>
          <w:trHeight w:val="586"/>
          <w:jc w:val="center"/>
        </w:trPr>
        <w:tc>
          <w:tcPr>
            <w:tcW w:w="709" w:type="dxa"/>
            <w:vAlign w:val="center"/>
          </w:tcPr>
          <w:p w14:paraId="16B4888D"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26E74ADD" w14:textId="77777777" w:rsidR="00AE3C81" w:rsidRPr="00015CCF" w:rsidRDefault="00AE3C81" w:rsidP="003F2D64">
            <w:pPr>
              <w:rPr>
                <w:rFonts w:ascii="Footlight MT Light" w:hAnsi="Footlight MT Light" w:cs="Arial"/>
              </w:rPr>
            </w:pPr>
            <w:r>
              <w:rPr>
                <w:rFonts w:ascii="Footlight MT Light" w:hAnsi="Footlight MT Light" w:cs="Arial"/>
              </w:rPr>
              <w:t xml:space="preserve">Lait </w:t>
            </w:r>
            <w:proofErr w:type="gramStart"/>
            <w:r>
              <w:rPr>
                <w:rFonts w:ascii="Footlight MT Light" w:hAnsi="Footlight MT Light" w:cs="Arial"/>
              </w:rPr>
              <w:t xml:space="preserve">NIDO </w:t>
            </w:r>
            <w:r w:rsidRPr="00015CCF">
              <w:rPr>
                <w:rFonts w:ascii="Footlight MT Light" w:hAnsi="Footlight MT Light" w:cs="Arial"/>
              </w:rPr>
              <w:t xml:space="preserve"> MF</w:t>
            </w:r>
            <w:proofErr w:type="gramEnd"/>
          </w:p>
        </w:tc>
        <w:tc>
          <w:tcPr>
            <w:tcW w:w="1134" w:type="dxa"/>
            <w:vAlign w:val="center"/>
          </w:tcPr>
          <w:p w14:paraId="122FB842" w14:textId="77777777" w:rsidR="00AE3C81" w:rsidRPr="00EE6D18" w:rsidRDefault="009069DE" w:rsidP="008C5DFB">
            <w:pPr>
              <w:jc w:val="center"/>
              <w:rPr>
                <w:rFonts w:ascii="Footlight MT Light" w:hAnsi="Footlight MT Light" w:cs="Arial"/>
                <w:szCs w:val="24"/>
              </w:rPr>
            </w:pPr>
            <w:r>
              <w:rPr>
                <w:rFonts w:ascii="Footlight MT Light" w:hAnsi="Footlight MT Light" w:cs="Arial"/>
                <w:szCs w:val="24"/>
              </w:rPr>
              <w:t>6</w:t>
            </w:r>
          </w:p>
        </w:tc>
        <w:tc>
          <w:tcPr>
            <w:tcW w:w="1134" w:type="dxa"/>
            <w:vAlign w:val="center"/>
          </w:tcPr>
          <w:p w14:paraId="4BBC89C0" w14:textId="77777777" w:rsidR="00AE3C81" w:rsidRPr="00EE6D18" w:rsidRDefault="009069DE" w:rsidP="008C5DFB">
            <w:pPr>
              <w:jc w:val="center"/>
              <w:rPr>
                <w:rFonts w:ascii="Footlight MT Light" w:hAnsi="Footlight MT Light" w:cs="Arial"/>
                <w:szCs w:val="24"/>
              </w:rPr>
            </w:pPr>
            <w:r>
              <w:rPr>
                <w:rFonts w:ascii="Footlight MT Light" w:hAnsi="Footlight MT Light" w:cs="Arial"/>
              </w:rPr>
              <w:t>10</w:t>
            </w:r>
          </w:p>
        </w:tc>
        <w:tc>
          <w:tcPr>
            <w:tcW w:w="1984" w:type="dxa"/>
            <w:vAlign w:val="center"/>
          </w:tcPr>
          <w:p w14:paraId="1AFD796C" w14:textId="77777777" w:rsidR="00AE3C81" w:rsidRPr="00015CCF" w:rsidRDefault="00AE3C81" w:rsidP="003F2D64">
            <w:pPr>
              <w:jc w:val="center"/>
              <w:rPr>
                <w:rFonts w:ascii="Footlight MT Light" w:hAnsi="Footlight MT Light" w:cs="Arial"/>
              </w:rPr>
            </w:pPr>
            <w:r w:rsidRPr="00015CCF">
              <w:rPr>
                <w:rFonts w:ascii="Footlight MT Light" w:hAnsi="Footlight MT Light" w:cs="Arial"/>
              </w:rPr>
              <w:t>Carton de boites de 900g</w:t>
            </w:r>
          </w:p>
        </w:tc>
        <w:tc>
          <w:tcPr>
            <w:tcW w:w="1418" w:type="dxa"/>
            <w:vMerge/>
            <w:vAlign w:val="center"/>
          </w:tcPr>
          <w:p w14:paraId="0927E294" w14:textId="77777777" w:rsidR="00AE3C81" w:rsidRPr="009541C8" w:rsidRDefault="00AE3C81" w:rsidP="003F2D64">
            <w:pPr>
              <w:jc w:val="center"/>
              <w:rPr>
                <w:i/>
                <w:iCs/>
                <w:sz w:val="20"/>
              </w:rPr>
            </w:pPr>
          </w:p>
        </w:tc>
        <w:tc>
          <w:tcPr>
            <w:tcW w:w="1417" w:type="dxa"/>
            <w:vMerge/>
            <w:vAlign w:val="center"/>
          </w:tcPr>
          <w:p w14:paraId="5A2C0009" w14:textId="77777777" w:rsidR="00AE3C81" w:rsidRPr="009541C8" w:rsidRDefault="00AE3C81" w:rsidP="003F2D64">
            <w:pPr>
              <w:jc w:val="center"/>
            </w:pPr>
          </w:p>
        </w:tc>
        <w:tc>
          <w:tcPr>
            <w:tcW w:w="1238" w:type="dxa"/>
            <w:vMerge/>
            <w:vAlign w:val="center"/>
          </w:tcPr>
          <w:p w14:paraId="650A42EB" w14:textId="77777777" w:rsidR="00AE3C81" w:rsidRPr="009541C8" w:rsidRDefault="00AE3C81" w:rsidP="003F2D64">
            <w:pPr>
              <w:jc w:val="center"/>
            </w:pPr>
          </w:p>
        </w:tc>
        <w:tc>
          <w:tcPr>
            <w:tcW w:w="2410" w:type="dxa"/>
            <w:vAlign w:val="center"/>
          </w:tcPr>
          <w:p w14:paraId="55B60F8E"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14:paraId="74D01A24" w14:textId="77777777" w:rsidTr="003F2D64">
        <w:trPr>
          <w:cantSplit/>
          <w:trHeight w:val="347"/>
          <w:jc w:val="center"/>
        </w:trPr>
        <w:tc>
          <w:tcPr>
            <w:tcW w:w="709" w:type="dxa"/>
            <w:vAlign w:val="center"/>
          </w:tcPr>
          <w:p w14:paraId="6F4835EE"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4049CF6A" w14:textId="77777777" w:rsidR="00AE3C81" w:rsidRPr="005D70D5" w:rsidRDefault="00AE3C81" w:rsidP="003F2D64">
            <w:pPr>
              <w:rPr>
                <w:rFonts w:ascii="Footlight MT Light" w:hAnsi="Footlight MT Light" w:cs="Arial"/>
                <w:color w:val="FF0000"/>
                <w:szCs w:val="24"/>
              </w:rPr>
            </w:pPr>
            <w:r w:rsidRPr="00334A95">
              <w:rPr>
                <w:rFonts w:ascii="Footlight MT Light" w:hAnsi="Footlight MT Light" w:cs="Arial"/>
              </w:rPr>
              <w:t>Lipton n°1</w:t>
            </w:r>
            <w:r w:rsidRPr="005D70D5">
              <w:rPr>
                <w:rFonts w:ascii="Footlight MT Light" w:hAnsi="Footlight MT Light" w:cs="Arial"/>
                <w:color w:val="FF0000"/>
              </w:rPr>
              <w:t xml:space="preserve"> </w:t>
            </w:r>
          </w:p>
        </w:tc>
        <w:tc>
          <w:tcPr>
            <w:tcW w:w="1134" w:type="dxa"/>
            <w:vAlign w:val="center"/>
          </w:tcPr>
          <w:p w14:paraId="6AA6FB55" w14:textId="77777777" w:rsidR="00AE3C81" w:rsidRPr="00EE6D18" w:rsidRDefault="00AE3C81" w:rsidP="008C5DFB">
            <w:pPr>
              <w:jc w:val="center"/>
              <w:rPr>
                <w:rFonts w:ascii="Footlight MT Light" w:hAnsi="Footlight MT Light" w:cs="Arial"/>
                <w:szCs w:val="24"/>
              </w:rPr>
            </w:pPr>
            <w:r>
              <w:rPr>
                <w:rFonts w:ascii="Footlight MT Light" w:hAnsi="Footlight MT Light" w:cs="Arial"/>
                <w:szCs w:val="24"/>
              </w:rPr>
              <w:t>4</w:t>
            </w:r>
          </w:p>
        </w:tc>
        <w:tc>
          <w:tcPr>
            <w:tcW w:w="1134" w:type="dxa"/>
            <w:vAlign w:val="center"/>
          </w:tcPr>
          <w:p w14:paraId="2304E650" w14:textId="77777777" w:rsidR="00AE3C81" w:rsidRPr="00EE6D18" w:rsidRDefault="00AE3C81" w:rsidP="008C5DFB">
            <w:pPr>
              <w:jc w:val="center"/>
              <w:rPr>
                <w:rFonts w:ascii="Footlight MT Light" w:hAnsi="Footlight MT Light" w:cs="Arial"/>
              </w:rPr>
            </w:pPr>
            <w:r>
              <w:rPr>
                <w:rFonts w:ascii="Footlight MT Light" w:hAnsi="Footlight MT Light" w:cs="Arial"/>
              </w:rPr>
              <w:t>6</w:t>
            </w:r>
          </w:p>
        </w:tc>
        <w:tc>
          <w:tcPr>
            <w:tcW w:w="1984" w:type="dxa"/>
            <w:vAlign w:val="center"/>
          </w:tcPr>
          <w:p w14:paraId="0E045D43" w14:textId="77777777" w:rsidR="00AE3C81" w:rsidRPr="005D70D5" w:rsidRDefault="00AE3C81" w:rsidP="003F2D64">
            <w:pPr>
              <w:jc w:val="center"/>
              <w:rPr>
                <w:rFonts w:ascii="Footlight MT Light" w:hAnsi="Footlight MT Light" w:cs="Arial"/>
                <w:color w:val="FF0000"/>
                <w:szCs w:val="24"/>
              </w:rPr>
            </w:pPr>
            <w:r w:rsidRPr="00334A95">
              <w:rPr>
                <w:rFonts w:ascii="Footlight MT Light" w:hAnsi="Footlight MT Light" w:cs="Arial"/>
              </w:rPr>
              <w:t>Carton de 12 paquets</w:t>
            </w:r>
          </w:p>
        </w:tc>
        <w:tc>
          <w:tcPr>
            <w:tcW w:w="1418" w:type="dxa"/>
            <w:vMerge/>
            <w:vAlign w:val="center"/>
          </w:tcPr>
          <w:p w14:paraId="587A90C8" w14:textId="77777777" w:rsidR="00AE3C81" w:rsidRPr="009541C8" w:rsidRDefault="00AE3C81" w:rsidP="003F2D64">
            <w:pPr>
              <w:jc w:val="center"/>
              <w:rPr>
                <w:i/>
                <w:iCs/>
                <w:sz w:val="20"/>
              </w:rPr>
            </w:pPr>
          </w:p>
        </w:tc>
        <w:tc>
          <w:tcPr>
            <w:tcW w:w="1417" w:type="dxa"/>
            <w:vMerge/>
            <w:vAlign w:val="center"/>
          </w:tcPr>
          <w:p w14:paraId="71112065" w14:textId="77777777" w:rsidR="00AE3C81" w:rsidRPr="009541C8" w:rsidRDefault="00AE3C81" w:rsidP="003F2D64">
            <w:pPr>
              <w:jc w:val="center"/>
            </w:pPr>
          </w:p>
        </w:tc>
        <w:tc>
          <w:tcPr>
            <w:tcW w:w="1238" w:type="dxa"/>
            <w:vMerge/>
            <w:vAlign w:val="center"/>
          </w:tcPr>
          <w:p w14:paraId="3914B76E" w14:textId="77777777" w:rsidR="00AE3C81" w:rsidRPr="009541C8" w:rsidRDefault="00AE3C81" w:rsidP="003F2D64">
            <w:pPr>
              <w:jc w:val="center"/>
            </w:pPr>
          </w:p>
        </w:tc>
        <w:tc>
          <w:tcPr>
            <w:tcW w:w="2410" w:type="dxa"/>
            <w:vAlign w:val="center"/>
          </w:tcPr>
          <w:p w14:paraId="6ACDD0CC"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14:paraId="5B7233AD" w14:textId="77777777" w:rsidTr="00A05420">
        <w:trPr>
          <w:cantSplit/>
          <w:trHeight w:val="605"/>
          <w:jc w:val="center"/>
        </w:trPr>
        <w:tc>
          <w:tcPr>
            <w:tcW w:w="709" w:type="dxa"/>
            <w:vAlign w:val="center"/>
          </w:tcPr>
          <w:p w14:paraId="6E87D6FA"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6C4F376B" w14:textId="77777777" w:rsidR="00AE3C81" w:rsidRPr="00F9149A" w:rsidRDefault="00AE3C81" w:rsidP="003F2D64">
            <w:pPr>
              <w:rPr>
                <w:rFonts w:ascii="Footlight MT Light" w:hAnsi="Footlight MT Light" w:cs="Arial"/>
              </w:rPr>
            </w:pPr>
            <w:r w:rsidRPr="00F9149A">
              <w:rPr>
                <w:rFonts w:ascii="Footlight MT Light" w:hAnsi="Footlight MT Light" w:cs="Arial"/>
              </w:rPr>
              <w:t>Eau minérale petite bouteille</w:t>
            </w:r>
            <w:r>
              <w:rPr>
                <w:rFonts w:ascii="Footlight MT Light" w:hAnsi="Footlight MT Light" w:cs="Arial"/>
              </w:rPr>
              <w:t xml:space="preserve"> </w:t>
            </w:r>
          </w:p>
        </w:tc>
        <w:tc>
          <w:tcPr>
            <w:tcW w:w="1134" w:type="dxa"/>
            <w:vAlign w:val="center"/>
          </w:tcPr>
          <w:p w14:paraId="360DF4CA" w14:textId="77777777" w:rsidR="00AE3C81" w:rsidRPr="00EE6D18" w:rsidRDefault="009069DE" w:rsidP="008C5DFB">
            <w:pPr>
              <w:jc w:val="center"/>
              <w:rPr>
                <w:rFonts w:ascii="Footlight MT Light" w:hAnsi="Footlight MT Light" w:cs="Arial"/>
                <w:szCs w:val="24"/>
              </w:rPr>
            </w:pPr>
            <w:r>
              <w:rPr>
                <w:rFonts w:ascii="Footlight MT Light" w:hAnsi="Footlight MT Light" w:cs="Arial"/>
                <w:szCs w:val="24"/>
              </w:rPr>
              <w:t>9</w:t>
            </w:r>
            <w:r w:rsidR="00AE3C81">
              <w:rPr>
                <w:rFonts w:ascii="Footlight MT Light" w:hAnsi="Footlight MT Light" w:cs="Arial"/>
                <w:szCs w:val="24"/>
              </w:rPr>
              <w:t>0</w:t>
            </w:r>
          </w:p>
        </w:tc>
        <w:tc>
          <w:tcPr>
            <w:tcW w:w="1134" w:type="dxa"/>
            <w:vAlign w:val="center"/>
          </w:tcPr>
          <w:p w14:paraId="5074B908" w14:textId="77777777" w:rsidR="00AE3C81" w:rsidRPr="00EE6D18" w:rsidRDefault="009069DE" w:rsidP="008C5DFB">
            <w:pPr>
              <w:jc w:val="center"/>
              <w:rPr>
                <w:rFonts w:ascii="Footlight MT Light" w:hAnsi="Footlight MT Light" w:cs="Arial"/>
              </w:rPr>
            </w:pPr>
            <w:r>
              <w:rPr>
                <w:rFonts w:ascii="Footlight MT Light" w:hAnsi="Footlight MT Light" w:cs="Arial"/>
              </w:rPr>
              <w:t>10</w:t>
            </w:r>
            <w:r w:rsidR="00AE3C81">
              <w:rPr>
                <w:rFonts w:ascii="Footlight MT Light" w:hAnsi="Footlight MT Light" w:cs="Arial"/>
              </w:rPr>
              <w:t>0</w:t>
            </w:r>
          </w:p>
        </w:tc>
        <w:tc>
          <w:tcPr>
            <w:tcW w:w="1984" w:type="dxa"/>
            <w:vAlign w:val="center"/>
          </w:tcPr>
          <w:p w14:paraId="28EB44F8" w14:textId="77777777" w:rsidR="00AE3C81" w:rsidRPr="005D70D5" w:rsidRDefault="00AE3C81" w:rsidP="003F2D64">
            <w:pPr>
              <w:jc w:val="center"/>
              <w:rPr>
                <w:rFonts w:ascii="Footlight MT Light" w:hAnsi="Footlight MT Light" w:cs="Arial"/>
                <w:color w:val="FF0000"/>
                <w:szCs w:val="24"/>
              </w:rPr>
            </w:pPr>
            <w:r w:rsidRPr="00F9149A">
              <w:rPr>
                <w:rFonts w:ascii="Footlight MT Light" w:hAnsi="Footlight MT Light" w:cs="Arial"/>
              </w:rPr>
              <w:t>Carton</w:t>
            </w:r>
            <w:r>
              <w:rPr>
                <w:rFonts w:ascii="Footlight MT Light" w:hAnsi="Footlight MT Light" w:cs="Arial"/>
              </w:rPr>
              <w:t xml:space="preserve"> de 24 bouteilles</w:t>
            </w:r>
          </w:p>
        </w:tc>
        <w:tc>
          <w:tcPr>
            <w:tcW w:w="1418" w:type="dxa"/>
            <w:vMerge/>
            <w:vAlign w:val="center"/>
          </w:tcPr>
          <w:p w14:paraId="64C1A87F" w14:textId="77777777" w:rsidR="00AE3C81" w:rsidRPr="009541C8" w:rsidRDefault="00AE3C81" w:rsidP="003F2D64">
            <w:pPr>
              <w:jc w:val="center"/>
              <w:rPr>
                <w:i/>
                <w:iCs/>
                <w:sz w:val="20"/>
              </w:rPr>
            </w:pPr>
          </w:p>
        </w:tc>
        <w:tc>
          <w:tcPr>
            <w:tcW w:w="1417" w:type="dxa"/>
            <w:vMerge/>
            <w:vAlign w:val="center"/>
          </w:tcPr>
          <w:p w14:paraId="7469F822" w14:textId="77777777" w:rsidR="00AE3C81" w:rsidRPr="009541C8" w:rsidRDefault="00AE3C81" w:rsidP="003F2D64">
            <w:pPr>
              <w:jc w:val="center"/>
            </w:pPr>
          </w:p>
        </w:tc>
        <w:tc>
          <w:tcPr>
            <w:tcW w:w="1238" w:type="dxa"/>
            <w:vMerge/>
            <w:vAlign w:val="center"/>
          </w:tcPr>
          <w:p w14:paraId="2061350D" w14:textId="77777777" w:rsidR="00AE3C81" w:rsidRPr="009541C8" w:rsidRDefault="00AE3C81" w:rsidP="003F2D64">
            <w:pPr>
              <w:jc w:val="center"/>
            </w:pPr>
          </w:p>
        </w:tc>
        <w:tc>
          <w:tcPr>
            <w:tcW w:w="2410" w:type="dxa"/>
            <w:vAlign w:val="center"/>
          </w:tcPr>
          <w:p w14:paraId="4C3D0193"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14:paraId="7F1BA666" w14:textId="77777777" w:rsidTr="00A05420">
        <w:trPr>
          <w:cantSplit/>
          <w:trHeight w:val="518"/>
          <w:jc w:val="center"/>
        </w:trPr>
        <w:tc>
          <w:tcPr>
            <w:tcW w:w="709" w:type="dxa"/>
            <w:vAlign w:val="center"/>
          </w:tcPr>
          <w:p w14:paraId="4735546E"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63F4DEF8" w14:textId="77777777" w:rsidR="00AE3C81" w:rsidRPr="005D70D5" w:rsidRDefault="00AE3C81" w:rsidP="003F2D64">
            <w:pPr>
              <w:rPr>
                <w:rFonts w:ascii="Footlight MT Light" w:hAnsi="Footlight MT Light" w:cs="Arial"/>
                <w:color w:val="FF0000"/>
                <w:szCs w:val="24"/>
              </w:rPr>
            </w:pPr>
            <w:r w:rsidRPr="002F297A">
              <w:rPr>
                <w:rFonts w:ascii="Footlight MT Light" w:hAnsi="Footlight MT Light" w:cs="Arial"/>
              </w:rPr>
              <w:t>Sucre en morceau</w:t>
            </w:r>
            <w:r w:rsidRPr="005D70D5">
              <w:rPr>
                <w:rFonts w:ascii="Footlight MT Light" w:hAnsi="Footlight MT Light" w:cs="Arial"/>
                <w:color w:val="FF0000"/>
              </w:rPr>
              <w:t xml:space="preserve"> </w:t>
            </w:r>
          </w:p>
        </w:tc>
        <w:tc>
          <w:tcPr>
            <w:tcW w:w="1134" w:type="dxa"/>
            <w:vAlign w:val="center"/>
          </w:tcPr>
          <w:p w14:paraId="441AB639" w14:textId="77777777" w:rsidR="00AE3C81" w:rsidRPr="00EE6D18" w:rsidRDefault="009069DE" w:rsidP="008C5DFB">
            <w:pPr>
              <w:jc w:val="center"/>
              <w:rPr>
                <w:rFonts w:ascii="Footlight MT Light" w:hAnsi="Footlight MT Light" w:cs="Arial"/>
                <w:szCs w:val="24"/>
              </w:rPr>
            </w:pPr>
            <w:r>
              <w:rPr>
                <w:rFonts w:ascii="Footlight MT Light" w:hAnsi="Footlight MT Light" w:cs="Arial"/>
                <w:szCs w:val="24"/>
              </w:rPr>
              <w:t>20</w:t>
            </w:r>
          </w:p>
        </w:tc>
        <w:tc>
          <w:tcPr>
            <w:tcW w:w="1134" w:type="dxa"/>
            <w:vAlign w:val="center"/>
          </w:tcPr>
          <w:p w14:paraId="4FCD7249" w14:textId="77777777" w:rsidR="00AE3C81" w:rsidRPr="00EE6D18" w:rsidRDefault="009069DE" w:rsidP="008C5DFB">
            <w:pPr>
              <w:jc w:val="center"/>
              <w:rPr>
                <w:rFonts w:ascii="Footlight MT Light" w:hAnsi="Footlight MT Light" w:cs="Arial"/>
              </w:rPr>
            </w:pPr>
            <w:r>
              <w:rPr>
                <w:rFonts w:ascii="Footlight MT Light" w:hAnsi="Footlight MT Light" w:cs="Arial"/>
              </w:rPr>
              <w:t>25</w:t>
            </w:r>
          </w:p>
        </w:tc>
        <w:tc>
          <w:tcPr>
            <w:tcW w:w="1984" w:type="dxa"/>
            <w:vAlign w:val="center"/>
          </w:tcPr>
          <w:p w14:paraId="17A64299" w14:textId="77777777" w:rsidR="00AE3C81" w:rsidRPr="005D70D5" w:rsidRDefault="00AE3C81" w:rsidP="003F2D64">
            <w:pPr>
              <w:jc w:val="center"/>
              <w:rPr>
                <w:rFonts w:ascii="Footlight MT Light" w:hAnsi="Footlight MT Light" w:cs="Arial"/>
                <w:color w:val="FF0000"/>
                <w:szCs w:val="24"/>
              </w:rPr>
            </w:pPr>
            <w:r w:rsidRPr="002F297A">
              <w:rPr>
                <w:rFonts w:ascii="Footlight MT Light" w:hAnsi="Footlight MT Light" w:cs="Arial"/>
              </w:rPr>
              <w:t>Carton de 25 paquets</w:t>
            </w:r>
          </w:p>
        </w:tc>
        <w:tc>
          <w:tcPr>
            <w:tcW w:w="1418" w:type="dxa"/>
            <w:vMerge/>
            <w:vAlign w:val="center"/>
          </w:tcPr>
          <w:p w14:paraId="6055A685" w14:textId="77777777" w:rsidR="00AE3C81" w:rsidRPr="009541C8" w:rsidRDefault="00AE3C81" w:rsidP="003F2D64">
            <w:pPr>
              <w:jc w:val="center"/>
              <w:rPr>
                <w:i/>
                <w:iCs/>
                <w:sz w:val="20"/>
              </w:rPr>
            </w:pPr>
          </w:p>
        </w:tc>
        <w:tc>
          <w:tcPr>
            <w:tcW w:w="1417" w:type="dxa"/>
            <w:vMerge/>
            <w:vAlign w:val="center"/>
          </w:tcPr>
          <w:p w14:paraId="50E22C55" w14:textId="77777777" w:rsidR="00AE3C81" w:rsidRPr="009541C8" w:rsidRDefault="00AE3C81" w:rsidP="003F2D64">
            <w:pPr>
              <w:jc w:val="center"/>
            </w:pPr>
          </w:p>
        </w:tc>
        <w:tc>
          <w:tcPr>
            <w:tcW w:w="1238" w:type="dxa"/>
            <w:vMerge/>
            <w:vAlign w:val="center"/>
          </w:tcPr>
          <w:p w14:paraId="0FCBA7ED" w14:textId="77777777" w:rsidR="00AE3C81" w:rsidRPr="009541C8" w:rsidRDefault="00AE3C81" w:rsidP="003F2D64">
            <w:pPr>
              <w:jc w:val="center"/>
            </w:pPr>
          </w:p>
        </w:tc>
        <w:tc>
          <w:tcPr>
            <w:tcW w:w="2410" w:type="dxa"/>
            <w:vAlign w:val="center"/>
          </w:tcPr>
          <w:p w14:paraId="12F5E9EB"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14:paraId="2F1ACCB6" w14:textId="77777777" w:rsidTr="003F2D64">
        <w:trPr>
          <w:cantSplit/>
          <w:trHeight w:val="145"/>
          <w:jc w:val="center"/>
        </w:trPr>
        <w:tc>
          <w:tcPr>
            <w:tcW w:w="709" w:type="dxa"/>
            <w:vAlign w:val="center"/>
          </w:tcPr>
          <w:p w14:paraId="62CB8293"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345D346B" w14:textId="77777777" w:rsidR="00AE3C81" w:rsidRPr="005D70D5" w:rsidRDefault="00AE3C81" w:rsidP="003F2D64">
            <w:pPr>
              <w:rPr>
                <w:rFonts w:ascii="Footlight MT Light" w:hAnsi="Footlight MT Light" w:cs="Arial"/>
                <w:color w:val="FF0000"/>
                <w:szCs w:val="24"/>
              </w:rPr>
            </w:pPr>
            <w:r w:rsidRPr="005B43FB">
              <w:rPr>
                <w:rFonts w:ascii="Footlight MT Light" w:hAnsi="Footlight MT Light" w:cs="Arial"/>
              </w:rPr>
              <w:t>Nescafé GF</w:t>
            </w:r>
          </w:p>
        </w:tc>
        <w:tc>
          <w:tcPr>
            <w:tcW w:w="1134" w:type="dxa"/>
            <w:vAlign w:val="center"/>
          </w:tcPr>
          <w:p w14:paraId="76B0BFBD" w14:textId="77777777" w:rsidR="00AE3C81" w:rsidRPr="00EE6D18" w:rsidRDefault="009069DE" w:rsidP="008C5DFB">
            <w:pPr>
              <w:jc w:val="center"/>
              <w:rPr>
                <w:rFonts w:ascii="Footlight MT Light" w:hAnsi="Footlight MT Light" w:cs="Arial"/>
                <w:szCs w:val="24"/>
              </w:rPr>
            </w:pPr>
            <w:r>
              <w:rPr>
                <w:rFonts w:ascii="Footlight MT Light" w:hAnsi="Footlight MT Light" w:cs="Arial"/>
                <w:szCs w:val="24"/>
              </w:rPr>
              <w:t>6</w:t>
            </w:r>
          </w:p>
        </w:tc>
        <w:tc>
          <w:tcPr>
            <w:tcW w:w="1134" w:type="dxa"/>
            <w:vAlign w:val="center"/>
          </w:tcPr>
          <w:p w14:paraId="75B8B1D0" w14:textId="77777777" w:rsidR="00AE3C81" w:rsidRPr="00EE6D18" w:rsidRDefault="009069DE" w:rsidP="008C5DFB">
            <w:pPr>
              <w:jc w:val="center"/>
              <w:rPr>
                <w:rFonts w:ascii="Footlight MT Light" w:hAnsi="Footlight MT Light" w:cs="Arial"/>
                <w:szCs w:val="24"/>
              </w:rPr>
            </w:pPr>
            <w:r>
              <w:rPr>
                <w:rFonts w:ascii="Footlight MT Light" w:hAnsi="Footlight MT Light" w:cs="Arial"/>
              </w:rPr>
              <w:t>10</w:t>
            </w:r>
          </w:p>
        </w:tc>
        <w:tc>
          <w:tcPr>
            <w:tcW w:w="1984" w:type="dxa"/>
            <w:vAlign w:val="center"/>
          </w:tcPr>
          <w:p w14:paraId="498A7804" w14:textId="77777777" w:rsidR="00AE3C81" w:rsidRPr="005D70D5" w:rsidRDefault="00AE3C81" w:rsidP="003F2D64">
            <w:pPr>
              <w:jc w:val="center"/>
              <w:rPr>
                <w:rFonts w:ascii="Footlight MT Light" w:hAnsi="Footlight MT Light" w:cs="Arial"/>
                <w:color w:val="FF0000"/>
                <w:szCs w:val="24"/>
              </w:rPr>
            </w:pPr>
            <w:r w:rsidRPr="005B43FB">
              <w:rPr>
                <w:rFonts w:ascii="Footlight MT Light" w:hAnsi="Footlight MT Light" w:cs="Arial"/>
              </w:rPr>
              <w:t>Carton de 12 boites de 200 g</w:t>
            </w:r>
          </w:p>
        </w:tc>
        <w:tc>
          <w:tcPr>
            <w:tcW w:w="1418" w:type="dxa"/>
            <w:vMerge/>
          </w:tcPr>
          <w:p w14:paraId="602B0A3E" w14:textId="77777777" w:rsidR="00AE3C81" w:rsidRPr="009541C8" w:rsidRDefault="00AE3C81" w:rsidP="003F2D64">
            <w:pPr>
              <w:jc w:val="center"/>
            </w:pPr>
          </w:p>
        </w:tc>
        <w:tc>
          <w:tcPr>
            <w:tcW w:w="1417" w:type="dxa"/>
            <w:vMerge/>
            <w:vAlign w:val="center"/>
          </w:tcPr>
          <w:p w14:paraId="6E34CFBA" w14:textId="77777777" w:rsidR="00AE3C81" w:rsidRPr="009541C8" w:rsidRDefault="00AE3C81" w:rsidP="003F2D64">
            <w:pPr>
              <w:jc w:val="center"/>
              <w:rPr>
                <w:i/>
                <w:iCs/>
                <w:sz w:val="20"/>
              </w:rPr>
            </w:pPr>
          </w:p>
        </w:tc>
        <w:tc>
          <w:tcPr>
            <w:tcW w:w="1238" w:type="dxa"/>
            <w:vMerge/>
            <w:vAlign w:val="center"/>
          </w:tcPr>
          <w:p w14:paraId="7B11FF4A" w14:textId="77777777" w:rsidR="00AE3C81" w:rsidRPr="009541C8" w:rsidRDefault="00AE3C81" w:rsidP="003F2D64">
            <w:pPr>
              <w:jc w:val="center"/>
              <w:rPr>
                <w:i/>
                <w:iCs/>
                <w:sz w:val="20"/>
              </w:rPr>
            </w:pPr>
          </w:p>
        </w:tc>
        <w:tc>
          <w:tcPr>
            <w:tcW w:w="2410" w:type="dxa"/>
            <w:vAlign w:val="center"/>
          </w:tcPr>
          <w:p w14:paraId="7C7BA94C"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14:paraId="2106F8F2" w14:textId="77777777" w:rsidTr="003F2D64">
        <w:trPr>
          <w:cantSplit/>
          <w:trHeight w:val="125"/>
          <w:jc w:val="center"/>
        </w:trPr>
        <w:tc>
          <w:tcPr>
            <w:tcW w:w="709" w:type="dxa"/>
            <w:vAlign w:val="center"/>
          </w:tcPr>
          <w:p w14:paraId="322C1E96"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619E2A5F" w14:textId="77777777" w:rsidR="00AE3C81" w:rsidRPr="005D70D5" w:rsidRDefault="00AE3C81" w:rsidP="003F2D64">
            <w:pPr>
              <w:rPr>
                <w:rFonts w:ascii="Footlight MT Light" w:hAnsi="Footlight MT Light" w:cs="Arial"/>
                <w:color w:val="FF0000"/>
                <w:szCs w:val="24"/>
              </w:rPr>
            </w:pPr>
            <w:r w:rsidRPr="004E1A5B">
              <w:rPr>
                <w:rFonts w:ascii="Footlight MT Light" w:hAnsi="Footlight MT Light" w:cs="Arial"/>
              </w:rPr>
              <w:t xml:space="preserve">Savon </w:t>
            </w:r>
            <w:r>
              <w:rPr>
                <w:rFonts w:ascii="Footlight MT Light" w:hAnsi="Footlight MT Light" w:cs="Arial"/>
              </w:rPr>
              <w:t>Eco GF</w:t>
            </w:r>
            <w:r w:rsidRPr="005D70D5">
              <w:rPr>
                <w:rFonts w:ascii="Footlight MT Light" w:hAnsi="Footlight MT Light" w:cs="Arial"/>
                <w:color w:val="FF0000"/>
              </w:rPr>
              <w:t xml:space="preserve"> </w:t>
            </w:r>
          </w:p>
        </w:tc>
        <w:tc>
          <w:tcPr>
            <w:tcW w:w="1134" w:type="dxa"/>
            <w:vAlign w:val="center"/>
          </w:tcPr>
          <w:p w14:paraId="0BCC5C1A" w14:textId="77777777" w:rsidR="00AE3C81" w:rsidRPr="00EE6D18" w:rsidRDefault="00AE3C81" w:rsidP="009069DE">
            <w:pPr>
              <w:jc w:val="center"/>
              <w:rPr>
                <w:rFonts w:ascii="Footlight MT Light" w:hAnsi="Footlight MT Light" w:cs="Arial"/>
              </w:rPr>
            </w:pPr>
            <w:r>
              <w:rPr>
                <w:rFonts w:ascii="Footlight MT Light" w:hAnsi="Footlight MT Light" w:cs="Arial"/>
              </w:rPr>
              <w:t>2</w:t>
            </w:r>
            <w:r w:rsidR="009069DE">
              <w:rPr>
                <w:rFonts w:ascii="Footlight MT Light" w:hAnsi="Footlight MT Light" w:cs="Arial"/>
              </w:rPr>
              <w:t>8</w:t>
            </w:r>
          </w:p>
        </w:tc>
        <w:tc>
          <w:tcPr>
            <w:tcW w:w="1134" w:type="dxa"/>
            <w:vAlign w:val="center"/>
          </w:tcPr>
          <w:p w14:paraId="39F5FFE7" w14:textId="77777777" w:rsidR="00AE3C81" w:rsidRPr="00EE6D18" w:rsidRDefault="009069DE" w:rsidP="008C5DFB">
            <w:pPr>
              <w:jc w:val="center"/>
              <w:rPr>
                <w:rFonts w:ascii="Footlight MT Light" w:hAnsi="Footlight MT Light" w:cs="Arial"/>
                <w:szCs w:val="24"/>
              </w:rPr>
            </w:pPr>
            <w:r>
              <w:rPr>
                <w:rFonts w:ascii="Footlight MT Light" w:hAnsi="Footlight MT Light" w:cs="Arial"/>
              </w:rPr>
              <w:t>30</w:t>
            </w:r>
          </w:p>
        </w:tc>
        <w:tc>
          <w:tcPr>
            <w:tcW w:w="1984" w:type="dxa"/>
            <w:vAlign w:val="center"/>
          </w:tcPr>
          <w:p w14:paraId="2D670C13" w14:textId="77777777" w:rsidR="00AE3C81" w:rsidRPr="005D70D5" w:rsidRDefault="00AE3C81" w:rsidP="003F2D64">
            <w:pPr>
              <w:jc w:val="center"/>
              <w:rPr>
                <w:rFonts w:ascii="Footlight MT Light" w:hAnsi="Footlight MT Light" w:cs="Arial"/>
                <w:color w:val="FF0000"/>
                <w:szCs w:val="24"/>
              </w:rPr>
            </w:pPr>
            <w:r>
              <w:rPr>
                <w:rFonts w:ascii="Footlight MT Light" w:hAnsi="Footlight MT Light" w:cs="Arial"/>
              </w:rPr>
              <w:t xml:space="preserve">Carton </w:t>
            </w:r>
            <w:r w:rsidRPr="004E1A5B">
              <w:rPr>
                <w:rFonts w:ascii="Footlight MT Light" w:hAnsi="Footlight MT Light" w:cs="Arial"/>
              </w:rPr>
              <w:t>de 48 morceaux</w:t>
            </w:r>
          </w:p>
        </w:tc>
        <w:tc>
          <w:tcPr>
            <w:tcW w:w="1418" w:type="dxa"/>
            <w:vMerge/>
          </w:tcPr>
          <w:p w14:paraId="6546EF7F" w14:textId="77777777" w:rsidR="00AE3C81" w:rsidRPr="009541C8" w:rsidRDefault="00AE3C81" w:rsidP="003F2D64">
            <w:pPr>
              <w:jc w:val="center"/>
            </w:pPr>
          </w:p>
        </w:tc>
        <w:tc>
          <w:tcPr>
            <w:tcW w:w="1417" w:type="dxa"/>
            <w:vMerge/>
            <w:vAlign w:val="center"/>
          </w:tcPr>
          <w:p w14:paraId="6D5EB69F" w14:textId="77777777" w:rsidR="00AE3C81" w:rsidRPr="009541C8" w:rsidRDefault="00AE3C81" w:rsidP="003F2D64">
            <w:pPr>
              <w:jc w:val="center"/>
            </w:pPr>
          </w:p>
        </w:tc>
        <w:tc>
          <w:tcPr>
            <w:tcW w:w="1238" w:type="dxa"/>
            <w:vMerge/>
            <w:vAlign w:val="center"/>
          </w:tcPr>
          <w:p w14:paraId="6590E9A5" w14:textId="77777777" w:rsidR="00AE3C81" w:rsidRPr="009541C8" w:rsidRDefault="00AE3C81" w:rsidP="003F2D64">
            <w:pPr>
              <w:jc w:val="center"/>
            </w:pPr>
          </w:p>
        </w:tc>
        <w:tc>
          <w:tcPr>
            <w:tcW w:w="2410" w:type="dxa"/>
            <w:vAlign w:val="center"/>
          </w:tcPr>
          <w:p w14:paraId="036050C3"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14:paraId="5D1305C8" w14:textId="77777777" w:rsidTr="003F2D64">
        <w:trPr>
          <w:cantSplit/>
          <w:trHeight w:val="65"/>
          <w:jc w:val="center"/>
        </w:trPr>
        <w:tc>
          <w:tcPr>
            <w:tcW w:w="709" w:type="dxa"/>
            <w:vAlign w:val="center"/>
          </w:tcPr>
          <w:p w14:paraId="238926EB"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5FA6D864" w14:textId="77777777" w:rsidR="00AE3C81" w:rsidRPr="005D70D5" w:rsidRDefault="00AE3C81" w:rsidP="003F2D64">
            <w:pPr>
              <w:rPr>
                <w:rFonts w:ascii="Footlight MT Light" w:hAnsi="Footlight MT Light" w:cs="Arial"/>
                <w:color w:val="FF0000"/>
                <w:szCs w:val="24"/>
              </w:rPr>
            </w:pPr>
            <w:r w:rsidRPr="004E1A5B">
              <w:rPr>
                <w:rFonts w:ascii="Footlight MT Light" w:hAnsi="Footlight MT Light" w:cs="Arial"/>
              </w:rPr>
              <w:t xml:space="preserve">Insecticide parfumés 1000 ml </w:t>
            </w:r>
          </w:p>
        </w:tc>
        <w:tc>
          <w:tcPr>
            <w:tcW w:w="1134" w:type="dxa"/>
            <w:vAlign w:val="center"/>
          </w:tcPr>
          <w:p w14:paraId="1EC8580F" w14:textId="77777777" w:rsidR="00AE3C81" w:rsidRPr="00EE6D18" w:rsidRDefault="009069DE" w:rsidP="008C5DFB">
            <w:pPr>
              <w:jc w:val="center"/>
              <w:rPr>
                <w:rFonts w:ascii="Footlight MT Light" w:hAnsi="Footlight MT Light" w:cs="Arial"/>
              </w:rPr>
            </w:pPr>
            <w:r>
              <w:rPr>
                <w:rFonts w:ascii="Footlight MT Light" w:hAnsi="Footlight MT Light" w:cs="Arial"/>
              </w:rPr>
              <w:t>80</w:t>
            </w:r>
          </w:p>
        </w:tc>
        <w:tc>
          <w:tcPr>
            <w:tcW w:w="1134" w:type="dxa"/>
            <w:vAlign w:val="center"/>
          </w:tcPr>
          <w:p w14:paraId="06E7083A" w14:textId="77777777" w:rsidR="00AE3C81" w:rsidRPr="00EE6D18" w:rsidRDefault="009069DE" w:rsidP="008C5DFB">
            <w:pPr>
              <w:jc w:val="center"/>
              <w:rPr>
                <w:rFonts w:ascii="Footlight MT Light" w:hAnsi="Footlight MT Light" w:cs="Arial"/>
                <w:szCs w:val="24"/>
              </w:rPr>
            </w:pPr>
            <w:r>
              <w:rPr>
                <w:rFonts w:ascii="Footlight MT Light" w:hAnsi="Footlight MT Light" w:cs="Arial"/>
              </w:rPr>
              <w:t>9</w:t>
            </w:r>
            <w:r w:rsidR="00AE3C81">
              <w:rPr>
                <w:rFonts w:ascii="Footlight MT Light" w:hAnsi="Footlight MT Light" w:cs="Arial"/>
              </w:rPr>
              <w:t>0</w:t>
            </w:r>
          </w:p>
        </w:tc>
        <w:tc>
          <w:tcPr>
            <w:tcW w:w="1984" w:type="dxa"/>
            <w:vAlign w:val="center"/>
          </w:tcPr>
          <w:p w14:paraId="68334533" w14:textId="77777777" w:rsidR="00AE3C81" w:rsidRPr="004E1A5B" w:rsidRDefault="009069DE" w:rsidP="003F2D64">
            <w:pPr>
              <w:jc w:val="center"/>
              <w:rPr>
                <w:rFonts w:ascii="Footlight MT Light" w:hAnsi="Footlight MT Light" w:cs="Arial"/>
              </w:rPr>
            </w:pPr>
            <w:r>
              <w:rPr>
                <w:rFonts w:ascii="Footlight MT Light" w:hAnsi="Footlight MT Light" w:cs="Arial"/>
              </w:rPr>
              <w:t>Flacons</w:t>
            </w:r>
          </w:p>
        </w:tc>
        <w:tc>
          <w:tcPr>
            <w:tcW w:w="1418" w:type="dxa"/>
            <w:vMerge/>
          </w:tcPr>
          <w:p w14:paraId="11F2B535" w14:textId="77777777" w:rsidR="00AE3C81" w:rsidRPr="009541C8" w:rsidRDefault="00AE3C81" w:rsidP="003F2D64">
            <w:pPr>
              <w:jc w:val="center"/>
            </w:pPr>
          </w:p>
        </w:tc>
        <w:tc>
          <w:tcPr>
            <w:tcW w:w="1417" w:type="dxa"/>
            <w:vMerge/>
            <w:vAlign w:val="center"/>
          </w:tcPr>
          <w:p w14:paraId="271E7983" w14:textId="77777777" w:rsidR="00AE3C81" w:rsidRPr="009541C8" w:rsidRDefault="00AE3C81" w:rsidP="003F2D64">
            <w:pPr>
              <w:jc w:val="center"/>
            </w:pPr>
          </w:p>
        </w:tc>
        <w:tc>
          <w:tcPr>
            <w:tcW w:w="1238" w:type="dxa"/>
            <w:vMerge/>
            <w:vAlign w:val="center"/>
          </w:tcPr>
          <w:p w14:paraId="57286676" w14:textId="77777777" w:rsidR="00AE3C81" w:rsidRPr="009541C8" w:rsidRDefault="00AE3C81" w:rsidP="003F2D64">
            <w:pPr>
              <w:jc w:val="center"/>
            </w:pPr>
          </w:p>
        </w:tc>
        <w:tc>
          <w:tcPr>
            <w:tcW w:w="2410" w:type="dxa"/>
            <w:vAlign w:val="center"/>
          </w:tcPr>
          <w:p w14:paraId="43EFAED5"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14:paraId="566A82AC" w14:textId="77777777" w:rsidTr="003F2D64">
        <w:trPr>
          <w:cantSplit/>
          <w:trHeight w:val="536"/>
          <w:jc w:val="center"/>
        </w:trPr>
        <w:tc>
          <w:tcPr>
            <w:tcW w:w="709" w:type="dxa"/>
            <w:vAlign w:val="center"/>
          </w:tcPr>
          <w:p w14:paraId="3DD1B2C8"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30C4766D" w14:textId="77777777" w:rsidR="00AE3C81" w:rsidRPr="00ED26F5" w:rsidRDefault="00AE3C81" w:rsidP="003F2D64">
            <w:pPr>
              <w:rPr>
                <w:rFonts w:ascii="Footlight MT Light" w:hAnsi="Footlight MT Light" w:cs="Arial"/>
                <w:szCs w:val="24"/>
              </w:rPr>
            </w:pPr>
            <w:r w:rsidRPr="00ED26F5">
              <w:rPr>
                <w:rFonts w:ascii="Footlight MT Light" w:hAnsi="Footlight MT Light" w:cs="Arial"/>
              </w:rPr>
              <w:t xml:space="preserve">Thé citron en flacon </w:t>
            </w:r>
          </w:p>
        </w:tc>
        <w:tc>
          <w:tcPr>
            <w:tcW w:w="1134" w:type="dxa"/>
            <w:vAlign w:val="center"/>
          </w:tcPr>
          <w:p w14:paraId="7C001048" w14:textId="77777777" w:rsidR="00AE3C81" w:rsidRPr="00EE6D18" w:rsidRDefault="00AE3C81" w:rsidP="008C5DFB">
            <w:pPr>
              <w:jc w:val="center"/>
              <w:rPr>
                <w:rFonts w:ascii="Footlight MT Light" w:hAnsi="Footlight MT Light" w:cs="Arial"/>
              </w:rPr>
            </w:pPr>
            <w:r>
              <w:rPr>
                <w:rFonts w:ascii="Footlight MT Light" w:hAnsi="Footlight MT Light" w:cs="Arial"/>
              </w:rPr>
              <w:t>65</w:t>
            </w:r>
          </w:p>
        </w:tc>
        <w:tc>
          <w:tcPr>
            <w:tcW w:w="1134" w:type="dxa"/>
            <w:vAlign w:val="center"/>
          </w:tcPr>
          <w:p w14:paraId="297D8E72" w14:textId="77777777" w:rsidR="00AE3C81" w:rsidRPr="00EE6D18" w:rsidRDefault="00AE3C81" w:rsidP="008C5DFB">
            <w:pPr>
              <w:jc w:val="center"/>
              <w:rPr>
                <w:rFonts w:ascii="Footlight MT Light" w:hAnsi="Footlight MT Light" w:cs="Arial"/>
                <w:szCs w:val="24"/>
              </w:rPr>
            </w:pPr>
            <w:r>
              <w:rPr>
                <w:rFonts w:ascii="Footlight MT Light" w:hAnsi="Footlight MT Light" w:cs="Arial"/>
              </w:rPr>
              <w:t>70</w:t>
            </w:r>
          </w:p>
        </w:tc>
        <w:tc>
          <w:tcPr>
            <w:tcW w:w="1984" w:type="dxa"/>
            <w:vAlign w:val="center"/>
          </w:tcPr>
          <w:p w14:paraId="50CE81A8" w14:textId="77777777" w:rsidR="00AE3C81" w:rsidRPr="00ED26F5" w:rsidRDefault="00AE3C81" w:rsidP="003F2D64">
            <w:pPr>
              <w:jc w:val="center"/>
              <w:rPr>
                <w:rFonts w:ascii="Footlight MT Light" w:hAnsi="Footlight MT Light" w:cs="Arial"/>
                <w:szCs w:val="24"/>
              </w:rPr>
            </w:pPr>
            <w:r>
              <w:rPr>
                <w:rFonts w:ascii="Footlight MT Light" w:hAnsi="Footlight MT Light" w:cs="Arial"/>
              </w:rPr>
              <w:t>Unité</w:t>
            </w:r>
          </w:p>
        </w:tc>
        <w:tc>
          <w:tcPr>
            <w:tcW w:w="1418" w:type="dxa"/>
            <w:vMerge/>
          </w:tcPr>
          <w:p w14:paraId="1D50E67F" w14:textId="77777777" w:rsidR="00AE3C81" w:rsidRPr="009541C8" w:rsidRDefault="00AE3C81" w:rsidP="003F2D64">
            <w:pPr>
              <w:jc w:val="center"/>
            </w:pPr>
          </w:p>
        </w:tc>
        <w:tc>
          <w:tcPr>
            <w:tcW w:w="1417" w:type="dxa"/>
            <w:vMerge/>
            <w:vAlign w:val="center"/>
          </w:tcPr>
          <w:p w14:paraId="43A74F28" w14:textId="77777777" w:rsidR="00AE3C81" w:rsidRPr="009541C8" w:rsidRDefault="00AE3C81" w:rsidP="003F2D64">
            <w:pPr>
              <w:jc w:val="center"/>
            </w:pPr>
          </w:p>
        </w:tc>
        <w:tc>
          <w:tcPr>
            <w:tcW w:w="1238" w:type="dxa"/>
            <w:vMerge/>
            <w:vAlign w:val="center"/>
          </w:tcPr>
          <w:p w14:paraId="04949424" w14:textId="77777777" w:rsidR="00AE3C81" w:rsidRPr="009541C8" w:rsidRDefault="00AE3C81" w:rsidP="003F2D64">
            <w:pPr>
              <w:jc w:val="center"/>
            </w:pPr>
          </w:p>
        </w:tc>
        <w:tc>
          <w:tcPr>
            <w:tcW w:w="2410" w:type="dxa"/>
            <w:vAlign w:val="center"/>
          </w:tcPr>
          <w:p w14:paraId="5303DE0D"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14:paraId="3AAAB838" w14:textId="77777777" w:rsidTr="003F2D64">
        <w:trPr>
          <w:cantSplit/>
          <w:trHeight w:val="65"/>
          <w:jc w:val="center"/>
        </w:trPr>
        <w:tc>
          <w:tcPr>
            <w:tcW w:w="709" w:type="dxa"/>
            <w:vAlign w:val="center"/>
          </w:tcPr>
          <w:p w14:paraId="4F23D42E"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2C8FBE6E" w14:textId="77777777" w:rsidR="00AE3C81" w:rsidRPr="005D70D5" w:rsidRDefault="00AE3C81" w:rsidP="003F2D64">
            <w:pPr>
              <w:rPr>
                <w:rFonts w:ascii="Footlight MT Light" w:hAnsi="Footlight MT Light" w:cs="Arial"/>
                <w:color w:val="FF0000"/>
                <w:szCs w:val="24"/>
              </w:rPr>
            </w:pPr>
            <w:r w:rsidRPr="00F73645">
              <w:rPr>
                <w:rFonts w:ascii="Footlight MT Light" w:hAnsi="Footlight MT Light" w:cs="Arial"/>
              </w:rPr>
              <w:t xml:space="preserve">Mouchoir </w:t>
            </w:r>
            <w:r>
              <w:rPr>
                <w:rFonts w:ascii="Footlight MT Light" w:hAnsi="Footlight MT Light" w:cs="Arial"/>
              </w:rPr>
              <w:t>en papier (voiture kleenex)</w:t>
            </w:r>
          </w:p>
        </w:tc>
        <w:tc>
          <w:tcPr>
            <w:tcW w:w="1134" w:type="dxa"/>
            <w:vAlign w:val="center"/>
          </w:tcPr>
          <w:p w14:paraId="21895402" w14:textId="77777777" w:rsidR="00AE3C81" w:rsidRPr="00EE6D18" w:rsidRDefault="009069DE" w:rsidP="008C5DFB">
            <w:pPr>
              <w:jc w:val="center"/>
              <w:rPr>
                <w:rFonts w:ascii="Footlight MT Light" w:hAnsi="Footlight MT Light" w:cs="Arial"/>
              </w:rPr>
            </w:pPr>
            <w:r>
              <w:rPr>
                <w:rFonts w:ascii="Footlight MT Light" w:hAnsi="Footlight MT Light" w:cs="Arial"/>
              </w:rPr>
              <w:t>8</w:t>
            </w:r>
            <w:r w:rsidR="00AE3C81">
              <w:rPr>
                <w:rFonts w:ascii="Footlight MT Light" w:hAnsi="Footlight MT Light" w:cs="Arial"/>
              </w:rPr>
              <w:t>0</w:t>
            </w:r>
          </w:p>
        </w:tc>
        <w:tc>
          <w:tcPr>
            <w:tcW w:w="1134" w:type="dxa"/>
            <w:vAlign w:val="center"/>
          </w:tcPr>
          <w:p w14:paraId="2C68A699" w14:textId="77777777" w:rsidR="00AE3C81" w:rsidRPr="00EE6D18" w:rsidRDefault="009069DE" w:rsidP="008C5DFB">
            <w:pPr>
              <w:jc w:val="center"/>
              <w:rPr>
                <w:rFonts w:ascii="Footlight MT Light" w:hAnsi="Footlight MT Light" w:cs="Arial"/>
                <w:szCs w:val="24"/>
              </w:rPr>
            </w:pPr>
            <w:r>
              <w:rPr>
                <w:rFonts w:ascii="Footlight MT Light" w:hAnsi="Footlight MT Light" w:cs="Arial"/>
              </w:rPr>
              <w:t>9</w:t>
            </w:r>
            <w:r w:rsidR="00AE3C81">
              <w:rPr>
                <w:rFonts w:ascii="Footlight MT Light" w:hAnsi="Footlight MT Light" w:cs="Arial"/>
              </w:rPr>
              <w:t>0</w:t>
            </w:r>
          </w:p>
        </w:tc>
        <w:tc>
          <w:tcPr>
            <w:tcW w:w="1984" w:type="dxa"/>
            <w:vAlign w:val="center"/>
          </w:tcPr>
          <w:p w14:paraId="45CBF534" w14:textId="77777777" w:rsidR="00AE3C81" w:rsidRPr="005D70D5" w:rsidRDefault="00AE3C81" w:rsidP="003F2D64">
            <w:pPr>
              <w:jc w:val="center"/>
              <w:rPr>
                <w:rFonts w:ascii="Footlight MT Light" w:hAnsi="Footlight MT Light" w:cs="Arial"/>
                <w:color w:val="FF0000"/>
                <w:szCs w:val="24"/>
              </w:rPr>
            </w:pPr>
            <w:r>
              <w:rPr>
                <w:rFonts w:ascii="Footlight MT Light" w:hAnsi="Footlight MT Light" w:cs="Arial"/>
              </w:rPr>
              <w:t>Paquet de 100</w:t>
            </w:r>
          </w:p>
        </w:tc>
        <w:tc>
          <w:tcPr>
            <w:tcW w:w="1418" w:type="dxa"/>
            <w:vMerge/>
          </w:tcPr>
          <w:p w14:paraId="3C8A9984" w14:textId="77777777" w:rsidR="00AE3C81" w:rsidRPr="009541C8" w:rsidRDefault="00AE3C81" w:rsidP="003F2D64">
            <w:pPr>
              <w:jc w:val="center"/>
            </w:pPr>
          </w:p>
        </w:tc>
        <w:tc>
          <w:tcPr>
            <w:tcW w:w="1417" w:type="dxa"/>
            <w:vMerge/>
            <w:vAlign w:val="center"/>
          </w:tcPr>
          <w:p w14:paraId="2C303DB0" w14:textId="77777777" w:rsidR="00AE3C81" w:rsidRPr="009541C8" w:rsidRDefault="00AE3C81" w:rsidP="003F2D64">
            <w:pPr>
              <w:jc w:val="center"/>
            </w:pPr>
          </w:p>
        </w:tc>
        <w:tc>
          <w:tcPr>
            <w:tcW w:w="1238" w:type="dxa"/>
            <w:vMerge/>
            <w:vAlign w:val="center"/>
          </w:tcPr>
          <w:p w14:paraId="51BB4F85" w14:textId="77777777" w:rsidR="00AE3C81" w:rsidRPr="009541C8" w:rsidRDefault="00AE3C81" w:rsidP="003F2D64">
            <w:pPr>
              <w:jc w:val="center"/>
            </w:pPr>
          </w:p>
        </w:tc>
        <w:tc>
          <w:tcPr>
            <w:tcW w:w="2410" w:type="dxa"/>
            <w:vAlign w:val="center"/>
          </w:tcPr>
          <w:p w14:paraId="19E67F34"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14:paraId="14E05F4B" w14:textId="77777777" w:rsidTr="003F2D64">
        <w:trPr>
          <w:cantSplit/>
          <w:trHeight w:val="682"/>
          <w:jc w:val="center"/>
        </w:trPr>
        <w:tc>
          <w:tcPr>
            <w:tcW w:w="709" w:type="dxa"/>
            <w:vAlign w:val="center"/>
          </w:tcPr>
          <w:p w14:paraId="426A1D60" w14:textId="77777777" w:rsidR="00AE3C81" w:rsidRPr="009541C8" w:rsidRDefault="00AE3C81" w:rsidP="001F3EA4">
            <w:pPr>
              <w:pStyle w:val="Paragraphedeliste"/>
              <w:numPr>
                <w:ilvl w:val="0"/>
                <w:numId w:val="198"/>
              </w:numPr>
              <w:jc w:val="center"/>
              <w:rPr>
                <w:bCs/>
                <w:i/>
                <w:iCs/>
                <w:sz w:val="18"/>
              </w:rPr>
            </w:pPr>
          </w:p>
        </w:tc>
        <w:tc>
          <w:tcPr>
            <w:tcW w:w="3299" w:type="dxa"/>
            <w:vAlign w:val="center"/>
          </w:tcPr>
          <w:p w14:paraId="7BF5CE54" w14:textId="77777777" w:rsidR="00AE3C81" w:rsidRPr="005D70D5" w:rsidRDefault="00AE3C81" w:rsidP="003F2D64">
            <w:pPr>
              <w:rPr>
                <w:rFonts w:ascii="Footlight MT Light" w:hAnsi="Footlight MT Light" w:cs="Arial"/>
                <w:color w:val="FF0000"/>
                <w:szCs w:val="24"/>
              </w:rPr>
            </w:pPr>
            <w:r w:rsidRPr="004E1A5B">
              <w:rPr>
                <w:rFonts w:ascii="Footlight MT Light" w:hAnsi="Footlight MT Light" w:cs="Arial"/>
              </w:rPr>
              <w:t xml:space="preserve">Savon </w:t>
            </w:r>
            <w:r>
              <w:rPr>
                <w:rFonts w:ascii="Footlight MT Light" w:hAnsi="Footlight MT Light" w:cs="Arial"/>
              </w:rPr>
              <w:t xml:space="preserve">OMO rouge </w:t>
            </w:r>
          </w:p>
        </w:tc>
        <w:tc>
          <w:tcPr>
            <w:tcW w:w="1134" w:type="dxa"/>
            <w:vAlign w:val="center"/>
          </w:tcPr>
          <w:p w14:paraId="1FF96048" w14:textId="77777777" w:rsidR="00AE3C81" w:rsidRPr="00EE6D18" w:rsidRDefault="009069DE" w:rsidP="008C5DFB">
            <w:pPr>
              <w:jc w:val="center"/>
              <w:rPr>
                <w:rFonts w:ascii="Footlight MT Light" w:hAnsi="Footlight MT Light" w:cs="Arial"/>
              </w:rPr>
            </w:pPr>
            <w:r>
              <w:rPr>
                <w:rFonts w:ascii="Footlight MT Light" w:hAnsi="Footlight MT Light" w:cs="Arial"/>
              </w:rPr>
              <w:t>30</w:t>
            </w:r>
          </w:p>
        </w:tc>
        <w:tc>
          <w:tcPr>
            <w:tcW w:w="1134" w:type="dxa"/>
            <w:vAlign w:val="center"/>
          </w:tcPr>
          <w:p w14:paraId="3CEF760F" w14:textId="77777777" w:rsidR="00AE3C81" w:rsidRPr="00EE6D18" w:rsidRDefault="009069DE" w:rsidP="008C5DFB">
            <w:pPr>
              <w:jc w:val="center"/>
              <w:rPr>
                <w:rFonts w:ascii="Footlight MT Light" w:hAnsi="Footlight MT Light" w:cs="Arial"/>
              </w:rPr>
            </w:pPr>
            <w:r>
              <w:rPr>
                <w:rFonts w:ascii="Footlight MT Light" w:hAnsi="Footlight MT Light" w:cs="Arial"/>
              </w:rPr>
              <w:t>4</w:t>
            </w:r>
            <w:r w:rsidR="00AE3C81">
              <w:rPr>
                <w:rFonts w:ascii="Footlight MT Light" w:hAnsi="Footlight MT Light" w:cs="Arial"/>
              </w:rPr>
              <w:t>0</w:t>
            </w:r>
          </w:p>
        </w:tc>
        <w:tc>
          <w:tcPr>
            <w:tcW w:w="1984" w:type="dxa"/>
            <w:vAlign w:val="center"/>
          </w:tcPr>
          <w:p w14:paraId="4990F75D" w14:textId="77777777" w:rsidR="00AE3C81" w:rsidRPr="005D70D5" w:rsidRDefault="00AE3C81" w:rsidP="003F2D64">
            <w:pPr>
              <w:jc w:val="center"/>
              <w:rPr>
                <w:rFonts w:ascii="Footlight MT Light" w:hAnsi="Footlight MT Light" w:cs="Arial"/>
                <w:color w:val="FF0000"/>
                <w:szCs w:val="24"/>
              </w:rPr>
            </w:pPr>
            <w:r>
              <w:rPr>
                <w:rFonts w:ascii="Footlight MT Light" w:hAnsi="Footlight MT Light" w:cs="Arial"/>
              </w:rPr>
              <w:t>Sacs</w:t>
            </w:r>
          </w:p>
        </w:tc>
        <w:tc>
          <w:tcPr>
            <w:tcW w:w="1418" w:type="dxa"/>
            <w:vMerge/>
          </w:tcPr>
          <w:p w14:paraId="596E836D" w14:textId="77777777" w:rsidR="00AE3C81" w:rsidRPr="009541C8" w:rsidRDefault="00AE3C81" w:rsidP="003F2D64">
            <w:pPr>
              <w:jc w:val="center"/>
            </w:pPr>
          </w:p>
        </w:tc>
        <w:tc>
          <w:tcPr>
            <w:tcW w:w="1417" w:type="dxa"/>
            <w:vMerge/>
            <w:vAlign w:val="center"/>
          </w:tcPr>
          <w:p w14:paraId="7FB4C1DD" w14:textId="77777777" w:rsidR="00AE3C81" w:rsidRPr="009541C8" w:rsidRDefault="00AE3C81" w:rsidP="003F2D64">
            <w:pPr>
              <w:jc w:val="center"/>
              <w:rPr>
                <w:i/>
                <w:iCs/>
                <w:sz w:val="20"/>
              </w:rPr>
            </w:pPr>
          </w:p>
        </w:tc>
        <w:tc>
          <w:tcPr>
            <w:tcW w:w="1238" w:type="dxa"/>
            <w:vMerge/>
            <w:vAlign w:val="center"/>
          </w:tcPr>
          <w:p w14:paraId="547E303F" w14:textId="77777777" w:rsidR="00AE3C81" w:rsidRPr="009541C8" w:rsidRDefault="00AE3C81" w:rsidP="003F2D64">
            <w:pPr>
              <w:jc w:val="center"/>
              <w:rPr>
                <w:i/>
                <w:iCs/>
                <w:sz w:val="20"/>
              </w:rPr>
            </w:pPr>
          </w:p>
        </w:tc>
        <w:tc>
          <w:tcPr>
            <w:tcW w:w="2410" w:type="dxa"/>
            <w:vAlign w:val="center"/>
          </w:tcPr>
          <w:p w14:paraId="080DCF8F" w14:textId="77777777"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bl>
    <w:p w14:paraId="7EB47884" w14:textId="77777777" w:rsidR="003F2D64" w:rsidRPr="004B2997" w:rsidRDefault="003F2D64" w:rsidP="003F2D64">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00A05420">
        <w:rPr>
          <w:bCs/>
        </w:rPr>
        <w:t xml:space="preserve">, </w:t>
      </w:r>
    </w:p>
    <w:p w14:paraId="6C80499A" w14:textId="77777777" w:rsidR="003F2D64" w:rsidRPr="00A05420" w:rsidRDefault="003F2D64" w:rsidP="00A05420">
      <w:pPr>
        <w:tabs>
          <w:tab w:val="right" w:pos="4140"/>
          <w:tab w:val="left" w:pos="4500"/>
          <w:tab w:val="right" w:pos="9000"/>
        </w:tabs>
        <w:jc w:val="both"/>
        <w:rPr>
          <w:b/>
        </w:rPr>
      </w:pPr>
      <w:r w:rsidRPr="004B2997">
        <w:rPr>
          <w:bCs/>
        </w:rPr>
        <w:t xml:space="preserve">Date </w:t>
      </w:r>
      <w:r w:rsidRPr="004B2997">
        <w:rPr>
          <w:bCs/>
          <w:i/>
          <w:iCs/>
        </w:rPr>
        <w:t>[Insérer la date]</w:t>
      </w:r>
    </w:p>
    <w:p w14:paraId="10947749" w14:textId="77777777" w:rsidR="003F2D64" w:rsidRPr="00110946" w:rsidRDefault="003F2D64" w:rsidP="003F2D64">
      <w:pPr>
        <w:pStyle w:val="Paragraphedeliste"/>
        <w:numPr>
          <w:ilvl w:val="0"/>
          <w:numId w:val="144"/>
        </w:numPr>
        <w:jc w:val="both"/>
        <w:rPr>
          <w:rFonts w:ascii="Footlight MT Light" w:hAnsi="Footlight MT Light" w:cs="Verdana"/>
          <w:b/>
          <w:bCs/>
          <w:sz w:val="26"/>
          <w:szCs w:val="26"/>
        </w:rPr>
      </w:pPr>
      <w:r w:rsidRPr="004B2997">
        <w:rPr>
          <w:rFonts w:ascii="Footlight MT Light" w:hAnsi="Footlight MT Light" w:cs="Verdana"/>
          <w:b/>
          <w:bCs/>
          <w:sz w:val="26"/>
          <w:szCs w:val="26"/>
          <w:u w:val="single"/>
        </w:rPr>
        <w:lastRenderedPageBreak/>
        <w:t xml:space="preserve">Lot </w:t>
      </w:r>
      <w:proofErr w:type="gramStart"/>
      <w:r>
        <w:rPr>
          <w:rFonts w:ascii="Footlight MT Light" w:hAnsi="Footlight MT Light" w:cs="Verdana"/>
          <w:b/>
          <w:bCs/>
          <w:sz w:val="26"/>
          <w:szCs w:val="26"/>
          <w:u w:val="single"/>
        </w:rPr>
        <w:t>15</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w:t>
      </w:r>
      <w:r w:rsidRPr="00D42B17">
        <w:rPr>
          <w:rFonts w:ascii="Footlight MT Light" w:hAnsi="Footlight MT Light" w:cs="Verdana"/>
          <w:b/>
          <w:bCs/>
          <w:sz w:val="26"/>
          <w:szCs w:val="26"/>
        </w:rPr>
        <w:t xml:space="preserve">de produits d’alimentation, d’entretien et d’hygiène destinés à la Direction Nationale du Développement </w:t>
      </w:r>
      <w:r w:rsidRPr="00E14A19">
        <w:rPr>
          <w:rFonts w:ascii="Footlight MT Light" w:hAnsi="Footlight MT Light" w:cs="Verdana"/>
          <w:b/>
          <w:bCs/>
          <w:sz w:val="26"/>
          <w:szCs w:val="26"/>
        </w:rPr>
        <w:t>Social (DNDS).</w:t>
      </w:r>
    </w:p>
    <w:p w14:paraId="2AB0D302" w14:textId="77777777" w:rsidR="003F2D64" w:rsidRPr="004B2997" w:rsidRDefault="003F2D64" w:rsidP="003F2D64">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3F2D64" w:rsidRPr="009541C8" w14:paraId="732B2D71" w14:textId="77777777" w:rsidTr="003F2D64">
        <w:trPr>
          <w:cantSplit/>
          <w:trHeight w:val="240"/>
          <w:jc w:val="center"/>
        </w:trPr>
        <w:tc>
          <w:tcPr>
            <w:tcW w:w="709" w:type="dxa"/>
            <w:vMerge w:val="restart"/>
            <w:tcBorders>
              <w:top w:val="double" w:sz="4" w:space="0" w:color="auto"/>
            </w:tcBorders>
            <w:vAlign w:val="center"/>
          </w:tcPr>
          <w:p w14:paraId="5C9BC300" w14:textId="77777777" w:rsidR="003F2D64" w:rsidRPr="009541C8" w:rsidRDefault="003F2D64" w:rsidP="003F2D64">
            <w:pPr>
              <w:suppressAutoHyphens/>
              <w:spacing w:before="60"/>
              <w:jc w:val="center"/>
              <w:rPr>
                <w:b/>
                <w:bCs/>
                <w:sz w:val="20"/>
              </w:rPr>
            </w:pPr>
            <w:r w:rsidRPr="009541C8">
              <w:rPr>
                <w:b/>
                <w:bCs/>
                <w:sz w:val="20"/>
              </w:rPr>
              <w:t>Article No.</w:t>
            </w:r>
          </w:p>
        </w:tc>
        <w:tc>
          <w:tcPr>
            <w:tcW w:w="3299" w:type="dxa"/>
            <w:vMerge w:val="restart"/>
            <w:tcBorders>
              <w:top w:val="double" w:sz="4" w:space="0" w:color="auto"/>
            </w:tcBorders>
            <w:vAlign w:val="center"/>
          </w:tcPr>
          <w:p w14:paraId="5E94B795" w14:textId="77777777" w:rsidR="003F2D64" w:rsidRPr="009541C8" w:rsidRDefault="003F2D64" w:rsidP="003F2D64">
            <w:pPr>
              <w:suppressAutoHyphens/>
              <w:spacing w:before="60"/>
              <w:jc w:val="center"/>
              <w:rPr>
                <w:b/>
                <w:bCs/>
                <w:sz w:val="20"/>
              </w:rPr>
            </w:pPr>
            <w:r w:rsidRPr="009541C8">
              <w:rPr>
                <w:b/>
                <w:bCs/>
                <w:sz w:val="20"/>
              </w:rPr>
              <w:t>Description des Fournitures</w:t>
            </w:r>
          </w:p>
        </w:tc>
        <w:tc>
          <w:tcPr>
            <w:tcW w:w="1134" w:type="dxa"/>
            <w:vMerge w:val="restart"/>
            <w:tcBorders>
              <w:top w:val="double" w:sz="4" w:space="0" w:color="auto"/>
            </w:tcBorders>
            <w:vAlign w:val="center"/>
          </w:tcPr>
          <w:p w14:paraId="0A53AE24" w14:textId="77777777" w:rsidR="003F2D64" w:rsidRPr="009541C8" w:rsidRDefault="003F2D64" w:rsidP="003F2D64">
            <w:pPr>
              <w:suppressAutoHyphens/>
              <w:spacing w:before="60"/>
              <w:jc w:val="center"/>
              <w:rPr>
                <w:b/>
                <w:bCs/>
                <w:sz w:val="20"/>
              </w:rPr>
            </w:pPr>
            <w:r w:rsidRPr="009541C8">
              <w:rPr>
                <w:b/>
                <w:bCs/>
                <w:sz w:val="20"/>
              </w:rPr>
              <w:t>Quantité</w:t>
            </w:r>
          </w:p>
          <w:p w14:paraId="474C5AD8" w14:textId="77777777" w:rsidR="003F2D64" w:rsidRPr="009541C8" w:rsidRDefault="003F2D64" w:rsidP="003F2D64">
            <w:pPr>
              <w:suppressAutoHyphens/>
              <w:spacing w:before="60"/>
              <w:jc w:val="center"/>
              <w:rPr>
                <w:b/>
                <w:bCs/>
                <w:sz w:val="20"/>
              </w:rPr>
            </w:pPr>
            <w:r w:rsidRPr="009541C8">
              <w:rPr>
                <w:b/>
                <w:bCs/>
                <w:sz w:val="20"/>
              </w:rPr>
              <w:t>(Nombre d’unités)</w:t>
            </w:r>
          </w:p>
        </w:tc>
        <w:tc>
          <w:tcPr>
            <w:tcW w:w="1134" w:type="dxa"/>
            <w:vMerge w:val="restart"/>
            <w:tcBorders>
              <w:top w:val="double" w:sz="4" w:space="0" w:color="auto"/>
            </w:tcBorders>
            <w:vAlign w:val="center"/>
          </w:tcPr>
          <w:p w14:paraId="5745DA0C" w14:textId="77777777" w:rsidR="003F2D64" w:rsidRPr="009541C8" w:rsidRDefault="003F2D64" w:rsidP="003F2D64">
            <w:pPr>
              <w:suppressAutoHyphens/>
              <w:spacing w:before="60"/>
              <w:jc w:val="center"/>
              <w:rPr>
                <w:b/>
                <w:bCs/>
                <w:sz w:val="20"/>
              </w:rPr>
            </w:pPr>
            <w:r w:rsidRPr="009541C8">
              <w:rPr>
                <w:b/>
                <w:bCs/>
                <w:sz w:val="20"/>
              </w:rPr>
              <w:t>Quantité</w:t>
            </w:r>
          </w:p>
          <w:p w14:paraId="2DCAE670" w14:textId="77777777" w:rsidR="003F2D64" w:rsidRPr="009541C8" w:rsidRDefault="003F2D64" w:rsidP="003F2D64">
            <w:pPr>
              <w:suppressAutoHyphens/>
              <w:spacing w:before="60"/>
              <w:jc w:val="center"/>
              <w:rPr>
                <w:b/>
                <w:bCs/>
                <w:sz w:val="20"/>
              </w:rPr>
            </w:pPr>
            <w:r w:rsidRPr="009541C8">
              <w:rPr>
                <w:b/>
                <w:bCs/>
                <w:sz w:val="20"/>
              </w:rPr>
              <w:t>(Nombre d’unités)</w:t>
            </w:r>
          </w:p>
        </w:tc>
        <w:tc>
          <w:tcPr>
            <w:tcW w:w="1984" w:type="dxa"/>
            <w:vMerge w:val="restart"/>
            <w:tcBorders>
              <w:top w:val="double" w:sz="4" w:space="0" w:color="auto"/>
            </w:tcBorders>
            <w:vAlign w:val="center"/>
          </w:tcPr>
          <w:p w14:paraId="5BF715A0" w14:textId="77777777" w:rsidR="003F2D64" w:rsidRPr="009541C8" w:rsidRDefault="003F2D64" w:rsidP="003F2D64">
            <w:pPr>
              <w:jc w:val="center"/>
              <w:rPr>
                <w:b/>
                <w:bCs/>
                <w:sz w:val="20"/>
              </w:rPr>
            </w:pPr>
            <w:r w:rsidRPr="009541C8">
              <w:rPr>
                <w:b/>
                <w:bCs/>
                <w:sz w:val="20"/>
              </w:rPr>
              <w:t>Unité</w:t>
            </w:r>
          </w:p>
        </w:tc>
        <w:tc>
          <w:tcPr>
            <w:tcW w:w="1418" w:type="dxa"/>
            <w:vMerge w:val="restart"/>
            <w:tcBorders>
              <w:top w:val="double" w:sz="4" w:space="0" w:color="auto"/>
            </w:tcBorders>
            <w:vAlign w:val="center"/>
          </w:tcPr>
          <w:p w14:paraId="31058B25" w14:textId="77777777" w:rsidR="003F2D64" w:rsidRPr="009541C8" w:rsidRDefault="003F2D64" w:rsidP="003F2D64">
            <w:pPr>
              <w:spacing w:before="60"/>
              <w:jc w:val="center"/>
              <w:rPr>
                <w:b/>
                <w:bCs/>
                <w:sz w:val="20"/>
              </w:rPr>
            </w:pPr>
            <w:r w:rsidRPr="009541C8">
              <w:rPr>
                <w:b/>
                <w:bCs/>
                <w:sz w:val="20"/>
              </w:rPr>
              <w:t>Site (projet) ou Destination finale comme indiqués aux DPAO</w:t>
            </w:r>
          </w:p>
        </w:tc>
        <w:tc>
          <w:tcPr>
            <w:tcW w:w="5065" w:type="dxa"/>
            <w:gridSpan w:val="3"/>
            <w:tcBorders>
              <w:top w:val="double" w:sz="4" w:space="0" w:color="auto"/>
            </w:tcBorders>
            <w:vAlign w:val="center"/>
          </w:tcPr>
          <w:p w14:paraId="3CB7D31F" w14:textId="77777777" w:rsidR="003F2D64" w:rsidRPr="009541C8" w:rsidRDefault="003F2D64" w:rsidP="003F2D64">
            <w:pPr>
              <w:spacing w:before="60" w:after="60"/>
              <w:jc w:val="center"/>
              <w:rPr>
                <w:b/>
                <w:bCs/>
                <w:sz w:val="20"/>
              </w:rPr>
            </w:pPr>
            <w:r w:rsidRPr="009541C8">
              <w:rPr>
                <w:b/>
                <w:bCs/>
                <w:sz w:val="20"/>
              </w:rPr>
              <w:t>Date de livraison</w:t>
            </w:r>
          </w:p>
        </w:tc>
      </w:tr>
      <w:tr w:rsidR="003F2D64" w:rsidRPr="009541C8" w14:paraId="1DB841CE" w14:textId="77777777" w:rsidTr="003F2D64">
        <w:trPr>
          <w:cantSplit/>
          <w:trHeight w:val="1304"/>
          <w:jc w:val="center"/>
        </w:trPr>
        <w:tc>
          <w:tcPr>
            <w:tcW w:w="709" w:type="dxa"/>
            <w:vMerge/>
            <w:tcBorders>
              <w:top w:val="double" w:sz="4" w:space="0" w:color="auto"/>
            </w:tcBorders>
            <w:vAlign w:val="center"/>
          </w:tcPr>
          <w:p w14:paraId="5A7B3871" w14:textId="77777777" w:rsidR="003F2D64" w:rsidRPr="009541C8" w:rsidRDefault="003F2D64" w:rsidP="003F2D64">
            <w:pPr>
              <w:jc w:val="center"/>
              <w:rPr>
                <w:b/>
                <w:bCs/>
                <w:sz w:val="20"/>
              </w:rPr>
            </w:pPr>
          </w:p>
        </w:tc>
        <w:tc>
          <w:tcPr>
            <w:tcW w:w="3299" w:type="dxa"/>
            <w:vMerge/>
            <w:tcBorders>
              <w:top w:val="double" w:sz="4" w:space="0" w:color="auto"/>
            </w:tcBorders>
            <w:vAlign w:val="center"/>
          </w:tcPr>
          <w:p w14:paraId="44313293" w14:textId="77777777" w:rsidR="003F2D64" w:rsidRPr="009541C8" w:rsidRDefault="003F2D64" w:rsidP="003F2D64">
            <w:pPr>
              <w:jc w:val="center"/>
              <w:rPr>
                <w:b/>
                <w:bCs/>
                <w:sz w:val="20"/>
              </w:rPr>
            </w:pPr>
          </w:p>
        </w:tc>
        <w:tc>
          <w:tcPr>
            <w:tcW w:w="1134" w:type="dxa"/>
            <w:vMerge/>
            <w:vAlign w:val="center"/>
          </w:tcPr>
          <w:p w14:paraId="2E6DFDFB" w14:textId="77777777" w:rsidR="003F2D64" w:rsidRPr="009541C8" w:rsidRDefault="003F2D64" w:rsidP="003F2D64">
            <w:pPr>
              <w:jc w:val="center"/>
              <w:rPr>
                <w:b/>
                <w:bCs/>
                <w:sz w:val="20"/>
              </w:rPr>
            </w:pPr>
          </w:p>
        </w:tc>
        <w:tc>
          <w:tcPr>
            <w:tcW w:w="1134" w:type="dxa"/>
            <w:vMerge/>
            <w:tcBorders>
              <w:top w:val="double" w:sz="4" w:space="0" w:color="auto"/>
            </w:tcBorders>
            <w:vAlign w:val="center"/>
          </w:tcPr>
          <w:p w14:paraId="4CB55216" w14:textId="77777777" w:rsidR="003F2D64" w:rsidRPr="009541C8" w:rsidRDefault="003F2D64" w:rsidP="003F2D64">
            <w:pPr>
              <w:jc w:val="center"/>
              <w:rPr>
                <w:b/>
                <w:bCs/>
                <w:sz w:val="20"/>
              </w:rPr>
            </w:pPr>
          </w:p>
        </w:tc>
        <w:tc>
          <w:tcPr>
            <w:tcW w:w="1984" w:type="dxa"/>
            <w:vMerge/>
            <w:tcBorders>
              <w:top w:val="double" w:sz="4" w:space="0" w:color="auto"/>
            </w:tcBorders>
            <w:vAlign w:val="center"/>
          </w:tcPr>
          <w:p w14:paraId="631AEFE8" w14:textId="77777777" w:rsidR="003F2D64" w:rsidRPr="009541C8" w:rsidRDefault="003F2D64" w:rsidP="003F2D64">
            <w:pPr>
              <w:jc w:val="center"/>
              <w:rPr>
                <w:b/>
                <w:bCs/>
                <w:sz w:val="20"/>
              </w:rPr>
            </w:pPr>
          </w:p>
        </w:tc>
        <w:tc>
          <w:tcPr>
            <w:tcW w:w="1418" w:type="dxa"/>
            <w:vMerge/>
            <w:tcBorders>
              <w:top w:val="double" w:sz="4" w:space="0" w:color="auto"/>
            </w:tcBorders>
            <w:vAlign w:val="center"/>
          </w:tcPr>
          <w:p w14:paraId="1B726FED" w14:textId="77777777" w:rsidR="003F2D64" w:rsidRPr="009541C8" w:rsidRDefault="003F2D64" w:rsidP="003F2D64">
            <w:pPr>
              <w:jc w:val="center"/>
              <w:rPr>
                <w:b/>
                <w:bCs/>
                <w:sz w:val="20"/>
              </w:rPr>
            </w:pPr>
          </w:p>
        </w:tc>
        <w:tc>
          <w:tcPr>
            <w:tcW w:w="1417" w:type="dxa"/>
            <w:vAlign w:val="center"/>
          </w:tcPr>
          <w:p w14:paraId="103C8602" w14:textId="77777777" w:rsidR="003F2D64" w:rsidRPr="009541C8" w:rsidRDefault="003F2D64" w:rsidP="003F2D64">
            <w:pPr>
              <w:spacing w:before="60" w:after="60"/>
              <w:jc w:val="center"/>
              <w:rPr>
                <w:b/>
                <w:bCs/>
                <w:sz w:val="20"/>
              </w:rPr>
            </w:pPr>
            <w:r w:rsidRPr="009541C8">
              <w:rPr>
                <w:b/>
                <w:bCs/>
                <w:sz w:val="20"/>
              </w:rPr>
              <w:t>Date de livraison au plus tôt</w:t>
            </w:r>
          </w:p>
        </w:tc>
        <w:tc>
          <w:tcPr>
            <w:tcW w:w="1238" w:type="dxa"/>
            <w:vAlign w:val="center"/>
          </w:tcPr>
          <w:p w14:paraId="7CEDA2F6" w14:textId="77777777" w:rsidR="003F2D64" w:rsidRPr="009541C8" w:rsidRDefault="003F2D64" w:rsidP="003F2D64">
            <w:pPr>
              <w:spacing w:before="60" w:after="60"/>
              <w:jc w:val="center"/>
              <w:rPr>
                <w:b/>
                <w:bCs/>
                <w:sz w:val="20"/>
              </w:rPr>
            </w:pPr>
            <w:r w:rsidRPr="009541C8">
              <w:rPr>
                <w:b/>
                <w:bCs/>
                <w:sz w:val="20"/>
              </w:rPr>
              <w:t>Date de livraison au plus tard</w:t>
            </w:r>
          </w:p>
          <w:p w14:paraId="4391A5F6" w14:textId="77777777" w:rsidR="003F2D64" w:rsidRPr="009541C8" w:rsidRDefault="003F2D64" w:rsidP="003F2D64">
            <w:pPr>
              <w:spacing w:before="60" w:after="60"/>
              <w:jc w:val="center"/>
              <w:rPr>
                <w:b/>
                <w:bCs/>
                <w:sz w:val="20"/>
              </w:rPr>
            </w:pPr>
          </w:p>
        </w:tc>
        <w:tc>
          <w:tcPr>
            <w:tcW w:w="2410" w:type="dxa"/>
            <w:vAlign w:val="center"/>
          </w:tcPr>
          <w:p w14:paraId="4598AC1A" w14:textId="77777777" w:rsidR="003F2D64" w:rsidRPr="009541C8" w:rsidRDefault="003F2D64" w:rsidP="003F2D64">
            <w:pPr>
              <w:spacing w:before="60" w:after="60"/>
              <w:jc w:val="center"/>
              <w:rPr>
                <w:b/>
                <w:bCs/>
                <w:sz w:val="20"/>
              </w:rPr>
            </w:pPr>
            <w:r w:rsidRPr="009541C8">
              <w:rPr>
                <w:b/>
                <w:bCs/>
                <w:sz w:val="20"/>
              </w:rPr>
              <w:t xml:space="preserve">Date de livraison offerte par le </w:t>
            </w:r>
            <w:r w:rsidRPr="009541C8">
              <w:rPr>
                <w:b/>
                <w:sz w:val="20"/>
              </w:rPr>
              <w:t>Soumissionnaire</w:t>
            </w:r>
          </w:p>
          <w:p w14:paraId="0D0F4434" w14:textId="77777777" w:rsidR="003F2D64" w:rsidRPr="009541C8" w:rsidRDefault="003F2D64" w:rsidP="003F2D64">
            <w:pPr>
              <w:spacing w:before="60" w:after="60"/>
              <w:jc w:val="center"/>
              <w:rPr>
                <w:b/>
                <w:bCs/>
                <w:sz w:val="20"/>
              </w:rPr>
            </w:pPr>
            <w:r w:rsidRPr="009541C8">
              <w:rPr>
                <w:b/>
                <w:bCs/>
                <w:sz w:val="20"/>
              </w:rPr>
              <w:t>[</w:t>
            </w:r>
            <w:proofErr w:type="gramStart"/>
            <w:r w:rsidRPr="009541C8">
              <w:rPr>
                <w:b/>
                <w:bCs/>
                <w:i/>
                <w:iCs/>
                <w:sz w:val="20"/>
              </w:rPr>
              <w:t>à</w:t>
            </w:r>
            <w:proofErr w:type="gramEnd"/>
            <w:r w:rsidRPr="009541C8">
              <w:rPr>
                <w:b/>
                <w:bCs/>
                <w:i/>
                <w:iCs/>
                <w:sz w:val="20"/>
              </w:rPr>
              <w:t xml:space="preserve"> indiquer par le </w:t>
            </w:r>
            <w:r w:rsidRPr="009541C8">
              <w:rPr>
                <w:i/>
                <w:sz w:val="20"/>
              </w:rPr>
              <w:t>Soumissionnaire</w:t>
            </w:r>
            <w:r w:rsidRPr="009541C8">
              <w:rPr>
                <w:b/>
                <w:bCs/>
                <w:sz w:val="20"/>
              </w:rPr>
              <w:t>]</w:t>
            </w:r>
          </w:p>
        </w:tc>
      </w:tr>
      <w:tr w:rsidR="003F2D64" w:rsidRPr="009541C8" w14:paraId="4F6EB428" w14:textId="77777777" w:rsidTr="003F2D64">
        <w:trPr>
          <w:cantSplit/>
          <w:trHeight w:val="401"/>
          <w:jc w:val="center"/>
        </w:trPr>
        <w:tc>
          <w:tcPr>
            <w:tcW w:w="14743" w:type="dxa"/>
            <w:gridSpan w:val="9"/>
            <w:tcBorders>
              <w:top w:val="double" w:sz="4" w:space="0" w:color="auto"/>
            </w:tcBorders>
            <w:vAlign w:val="center"/>
          </w:tcPr>
          <w:p w14:paraId="40C1372E" w14:textId="77777777" w:rsidR="003F2D64" w:rsidRPr="009541C8" w:rsidRDefault="003F2D64" w:rsidP="001F3EA4">
            <w:pPr>
              <w:pStyle w:val="Paragraphedeliste"/>
              <w:numPr>
                <w:ilvl w:val="0"/>
                <w:numId w:val="171"/>
              </w:numPr>
              <w:suppressAutoHyphens/>
              <w:jc w:val="center"/>
              <w:rPr>
                <w:rFonts w:ascii="Footlight MT Light" w:hAnsi="Footlight MT Light"/>
                <w:b/>
              </w:rPr>
            </w:pPr>
            <w:r w:rsidRPr="00D42B17">
              <w:rPr>
                <w:rFonts w:ascii="Footlight MT Light" w:hAnsi="Footlight MT Light" w:cs="Verdana"/>
                <w:b/>
                <w:bCs/>
                <w:sz w:val="26"/>
                <w:szCs w:val="26"/>
              </w:rPr>
              <w:t>Direction Nationale du Développement Social (DNDS)</w:t>
            </w:r>
          </w:p>
        </w:tc>
      </w:tr>
      <w:tr w:rsidR="005830C8" w:rsidRPr="009541C8" w14:paraId="6A6FBB07" w14:textId="77777777" w:rsidTr="003F2D64">
        <w:trPr>
          <w:cantSplit/>
          <w:trHeight w:val="309"/>
          <w:jc w:val="center"/>
        </w:trPr>
        <w:tc>
          <w:tcPr>
            <w:tcW w:w="709" w:type="dxa"/>
            <w:vAlign w:val="center"/>
          </w:tcPr>
          <w:p w14:paraId="65023134"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20268D75" w14:textId="77777777" w:rsidR="005830C8" w:rsidRPr="00ED26F5" w:rsidRDefault="005830C8" w:rsidP="003F2D64">
            <w:pPr>
              <w:rPr>
                <w:rFonts w:ascii="Footlight MT Light" w:hAnsi="Footlight MT Light" w:cs="Arial"/>
                <w:szCs w:val="24"/>
              </w:rPr>
            </w:pPr>
            <w:r w:rsidRPr="00ED26F5">
              <w:rPr>
                <w:rFonts w:ascii="Footlight MT Light" w:hAnsi="Footlight MT Light" w:cs="Arial"/>
              </w:rPr>
              <w:t xml:space="preserve">Thé citron en flacon </w:t>
            </w:r>
          </w:p>
        </w:tc>
        <w:tc>
          <w:tcPr>
            <w:tcW w:w="1134" w:type="dxa"/>
            <w:vAlign w:val="center"/>
          </w:tcPr>
          <w:p w14:paraId="020D74C2" w14:textId="77777777" w:rsidR="005830C8" w:rsidRPr="00EE6D18" w:rsidRDefault="00AF4457" w:rsidP="00152391">
            <w:pPr>
              <w:jc w:val="center"/>
              <w:rPr>
                <w:rFonts w:ascii="Footlight MT Light" w:hAnsi="Footlight MT Light" w:cs="Arial"/>
                <w:szCs w:val="24"/>
              </w:rPr>
            </w:pPr>
            <w:r>
              <w:rPr>
                <w:rFonts w:ascii="Footlight MT Light" w:hAnsi="Footlight MT Light" w:cs="Arial"/>
                <w:szCs w:val="24"/>
              </w:rPr>
              <w:t>10</w:t>
            </w:r>
          </w:p>
        </w:tc>
        <w:tc>
          <w:tcPr>
            <w:tcW w:w="1134" w:type="dxa"/>
            <w:vAlign w:val="center"/>
          </w:tcPr>
          <w:p w14:paraId="5944F33E" w14:textId="77777777" w:rsidR="005830C8" w:rsidRPr="00793B46" w:rsidRDefault="00AF4457" w:rsidP="003F2D64">
            <w:pPr>
              <w:jc w:val="center"/>
              <w:rPr>
                <w:rFonts w:ascii="Footlight MT Light" w:hAnsi="Footlight MT Light" w:cs="Arial"/>
              </w:rPr>
            </w:pPr>
            <w:r>
              <w:rPr>
                <w:rFonts w:ascii="Footlight MT Light" w:hAnsi="Footlight MT Light" w:cs="Arial"/>
              </w:rPr>
              <w:t>15</w:t>
            </w:r>
          </w:p>
        </w:tc>
        <w:tc>
          <w:tcPr>
            <w:tcW w:w="1984" w:type="dxa"/>
            <w:vAlign w:val="center"/>
          </w:tcPr>
          <w:p w14:paraId="45347747" w14:textId="77777777" w:rsidR="005830C8" w:rsidRPr="00ED26F5" w:rsidRDefault="005830C8" w:rsidP="003F2D64">
            <w:pPr>
              <w:jc w:val="center"/>
              <w:rPr>
                <w:rFonts w:ascii="Footlight MT Light" w:hAnsi="Footlight MT Light" w:cs="Arial"/>
                <w:szCs w:val="24"/>
              </w:rPr>
            </w:pPr>
            <w:r w:rsidRPr="00ED26F5">
              <w:rPr>
                <w:rFonts w:ascii="Footlight MT Light" w:hAnsi="Footlight MT Light" w:cs="Arial"/>
              </w:rPr>
              <w:t>Carton de 12 boites</w:t>
            </w:r>
          </w:p>
        </w:tc>
        <w:tc>
          <w:tcPr>
            <w:tcW w:w="1418" w:type="dxa"/>
            <w:vMerge w:val="restart"/>
            <w:vAlign w:val="center"/>
          </w:tcPr>
          <w:p w14:paraId="08D0C2E7" w14:textId="77777777" w:rsidR="005830C8" w:rsidRPr="009541C8" w:rsidRDefault="005830C8" w:rsidP="003F2D64">
            <w:pPr>
              <w:jc w:val="center"/>
              <w:rPr>
                <w:i/>
                <w:iCs/>
                <w:sz w:val="20"/>
              </w:rPr>
            </w:pPr>
            <w:r w:rsidRPr="009541C8">
              <w:rPr>
                <w:i/>
                <w:iCs/>
                <w:sz w:val="20"/>
              </w:rPr>
              <w:t>Direction des Finances et du Matériel (DFM)</w:t>
            </w:r>
          </w:p>
          <w:p w14:paraId="4BD1BECE" w14:textId="77777777" w:rsidR="005830C8" w:rsidRPr="009541C8" w:rsidRDefault="005830C8" w:rsidP="003F2D64">
            <w:pPr>
              <w:jc w:val="center"/>
              <w:rPr>
                <w:i/>
                <w:iCs/>
                <w:sz w:val="20"/>
              </w:rPr>
            </w:pPr>
          </w:p>
        </w:tc>
        <w:tc>
          <w:tcPr>
            <w:tcW w:w="1417" w:type="dxa"/>
            <w:vMerge w:val="restart"/>
            <w:vAlign w:val="center"/>
          </w:tcPr>
          <w:p w14:paraId="4891C917" w14:textId="77777777" w:rsidR="005830C8" w:rsidRPr="009541C8" w:rsidRDefault="005830C8" w:rsidP="003F2D64">
            <w:pPr>
              <w:jc w:val="center"/>
              <w:rPr>
                <w:i/>
                <w:iCs/>
                <w:sz w:val="20"/>
              </w:rPr>
            </w:pPr>
            <w:r w:rsidRPr="009541C8">
              <w:rPr>
                <w:i/>
                <w:iCs/>
                <w:sz w:val="20"/>
              </w:rPr>
              <w:t>Quinze (15) jours avant la fin de chaque trimestre</w:t>
            </w:r>
          </w:p>
          <w:p w14:paraId="1BDC528C" w14:textId="77777777" w:rsidR="005830C8" w:rsidRPr="009541C8" w:rsidRDefault="005830C8" w:rsidP="003F2D64">
            <w:pPr>
              <w:jc w:val="center"/>
              <w:rPr>
                <w:i/>
                <w:iCs/>
                <w:sz w:val="20"/>
              </w:rPr>
            </w:pPr>
          </w:p>
        </w:tc>
        <w:tc>
          <w:tcPr>
            <w:tcW w:w="1238" w:type="dxa"/>
            <w:vMerge w:val="restart"/>
            <w:vAlign w:val="center"/>
          </w:tcPr>
          <w:p w14:paraId="6E577A81" w14:textId="77777777" w:rsidR="005830C8" w:rsidRPr="009541C8" w:rsidRDefault="005830C8" w:rsidP="003F2D64">
            <w:pPr>
              <w:jc w:val="center"/>
              <w:rPr>
                <w:i/>
                <w:iCs/>
                <w:sz w:val="20"/>
              </w:rPr>
            </w:pPr>
            <w:r w:rsidRPr="009541C8">
              <w:rPr>
                <w:i/>
                <w:iCs/>
                <w:sz w:val="20"/>
              </w:rPr>
              <w:t>A la fin de chaque trimestre</w:t>
            </w:r>
          </w:p>
          <w:p w14:paraId="2D03A92A" w14:textId="77777777" w:rsidR="005830C8" w:rsidRPr="009541C8" w:rsidRDefault="005830C8" w:rsidP="003F2D64">
            <w:pPr>
              <w:jc w:val="center"/>
              <w:rPr>
                <w:i/>
                <w:iCs/>
                <w:sz w:val="20"/>
              </w:rPr>
            </w:pPr>
          </w:p>
        </w:tc>
        <w:tc>
          <w:tcPr>
            <w:tcW w:w="2410" w:type="dxa"/>
            <w:vAlign w:val="center"/>
          </w:tcPr>
          <w:p w14:paraId="007D854E"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5DC116BA" w14:textId="77777777" w:rsidTr="003F2D64">
        <w:trPr>
          <w:cantSplit/>
          <w:trHeight w:val="732"/>
          <w:jc w:val="center"/>
        </w:trPr>
        <w:tc>
          <w:tcPr>
            <w:tcW w:w="709" w:type="dxa"/>
            <w:vAlign w:val="center"/>
          </w:tcPr>
          <w:p w14:paraId="5B66F680" w14:textId="77777777" w:rsidR="005830C8" w:rsidRPr="009541C8" w:rsidRDefault="005830C8" w:rsidP="001F3EA4">
            <w:pPr>
              <w:pStyle w:val="Paragraphedeliste"/>
              <w:numPr>
                <w:ilvl w:val="0"/>
                <w:numId w:val="199"/>
              </w:numPr>
              <w:jc w:val="center"/>
              <w:rPr>
                <w:bCs/>
                <w:i/>
                <w:iCs/>
                <w:sz w:val="18"/>
              </w:rPr>
            </w:pPr>
          </w:p>
        </w:tc>
        <w:tc>
          <w:tcPr>
            <w:tcW w:w="3299" w:type="dxa"/>
          </w:tcPr>
          <w:p w14:paraId="180B7494" w14:textId="77777777" w:rsidR="005830C8" w:rsidRDefault="005830C8" w:rsidP="003F2D64">
            <w:r w:rsidRPr="00793B46">
              <w:rPr>
                <w:rFonts w:ascii="Footlight MT Light" w:hAnsi="Footlight MT Light" w:cs="Arial"/>
              </w:rPr>
              <w:t>Nespresso" flacons de (10 capsules)</w:t>
            </w:r>
          </w:p>
        </w:tc>
        <w:tc>
          <w:tcPr>
            <w:tcW w:w="1134" w:type="dxa"/>
            <w:vAlign w:val="center"/>
          </w:tcPr>
          <w:p w14:paraId="0A8410B5" w14:textId="77777777"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16</w:t>
            </w:r>
          </w:p>
        </w:tc>
        <w:tc>
          <w:tcPr>
            <w:tcW w:w="1134" w:type="dxa"/>
            <w:vAlign w:val="center"/>
          </w:tcPr>
          <w:p w14:paraId="0781B96A" w14:textId="77777777" w:rsidR="005830C8" w:rsidRPr="005D70D5" w:rsidRDefault="005830C8" w:rsidP="003F2D64">
            <w:pPr>
              <w:jc w:val="center"/>
              <w:rPr>
                <w:rFonts w:ascii="Footlight MT Light" w:hAnsi="Footlight MT Light" w:cs="Arial"/>
                <w:color w:val="FF0000"/>
                <w:szCs w:val="24"/>
              </w:rPr>
            </w:pPr>
            <w:r w:rsidRPr="00793B46">
              <w:rPr>
                <w:rFonts w:ascii="Footlight MT Light" w:hAnsi="Footlight MT Light" w:cs="Arial"/>
              </w:rPr>
              <w:t>20</w:t>
            </w:r>
          </w:p>
        </w:tc>
        <w:tc>
          <w:tcPr>
            <w:tcW w:w="1984" w:type="dxa"/>
          </w:tcPr>
          <w:p w14:paraId="16B2B9D4" w14:textId="77777777" w:rsidR="005830C8" w:rsidRPr="00793B46" w:rsidRDefault="005830C8" w:rsidP="003F2D64">
            <w:pPr>
              <w:jc w:val="center"/>
              <w:rPr>
                <w:rFonts w:ascii="Footlight MT Light" w:hAnsi="Footlight MT Light" w:cs="Arial"/>
              </w:rPr>
            </w:pPr>
            <w:r>
              <w:rPr>
                <w:rFonts w:ascii="Footlight MT Light" w:hAnsi="Footlight MT Light" w:cs="Arial"/>
              </w:rPr>
              <w:t xml:space="preserve">Nespresso" flacons de (10 </w:t>
            </w:r>
            <w:r w:rsidRPr="00793B46">
              <w:rPr>
                <w:rFonts w:ascii="Footlight MT Light" w:hAnsi="Footlight MT Light" w:cs="Arial"/>
              </w:rPr>
              <w:t>capsules)</w:t>
            </w:r>
          </w:p>
        </w:tc>
        <w:tc>
          <w:tcPr>
            <w:tcW w:w="1418" w:type="dxa"/>
            <w:vMerge/>
            <w:vAlign w:val="center"/>
          </w:tcPr>
          <w:p w14:paraId="618FB4D5" w14:textId="77777777" w:rsidR="005830C8" w:rsidRPr="009541C8" w:rsidRDefault="005830C8" w:rsidP="003F2D64">
            <w:pPr>
              <w:jc w:val="center"/>
              <w:rPr>
                <w:i/>
                <w:iCs/>
                <w:sz w:val="20"/>
              </w:rPr>
            </w:pPr>
          </w:p>
        </w:tc>
        <w:tc>
          <w:tcPr>
            <w:tcW w:w="1417" w:type="dxa"/>
            <w:vMerge/>
            <w:vAlign w:val="center"/>
          </w:tcPr>
          <w:p w14:paraId="61193FC5" w14:textId="77777777" w:rsidR="005830C8" w:rsidRPr="009541C8" w:rsidRDefault="005830C8" w:rsidP="003F2D64">
            <w:pPr>
              <w:jc w:val="center"/>
            </w:pPr>
          </w:p>
        </w:tc>
        <w:tc>
          <w:tcPr>
            <w:tcW w:w="1238" w:type="dxa"/>
            <w:vMerge/>
            <w:vAlign w:val="center"/>
          </w:tcPr>
          <w:p w14:paraId="20B05417" w14:textId="77777777" w:rsidR="005830C8" w:rsidRPr="009541C8" w:rsidRDefault="005830C8" w:rsidP="003F2D64">
            <w:pPr>
              <w:jc w:val="center"/>
            </w:pPr>
          </w:p>
        </w:tc>
        <w:tc>
          <w:tcPr>
            <w:tcW w:w="2410" w:type="dxa"/>
            <w:vAlign w:val="center"/>
          </w:tcPr>
          <w:p w14:paraId="2796C2EF"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799657B2" w14:textId="77777777" w:rsidTr="003F2D64">
        <w:trPr>
          <w:cantSplit/>
          <w:trHeight w:val="347"/>
          <w:jc w:val="center"/>
        </w:trPr>
        <w:tc>
          <w:tcPr>
            <w:tcW w:w="709" w:type="dxa"/>
            <w:vAlign w:val="center"/>
          </w:tcPr>
          <w:p w14:paraId="5391B77C"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1838E8B1" w14:textId="77777777" w:rsidR="005830C8" w:rsidRPr="00793B46" w:rsidRDefault="005830C8" w:rsidP="00AF4457">
            <w:pPr>
              <w:rPr>
                <w:rFonts w:ascii="Footlight MT Light" w:hAnsi="Footlight MT Light" w:cs="Arial"/>
              </w:rPr>
            </w:pPr>
            <w:r w:rsidRPr="00793B46">
              <w:rPr>
                <w:rFonts w:ascii="Footlight MT Light" w:hAnsi="Footlight MT Light" w:cs="Arial"/>
              </w:rPr>
              <w:t xml:space="preserve">Nescafé </w:t>
            </w:r>
            <w:r w:rsidR="00AF4457">
              <w:rPr>
                <w:rFonts w:ascii="Footlight MT Light" w:hAnsi="Footlight MT Light" w:cs="Arial"/>
              </w:rPr>
              <w:t>sticks</w:t>
            </w:r>
          </w:p>
        </w:tc>
        <w:tc>
          <w:tcPr>
            <w:tcW w:w="1134" w:type="dxa"/>
            <w:vAlign w:val="center"/>
          </w:tcPr>
          <w:p w14:paraId="5A437D34" w14:textId="77777777"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6</w:t>
            </w:r>
          </w:p>
        </w:tc>
        <w:tc>
          <w:tcPr>
            <w:tcW w:w="1134" w:type="dxa"/>
            <w:vAlign w:val="center"/>
          </w:tcPr>
          <w:p w14:paraId="6A2728DA" w14:textId="77777777" w:rsidR="005830C8" w:rsidRPr="00793B46" w:rsidRDefault="005830C8" w:rsidP="003F2D64">
            <w:pPr>
              <w:jc w:val="center"/>
              <w:rPr>
                <w:rFonts w:ascii="Footlight MT Light" w:hAnsi="Footlight MT Light" w:cs="Arial"/>
              </w:rPr>
            </w:pPr>
            <w:r w:rsidRPr="00793B46">
              <w:rPr>
                <w:rFonts w:ascii="Footlight MT Light" w:hAnsi="Footlight MT Light" w:cs="Arial"/>
              </w:rPr>
              <w:t>8</w:t>
            </w:r>
          </w:p>
        </w:tc>
        <w:tc>
          <w:tcPr>
            <w:tcW w:w="1984" w:type="dxa"/>
            <w:vAlign w:val="center"/>
          </w:tcPr>
          <w:p w14:paraId="7B5721C9" w14:textId="77777777" w:rsidR="005830C8" w:rsidRPr="00793B46" w:rsidRDefault="005830C8" w:rsidP="00AF4457">
            <w:pPr>
              <w:jc w:val="center"/>
              <w:rPr>
                <w:rFonts w:ascii="Footlight MT Light" w:hAnsi="Footlight MT Light" w:cs="Arial"/>
              </w:rPr>
            </w:pPr>
            <w:r w:rsidRPr="00793B46">
              <w:rPr>
                <w:rFonts w:ascii="Footlight MT Light" w:hAnsi="Footlight MT Light" w:cs="Arial"/>
              </w:rPr>
              <w:t xml:space="preserve">Carton de </w:t>
            </w:r>
            <w:r>
              <w:rPr>
                <w:rFonts w:ascii="Footlight MT Light" w:hAnsi="Footlight MT Light" w:cs="Arial"/>
              </w:rPr>
              <w:t>12</w:t>
            </w:r>
            <w:r w:rsidR="00E2119C">
              <w:rPr>
                <w:rFonts w:ascii="Footlight MT Light" w:hAnsi="Footlight MT Light" w:cs="Arial"/>
              </w:rPr>
              <w:t xml:space="preserve"> </w:t>
            </w:r>
            <w:r w:rsidR="00AF4457">
              <w:rPr>
                <w:rFonts w:ascii="Footlight MT Light" w:hAnsi="Footlight MT Light" w:cs="Arial"/>
              </w:rPr>
              <w:t>paquets de 120 sticks</w:t>
            </w:r>
          </w:p>
        </w:tc>
        <w:tc>
          <w:tcPr>
            <w:tcW w:w="1418" w:type="dxa"/>
            <w:vMerge/>
            <w:vAlign w:val="center"/>
          </w:tcPr>
          <w:p w14:paraId="58B8201E" w14:textId="77777777" w:rsidR="005830C8" w:rsidRPr="009541C8" w:rsidRDefault="005830C8" w:rsidP="003F2D64">
            <w:pPr>
              <w:jc w:val="center"/>
              <w:rPr>
                <w:i/>
                <w:iCs/>
                <w:sz w:val="20"/>
              </w:rPr>
            </w:pPr>
          </w:p>
        </w:tc>
        <w:tc>
          <w:tcPr>
            <w:tcW w:w="1417" w:type="dxa"/>
            <w:vMerge/>
            <w:vAlign w:val="center"/>
          </w:tcPr>
          <w:p w14:paraId="2AB501BB" w14:textId="77777777" w:rsidR="005830C8" w:rsidRPr="009541C8" w:rsidRDefault="005830C8" w:rsidP="003F2D64">
            <w:pPr>
              <w:jc w:val="center"/>
            </w:pPr>
          </w:p>
        </w:tc>
        <w:tc>
          <w:tcPr>
            <w:tcW w:w="1238" w:type="dxa"/>
            <w:vMerge/>
            <w:vAlign w:val="center"/>
          </w:tcPr>
          <w:p w14:paraId="7D102CCF" w14:textId="77777777" w:rsidR="005830C8" w:rsidRPr="009541C8" w:rsidRDefault="005830C8" w:rsidP="003F2D64">
            <w:pPr>
              <w:jc w:val="center"/>
            </w:pPr>
          </w:p>
        </w:tc>
        <w:tc>
          <w:tcPr>
            <w:tcW w:w="2410" w:type="dxa"/>
            <w:vAlign w:val="center"/>
          </w:tcPr>
          <w:p w14:paraId="70940525"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1875581F" w14:textId="77777777" w:rsidTr="00E2119C">
        <w:trPr>
          <w:cantSplit/>
          <w:trHeight w:val="481"/>
          <w:jc w:val="center"/>
        </w:trPr>
        <w:tc>
          <w:tcPr>
            <w:tcW w:w="709" w:type="dxa"/>
            <w:vAlign w:val="center"/>
          </w:tcPr>
          <w:p w14:paraId="17AF403A"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393FAE96" w14:textId="77777777" w:rsidR="005830C8" w:rsidRPr="005D70D5" w:rsidRDefault="005830C8" w:rsidP="003F2D64">
            <w:pPr>
              <w:rPr>
                <w:rFonts w:ascii="Footlight MT Light" w:hAnsi="Footlight MT Light" w:cs="Arial"/>
                <w:color w:val="FF0000"/>
                <w:szCs w:val="24"/>
              </w:rPr>
            </w:pPr>
            <w:r w:rsidRPr="00F9149A">
              <w:rPr>
                <w:rFonts w:ascii="Footlight MT Light" w:hAnsi="Footlight MT Light" w:cs="Arial"/>
              </w:rPr>
              <w:t>Lipton n°1</w:t>
            </w:r>
            <w:r w:rsidRPr="00E2119C">
              <w:rPr>
                <w:rFonts w:ascii="Footlight MT Light" w:hAnsi="Footlight MT Light" w:cs="Arial"/>
              </w:rPr>
              <w:t xml:space="preserve"> </w:t>
            </w:r>
            <w:r w:rsidR="00E2119C" w:rsidRPr="00E2119C">
              <w:rPr>
                <w:rFonts w:ascii="Footlight MT Light" w:hAnsi="Footlight MT Light" w:cs="Arial"/>
              </w:rPr>
              <w:t>paquet de 100 sachets</w:t>
            </w:r>
          </w:p>
        </w:tc>
        <w:tc>
          <w:tcPr>
            <w:tcW w:w="1134" w:type="dxa"/>
            <w:vAlign w:val="center"/>
          </w:tcPr>
          <w:p w14:paraId="5B198F33" w14:textId="77777777"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16</w:t>
            </w:r>
          </w:p>
        </w:tc>
        <w:tc>
          <w:tcPr>
            <w:tcW w:w="1134" w:type="dxa"/>
            <w:vAlign w:val="center"/>
          </w:tcPr>
          <w:p w14:paraId="7E978824" w14:textId="77777777" w:rsidR="005830C8" w:rsidRPr="00F9149A" w:rsidRDefault="005830C8" w:rsidP="003F2D64">
            <w:pPr>
              <w:jc w:val="center"/>
              <w:rPr>
                <w:rFonts w:ascii="Footlight MT Light" w:hAnsi="Footlight MT Light" w:cs="Arial"/>
              </w:rPr>
            </w:pPr>
            <w:r w:rsidRPr="00F9149A">
              <w:rPr>
                <w:rFonts w:ascii="Footlight MT Light" w:hAnsi="Footlight MT Light" w:cs="Arial"/>
              </w:rPr>
              <w:t>10</w:t>
            </w:r>
          </w:p>
        </w:tc>
        <w:tc>
          <w:tcPr>
            <w:tcW w:w="1984" w:type="dxa"/>
            <w:vAlign w:val="center"/>
          </w:tcPr>
          <w:p w14:paraId="164ECD82" w14:textId="77777777" w:rsidR="005830C8" w:rsidRPr="005D70D5" w:rsidRDefault="005830C8" w:rsidP="00AF4457">
            <w:pPr>
              <w:jc w:val="center"/>
              <w:rPr>
                <w:rFonts w:ascii="Footlight MT Light" w:hAnsi="Footlight MT Light" w:cs="Arial"/>
                <w:color w:val="FF0000"/>
                <w:szCs w:val="24"/>
              </w:rPr>
            </w:pPr>
            <w:r w:rsidRPr="00F9149A">
              <w:rPr>
                <w:rFonts w:ascii="Footlight MT Light" w:hAnsi="Footlight MT Light" w:cs="Arial"/>
              </w:rPr>
              <w:t xml:space="preserve">Carton de </w:t>
            </w:r>
            <w:r w:rsidR="00AF4457">
              <w:rPr>
                <w:rFonts w:ascii="Footlight MT Light" w:hAnsi="Footlight MT Light" w:cs="Arial"/>
              </w:rPr>
              <w:t>12 paquets</w:t>
            </w:r>
          </w:p>
        </w:tc>
        <w:tc>
          <w:tcPr>
            <w:tcW w:w="1418" w:type="dxa"/>
            <w:vMerge/>
            <w:vAlign w:val="center"/>
          </w:tcPr>
          <w:p w14:paraId="682EB496" w14:textId="77777777" w:rsidR="005830C8" w:rsidRPr="009541C8" w:rsidRDefault="005830C8" w:rsidP="003F2D64">
            <w:pPr>
              <w:jc w:val="center"/>
              <w:rPr>
                <w:i/>
                <w:iCs/>
                <w:sz w:val="20"/>
              </w:rPr>
            </w:pPr>
          </w:p>
        </w:tc>
        <w:tc>
          <w:tcPr>
            <w:tcW w:w="1417" w:type="dxa"/>
            <w:vMerge/>
            <w:vAlign w:val="center"/>
          </w:tcPr>
          <w:p w14:paraId="62D2DFD1" w14:textId="77777777" w:rsidR="005830C8" w:rsidRPr="009541C8" w:rsidRDefault="005830C8" w:rsidP="003F2D64">
            <w:pPr>
              <w:jc w:val="center"/>
            </w:pPr>
          </w:p>
        </w:tc>
        <w:tc>
          <w:tcPr>
            <w:tcW w:w="1238" w:type="dxa"/>
            <w:vMerge/>
            <w:vAlign w:val="center"/>
          </w:tcPr>
          <w:p w14:paraId="4EE14265" w14:textId="77777777" w:rsidR="005830C8" w:rsidRPr="009541C8" w:rsidRDefault="005830C8" w:rsidP="003F2D64">
            <w:pPr>
              <w:jc w:val="center"/>
            </w:pPr>
          </w:p>
        </w:tc>
        <w:tc>
          <w:tcPr>
            <w:tcW w:w="2410" w:type="dxa"/>
            <w:vAlign w:val="center"/>
          </w:tcPr>
          <w:p w14:paraId="32BD04FE"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6A314168" w14:textId="77777777" w:rsidTr="003F2D64">
        <w:trPr>
          <w:cantSplit/>
          <w:trHeight w:val="848"/>
          <w:jc w:val="center"/>
        </w:trPr>
        <w:tc>
          <w:tcPr>
            <w:tcW w:w="709" w:type="dxa"/>
            <w:vAlign w:val="center"/>
          </w:tcPr>
          <w:p w14:paraId="68C25A8D"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0318C365" w14:textId="77777777" w:rsidR="005830C8" w:rsidRPr="005D70D5" w:rsidRDefault="005830C8" w:rsidP="003F2D64">
            <w:pPr>
              <w:rPr>
                <w:rFonts w:ascii="Footlight MT Light" w:hAnsi="Footlight MT Light" w:cs="Arial"/>
                <w:color w:val="FF0000"/>
                <w:szCs w:val="24"/>
              </w:rPr>
            </w:pPr>
            <w:r w:rsidRPr="00F9149A">
              <w:rPr>
                <w:rFonts w:ascii="Footlight MT Light" w:hAnsi="Footlight MT Light" w:cs="Arial"/>
              </w:rPr>
              <w:t xml:space="preserve">Boisson en cannette (Fanta, Coca, </w:t>
            </w:r>
            <w:r>
              <w:rPr>
                <w:rFonts w:ascii="Footlight MT Light" w:hAnsi="Footlight MT Light" w:cs="Arial"/>
              </w:rPr>
              <w:t>IVORIO</w:t>
            </w:r>
            <w:r w:rsidRPr="00F9149A">
              <w:rPr>
                <w:rFonts w:ascii="Footlight MT Light" w:hAnsi="Footlight MT Light" w:cs="Arial"/>
              </w:rPr>
              <w:t xml:space="preserve">, </w:t>
            </w:r>
            <w:r>
              <w:rPr>
                <w:rFonts w:ascii="Footlight MT Light" w:hAnsi="Footlight MT Light" w:cs="Arial"/>
              </w:rPr>
              <w:t>VIMTO</w:t>
            </w:r>
            <w:r w:rsidRPr="00F9149A">
              <w:rPr>
                <w:rFonts w:ascii="Footlight MT Light" w:hAnsi="Footlight MT Light" w:cs="Arial"/>
              </w:rPr>
              <w:t xml:space="preserve"> et </w:t>
            </w:r>
            <w:proofErr w:type="spellStart"/>
            <w:r w:rsidRPr="00F9149A">
              <w:rPr>
                <w:rFonts w:ascii="Footlight MT Light" w:hAnsi="Footlight MT Light" w:cs="Arial"/>
              </w:rPr>
              <w:t>sprit</w:t>
            </w:r>
            <w:proofErr w:type="spellEnd"/>
            <w:r w:rsidRPr="00F9149A">
              <w:rPr>
                <w:rFonts w:ascii="Footlight MT Light" w:hAnsi="Footlight MT Light" w:cs="Arial"/>
              </w:rPr>
              <w:t>)</w:t>
            </w:r>
          </w:p>
        </w:tc>
        <w:tc>
          <w:tcPr>
            <w:tcW w:w="1134" w:type="dxa"/>
            <w:vAlign w:val="center"/>
          </w:tcPr>
          <w:p w14:paraId="680CA9F1" w14:textId="77777777" w:rsidR="005830C8" w:rsidRPr="00EE6D18" w:rsidRDefault="00E14A19" w:rsidP="00152391">
            <w:pPr>
              <w:jc w:val="center"/>
              <w:rPr>
                <w:rFonts w:ascii="Footlight MT Light" w:hAnsi="Footlight MT Light" w:cs="Arial"/>
                <w:szCs w:val="24"/>
              </w:rPr>
            </w:pPr>
            <w:r>
              <w:rPr>
                <w:rFonts w:ascii="Footlight MT Light" w:hAnsi="Footlight MT Light" w:cs="Arial"/>
                <w:szCs w:val="24"/>
              </w:rPr>
              <w:t>60</w:t>
            </w:r>
          </w:p>
        </w:tc>
        <w:tc>
          <w:tcPr>
            <w:tcW w:w="1134" w:type="dxa"/>
            <w:vAlign w:val="center"/>
          </w:tcPr>
          <w:p w14:paraId="48E081DB" w14:textId="77777777" w:rsidR="005830C8" w:rsidRPr="00F9149A" w:rsidRDefault="005830C8" w:rsidP="00E14A19">
            <w:pPr>
              <w:jc w:val="center"/>
              <w:rPr>
                <w:rFonts w:ascii="Footlight MT Light" w:hAnsi="Footlight MT Light" w:cs="Arial"/>
              </w:rPr>
            </w:pPr>
            <w:r w:rsidRPr="00F9149A">
              <w:rPr>
                <w:rFonts w:ascii="Footlight MT Light" w:hAnsi="Footlight MT Light" w:cs="Arial"/>
              </w:rPr>
              <w:t>6</w:t>
            </w:r>
            <w:r w:rsidR="00E14A19">
              <w:rPr>
                <w:rFonts w:ascii="Footlight MT Light" w:hAnsi="Footlight MT Light" w:cs="Arial"/>
              </w:rPr>
              <w:t>5</w:t>
            </w:r>
          </w:p>
        </w:tc>
        <w:tc>
          <w:tcPr>
            <w:tcW w:w="1984" w:type="dxa"/>
            <w:vAlign w:val="center"/>
          </w:tcPr>
          <w:p w14:paraId="67E29057" w14:textId="77777777" w:rsidR="005830C8" w:rsidRPr="005D70D5" w:rsidRDefault="005830C8" w:rsidP="003F2D64">
            <w:pPr>
              <w:jc w:val="center"/>
              <w:rPr>
                <w:rFonts w:ascii="Footlight MT Light" w:hAnsi="Footlight MT Light" w:cs="Arial"/>
                <w:color w:val="FF0000"/>
                <w:szCs w:val="24"/>
              </w:rPr>
            </w:pPr>
            <w:r w:rsidRPr="00F9149A">
              <w:rPr>
                <w:rFonts w:ascii="Footlight MT Light" w:hAnsi="Footlight MT Light" w:cs="Arial"/>
              </w:rPr>
              <w:t>Casier de 24 canettes non gazeuses</w:t>
            </w:r>
          </w:p>
        </w:tc>
        <w:tc>
          <w:tcPr>
            <w:tcW w:w="1418" w:type="dxa"/>
            <w:vMerge/>
            <w:vAlign w:val="center"/>
          </w:tcPr>
          <w:p w14:paraId="79C83504" w14:textId="77777777" w:rsidR="005830C8" w:rsidRPr="009541C8" w:rsidRDefault="005830C8" w:rsidP="003F2D64">
            <w:pPr>
              <w:jc w:val="center"/>
              <w:rPr>
                <w:i/>
                <w:iCs/>
                <w:sz w:val="20"/>
              </w:rPr>
            </w:pPr>
          </w:p>
        </w:tc>
        <w:tc>
          <w:tcPr>
            <w:tcW w:w="1417" w:type="dxa"/>
            <w:vMerge/>
            <w:vAlign w:val="center"/>
          </w:tcPr>
          <w:p w14:paraId="10A6CB60" w14:textId="77777777" w:rsidR="005830C8" w:rsidRPr="009541C8" w:rsidRDefault="005830C8" w:rsidP="003F2D64">
            <w:pPr>
              <w:jc w:val="center"/>
            </w:pPr>
          </w:p>
        </w:tc>
        <w:tc>
          <w:tcPr>
            <w:tcW w:w="1238" w:type="dxa"/>
            <w:vMerge/>
            <w:vAlign w:val="center"/>
          </w:tcPr>
          <w:p w14:paraId="69D4CB29" w14:textId="77777777" w:rsidR="005830C8" w:rsidRPr="009541C8" w:rsidRDefault="005830C8" w:rsidP="003F2D64">
            <w:pPr>
              <w:jc w:val="center"/>
            </w:pPr>
          </w:p>
        </w:tc>
        <w:tc>
          <w:tcPr>
            <w:tcW w:w="2410" w:type="dxa"/>
            <w:vAlign w:val="center"/>
          </w:tcPr>
          <w:p w14:paraId="2382C0F5"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5DB0291D" w14:textId="77777777" w:rsidTr="003F2D64">
        <w:trPr>
          <w:cantSplit/>
          <w:trHeight w:val="145"/>
          <w:jc w:val="center"/>
        </w:trPr>
        <w:tc>
          <w:tcPr>
            <w:tcW w:w="709" w:type="dxa"/>
            <w:vAlign w:val="center"/>
          </w:tcPr>
          <w:p w14:paraId="7EA71AC7"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6BBB48FD" w14:textId="77777777" w:rsidR="005830C8" w:rsidRPr="00F9149A" w:rsidRDefault="005830C8" w:rsidP="003F2D64">
            <w:pPr>
              <w:rPr>
                <w:rFonts w:ascii="Footlight MT Light" w:hAnsi="Footlight MT Light" w:cs="Arial"/>
              </w:rPr>
            </w:pPr>
            <w:r w:rsidRPr="00F9149A">
              <w:rPr>
                <w:rFonts w:ascii="Footlight MT Light" w:hAnsi="Footlight MT Light" w:cs="Arial"/>
              </w:rPr>
              <w:t>Eau minérale petite bouteille</w:t>
            </w:r>
            <w:r>
              <w:rPr>
                <w:rFonts w:ascii="Footlight MT Light" w:hAnsi="Footlight MT Light" w:cs="Arial"/>
              </w:rPr>
              <w:t xml:space="preserve"> (Tombouctou)</w:t>
            </w:r>
          </w:p>
        </w:tc>
        <w:tc>
          <w:tcPr>
            <w:tcW w:w="1134" w:type="dxa"/>
            <w:vAlign w:val="center"/>
          </w:tcPr>
          <w:p w14:paraId="0AEC0621" w14:textId="77777777" w:rsidR="005830C8" w:rsidRPr="00EE6D18" w:rsidRDefault="00AF4457" w:rsidP="00152391">
            <w:pPr>
              <w:jc w:val="center"/>
              <w:rPr>
                <w:rFonts w:ascii="Footlight MT Light" w:hAnsi="Footlight MT Light" w:cs="Arial"/>
                <w:szCs w:val="24"/>
              </w:rPr>
            </w:pPr>
            <w:r>
              <w:rPr>
                <w:rFonts w:ascii="Footlight MT Light" w:hAnsi="Footlight MT Light" w:cs="Arial"/>
                <w:szCs w:val="24"/>
              </w:rPr>
              <w:t>10</w:t>
            </w:r>
            <w:r w:rsidR="005830C8" w:rsidRPr="00EE6D18">
              <w:rPr>
                <w:rFonts w:ascii="Footlight MT Light" w:hAnsi="Footlight MT Light" w:cs="Arial"/>
                <w:szCs w:val="24"/>
              </w:rPr>
              <w:t>0</w:t>
            </w:r>
          </w:p>
        </w:tc>
        <w:tc>
          <w:tcPr>
            <w:tcW w:w="1134" w:type="dxa"/>
            <w:vAlign w:val="center"/>
          </w:tcPr>
          <w:p w14:paraId="1BB3C8FA" w14:textId="77777777" w:rsidR="005830C8" w:rsidRPr="005D70D5" w:rsidRDefault="005830C8" w:rsidP="00AF4457">
            <w:pPr>
              <w:jc w:val="center"/>
              <w:rPr>
                <w:rFonts w:ascii="Footlight MT Light" w:hAnsi="Footlight MT Light" w:cs="Arial"/>
                <w:color w:val="FF0000"/>
                <w:szCs w:val="24"/>
              </w:rPr>
            </w:pPr>
            <w:r w:rsidRPr="00F9149A">
              <w:rPr>
                <w:rFonts w:ascii="Footlight MT Light" w:hAnsi="Footlight MT Light" w:cs="Arial"/>
              </w:rPr>
              <w:t>1</w:t>
            </w:r>
            <w:r w:rsidR="00AF4457">
              <w:rPr>
                <w:rFonts w:ascii="Footlight MT Light" w:hAnsi="Footlight MT Light" w:cs="Arial"/>
              </w:rPr>
              <w:t>1</w:t>
            </w:r>
            <w:r w:rsidRPr="00F9149A">
              <w:rPr>
                <w:rFonts w:ascii="Footlight MT Light" w:hAnsi="Footlight MT Light" w:cs="Arial"/>
              </w:rPr>
              <w:t>0</w:t>
            </w:r>
          </w:p>
        </w:tc>
        <w:tc>
          <w:tcPr>
            <w:tcW w:w="1984" w:type="dxa"/>
            <w:vAlign w:val="center"/>
          </w:tcPr>
          <w:p w14:paraId="5B31E002" w14:textId="77777777" w:rsidR="005830C8" w:rsidRPr="005D70D5" w:rsidRDefault="005830C8" w:rsidP="003F2D64">
            <w:pPr>
              <w:jc w:val="center"/>
              <w:rPr>
                <w:rFonts w:ascii="Footlight MT Light" w:hAnsi="Footlight MT Light" w:cs="Arial"/>
                <w:color w:val="FF0000"/>
                <w:szCs w:val="24"/>
              </w:rPr>
            </w:pPr>
            <w:r w:rsidRPr="00F9149A">
              <w:rPr>
                <w:rFonts w:ascii="Footlight MT Light" w:hAnsi="Footlight MT Light" w:cs="Arial"/>
              </w:rPr>
              <w:t>Carton</w:t>
            </w:r>
            <w:r>
              <w:rPr>
                <w:rFonts w:ascii="Footlight MT Light" w:hAnsi="Footlight MT Light" w:cs="Arial"/>
              </w:rPr>
              <w:t xml:space="preserve"> de 24 bouteilles</w:t>
            </w:r>
          </w:p>
        </w:tc>
        <w:tc>
          <w:tcPr>
            <w:tcW w:w="1418" w:type="dxa"/>
            <w:vMerge/>
          </w:tcPr>
          <w:p w14:paraId="236B879E" w14:textId="77777777" w:rsidR="005830C8" w:rsidRPr="009541C8" w:rsidRDefault="005830C8" w:rsidP="003F2D64">
            <w:pPr>
              <w:jc w:val="center"/>
            </w:pPr>
          </w:p>
        </w:tc>
        <w:tc>
          <w:tcPr>
            <w:tcW w:w="1417" w:type="dxa"/>
            <w:vMerge/>
            <w:vAlign w:val="center"/>
          </w:tcPr>
          <w:p w14:paraId="6F3E7889" w14:textId="77777777" w:rsidR="005830C8" w:rsidRPr="009541C8" w:rsidRDefault="005830C8" w:rsidP="003F2D64">
            <w:pPr>
              <w:jc w:val="center"/>
              <w:rPr>
                <w:i/>
                <w:iCs/>
                <w:sz w:val="20"/>
              </w:rPr>
            </w:pPr>
          </w:p>
        </w:tc>
        <w:tc>
          <w:tcPr>
            <w:tcW w:w="1238" w:type="dxa"/>
            <w:vMerge/>
            <w:vAlign w:val="center"/>
          </w:tcPr>
          <w:p w14:paraId="4AA30C31" w14:textId="77777777" w:rsidR="005830C8" w:rsidRPr="009541C8" w:rsidRDefault="005830C8" w:rsidP="003F2D64">
            <w:pPr>
              <w:jc w:val="center"/>
              <w:rPr>
                <w:i/>
                <w:iCs/>
                <w:sz w:val="20"/>
              </w:rPr>
            </w:pPr>
          </w:p>
        </w:tc>
        <w:tc>
          <w:tcPr>
            <w:tcW w:w="2410" w:type="dxa"/>
            <w:vAlign w:val="center"/>
          </w:tcPr>
          <w:p w14:paraId="6C178758"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0C099AA8" w14:textId="77777777" w:rsidTr="003F2D64">
        <w:trPr>
          <w:cantSplit/>
          <w:trHeight w:val="125"/>
          <w:jc w:val="center"/>
        </w:trPr>
        <w:tc>
          <w:tcPr>
            <w:tcW w:w="709" w:type="dxa"/>
            <w:vAlign w:val="center"/>
          </w:tcPr>
          <w:p w14:paraId="4A2617F9"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32728E83" w14:textId="77777777" w:rsidR="005830C8" w:rsidRPr="005D70D5" w:rsidRDefault="005830C8" w:rsidP="003F2D64">
            <w:pPr>
              <w:rPr>
                <w:rFonts w:ascii="Footlight MT Light" w:hAnsi="Footlight MT Light" w:cs="Arial"/>
                <w:color w:val="FF0000"/>
                <w:szCs w:val="24"/>
              </w:rPr>
            </w:pPr>
            <w:r>
              <w:rPr>
                <w:rFonts w:ascii="Footlight MT Light" w:hAnsi="Footlight MT Light" w:cs="Arial"/>
              </w:rPr>
              <w:t xml:space="preserve">Lait </w:t>
            </w:r>
            <w:proofErr w:type="gramStart"/>
            <w:r>
              <w:rPr>
                <w:rFonts w:ascii="Footlight MT Light" w:hAnsi="Footlight MT Light" w:cs="Arial"/>
              </w:rPr>
              <w:t xml:space="preserve">NIDO </w:t>
            </w:r>
            <w:r w:rsidRPr="002F297A">
              <w:rPr>
                <w:rFonts w:ascii="Footlight MT Light" w:hAnsi="Footlight MT Light" w:cs="Arial"/>
              </w:rPr>
              <w:t xml:space="preserve"> MF</w:t>
            </w:r>
            <w:proofErr w:type="gramEnd"/>
          </w:p>
        </w:tc>
        <w:tc>
          <w:tcPr>
            <w:tcW w:w="1134" w:type="dxa"/>
            <w:vAlign w:val="center"/>
          </w:tcPr>
          <w:p w14:paraId="6FD2165F"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50</w:t>
            </w:r>
          </w:p>
        </w:tc>
        <w:tc>
          <w:tcPr>
            <w:tcW w:w="1134" w:type="dxa"/>
            <w:vAlign w:val="center"/>
          </w:tcPr>
          <w:p w14:paraId="69B13218" w14:textId="77777777" w:rsidR="005830C8" w:rsidRPr="005D70D5" w:rsidRDefault="005830C8" w:rsidP="003F2D64">
            <w:pPr>
              <w:jc w:val="center"/>
              <w:rPr>
                <w:rFonts w:ascii="Footlight MT Light" w:hAnsi="Footlight MT Light" w:cs="Arial"/>
                <w:color w:val="FF0000"/>
                <w:szCs w:val="24"/>
              </w:rPr>
            </w:pPr>
            <w:r w:rsidRPr="002F297A">
              <w:rPr>
                <w:rFonts w:ascii="Footlight MT Light" w:hAnsi="Footlight MT Light" w:cs="Arial"/>
              </w:rPr>
              <w:t>55</w:t>
            </w:r>
          </w:p>
        </w:tc>
        <w:tc>
          <w:tcPr>
            <w:tcW w:w="1984" w:type="dxa"/>
            <w:vAlign w:val="center"/>
          </w:tcPr>
          <w:p w14:paraId="4DDBBF06" w14:textId="77777777" w:rsidR="005830C8" w:rsidRPr="005D70D5" w:rsidRDefault="005830C8" w:rsidP="003F2D64">
            <w:pPr>
              <w:jc w:val="center"/>
              <w:rPr>
                <w:rFonts w:ascii="Footlight MT Light" w:hAnsi="Footlight MT Light" w:cs="Arial"/>
                <w:color w:val="FF0000"/>
                <w:szCs w:val="24"/>
              </w:rPr>
            </w:pPr>
            <w:r w:rsidRPr="002F297A">
              <w:rPr>
                <w:rFonts w:ascii="Footlight MT Light" w:hAnsi="Footlight MT Light" w:cs="Arial"/>
              </w:rPr>
              <w:t>Carton de boites de 900g</w:t>
            </w:r>
          </w:p>
        </w:tc>
        <w:tc>
          <w:tcPr>
            <w:tcW w:w="1418" w:type="dxa"/>
            <w:vMerge/>
          </w:tcPr>
          <w:p w14:paraId="023C3023" w14:textId="77777777" w:rsidR="005830C8" w:rsidRPr="009541C8" w:rsidRDefault="005830C8" w:rsidP="003F2D64">
            <w:pPr>
              <w:jc w:val="center"/>
            </w:pPr>
          </w:p>
        </w:tc>
        <w:tc>
          <w:tcPr>
            <w:tcW w:w="1417" w:type="dxa"/>
            <w:vMerge/>
            <w:vAlign w:val="center"/>
          </w:tcPr>
          <w:p w14:paraId="5A0F51DB" w14:textId="77777777" w:rsidR="005830C8" w:rsidRPr="009541C8" w:rsidRDefault="005830C8" w:rsidP="003F2D64">
            <w:pPr>
              <w:jc w:val="center"/>
            </w:pPr>
          </w:p>
        </w:tc>
        <w:tc>
          <w:tcPr>
            <w:tcW w:w="1238" w:type="dxa"/>
            <w:vMerge/>
            <w:vAlign w:val="center"/>
          </w:tcPr>
          <w:p w14:paraId="18C41FAC" w14:textId="77777777" w:rsidR="005830C8" w:rsidRPr="009541C8" w:rsidRDefault="005830C8" w:rsidP="003F2D64">
            <w:pPr>
              <w:jc w:val="center"/>
            </w:pPr>
          </w:p>
        </w:tc>
        <w:tc>
          <w:tcPr>
            <w:tcW w:w="2410" w:type="dxa"/>
            <w:vAlign w:val="center"/>
          </w:tcPr>
          <w:p w14:paraId="36FFBD30"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7299090F" w14:textId="77777777" w:rsidTr="003F2D64">
        <w:trPr>
          <w:cantSplit/>
          <w:trHeight w:val="65"/>
          <w:jc w:val="center"/>
        </w:trPr>
        <w:tc>
          <w:tcPr>
            <w:tcW w:w="709" w:type="dxa"/>
            <w:vAlign w:val="center"/>
          </w:tcPr>
          <w:p w14:paraId="677EC5B1"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05730D04" w14:textId="77777777" w:rsidR="005830C8" w:rsidRPr="005D70D5" w:rsidRDefault="005830C8" w:rsidP="003F2D64">
            <w:pPr>
              <w:rPr>
                <w:rFonts w:ascii="Footlight MT Light" w:hAnsi="Footlight MT Light" w:cs="Arial"/>
                <w:color w:val="FF0000"/>
                <w:szCs w:val="24"/>
              </w:rPr>
            </w:pPr>
            <w:r w:rsidRPr="002F297A">
              <w:rPr>
                <w:rFonts w:ascii="Footlight MT Light" w:hAnsi="Footlight MT Light" w:cs="Arial"/>
              </w:rPr>
              <w:t>Sucre en morceau</w:t>
            </w:r>
            <w:r w:rsidRPr="005D70D5">
              <w:rPr>
                <w:rFonts w:ascii="Footlight MT Light" w:hAnsi="Footlight MT Light" w:cs="Arial"/>
                <w:color w:val="FF0000"/>
              </w:rPr>
              <w:t xml:space="preserve"> </w:t>
            </w:r>
          </w:p>
        </w:tc>
        <w:tc>
          <w:tcPr>
            <w:tcW w:w="1134" w:type="dxa"/>
            <w:vAlign w:val="center"/>
          </w:tcPr>
          <w:p w14:paraId="29C713A4" w14:textId="77777777" w:rsidR="005830C8" w:rsidRPr="00EE6D18" w:rsidRDefault="00AF4457" w:rsidP="00152391">
            <w:pPr>
              <w:jc w:val="center"/>
              <w:rPr>
                <w:rFonts w:ascii="Footlight MT Light" w:hAnsi="Footlight MT Light" w:cs="Arial"/>
              </w:rPr>
            </w:pPr>
            <w:r>
              <w:rPr>
                <w:rFonts w:ascii="Footlight MT Light" w:hAnsi="Footlight MT Light" w:cs="Arial"/>
              </w:rPr>
              <w:t>15</w:t>
            </w:r>
          </w:p>
        </w:tc>
        <w:tc>
          <w:tcPr>
            <w:tcW w:w="1134" w:type="dxa"/>
            <w:vAlign w:val="center"/>
          </w:tcPr>
          <w:p w14:paraId="55495577" w14:textId="77777777" w:rsidR="005830C8" w:rsidRPr="005D70D5" w:rsidRDefault="00AF4457" w:rsidP="003F2D64">
            <w:pPr>
              <w:jc w:val="center"/>
              <w:rPr>
                <w:rFonts w:ascii="Footlight MT Light" w:hAnsi="Footlight MT Light" w:cs="Arial"/>
                <w:color w:val="FF0000"/>
                <w:szCs w:val="24"/>
              </w:rPr>
            </w:pPr>
            <w:r>
              <w:rPr>
                <w:rFonts w:ascii="Footlight MT Light" w:hAnsi="Footlight MT Light" w:cs="Arial"/>
              </w:rPr>
              <w:t>2</w:t>
            </w:r>
            <w:r w:rsidR="005830C8">
              <w:rPr>
                <w:rFonts w:ascii="Footlight MT Light" w:hAnsi="Footlight MT Light" w:cs="Arial"/>
              </w:rPr>
              <w:t>0</w:t>
            </w:r>
          </w:p>
        </w:tc>
        <w:tc>
          <w:tcPr>
            <w:tcW w:w="1984" w:type="dxa"/>
            <w:vAlign w:val="center"/>
          </w:tcPr>
          <w:p w14:paraId="79609CBB" w14:textId="77777777" w:rsidR="005830C8" w:rsidRPr="005D70D5" w:rsidRDefault="005830C8" w:rsidP="003F2D64">
            <w:pPr>
              <w:jc w:val="center"/>
              <w:rPr>
                <w:rFonts w:ascii="Footlight MT Light" w:hAnsi="Footlight MT Light" w:cs="Arial"/>
                <w:color w:val="FF0000"/>
                <w:szCs w:val="24"/>
              </w:rPr>
            </w:pPr>
            <w:r w:rsidRPr="002F297A">
              <w:rPr>
                <w:rFonts w:ascii="Footlight MT Light" w:hAnsi="Footlight MT Light" w:cs="Arial"/>
              </w:rPr>
              <w:t>Carton de 25 paquets</w:t>
            </w:r>
          </w:p>
        </w:tc>
        <w:tc>
          <w:tcPr>
            <w:tcW w:w="1418" w:type="dxa"/>
            <w:vMerge/>
          </w:tcPr>
          <w:p w14:paraId="0A699E5C" w14:textId="77777777" w:rsidR="005830C8" w:rsidRPr="009541C8" w:rsidRDefault="005830C8" w:rsidP="003F2D64">
            <w:pPr>
              <w:jc w:val="center"/>
            </w:pPr>
          </w:p>
        </w:tc>
        <w:tc>
          <w:tcPr>
            <w:tcW w:w="1417" w:type="dxa"/>
            <w:vMerge/>
            <w:vAlign w:val="center"/>
          </w:tcPr>
          <w:p w14:paraId="10ECDC9B" w14:textId="77777777" w:rsidR="005830C8" w:rsidRPr="009541C8" w:rsidRDefault="005830C8" w:rsidP="003F2D64">
            <w:pPr>
              <w:jc w:val="center"/>
            </w:pPr>
          </w:p>
        </w:tc>
        <w:tc>
          <w:tcPr>
            <w:tcW w:w="1238" w:type="dxa"/>
            <w:vMerge/>
            <w:vAlign w:val="center"/>
          </w:tcPr>
          <w:p w14:paraId="69D7EE16" w14:textId="77777777" w:rsidR="005830C8" w:rsidRPr="009541C8" w:rsidRDefault="005830C8" w:rsidP="003F2D64">
            <w:pPr>
              <w:jc w:val="center"/>
            </w:pPr>
          </w:p>
        </w:tc>
        <w:tc>
          <w:tcPr>
            <w:tcW w:w="2410" w:type="dxa"/>
            <w:vAlign w:val="center"/>
          </w:tcPr>
          <w:p w14:paraId="1BD5C2A6"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126118C9" w14:textId="77777777" w:rsidTr="003F2D64">
        <w:trPr>
          <w:cantSplit/>
          <w:trHeight w:val="536"/>
          <w:jc w:val="center"/>
        </w:trPr>
        <w:tc>
          <w:tcPr>
            <w:tcW w:w="709" w:type="dxa"/>
            <w:vAlign w:val="center"/>
          </w:tcPr>
          <w:p w14:paraId="73FD6B79"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5C10F7DE" w14:textId="77777777" w:rsidR="005830C8" w:rsidRPr="005D70D5" w:rsidRDefault="005830C8" w:rsidP="003F2D64">
            <w:pPr>
              <w:rPr>
                <w:rFonts w:ascii="Footlight MT Light" w:hAnsi="Footlight MT Light" w:cs="Arial"/>
                <w:color w:val="FF0000"/>
                <w:szCs w:val="24"/>
              </w:rPr>
            </w:pPr>
            <w:r w:rsidRPr="00F73645">
              <w:rPr>
                <w:rFonts w:ascii="Footlight MT Light" w:hAnsi="Footlight MT Light" w:cs="Arial"/>
              </w:rPr>
              <w:t>Serviette GF</w:t>
            </w:r>
          </w:p>
        </w:tc>
        <w:tc>
          <w:tcPr>
            <w:tcW w:w="1134" w:type="dxa"/>
            <w:vAlign w:val="center"/>
          </w:tcPr>
          <w:p w14:paraId="1201E3AE"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25</w:t>
            </w:r>
          </w:p>
        </w:tc>
        <w:tc>
          <w:tcPr>
            <w:tcW w:w="1134" w:type="dxa"/>
            <w:vAlign w:val="center"/>
          </w:tcPr>
          <w:p w14:paraId="6D88507E" w14:textId="77777777" w:rsidR="005830C8" w:rsidRPr="005D70D5" w:rsidRDefault="005830C8" w:rsidP="003F2D64">
            <w:pPr>
              <w:jc w:val="center"/>
              <w:rPr>
                <w:rFonts w:ascii="Footlight MT Light" w:hAnsi="Footlight MT Light" w:cs="Arial"/>
                <w:color w:val="FF0000"/>
                <w:szCs w:val="24"/>
              </w:rPr>
            </w:pPr>
            <w:r>
              <w:rPr>
                <w:rFonts w:ascii="Footlight MT Light" w:hAnsi="Footlight MT Light" w:cs="Arial"/>
              </w:rPr>
              <w:t>30</w:t>
            </w:r>
          </w:p>
        </w:tc>
        <w:tc>
          <w:tcPr>
            <w:tcW w:w="1984" w:type="dxa"/>
            <w:vAlign w:val="center"/>
          </w:tcPr>
          <w:p w14:paraId="2184DA27" w14:textId="77777777" w:rsidR="005830C8" w:rsidRPr="005D70D5" w:rsidRDefault="005830C8" w:rsidP="003F2D64">
            <w:pPr>
              <w:jc w:val="center"/>
              <w:rPr>
                <w:rFonts w:ascii="Footlight MT Light" w:hAnsi="Footlight MT Light" w:cs="Arial"/>
                <w:color w:val="FF0000"/>
                <w:szCs w:val="24"/>
              </w:rPr>
            </w:pPr>
            <w:r w:rsidRPr="00F73645">
              <w:rPr>
                <w:rFonts w:ascii="Footlight MT Light" w:hAnsi="Footlight MT Light" w:cs="Arial"/>
              </w:rPr>
              <w:t>Pièce</w:t>
            </w:r>
          </w:p>
        </w:tc>
        <w:tc>
          <w:tcPr>
            <w:tcW w:w="1418" w:type="dxa"/>
            <w:vMerge/>
          </w:tcPr>
          <w:p w14:paraId="00B1BEB2" w14:textId="77777777" w:rsidR="005830C8" w:rsidRPr="009541C8" w:rsidRDefault="005830C8" w:rsidP="003F2D64">
            <w:pPr>
              <w:jc w:val="center"/>
            </w:pPr>
          </w:p>
        </w:tc>
        <w:tc>
          <w:tcPr>
            <w:tcW w:w="1417" w:type="dxa"/>
            <w:vMerge/>
            <w:vAlign w:val="center"/>
          </w:tcPr>
          <w:p w14:paraId="3DED72CE" w14:textId="77777777" w:rsidR="005830C8" w:rsidRPr="009541C8" w:rsidRDefault="005830C8" w:rsidP="003F2D64">
            <w:pPr>
              <w:jc w:val="center"/>
            </w:pPr>
          </w:p>
        </w:tc>
        <w:tc>
          <w:tcPr>
            <w:tcW w:w="1238" w:type="dxa"/>
            <w:vMerge/>
            <w:vAlign w:val="center"/>
          </w:tcPr>
          <w:p w14:paraId="595A0EE5" w14:textId="77777777" w:rsidR="005830C8" w:rsidRPr="009541C8" w:rsidRDefault="005830C8" w:rsidP="003F2D64">
            <w:pPr>
              <w:jc w:val="center"/>
            </w:pPr>
          </w:p>
        </w:tc>
        <w:tc>
          <w:tcPr>
            <w:tcW w:w="2410" w:type="dxa"/>
            <w:vAlign w:val="center"/>
          </w:tcPr>
          <w:p w14:paraId="6EFA461F"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40D1EDEC" w14:textId="77777777" w:rsidTr="003F2D64">
        <w:trPr>
          <w:cantSplit/>
          <w:trHeight w:val="65"/>
          <w:jc w:val="center"/>
        </w:trPr>
        <w:tc>
          <w:tcPr>
            <w:tcW w:w="709" w:type="dxa"/>
            <w:vAlign w:val="center"/>
          </w:tcPr>
          <w:p w14:paraId="3200A4DF"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5DC1CE49" w14:textId="77777777" w:rsidR="005830C8" w:rsidRPr="00F73645" w:rsidRDefault="005830C8" w:rsidP="003F2D64">
            <w:pPr>
              <w:rPr>
                <w:rFonts w:ascii="Footlight MT Light" w:hAnsi="Footlight MT Light" w:cs="Arial"/>
              </w:rPr>
            </w:pPr>
            <w:r w:rsidRPr="00F73645">
              <w:rPr>
                <w:rFonts w:ascii="Footlight MT Light" w:hAnsi="Footlight MT Light" w:cs="Arial"/>
              </w:rPr>
              <w:t xml:space="preserve">Déodorant </w:t>
            </w:r>
          </w:p>
        </w:tc>
        <w:tc>
          <w:tcPr>
            <w:tcW w:w="1134" w:type="dxa"/>
            <w:vAlign w:val="center"/>
          </w:tcPr>
          <w:p w14:paraId="6F13A719"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8</w:t>
            </w:r>
          </w:p>
        </w:tc>
        <w:tc>
          <w:tcPr>
            <w:tcW w:w="1134" w:type="dxa"/>
            <w:vAlign w:val="center"/>
          </w:tcPr>
          <w:p w14:paraId="5FFE6F74" w14:textId="77777777" w:rsidR="005830C8" w:rsidRPr="005D70D5" w:rsidRDefault="005830C8" w:rsidP="003F2D64">
            <w:pPr>
              <w:jc w:val="center"/>
              <w:rPr>
                <w:rFonts w:ascii="Footlight MT Light" w:hAnsi="Footlight MT Light" w:cs="Arial"/>
                <w:color w:val="FF0000"/>
                <w:szCs w:val="24"/>
              </w:rPr>
            </w:pPr>
            <w:r w:rsidRPr="00F73645">
              <w:rPr>
                <w:rFonts w:ascii="Footlight MT Light" w:hAnsi="Footlight MT Light" w:cs="Arial"/>
              </w:rPr>
              <w:t>10</w:t>
            </w:r>
          </w:p>
        </w:tc>
        <w:tc>
          <w:tcPr>
            <w:tcW w:w="1984" w:type="dxa"/>
            <w:vAlign w:val="center"/>
          </w:tcPr>
          <w:p w14:paraId="3F069B45" w14:textId="77777777" w:rsidR="005830C8" w:rsidRPr="00F73645" w:rsidRDefault="005830C8" w:rsidP="003F2D64">
            <w:pPr>
              <w:jc w:val="center"/>
              <w:rPr>
                <w:rFonts w:ascii="Footlight MT Light" w:hAnsi="Footlight MT Light" w:cs="Arial"/>
              </w:rPr>
            </w:pPr>
            <w:r>
              <w:rPr>
                <w:rFonts w:ascii="Footlight MT Light" w:hAnsi="Footlight MT Light" w:cs="Arial"/>
              </w:rPr>
              <w:t>Carton de 24</w:t>
            </w:r>
          </w:p>
        </w:tc>
        <w:tc>
          <w:tcPr>
            <w:tcW w:w="1418" w:type="dxa"/>
            <w:vMerge/>
          </w:tcPr>
          <w:p w14:paraId="7B7F6FA5" w14:textId="77777777" w:rsidR="005830C8" w:rsidRPr="009541C8" w:rsidRDefault="005830C8" w:rsidP="003F2D64">
            <w:pPr>
              <w:jc w:val="center"/>
            </w:pPr>
          </w:p>
        </w:tc>
        <w:tc>
          <w:tcPr>
            <w:tcW w:w="1417" w:type="dxa"/>
            <w:vMerge/>
            <w:vAlign w:val="center"/>
          </w:tcPr>
          <w:p w14:paraId="62EAF504" w14:textId="77777777" w:rsidR="005830C8" w:rsidRPr="009541C8" w:rsidRDefault="005830C8" w:rsidP="003F2D64">
            <w:pPr>
              <w:jc w:val="center"/>
            </w:pPr>
          </w:p>
        </w:tc>
        <w:tc>
          <w:tcPr>
            <w:tcW w:w="1238" w:type="dxa"/>
            <w:vMerge/>
            <w:vAlign w:val="center"/>
          </w:tcPr>
          <w:p w14:paraId="6AC67FD4" w14:textId="77777777" w:rsidR="005830C8" w:rsidRPr="009541C8" w:rsidRDefault="005830C8" w:rsidP="003F2D64">
            <w:pPr>
              <w:jc w:val="center"/>
            </w:pPr>
          </w:p>
        </w:tc>
        <w:tc>
          <w:tcPr>
            <w:tcW w:w="2410" w:type="dxa"/>
            <w:vAlign w:val="center"/>
          </w:tcPr>
          <w:p w14:paraId="5C22DF00"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61BA396B" w14:textId="77777777" w:rsidTr="003F2D64">
        <w:trPr>
          <w:cantSplit/>
          <w:trHeight w:val="65"/>
          <w:jc w:val="center"/>
        </w:trPr>
        <w:tc>
          <w:tcPr>
            <w:tcW w:w="709" w:type="dxa"/>
            <w:vAlign w:val="center"/>
          </w:tcPr>
          <w:p w14:paraId="50A1584A"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58C4FBC1" w14:textId="77777777" w:rsidR="005830C8" w:rsidRPr="005D70D5" w:rsidRDefault="005830C8" w:rsidP="003F2D64">
            <w:pPr>
              <w:rPr>
                <w:rFonts w:ascii="Footlight MT Light" w:hAnsi="Footlight MT Light" w:cs="Arial"/>
                <w:color w:val="FF0000"/>
                <w:szCs w:val="24"/>
              </w:rPr>
            </w:pPr>
            <w:r w:rsidRPr="00F73645">
              <w:rPr>
                <w:rFonts w:ascii="Footlight MT Light" w:hAnsi="Footlight MT Light" w:cs="Arial"/>
              </w:rPr>
              <w:t xml:space="preserve">Mouchoir </w:t>
            </w:r>
            <w:r>
              <w:rPr>
                <w:rFonts w:ascii="Footlight MT Light" w:hAnsi="Footlight MT Light" w:cs="Arial"/>
              </w:rPr>
              <w:t>en papier (voiture kleenex)</w:t>
            </w:r>
          </w:p>
        </w:tc>
        <w:tc>
          <w:tcPr>
            <w:tcW w:w="1134" w:type="dxa"/>
            <w:vAlign w:val="center"/>
          </w:tcPr>
          <w:p w14:paraId="17FAF208"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90</w:t>
            </w:r>
          </w:p>
        </w:tc>
        <w:tc>
          <w:tcPr>
            <w:tcW w:w="1134" w:type="dxa"/>
            <w:vAlign w:val="center"/>
          </w:tcPr>
          <w:p w14:paraId="1123EB5C" w14:textId="77777777" w:rsidR="005830C8" w:rsidRPr="00F73645" w:rsidRDefault="005830C8" w:rsidP="003F2D64">
            <w:pPr>
              <w:jc w:val="center"/>
              <w:rPr>
                <w:rFonts w:ascii="Footlight MT Light" w:hAnsi="Footlight MT Light" w:cs="Arial"/>
              </w:rPr>
            </w:pPr>
            <w:r w:rsidRPr="00F73645">
              <w:rPr>
                <w:rFonts w:ascii="Footlight MT Light" w:hAnsi="Footlight MT Light" w:cs="Arial"/>
              </w:rPr>
              <w:t>100</w:t>
            </w:r>
          </w:p>
        </w:tc>
        <w:tc>
          <w:tcPr>
            <w:tcW w:w="1984" w:type="dxa"/>
            <w:vAlign w:val="center"/>
          </w:tcPr>
          <w:p w14:paraId="2A08E2B8" w14:textId="77777777" w:rsidR="005830C8" w:rsidRPr="005D70D5" w:rsidRDefault="005830C8" w:rsidP="003F2D64">
            <w:pPr>
              <w:jc w:val="center"/>
              <w:rPr>
                <w:rFonts w:ascii="Footlight MT Light" w:hAnsi="Footlight MT Light" w:cs="Arial"/>
                <w:color w:val="FF0000"/>
                <w:szCs w:val="24"/>
              </w:rPr>
            </w:pPr>
            <w:r>
              <w:rPr>
                <w:rFonts w:ascii="Footlight MT Light" w:hAnsi="Footlight MT Light" w:cs="Arial"/>
              </w:rPr>
              <w:t>Paquet de 100</w:t>
            </w:r>
          </w:p>
        </w:tc>
        <w:tc>
          <w:tcPr>
            <w:tcW w:w="1418" w:type="dxa"/>
            <w:vMerge/>
          </w:tcPr>
          <w:p w14:paraId="31EE6C76" w14:textId="77777777" w:rsidR="005830C8" w:rsidRPr="009541C8" w:rsidRDefault="005830C8" w:rsidP="003F2D64">
            <w:pPr>
              <w:jc w:val="center"/>
            </w:pPr>
          </w:p>
        </w:tc>
        <w:tc>
          <w:tcPr>
            <w:tcW w:w="1417" w:type="dxa"/>
            <w:vMerge/>
            <w:vAlign w:val="center"/>
          </w:tcPr>
          <w:p w14:paraId="22C3A683" w14:textId="77777777" w:rsidR="005830C8" w:rsidRPr="009541C8" w:rsidRDefault="005830C8" w:rsidP="003F2D64">
            <w:pPr>
              <w:jc w:val="center"/>
            </w:pPr>
          </w:p>
        </w:tc>
        <w:tc>
          <w:tcPr>
            <w:tcW w:w="1238" w:type="dxa"/>
            <w:vMerge/>
            <w:vAlign w:val="center"/>
          </w:tcPr>
          <w:p w14:paraId="46D7B98B" w14:textId="77777777" w:rsidR="005830C8" w:rsidRPr="009541C8" w:rsidRDefault="005830C8" w:rsidP="003F2D64">
            <w:pPr>
              <w:jc w:val="center"/>
            </w:pPr>
          </w:p>
        </w:tc>
        <w:tc>
          <w:tcPr>
            <w:tcW w:w="2410" w:type="dxa"/>
            <w:vAlign w:val="center"/>
          </w:tcPr>
          <w:p w14:paraId="5CF5EE0C"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023EBE54" w14:textId="77777777" w:rsidTr="003F2D64">
        <w:trPr>
          <w:cantSplit/>
          <w:trHeight w:val="65"/>
          <w:jc w:val="center"/>
        </w:trPr>
        <w:tc>
          <w:tcPr>
            <w:tcW w:w="709" w:type="dxa"/>
            <w:vAlign w:val="center"/>
          </w:tcPr>
          <w:p w14:paraId="4039AFC3"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0018A948" w14:textId="77777777" w:rsidR="005830C8" w:rsidRPr="005D70D5" w:rsidRDefault="005830C8" w:rsidP="003F2D64">
            <w:pPr>
              <w:rPr>
                <w:rFonts w:ascii="Footlight MT Light" w:hAnsi="Footlight MT Light" w:cs="Arial"/>
                <w:color w:val="FF0000"/>
                <w:szCs w:val="24"/>
              </w:rPr>
            </w:pPr>
            <w:r w:rsidRPr="00F73645">
              <w:rPr>
                <w:rFonts w:ascii="Footlight MT Light" w:hAnsi="Footlight MT Light" w:cs="Arial"/>
              </w:rPr>
              <w:t>Omo</w:t>
            </w:r>
          </w:p>
        </w:tc>
        <w:tc>
          <w:tcPr>
            <w:tcW w:w="1134" w:type="dxa"/>
            <w:vAlign w:val="center"/>
          </w:tcPr>
          <w:p w14:paraId="4D22CFAD"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5</w:t>
            </w:r>
          </w:p>
        </w:tc>
        <w:tc>
          <w:tcPr>
            <w:tcW w:w="1134" w:type="dxa"/>
            <w:vAlign w:val="center"/>
          </w:tcPr>
          <w:p w14:paraId="4B85F33E" w14:textId="77777777" w:rsidR="005830C8" w:rsidRPr="005D70D5" w:rsidRDefault="005830C8" w:rsidP="003F2D64">
            <w:pPr>
              <w:jc w:val="center"/>
              <w:rPr>
                <w:rFonts w:ascii="Footlight MT Light" w:hAnsi="Footlight MT Light" w:cs="Arial"/>
                <w:color w:val="FF0000"/>
                <w:szCs w:val="24"/>
              </w:rPr>
            </w:pPr>
            <w:r w:rsidRPr="00F73645">
              <w:rPr>
                <w:rFonts w:ascii="Footlight MT Light" w:hAnsi="Footlight MT Light" w:cs="Arial"/>
              </w:rPr>
              <w:t>6</w:t>
            </w:r>
          </w:p>
        </w:tc>
        <w:tc>
          <w:tcPr>
            <w:tcW w:w="1984" w:type="dxa"/>
            <w:vAlign w:val="center"/>
          </w:tcPr>
          <w:p w14:paraId="6CD17F5E" w14:textId="77777777" w:rsidR="005830C8" w:rsidRPr="005D70D5" w:rsidRDefault="005830C8" w:rsidP="003F2D64">
            <w:pPr>
              <w:jc w:val="center"/>
              <w:rPr>
                <w:rFonts w:ascii="Footlight MT Light" w:hAnsi="Footlight MT Light" w:cs="Arial"/>
                <w:color w:val="FF0000"/>
                <w:szCs w:val="24"/>
              </w:rPr>
            </w:pPr>
            <w:r w:rsidRPr="00F73645">
              <w:rPr>
                <w:rFonts w:ascii="Footlight MT Light" w:hAnsi="Footlight MT Light" w:cs="Arial"/>
              </w:rPr>
              <w:t>Paquet</w:t>
            </w:r>
          </w:p>
        </w:tc>
        <w:tc>
          <w:tcPr>
            <w:tcW w:w="1418" w:type="dxa"/>
            <w:vMerge/>
          </w:tcPr>
          <w:p w14:paraId="3C101DED" w14:textId="77777777" w:rsidR="005830C8" w:rsidRPr="009541C8" w:rsidRDefault="005830C8" w:rsidP="003F2D64">
            <w:pPr>
              <w:jc w:val="center"/>
            </w:pPr>
          </w:p>
        </w:tc>
        <w:tc>
          <w:tcPr>
            <w:tcW w:w="1417" w:type="dxa"/>
            <w:vMerge/>
            <w:vAlign w:val="center"/>
          </w:tcPr>
          <w:p w14:paraId="5158F2C6" w14:textId="77777777" w:rsidR="005830C8" w:rsidRPr="009541C8" w:rsidRDefault="005830C8" w:rsidP="003F2D64">
            <w:pPr>
              <w:jc w:val="center"/>
            </w:pPr>
          </w:p>
        </w:tc>
        <w:tc>
          <w:tcPr>
            <w:tcW w:w="1238" w:type="dxa"/>
            <w:vMerge/>
            <w:vAlign w:val="center"/>
          </w:tcPr>
          <w:p w14:paraId="5C66826D" w14:textId="77777777" w:rsidR="005830C8" w:rsidRPr="009541C8" w:rsidRDefault="005830C8" w:rsidP="003F2D64">
            <w:pPr>
              <w:jc w:val="center"/>
            </w:pPr>
          </w:p>
        </w:tc>
        <w:tc>
          <w:tcPr>
            <w:tcW w:w="2410" w:type="dxa"/>
            <w:vAlign w:val="center"/>
          </w:tcPr>
          <w:p w14:paraId="63A66A09"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34602A57" w14:textId="77777777" w:rsidTr="003F2D64">
        <w:trPr>
          <w:cantSplit/>
          <w:trHeight w:val="682"/>
          <w:jc w:val="center"/>
        </w:trPr>
        <w:tc>
          <w:tcPr>
            <w:tcW w:w="709" w:type="dxa"/>
            <w:vAlign w:val="center"/>
          </w:tcPr>
          <w:p w14:paraId="3C1854F0" w14:textId="77777777" w:rsidR="005830C8" w:rsidRPr="009541C8" w:rsidRDefault="005830C8" w:rsidP="001F3EA4">
            <w:pPr>
              <w:pStyle w:val="Paragraphedeliste"/>
              <w:numPr>
                <w:ilvl w:val="0"/>
                <w:numId w:val="199"/>
              </w:numPr>
              <w:jc w:val="center"/>
              <w:rPr>
                <w:bCs/>
                <w:i/>
                <w:iCs/>
                <w:sz w:val="18"/>
              </w:rPr>
            </w:pPr>
          </w:p>
        </w:tc>
        <w:tc>
          <w:tcPr>
            <w:tcW w:w="3299" w:type="dxa"/>
            <w:vAlign w:val="center"/>
          </w:tcPr>
          <w:p w14:paraId="0C7F4C6A" w14:textId="77777777" w:rsidR="005830C8" w:rsidRPr="005D70D5" w:rsidRDefault="005830C8" w:rsidP="003F2D64">
            <w:pPr>
              <w:rPr>
                <w:rFonts w:ascii="Footlight MT Light" w:hAnsi="Footlight MT Light" w:cs="Arial"/>
                <w:color w:val="FF0000"/>
                <w:szCs w:val="24"/>
              </w:rPr>
            </w:pPr>
            <w:r w:rsidRPr="00F14A4D">
              <w:rPr>
                <w:rFonts w:ascii="Footlight MT Light" w:hAnsi="Footlight MT Light" w:cs="Arial"/>
              </w:rPr>
              <w:t xml:space="preserve">Insecticide </w:t>
            </w:r>
            <w:r>
              <w:rPr>
                <w:rFonts w:ascii="Footlight MT Light" w:hAnsi="Footlight MT Light" w:cs="Arial"/>
              </w:rPr>
              <w:t>Prémium</w:t>
            </w:r>
          </w:p>
        </w:tc>
        <w:tc>
          <w:tcPr>
            <w:tcW w:w="1134" w:type="dxa"/>
            <w:vAlign w:val="center"/>
          </w:tcPr>
          <w:p w14:paraId="0AA34518"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12</w:t>
            </w:r>
          </w:p>
        </w:tc>
        <w:tc>
          <w:tcPr>
            <w:tcW w:w="1134" w:type="dxa"/>
            <w:vAlign w:val="center"/>
          </w:tcPr>
          <w:p w14:paraId="349E613E" w14:textId="77777777" w:rsidR="005830C8" w:rsidRPr="005D70D5" w:rsidRDefault="005830C8" w:rsidP="003F2D64">
            <w:pPr>
              <w:jc w:val="center"/>
              <w:rPr>
                <w:rFonts w:ascii="Footlight MT Light" w:hAnsi="Footlight MT Light" w:cs="Arial"/>
                <w:color w:val="FF0000"/>
                <w:szCs w:val="24"/>
              </w:rPr>
            </w:pPr>
            <w:r w:rsidRPr="00F14A4D">
              <w:rPr>
                <w:rFonts w:ascii="Footlight MT Light" w:hAnsi="Footlight MT Light" w:cs="Arial"/>
              </w:rPr>
              <w:t>15</w:t>
            </w:r>
          </w:p>
        </w:tc>
        <w:tc>
          <w:tcPr>
            <w:tcW w:w="1984" w:type="dxa"/>
            <w:vAlign w:val="center"/>
          </w:tcPr>
          <w:p w14:paraId="3B0551DA" w14:textId="77777777" w:rsidR="005830C8" w:rsidRPr="005D70D5" w:rsidRDefault="005830C8" w:rsidP="003F2D64">
            <w:pPr>
              <w:jc w:val="center"/>
              <w:rPr>
                <w:rFonts w:ascii="Footlight MT Light" w:hAnsi="Footlight MT Light" w:cs="Arial"/>
                <w:color w:val="FF0000"/>
                <w:szCs w:val="24"/>
              </w:rPr>
            </w:pPr>
            <w:r>
              <w:rPr>
                <w:rFonts w:ascii="Footlight MT Light" w:hAnsi="Footlight MT Light" w:cs="Arial"/>
              </w:rPr>
              <w:t>Carton de 24</w:t>
            </w:r>
            <w:r w:rsidRPr="005D70D5">
              <w:rPr>
                <w:rFonts w:ascii="Footlight MT Light" w:hAnsi="Footlight MT Light" w:cs="Arial"/>
                <w:color w:val="FF0000"/>
              </w:rPr>
              <w:t xml:space="preserve"> </w:t>
            </w:r>
          </w:p>
        </w:tc>
        <w:tc>
          <w:tcPr>
            <w:tcW w:w="1418" w:type="dxa"/>
            <w:vMerge/>
          </w:tcPr>
          <w:p w14:paraId="5621F93A" w14:textId="77777777" w:rsidR="005830C8" w:rsidRPr="009541C8" w:rsidRDefault="005830C8" w:rsidP="003F2D64">
            <w:pPr>
              <w:jc w:val="center"/>
            </w:pPr>
          </w:p>
        </w:tc>
        <w:tc>
          <w:tcPr>
            <w:tcW w:w="1417" w:type="dxa"/>
            <w:vMerge/>
            <w:vAlign w:val="center"/>
          </w:tcPr>
          <w:p w14:paraId="70630886" w14:textId="77777777" w:rsidR="005830C8" w:rsidRPr="009541C8" w:rsidRDefault="005830C8" w:rsidP="003F2D64">
            <w:pPr>
              <w:jc w:val="center"/>
              <w:rPr>
                <w:i/>
                <w:iCs/>
                <w:sz w:val="20"/>
              </w:rPr>
            </w:pPr>
          </w:p>
        </w:tc>
        <w:tc>
          <w:tcPr>
            <w:tcW w:w="1238" w:type="dxa"/>
            <w:vMerge/>
            <w:vAlign w:val="center"/>
          </w:tcPr>
          <w:p w14:paraId="224AF072" w14:textId="77777777" w:rsidR="005830C8" w:rsidRPr="009541C8" w:rsidRDefault="005830C8" w:rsidP="003F2D64">
            <w:pPr>
              <w:jc w:val="center"/>
              <w:rPr>
                <w:i/>
                <w:iCs/>
                <w:sz w:val="20"/>
              </w:rPr>
            </w:pPr>
          </w:p>
        </w:tc>
        <w:tc>
          <w:tcPr>
            <w:tcW w:w="2410" w:type="dxa"/>
            <w:vAlign w:val="center"/>
          </w:tcPr>
          <w:p w14:paraId="2FF71151" w14:textId="77777777"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bl>
    <w:p w14:paraId="6845243E" w14:textId="77777777" w:rsidR="003F2D64" w:rsidRPr="004B2997" w:rsidRDefault="003F2D64" w:rsidP="003F2D64">
      <w:pPr>
        <w:tabs>
          <w:tab w:val="right" w:pos="4140"/>
          <w:tab w:val="left" w:pos="4500"/>
          <w:tab w:val="right" w:pos="9000"/>
        </w:tabs>
        <w:jc w:val="both"/>
      </w:pPr>
    </w:p>
    <w:p w14:paraId="3F8C5A28" w14:textId="77777777" w:rsidR="003F2D64" w:rsidRPr="004B2997" w:rsidRDefault="003F2D64" w:rsidP="003F2D64">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066B7F23" w14:textId="77777777" w:rsidR="003F2D64" w:rsidRPr="004B2997" w:rsidRDefault="003F2D64" w:rsidP="003F2D64">
      <w:pPr>
        <w:tabs>
          <w:tab w:val="right" w:pos="4140"/>
          <w:tab w:val="left" w:pos="4500"/>
          <w:tab w:val="right" w:pos="9000"/>
        </w:tabs>
        <w:jc w:val="both"/>
        <w:rPr>
          <w:bCs/>
        </w:rPr>
      </w:pPr>
    </w:p>
    <w:p w14:paraId="64F90395" w14:textId="77777777" w:rsidR="003F2D64" w:rsidRPr="004B2997" w:rsidRDefault="003F2D64" w:rsidP="003F2D64">
      <w:pPr>
        <w:tabs>
          <w:tab w:val="right" w:pos="4140"/>
          <w:tab w:val="left" w:pos="4500"/>
          <w:tab w:val="right" w:pos="9000"/>
        </w:tabs>
        <w:jc w:val="both"/>
        <w:rPr>
          <w:b/>
        </w:rPr>
      </w:pPr>
      <w:r w:rsidRPr="004B2997">
        <w:rPr>
          <w:bCs/>
        </w:rPr>
        <w:t xml:space="preserve">Date </w:t>
      </w:r>
      <w:r w:rsidRPr="004B2997">
        <w:rPr>
          <w:bCs/>
          <w:i/>
          <w:iCs/>
        </w:rPr>
        <w:t>[Insérer la date]</w:t>
      </w:r>
    </w:p>
    <w:p w14:paraId="400B48DD" w14:textId="77777777" w:rsidR="003F2D64" w:rsidRDefault="003F2D64" w:rsidP="003F2D64">
      <w:pPr>
        <w:pStyle w:val="SectionVIIHeader2"/>
      </w:pPr>
    </w:p>
    <w:p w14:paraId="0BF7290B" w14:textId="77777777" w:rsidR="00492778" w:rsidRDefault="00492778" w:rsidP="003F2D64">
      <w:pPr>
        <w:pStyle w:val="SectionVIIHeader2"/>
      </w:pPr>
    </w:p>
    <w:p w14:paraId="23EE4DE9" w14:textId="77777777" w:rsidR="00492778" w:rsidRDefault="00492778" w:rsidP="003F2D64">
      <w:pPr>
        <w:pStyle w:val="SectionVIIHeader2"/>
      </w:pPr>
    </w:p>
    <w:p w14:paraId="082F9EFE" w14:textId="77777777" w:rsidR="00492778" w:rsidRDefault="00492778" w:rsidP="003F2D64">
      <w:pPr>
        <w:pStyle w:val="SectionVIIHeader2"/>
      </w:pPr>
    </w:p>
    <w:p w14:paraId="25F3245B" w14:textId="77777777" w:rsidR="00492778" w:rsidRDefault="00492778" w:rsidP="003F2D64">
      <w:pPr>
        <w:pStyle w:val="SectionVIIHeader2"/>
      </w:pPr>
    </w:p>
    <w:p w14:paraId="7BC685BB" w14:textId="77777777" w:rsidR="00492778" w:rsidRDefault="00492778" w:rsidP="003F2D64">
      <w:pPr>
        <w:pStyle w:val="SectionVIIHeader2"/>
      </w:pPr>
    </w:p>
    <w:p w14:paraId="0A054C80" w14:textId="77777777" w:rsidR="00492778" w:rsidRDefault="00492778" w:rsidP="003F2D64">
      <w:pPr>
        <w:pStyle w:val="SectionVIIHeader2"/>
      </w:pPr>
    </w:p>
    <w:p w14:paraId="08547DD4" w14:textId="77777777" w:rsidR="00492778" w:rsidRDefault="00492778" w:rsidP="003F2D64">
      <w:pPr>
        <w:pStyle w:val="SectionVIIHeader2"/>
      </w:pPr>
    </w:p>
    <w:p w14:paraId="2C6BF1C1" w14:textId="77777777" w:rsidR="00492778" w:rsidRDefault="00492778" w:rsidP="003F2D64">
      <w:pPr>
        <w:pStyle w:val="SectionVIIHeader2"/>
      </w:pPr>
    </w:p>
    <w:p w14:paraId="44263462" w14:textId="77777777" w:rsidR="00492778" w:rsidRDefault="00492778" w:rsidP="003F2D64">
      <w:pPr>
        <w:pStyle w:val="SectionVIIHeader2"/>
      </w:pPr>
    </w:p>
    <w:p w14:paraId="08B46115" w14:textId="77777777" w:rsidR="00492778" w:rsidRDefault="00492778" w:rsidP="003F2D64">
      <w:pPr>
        <w:pStyle w:val="SectionVIIHeader2"/>
      </w:pPr>
    </w:p>
    <w:p w14:paraId="0AFD0F11" w14:textId="77777777" w:rsidR="00492778" w:rsidRPr="00110946" w:rsidRDefault="00492778" w:rsidP="00492778">
      <w:pPr>
        <w:pStyle w:val="Paragraphedeliste"/>
        <w:numPr>
          <w:ilvl w:val="0"/>
          <w:numId w:val="144"/>
        </w:numPr>
        <w:jc w:val="both"/>
        <w:rPr>
          <w:rFonts w:ascii="Footlight MT Light" w:hAnsi="Footlight MT Light" w:cs="Verdana"/>
          <w:b/>
          <w:bCs/>
          <w:sz w:val="26"/>
          <w:szCs w:val="26"/>
        </w:rPr>
      </w:pPr>
      <w:r w:rsidRPr="004B2997">
        <w:rPr>
          <w:rFonts w:ascii="Footlight MT Light" w:hAnsi="Footlight MT Light" w:cs="Verdana"/>
          <w:b/>
          <w:bCs/>
          <w:sz w:val="26"/>
          <w:szCs w:val="26"/>
          <w:u w:val="single"/>
        </w:rPr>
        <w:lastRenderedPageBreak/>
        <w:t xml:space="preserve">Lot </w:t>
      </w:r>
      <w:proofErr w:type="gramStart"/>
      <w:r>
        <w:rPr>
          <w:rFonts w:ascii="Footlight MT Light" w:hAnsi="Footlight MT Light" w:cs="Verdana"/>
          <w:b/>
          <w:bCs/>
          <w:sz w:val="26"/>
          <w:szCs w:val="26"/>
          <w:u w:val="single"/>
        </w:rPr>
        <w:t>16</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Fourniture </w:t>
      </w:r>
      <w:r w:rsidRPr="00DF08C8">
        <w:rPr>
          <w:rFonts w:ascii="Footlight MT Light" w:hAnsi="Footlight MT Light" w:cs="Verdana"/>
          <w:b/>
          <w:bCs/>
          <w:sz w:val="26"/>
          <w:szCs w:val="26"/>
        </w:rPr>
        <w:t xml:space="preserve">de produits d’alimentation, d’entretien et d’hygiène destinés à la Direction Nationale </w:t>
      </w:r>
      <w:r>
        <w:rPr>
          <w:rFonts w:ascii="Footlight MT Light" w:hAnsi="Footlight MT Light" w:cs="Verdana"/>
          <w:b/>
          <w:bCs/>
          <w:sz w:val="26"/>
          <w:szCs w:val="26"/>
        </w:rPr>
        <w:t>de la Protection Sociale et de l’Economie Solidaire (DNPSES)</w:t>
      </w:r>
      <w:r w:rsidRPr="00F73532">
        <w:rPr>
          <w:rFonts w:ascii="Footlight MT Light" w:hAnsi="Footlight MT Light" w:cs="Verdana"/>
          <w:b/>
          <w:bCs/>
          <w:sz w:val="26"/>
          <w:szCs w:val="26"/>
        </w:rPr>
        <w:t>.</w:t>
      </w:r>
    </w:p>
    <w:p w14:paraId="2937A7A4" w14:textId="77777777" w:rsidR="00492778" w:rsidRPr="004B2997" w:rsidRDefault="00492778" w:rsidP="00492778">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492778" w:rsidRPr="009541C8" w14:paraId="14BBFA6F" w14:textId="77777777" w:rsidTr="007E0831">
        <w:trPr>
          <w:cantSplit/>
          <w:trHeight w:val="240"/>
          <w:jc w:val="center"/>
        </w:trPr>
        <w:tc>
          <w:tcPr>
            <w:tcW w:w="709" w:type="dxa"/>
            <w:vMerge w:val="restart"/>
            <w:tcBorders>
              <w:top w:val="double" w:sz="4" w:space="0" w:color="auto"/>
            </w:tcBorders>
            <w:vAlign w:val="center"/>
          </w:tcPr>
          <w:p w14:paraId="5726F55A" w14:textId="77777777" w:rsidR="00492778" w:rsidRPr="009541C8" w:rsidRDefault="00492778" w:rsidP="007E0831">
            <w:pPr>
              <w:suppressAutoHyphens/>
              <w:spacing w:before="60"/>
              <w:jc w:val="center"/>
              <w:rPr>
                <w:b/>
                <w:bCs/>
                <w:sz w:val="20"/>
              </w:rPr>
            </w:pPr>
            <w:r w:rsidRPr="009541C8">
              <w:rPr>
                <w:b/>
                <w:bCs/>
                <w:sz w:val="20"/>
              </w:rPr>
              <w:t>Article No.</w:t>
            </w:r>
          </w:p>
        </w:tc>
        <w:tc>
          <w:tcPr>
            <w:tcW w:w="3299" w:type="dxa"/>
            <w:vMerge w:val="restart"/>
            <w:tcBorders>
              <w:top w:val="double" w:sz="4" w:space="0" w:color="auto"/>
            </w:tcBorders>
            <w:vAlign w:val="center"/>
          </w:tcPr>
          <w:p w14:paraId="0C9F4F12" w14:textId="77777777" w:rsidR="00492778" w:rsidRPr="009541C8" w:rsidRDefault="00492778" w:rsidP="007E0831">
            <w:pPr>
              <w:suppressAutoHyphens/>
              <w:spacing w:before="60"/>
              <w:jc w:val="center"/>
              <w:rPr>
                <w:b/>
                <w:bCs/>
                <w:sz w:val="20"/>
              </w:rPr>
            </w:pPr>
            <w:r w:rsidRPr="009541C8">
              <w:rPr>
                <w:b/>
                <w:bCs/>
                <w:sz w:val="20"/>
              </w:rPr>
              <w:t>Description des Fournitures</w:t>
            </w:r>
          </w:p>
        </w:tc>
        <w:tc>
          <w:tcPr>
            <w:tcW w:w="1134" w:type="dxa"/>
            <w:vMerge w:val="restart"/>
            <w:tcBorders>
              <w:top w:val="double" w:sz="4" w:space="0" w:color="auto"/>
            </w:tcBorders>
            <w:vAlign w:val="center"/>
          </w:tcPr>
          <w:p w14:paraId="56A9230E" w14:textId="77777777" w:rsidR="00492778" w:rsidRPr="009541C8" w:rsidRDefault="00492778" w:rsidP="007E0831">
            <w:pPr>
              <w:suppressAutoHyphens/>
              <w:spacing w:before="60"/>
              <w:jc w:val="center"/>
              <w:rPr>
                <w:b/>
                <w:bCs/>
                <w:sz w:val="20"/>
              </w:rPr>
            </w:pPr>
            <w:r w:rsidRPr="009541C8">
              <w:rPr>
                <w:b/>
                <w:bCs/>
                <w:sz w:val="20"/>
              </w:rPr>
              <w:t>Quantité</w:t>
            </w:r>
          </w:p>
          <w:p w14:paraId="31B2AECC" w14:textId="77777777" w:rsidR="00492778" w:rsidRPr="009541C8" w:rsidRDefault="00492778" w:rsidP="007E0831">
            <w:pPr>
              <w:suppressAutoHyphens/>
              <w:spacing w:before="60"/>
              <w:jc w:val="center"/>
              <w:rPr>
                <w:b/>
                <w:bCs/>
                <w:sz w:val="20"/>
              </w:rPr>
            </w:pPr>
            <w:r w:rsidRPr="009541C8">
              <w:rPr>
                <w:b/>
                <w:bCs/>
                <w:sz w:val="20"/>
              </w:rPr>
              <w:t>(Nombre d’unités)</w:t>
            </w:r>
          </w:p>
        </w:tc>
        <w:tc>
          <w:tcPr>
            <w:tcW w:w="1134" w:type="dxa"/>
            <w:vMerge w:val="restart"/>
            <w:tcBorders>
              <w:top w:val="double" w:sz="4" w:space="0" w:color="auto"/>
            </w:tcBorders>
            <w:vAlign w:val="center"/>
          </w:tcPr>
          <w:p w14:paraId="2EE8925D" w14:textId="77777777" w:rsidR="00492778" w:rsidRPr="009541C8" w:rsidRDefault="00492778" w:rsidP="007E0831">
            <w:pPr>
              <w:suppressAutoHyphens/>
              <w:spacing w:before="60"/>
              <w:jc w:val="center"/>
              <w:rPr>
                <w:b/>
                <w:bCs/>
                <w:sz w:val="20"/>
              </w:rPr>
            </w:pPr>
            <w:r w:rsidRPr="009541C8">
              <w:rPr>
                <w:b/>
                <w:bCs/>
                <w:sz w:val="20"/>
              </w:rPr>
              <w:t>Quantité</w:t>
            </w:r>
          </w:p>
          <w:p w14:paraId="2B43D3DA" w14:textId="77777777" w:rsidR="00492778" w:rsidRPr="009541C8" w:rsidRDefault="00492778" w:rsidP="007E0831">
            <w:pPr>
              <w:suppressAutoHyphens/>
              <w:spacing w:before="60"/>
              <w:jc w:val="center"/>
              <w:rPr>
                <w:b/>
                <w:bCs/>
                <w:sz w:val="20"/>
              </w:rPr>
            </w:pPr>
            <w:r w:rsidRPr="009541C8">
              <w:rPr>
                <w:b/>
                <w:bCs/>
                <w:sz w:val="20"/>
              </w:rPr>
              <w:t>(Nombre d’unités)</w:t>
            </w:r>
          </w:p>
        </w:tc>
        <w:tc>
          <w:tcPr>
            <w:tcW w:w="1984" w:type="dxa"/>
            <w:vMerge w:val="restart"/>
            <w:tcBorders>
              <w:top w:val="double" w:sz="4" w:space="0" w:color="auto"/>
            </w:tcBorders>
            <w:vAlign w:val="center"/>
          </w:tcPr>
          <w:p w14:paraId="64231268" w14:textId="77777777" w:rsidR="00492778" w:rsidRPr="009541C8" w:rsidRDefault="00492778" w:rsidP="007E0831">
            <w:pPr>
              <w:jc w:val="center"/>
              <w:rPr>
                <w:b/>
                <w:bCs/>
                <w:sz w:val="20"/>
              </w:rPr>
            </w:pPr>
            <w:r w:rsidRPr="009541C8">
              <w:rPr>
                <w:b/>
                <w:bCs/>
                <w:sz w:val="20"/>
              </w:rPr>
              <w:t>Unité</w:t>
            </w:r>
          </w:p>
        </w:tc>
        <w:tc>
          <w:tcPr>
            <w:tcW w:w="1418" w:type="dxa"/>
            <w:vMerge w:val="restart"/>
            <w:tcBorders>
              <w:top w:val="double" w:sz="4" w:space="0" w:color="auto"/>
            </w:tcBorders>
            <w:vAlign w:val="center"/>
          </w:tcPr>
          <w:p w14:paraId="3086132C" w14:textId="77777777" w:rsidR="00492778" w:rsidRPr="009541C8" w:rsidRDefault="00492778" w:rsidP="007E0831">
            <w:pPr>
              <w:spacing w:before="60"/>
              <w:jc w:val="center"/>
              <w:rPr>
                <w:b/>
                <w:bCs/>
                <w:sz w:val="20"/>
              </w:rPr>
            </w:pPr>
            <w:r w:rsidRPr="009541C8">
              <w:rPr>
                <w:b/>
                <w:bCs/>
                <w:sz w:val="20"/>
              </w:rPr>
              <w:t>Site (projet) ou Destination finale comme indiqués aux DPAO</w:t>
            </w:r>
          </w:p>
        </w:tc>
        <w:tc>
          <w:tcPr>
            <w:tcW w:w="5065" w:type="dxa"/>
            <w:gridSpan w:val="3"/>
            <w:tcBorders>
              <w:top w:val="double" w:sz="4" w:space="0" w:color="auto"/>
            </w:tcBorders>
            <w:vAlign w:val="center"/>
          </w:tcPr>
          <w:p w14:paraId="229A4E56" w14:textId="77777777" w:rsidR="00492778" w:rsidRPr="009541C8" w:rsidRDefault="00492778" w:rsidP="007E0831">
            <w:pPr>
              <w:spacing w:before="60" w:after="60"/>
              <w:jc w:val="center"/>
              <w:rPr>
                <w:b/>
                <w:bCs/>
                <w:sz w:val="20"/>
              </w:rPr>
            </w:pPr>
            <w:r w:rsidRPr="009541C8">
              <w:rPr>
                <w:b/>
                <w:bCs/>
                <w:sz w:val="20"/>
              </w:rPr>
              <w:t>Date de livraison</w:t>
            </w:r>
          </w:p>
        </w:tc>
      </w:tr>
      <w:tr w:rsidR="00492778" w:rsidRPr="009541C8" w14:paraId="032FC4CB" w14:textId="77777777" w:rsidTr="007E0831">
        <w:trPr>
          <w:cantSplit/>
          <w:trHeight w:val="1304"/>
          <w:jc w:val="center"/>
        </w:trPr>
        <w:tc>
          <w:tcPr>
            <w:tcW w:w="709" w:type="dxa"/>
            <w:vMerge/>
            <w:tcBorders>
              <w:top w:val="double" w:sz="4" w:space="0" w:color="auto"/>
            </w:tcBorders>
            <w:vAlign w:val="center"/>
          </w:tcPr>
          <w:p w14:paraId="0A8328DA" w14:textId="77777777" w:rsidR="00492778" w:rsidRPr="009541C8" w:rsidRDefault="00492778" w:rsidP="007E0831">
            <w:pPr>
              <w:jc w:val="center"/>
              <w:rPr>
                <w:b/>
                <w:bCs/>
                <w:sz w:val="20"/>
              </w:rPr>
            </w:pPr>
          </w:p>
        </w:tc>
        <w:tc>
          <w:tcPr>
            <w:tcW w:w="3299" w:type="dxa"/>
            <w:vMerge/>
            <w:tcBorders>
              <w:top w:val="double" w:sz="4" w:space="0" w:color="auto"/>
            </w:tcBorders>
            <w:vAlign w:val="center"/>
          </w:tcPr>
          <w:p w14:paraId="64C2F355" w14:textId="77777777" w:rsidR="00492778" w:rsidRPr="009541C8" w:rsidRDefault="00492778" w:rsidP="007E0831">
            <w:pPr>
              <w:jc w:val="center"/>
              <w:rPr>
                <w:b/>
                <w:bCs/>
                <w:sz w:val="20"/>
              </w:rPr>
            </w:pPr>
          </w:p>
        </w:tc>
        <w:tc>
          <w:tcPr>
            <w:tcW w:w="1134" w:type="dxa"/>
            <w:vMerge/>
            <w:vAlign w:val="center"/>
          </w:tcPr>
          <w:p w14:paraId="25FDF04D" w14:textId="77777777" w:rsidR="00492778" w:rsidRPr="009541C8" w:rsidRDefault="00492778" w:rsidP="007E0831">
            <w:pPr>
              <w:jc w:val="center"/>
              <w:rPr>
                <w:b/>
                <w:bCs/>
                <w:sz w:val="20"/>
              </w:rPr>
            </w:pPr>
          </w:p>
        </w:tc>
        <w:tc>
          <w:tcPr>
            <w:tcW w:w="1134" w:type="dxa"/>
            <w:vMerge/>
            <w:tcBorders>
              <w:top w:val="double" w:sz="4" w:space="0" w:color="auto"/>
            </w:tcBorders>
            <w:vAlign w:val="center"/>
          </w:tcPr>
          <w:p w14:paraId="19F88D72" w14:textId="77777777" w:rsidR="00492778" w:rsidRPr="009541C8" w:rsidRDefault="00492778" w:rsidP="007E0831">
            <w:pPr>
              <w:jc w:val="center"/>
              <w:rPr>
                <w:b/>
                <w:bCs/>
                <w:sz w:val="20"/>
              </w:rPr>
            </w:pPr>
          </w:p>
        </w:tc>
        <w:tc>
          <w:tcPr>
            <w:tcW w:w="1984" w:type="dxa"/>
            <w:vMerge/>
            <w:tcBorders>
              <w:top w:val="double" w:sz="4" w:space="0" w:color="auto"/>
            </w:tcBorders>
            <w:vAlign w:val="center"/>
          </w:tcPr>
          <w:p w14:paraId="6F570F39" w14:textId="77777777" w:rsidR="00492778" w:rsidRPr="009541C8" w:rsidRDefault="00492778" w:rsidP="007E0831">
            <w:pPr>
              <w:jc w:val="center"/>
              <w:rPr>
                <w:b/>
                <w:bCs/>
                <w:sz w:val="20"/>
              </w:rPr>
            </w:pPr>
          </w:p>
        </w:tc>
        <w:tc>
          <w:tcPr>
            <w:tcW w:w="1418" w:type="dxa"/>
            <w:vMerge/>
            <w:tcBorders>
              <w:top w:val="double" w:sz="4" w:space="0" w:color="auto"/>
            </w:tcBorders>
            <w:vAlign w:val="center"/>
          </w:tcPr>
          <w:p w14:paraId="79F0027A" w14:textId="77777777" w:rsidR="00492778" w:rsidRPr="009541C8" w:rsidRDefault="00492778" w:rsidP="007E0831">
            <w:pPr>
              <w:jc w:val="center"/>
              <w:rPr>
                <w:b/>
                <w:bCs/>
                <w:sz w:val="20"/>
              </w:rPr>
            </w:pPr>
          </w:p>
        </w:tc>
        <w:tc>
          <w:tcPr>
            <w:tcW w:w="1417" w:type="dxa"/>
            <w:vAlign w:val="center"/>
          </w:tcPr>
          <w:p w14:paraId="079BFD6E" w14:textId="77777777" w:rsidR="00492778" w:rsidRPr="009541C8" w:rsidRDefault="00492778" w:rsidP="007E0831">
            <w:pPr>
              <w:spacing w:before="60" w:after="60"/>
              <w:jc w:val="center"/>
              <w:rPr>
                <w:b/>
                <w:bCs/>
                <w:sz w:val="20"/>
              </w:rPr>
            </w:pPr>
            <w:r w:rsidRPr="009541C8">
              <w:rPr>
                <w:b/>
                <w:bCs/>
                <w:sz w:val="20"/>
              </w:rPr>
              <w:t>Date de livraison au plus tôt</w:t>
            </w:r>
          </w:p>
        </w:tc>
        <w:tc>
          <w:tcPr>
            <w:tcW w:w="1238" w:type="dxa"/>
            <w:vAlign w:val="center"/>
          </w:tcPr>
          <w:p w14:paraId="06562939" w14:textId="77777777" w:rsidR="00492778" w:rsidRPr="009541C8" w:rsidRDefault="00492778" w:rsidP="007E0831">
            <w:pPr>
              <w:spacing w:before="60" w:after="60"/>
              <w:jc w:val="center"/>
              <w:rPr>
                <w:b/>
                <w:bCs/>
                <w:sz w:val="20"/>
              </w:rPr>
            </w:pPr>
            <w:r w:rsidRPr="009541C8">
              <w:rPr>
                <w:b/>
                <w:bCs/>
                <w:sz w:val="20"/>
              </w:rPr>
              <w:t>Date de livraison au plus tard</w:t>
            </w:r>
          </w:p>
          <w:p w14:paraId="32783564" w14:textId="77777777" w:rsidR="00492778" w:rsidRPr="009541C8" w:rsidRDefault="00492778" w:rsidP="007E0831">
            <w:pPr>
              <w:spacing w:before="60" w:after="60"/>
              <w:jc w:val="center"/>
              <w:rPr>
                <w:b/>
                <w:bCs/>
                <w:sz w:val="20"/>
              </w:rPr>
            </w:pPr>
          </w:p>
        </w:tc>
        <w:tc>
          <w:tcPr>
            <w:tcW w:w="2410" w:type="dxa"/>
            <w:vAlign w:val="center"/>
          </w:tcPr>
          <w:p w14:paraId="48A51452" w14:textId="77777777" w:rsidR="00492778" w:rsidRPr="009541C8" w:rsidRDefault="00492778" w:rsidP="007E0831">
            <w:pPr>
              <w:spacing w:before="60" w:after="60"/>
              <w:jc w:val="center"/>
              <w:rPr>
                <w:b/>
                <w:bCs/>
                <w:sz w:val="20"/>
              </w:rPr>
            </w:pPr>
            <w:r w:rsidRPr="009541C8">
              <w:rPr>
                <w:b/>
                <w:bCs/>
                <w:sz w:val="20"/>
              </w:rPr>
              <w:t xml:space="preserve">Date de livraison offerte par le </w:t>
            </w:r>
            <w:r w:rsidRPr="009541C8">
              <w:rPr>
                <w:b/>
                <w:sz w:val="20"/>
              </w:rPr>
              <w:t>Soumissionnaire</w:t>
            </w:r>
          </w:p>
          <w:p w14:paraId="00096336" w14:textId="77777777" w:rsidR="00492778" w:rsidRPr="009541C8" w:rsidRDefault="00492778" w:rsidP="007E0831">
            <w:pPr>
              <w:spacing w:before="60" w:after="60"/>
              <w:jc w:val="center"/>
              <w:rPr>
                <w:b/>
                <w:bCs/>
                <w:sz w:val="20"/>
              </w:rPr>
            </w:pPr>
            <w:r w:rsidRPr="009541C8">
              <w:rPr>
                <w:b/>
                <w:bCs/>
                <w:sz w:val="20"/>
              </w:rPr>
              <w:t>[</w:t>
            </w:r>
            <w:proofErr w:type="gramStart"/>
            <w:r w:rsidRPr="009541C8">
              <w:rPr>
                <w:b/>
                <w:bCs/>
                <w:i/>
                <w:iCs/>
                <w:sz w:val="20"/>
              </w:rPr>
              <w:t>à</w:t>
            </w:r>
            <w:proofErr w:type="gramEnd"/>
            <w:r w:rsidRPr="009541C8">
              <w:rPr>
                <w:b/>
                <w:bCs/>
                <w:i/>
                <w:iCs/>
                <w:sz w:val="20"/>
              </w:rPr>
              <w:t xml:space="preserve"> indiquer par le </w:t>
            </w:r>
            <w:r w:rsidRPr="009541C8">
              <w:rPr>
                <w:i/>
                <w:sz w:val="20"/>
              </w:rPr>
              <w:t>Soumissionnaire</w:t>
            </w:r>
            <w:r w:rsidRPr="009541C8">
              <w:rPr>
                <w:b/>
                <w:bCs/>
                <w:sz w:val="20"/>
              </w:rPr>
              <w:t>]</w:t>
            </w:r>
          </w:p>
        </w:tc>
      </w:tr>
      <w:tr w:rsidR="00492778" w:rsidRPr="009541C8" w14:paraId="626E9B6F" w14:textId="77777777" w:rsidTr="007E0831">
        <w:trPr>
          <w:cantSplit/>
          <w:trHeight w:val="401"/>
          <w:jc w:val="center"/>
        </w:trPr>
        <w:tc>
          <w:tcPr>
            <w:tcW w:w="14743" w:type="dxa"/>
            <w:gridSpan w:val="9"/>
            <w:tcBorders>
              <w:top w:val="double" w:sz="4" w:space="0" w:color="auto"/>
            </w:tcBorders>
            <w:vAlign w:val="center"/>
          </w:tcPr>
          <w:p w14:paraId="5A9D5FBC" w14:textId="77777777" w:rsidR="00492778" w:rsidRPr="009541C8" w:rsidRDefault="00492778" w:rsidP="001F3EA4">
            <w:pPr>
              <w:pStyle w:val="Paragraphedeliste"/>
              <w:numPr>
                <w:ilvl w:val="0"/>
                <w:numId w:val="171"/>
              </w:numPr>
              <w:suppressAutoHyphens/>
              <w:jc w:val="center"/>
              <w:rPr>
                <w:rFonts w:ascii="Footlight MT Light" w:hAnsi="Footlight MT Light"/>
                <w:b/>
              </w:rPr>
            </w:pPr>
            <w:r w:rsidRPr="00DF08C8">
              <w:rPr>
                <w:rFonts w:ascii="Footlight MT Light" w:hAnsi="Footlight MT Light" w:cs="Verdana"/>
                <w:b/>
                <w:bCs/>
                <w:sz w:val="26"/>
                <w:szCs w:val="26"/>
              </w:rPr>
              <w:t xml:space="preserve">Direction Nationale </w:t>
            </w:r>
            <w:r>
              <w:rPr>
                <w:rFonts w:ascii="Footlight MT Light" w:hAnsi="Footlight MT Light" w:cs="Verdana"/>
                <w:b/>
                <w:bCs/>
                <w:sz w:val="26"/>
                <w:szCs w:val="26"/>
              </w:rPr>
              <w:t>de la Protection Sociale et de l’Economie Solidaire (DNPSES)</w:t>
            </w:r>
          </w:p>
        </w:tc>
      </w:tr>
      <w:tr w:rsidR="005830C8" w:rsidRPr="009541C8" w14:paraId="0D585513" w14:textId="77777777" w:rsidTr="007E0831">
        <w:trPr>
          <w:cantSplit/>
          <w:trHeight w:val="309"/>
          <w:jc w:val="center"/>
        </w:trPr>
        <w:tc>
          <w:tcPr>
            <w:tcW w:w="709" w:type="dxa"/>
            <w:vAlign w:val="center"/>
          </w:tcPr>
          <w:p w14:paraId="484DEDC8"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70A7E02E" w14:textId="77777777" w:rsidR="005830C8" w:rsidRPr="00015CCF" w:rsidRDefault="005830C8" w:rsidP="007E0831">
            <w:pPr>
              <w:rPr>
                <w:rFonts w:ascii="Footlight MT Light" w:hAnsi="Footlight MT Light" w:cs="Arial"/>
              </w:rPr>
            </w:pPr>
            <w:r>
              <w:rPr>
                <w:rFonts w:ascii="Footlight MT Light" w:hAnsi="Footlight MT Light" w:cs="Arial"/>
              </w:rPr>
              <w:t xml:space="preserve">Lait </w:t>
            </w:r>
            <w:proofErr w:type="gramStart"/>
            <w:r>
              <w:rPr>
                <w:rFonts w:ascii="Footlight MT Light" w:hAnsi="Footlight MT Light" w:cs="Arial"/>
              </w:rPr>
              <w:t xml:space="preserve">NIDO </w:t>
            </w:r>
            <w:r w:rsidRPr="00015CCF">
              <w:rPr>
                <w:rFonts w:ascii="Footlight MT Light" w:hAnsi="Footlight MT Light" w:cs="Arial"/>
              </w:rPr>
              <w:t xml:space="preserve"> GF</w:t>
            </w:r>
            <w:proofErr w:type="gramEnd"/>
          </w:p>
        </w:tc>
        <w:tc>
          <w:tcPr>
            <w:tcW w:w="1134" w:type="dxa"/>
            <w:vAlign w:val="center"/>
          </w:tcPr>
          <w:p w14:paraId="73502C55" w14:textId="77777777"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55</w:t>
            </w:r>
          </w:p>
        </w:tc>
        <w:tc>
          <w:tcPr>
            <w:tcW w:w="1134" w:type="dxa"/>
            <w:vAlign w:val="center"/>
          </w:tcPr>
          <w:p w14:paraId="65C1C12C" w14:textId="77777777" w:rsidR="005830C8" w:rsidRPr="00015CCF" w:rsidRDefault="005830C8" w:rsidP="007E0831">
            <w:pPr>
              <w:jc w:val="center"/>
              <w:rPr>
                <w:rFonts w:ascii="Footlight MT Light" w:hAnsi="Footlight MT Light" w:cs="Arial"/>
              </w:rPr>
            </w:pPr>
            <w:r w:rsidRPr="00015CCF">
              <w:rPr>
                <w:rFonts w:ascii="Footlight MT Light" w:hAnsi="Footlight MT Light" w:cs="Arial"/>
              </w:rPr>
              <w:t>60</w:t>
            </w:r>
          </w:p>
        </w:tc>
        <w:tc>
          <w:tcPr>
            <w:tcW w:w="1984" w:type="dxa"/>
            <w:vAlign w:val="center"/>
          </w:tcPr>
          <w:p w14:paraId="551C9E68" w14:textId="77777777" w:rsidR="005830C8" w:rsidRPr="00015CCF" w:rsidRDefault="005830C8" w:rsidP="007E0831">
            <w:pPr>
              <w:jc w:val="center"/>
              <w:rPr>
                <w:rFonts w:ascii="Footlight MT Light" w:hAnsi="Footlight MT Light" w:cs="Arial"/>
              </w:rPr>
            </w:pPr>
            <w:r w:rsidRPr="00015CCF">
              <w:rPr>
                <w:rFonts w:ascii="Footlight MT Light" w:hAnsi="Footlight MT Light" w:cs="Arial"/>
              </w:rPr>
              <w:t>Carton de boites de 2500g</w:t>
            </w:r>
          </w:p>
        </w:tc>
        <w:tc>
          <w:tcPr>
            <w:tcW w:w="1418" w:type="dxa"/>
            <w:vMerge w:val="restart"/>
            <w:vAlign w:val="center"/>
          </w:tcPr>
          <w:p w14:paraId="45F5EB6D" w14:textId="77777777" w:rsidR="005830C8" w:rsidRPr="009541C8" w:rsidRDefault="005830C8" w:rsidP="007E0831">
            <w:pPr>
              <w:jc w:val="center"/>
              <w:rPr>
                <w:i/>
                <w:iCs/>
                <w:sz w:val="20"/>
              </w:rPr>
            </w:pPr>
            <w:r w:rsidRPr="009541C8">
              <w:rPr>
                <w:i/>
                <w:iCs/>
                <w:sz w:val="20"/>
              </w:rPr>
              <w:t>Direction des Finances et du Matériel (DFM)</w:t>
            </w:r>
          </w:p>
          <w:p w14:paraId="065580CE" w14:textId="77777777" w:rsidR="005830C8" w:rsidRPr="009541C8" w:rsidRDefault="005830C8" w:rsidP="007E0831">
            <w:pPr>
              <w:jc w:val="center"/>
              <w:rPr>
                <w:i/>
                <w:iCs/>
                <w:sz w:val="20"/>
              </w:rPr>
            </w:pPr>
          </w:p>
        </w:tc>
        <w:tc>
          <w:tcPr>
            <w:tcW w:w="1417" w:type="dxa"/>
            <w:vMerge w:val="restart"/>
            <w:vAlign w:val="center"/>
          </w:tcPr>
          <w:p w14:paraId="193B07E6" w14:textId="77777777" w:rsidR="005830C8" w:rsidRPr="009541C8" w:rsidRDefault="005830C8" w:rsidP="007E0831">
            <w:pPr>
              <w:jc w:val="center"/>
              <w:rPr>
                <w:i/>
                <w:iCs/>
                <w:sz w:val="20"/>
              </w:rPr>
            </w:pPr>
            <w:r w:rsidRPr="009541C8">
              <w:rPr>
                <w:i/>
                <w:iCs/>
                <w:sz w:val="20"/>
              </w:rPr>
              <w:t>Quinze (15) jours avant la fin de chaque trimestre</w:t>
            </w:r>
          </w:p>
          <w:p w14:paraId="08AACAB7" w14:textId="77777777" w:rsidR="005830C8" w:rsidRPr="009541C8" w:rsidRDefault="005830C8" w:rsidP="007E0831">
            <w:pPr>
              <w:jc w:val="center"/>
              <w:rPr>
                <w:i/>
                <w:iCs/>
                <w:sz w:val="20"/>
              </w:rPr>
            </w:pPr>
          </w:p>
        </w:tc>
        <w:tc>
          <w:tcPr>
            <w:tcW w:w="1238" w:type="dxa"/>
            <w:vMerge w:val="restart"/>
            <w:vAlign w:val="center"/>
          </w:tcPr>
          <w:p w14:paraId="1B2F7EE3" w14:textId="77777777" w:rsidR="005830C8" w:rsidRPr="009541C8" w:rsidRDefault="005830C8" w:rsidP="007E0831">
            <w:pPr>
              <w:jc w:val="center"/>
              <w:rPr>
                <w:i/>
                <w:iCs/>
                <w:sz w:val="20"/>
              </w:rPr>
            </w:pPr>
            <w:r w:rsidRPr="009541C8">
              <w:rPr>
                <w:i/>
                <w:iCs/>
                <w:sz w:val="20"/>
              </w:rPr>
              <w:t>A la fin de chaque trimestre</w:t>
            </w:r>
          </w:p>
          <w:p w14:paraId="08238AFB" w14:textId="77777777" w:rsidR="005830C8" w:rsidRPr="009541C8" w:rsidRDefault="005830C8" w:rsidP="007E0831">
            <w:pPr>
              <w:jc w:val="center"/>
              <w:rPr>
                <w:i/>
                <w:iCs/>
                <w:sz w:val="20"/>
              </w:rPr>
            </w:pPr>
          </w:p>
        </w:tc>
        <w:tc>
          <w:tcPr>
            <w:tcW w:w="2410" w:type="dxa"/>
            <w:vAlign w:val="center"/>
          </w:tcPr>
          <w:p w14:paraId="569781B8"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123693D3" w14:textId="77777777" w:rsidTr="007E0831">
        <w:trPr>
          <w:cantSplit/>
          <w:trHeight w:val="732"/>
          <w:jc w:val="center"/>
        </w:trPr>
        <w:tc>
          <w:tcPr>
            <w:tcW w:w="709" w:type="dxa"/>
            <w:vAlign w:val="center"/>
          </w:tcPr>
          <w:p w14:paraId="10C47C97"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5CEC79A8" w14:textId="77777777" w:rsidR="005830C8" w:rsidRPr="00015CCF" w:rsidRDefault="005830C8" w:rsidP="007E0831">
            <w:pPr>
              <w:rPr>
                <w:rFonts w:ascii="Footlight MT Light" w:hAnsi="Footlight MT Light" w:cs="Arial"/>
              </w:rPr>
            </w:pPr>
            <w:r>
              <w:rPr>
                <w:rFonts w:ascii="Footlight MT Light" w:hAnsi="Footlight MT Light" w:cs="Arial"/>
              </w:rPr>
              <w:t xml:space="preserve">Lait </w:t>
            </w:r>
            <w:proofErr w:type="gramStart"/>
            <w:r>
              <w:rPr>
                <w:rFonts w:ascii="Footlight MT Light" w:hAnsi="Footlight MT Light" w:cs="Arial"/>
              </w:rPr>
              <w:t xml:space="preserve">NIDO </w:t>
            </w:r>
            <w:r w:rsidRPr="00015CCF">
              <w:rPr>
                <w:rFonts w:ascii="Footlight MT Light" w:hAnsi="Footlight MT Light" w:cs="Arial"/>
              </w:rPr>
              <w:t xml:space="preserve"> MF</w:t>
            </w:r>
            <w:proofErr w:type="gramEnd"/>
          </w:p>
        </w:tc>
        <w:tc>
          <w:tcPr>
            <w:tcW w:w="1134" w:type="dxa"/>
            <w:vAlign w:val="center"/>
          </w:tcPr>
          <w:p w14:paraId="770402D6" w14:textId="77777777"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75</w:t>
            </w:r>
          </w:p>
        </w:tc>
        <w:tc>
          <w:tcPr>
            <w:tcW w:w="1134" w:type="dxa"/>
            <w:vAlign w:val="center"/>
          </w:tcPr>
          <w:p w14:paraId="6FEDBFA7" w14:textId="77777777" w:rsidR="005830C8" w:rsidRPr="00015CCF" w:rsidRDefault="005830C8" w:rsidP="007E0831">
            <w:pPr>
              <w:jc w:val="center"/>
              <w:rPr>
                <w:rFonts w:ascii="Footlight MT Light" w:hAnsi="Footlight MT Light" w:cs="Arial"/>
              </w:rPr>
            </w:pPr>
            <w:r w:rsidRPr="00015CCF">
              <w:rPr>
                <w:rFonts w:ascii="Footlight MT Light" w:hAnsi="Footlight MT Light" w:cs="Arial"/>
              </w:rPr>
              <w:t>80</w:t>
            </w:r>
          </w:p>
        </w:tc>
        <w:tc>
          <w:tcPr>
            <w:tcW w:w="1984" w:type="dxa"/>
            <w:vAlign w:val="center"/>
          </w:tcPr>
          <w:p w14:paraId="0EDE69E0" w14:textId="77777777" w:rsidR="005830C8" w:rsidRPr="00015CCF" w:rsidRDefault="005830C8" w:rsidP="007E0831">
            <w:pPr>
              <w:jc w:val="center"/>
              <w:rPr>
                <w:rFonts w:ascii="Footlight MT Light" w:hAnsi="Footlight MT Light" w:cs="Arial"/>
              </w:rPr>
            </w:pPr>
            <w:r w:rsidRPr="00015CCF">
              <w:rPr>
                <w:rFonts w:ascii="Footlight MT Light" w:hAnsi="Footlight MT Light" w:cs="Arial"/>
              </w:rPr>
              <w:t>Carton de boites de 900g</w:t>
            </w:r>
          </w:p>
        </w:tc>
        <w:tc>
          <w:tcPr>
            <w:tcW w:w="1418" w:type="dxa"/>
            <w:vMerge/>
            <w:vAlign w:val="center"/>
          </w:tcPr>
          <w:p w14:paraId="059061C3" w14:textId="77777777" w:rsidR="005830C8" w:rsidRPr="009541C8" w:rsidRDefault="005830C8" w:rsidP="007E0831">
            <w:pPr>
              <w:jc w:val="center"/>
              <w:rPr>
                <w:i/>
                <w:iCs/>
                <w:sz w:val="20"/>
              </w:rPr>
            </w:pPr>
          </w:p>
        </w:tc>
        <w:tc>
          <w:tcPr>
            <w:tcW w:w="1417" w:type="dxa"/>
            <w:vMerge/>
            <w:vAlign w:val="center"/>
          </w:tcPr>
          <w:p w14:paraId="0F032FD6" w14:textId="77777777" w:rsidR="005830C8" w:rsidRPr="009541C8" w:rsidRDefault="005830C8" w:rsidP="007E0831">
            <w:pPr>
              <w:jc w:val="center"/>
            </w:pPr>
          </w:p>
        </w:tc>
        <w:tc>
          <w:tcPr>
            <w:tcW w:w="1238" w:type="dxa"/>
            <w:vMerge/>
            <w:vAlign w:val="center"/>
          </w:tcPr>
          <w:p w14:paraId="084EEEDA" w14:textId="77777777" w:rsidR="005830C8" w:rsidRPr="009541C8" w:rsidRDefault="005830C8" w:rsidP="007E0831">
            <w:pPr>
              <w:jc w:val="center"/>
            </w:pPr>
          </w:p>
        </w:tc>
        <w:tc>
          <w:tcPr>
            <w:tcW w:w="2410" w:type="dxa"/>
            <w:vAlign w:val="center"/>
          </w:tcPr>
          <w:p w14:paraId="572DC6F5"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2B1A035B" w14:textId="77777777" w:rsidTr="007E0831">
        <w:trPr>
          <w:cantSplit/>
          <w:trHeight w:val="347"/>
          <w:jc w:val="center"/>
        </w:trPr>
        <w:tc>
          <w:tcPr>
            <w:tcW w:w="709" w:type="dxa"/>
            <w:vAlign w:val="center"/>
          </w:tcPr>
          <w:p w14:paraId="52D1D1EE"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566F6DDA" w14:textId="77777777" w:rsidR="005830C8" w:rsidRPr="005D70D5" w:rsidRDefault="005830C8" w:rsidP="007E0831">
            <w:pPr>
              <w:rPr>
                <w:rFonts w:ascii="Footlight MT Light" w:hAnsi="Footlight MT Light" w:cs="Arial"/>
                <w:color w:val="FF0000"/>
                <w:szCs w:val="24"/>
              </w:rPr>
            </w:pPr>
            <w:r w:rsidRPr="00334A95">
              <w:rPr>
                <w:rFonts w:ascii="Footlight MT Light" w:hAnsi="Footlight MT Light" w:cs="Arial"/>
              </w:rPr>
              <w:t>Sucre en morceau</w:t>
            </w:r>
            <w:r w:rsidRPr="005D70D5">
              <w:rPr>
                <w:rFonts w:ascii="Footlight MT Light" w:hAnsi="Footlight MT Light" w:cs="Arial"/>
                <w:color w:val="FF0000"/>
              </w:rPr>
              <w:t xml:space="preserve"> </w:t>
            </w:r>
          </w:p>
        </w:tc>
        <w:tc>
          <w:tcPr>
            <w:tcW w:w="1134" w:type="dxa"/>
            <w:vAlign w:val="center"/>
          </w:tcPr>
          <w:p w14:paraId="0BD62E99" w14:textId="77777777"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35</w:t>
            </w:r>
          </w:p>
        </w:tc>
        <w:tc>
          <w:tcPr>
            <w:tcW w:w="1134" w:type="dxa"/>
            <w:vAlign w:val="center"/>
          </w:tcPr>
          <w:p w14:paraId="32C6545D" w14:textId="77777777" w:rsidR="005830C8" w:rsidRPr="00334A95" w:rsidRDefault="005830C8" w:rsidP="007E0831">
            <w:pPr>
              <w:jc w:val="center"/>
              <w:rPr>
                <w:rFonts w:ascii="Footlight MT Light" w:hAnsi="Footlight MT Light" w:cs="Arial"/>
              </w:rPr>
            </w:pPr>
            <w:r w:rsidRPr="00334A95">
              <w:rPr>
                <w:rFonts w:ascii="Footlight MT Light" w:hAnsi="Footlight MT Light" w:cs="Arial"/>
              </w:rPr>
              <w:t>40</w:t>
            </w:r>
          </w:p>
        </w:tc>
        <w:tc>
          <w:tcPr>
            <w:tcW w:w="1984" w:type="dxa"/>
            <w:vAlign w:val="center"/>
          </w:tcPr>
          <w:p w14:paraId="7D9F30C6" w14:textId="77777777" w:rsidR="005830C8" w:rsidRPr="005D70D5" w:rsidRDefault="005830C8" w:rsidP="007E0831">
            <w:pPr>
              <w:jc w:val="center"/>
              <w:rPr>
                <w:rFonts w:ascii="Footlight MT Light" w:hAnsi="Footlight MT Light" w:cs="Arial"/>
                <w:color w:val="FF0000"/>
                <w:szCs w:val="24"/>
              </w:rPr>
            </w:pPr>
            <w:r w:rsidRPr="00334A95">
              <w:rPr>
                <w:rFonts w:ascii="Footlight MT Light" w:hAnsi="Footlight MT Light" w:cs="Arial"/>
              </w:rPr>
              <w:t>Carton de 25 paquets</w:t>
            </w:r>
          </w:p>
        </w:tc>
        <w:tc>
          <w:tcPr>
            <w:tcW w:w="1418" w:type="dxa"/>
            <w:vMerge/>
            <w:vAlign w:val="center"/>
          </w:tcPr>
          <w:p w14:paraId="5F1F1696" w14:textId="77777777" w:rsidR="005830C8" w:rsidRPr="009541C8" w:rsidRDefault="005830C8" w:rsidP="007E0831">
            <w:pPr>
              <w:jc w:val="center"/>
              <w:rPr>
                <w:i/>
                <w:iCs/>
                <w:sz w:val="20"/>
              </w:rPr>
            </w:pPr>
          </w:p>
        </w:tc>
        <w:tc>
          <w:tcPr>
            <w:tcW w:w="1417" w:type="dxa"/>
            <w:vMerge/>
            <w:vAlign w:val="center"/>
          </w:tcPr>
          <w:p w14:paraId="46B25FAB" w14:textId="77777777" w:rsidR="005830C8" w:rsidRPr="009541C8" w:rsidRDefault="005830C8" w:rsidP="007E0831">
            <w:pPr>
              <w:jc w:val="center"/>
            </w:pPr>
          </w:p>
        </w:tc>
        <w:tc>
          <w:tcPr>
            <w:tcW w:w="1238" w:type="dxa"/>
            <w:vMerge/>
            <w:vAlign w:val="center"/>
          </w:tcPr>
          <w:p w14:paraId="440D0188" w14:textId="77777777" w:rsidR="005830C8" w:rsidRPr="009541C8" w:rsidRDefault="005830C8" w:rsidP="007E0831">
            <w:pPr>
              <w:jc w:val="center"/>
            </w:pPr>
          </w:p>
        </w:tc>
        <w:tc>
          <w:tcPr>
            <w:tcW w:w="2410" w:type="dxa"/>
            <w:vAlign w:val="center"/>
          </w:tcPr>
          <w:p w14:paraId="42009326"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564CF7F5" w14:textId="77777777" w:rsidTr="007E0831">
        <w:trPr>
          <w:cantSplit/>
          <w:trHeight w:val="934"/>
          <w:jc w:val="center"/>
        </w:trPr>
        <w:tc>
          <w:tcPr>
            <w:tcW w:w="709" w:type="dxa"/>
            <w:vAlign w:val="center"/>
          </w:tcPr>
          <w:p w14:paraId="1FFF78C7"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26C91F0B" w14:textId="77777777" w:rsidR="005830C8" w:rsidRPr="005D70D5" w:rsidRDefault="005830C8" w:rsidP="007E0831">
            <w:pPr>
              <w:rPr>
                <w:rFonts w:ascii="Footlight MT Light" w:hAnsi="Footlight MT Light" w:cs="Arial"/>
                <w:color w:val="FF0000"/>
                <w:szCs w:val="24"/>
              </w:rPr>
            </w:pPr>
            <w:r w:rsidRPr="00334A95">
              <w:rPr>
                <w:rFonts w:ascii="Footlight MT Light" w:hAnsi="Footlight MT Light" w:cs="Arial"/>
              </w:rPr>
              <w:t>Lipton n°1</w:t>
            </w:r>
            <w:r w:rsidRPr="005D70D5">
              <w:rPr>
                <w:rFonts w:ascii="Footlight MT Light" w:hAnsi="Footlight MT Light" w:cs="Arial"/>
                <w:color w:val="FF0000"/>
              </w:rPr>
              <w:t xml:space="preserve"> </w:t>
            </w:r>
          </w:p>
        </w:tc>
        <w:tc>
          <w:tcPr>
            <w:tcW w:w="1134" w:type="dxa"/>
            <w:vAlign w:val="center"/>
          </w:tcPr>
          <w:p w14:paraId="0CB8BE0B" w14:textId="77777777"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35</w:t>
            </w:r>
          </w:p>
        </w:tc>
        <w:tc>
          <w:tcPr>
            <w:tcW w:w="1134" w:type="dxa"/>
            <w:vAlign w:val="center"/>
          </w:tcPr>
          <w:p w14:paraId="265F65B1" w14:textId="77777777" w:rsidR="005830C8" w:rsidRPr="00EE1673" w:rsidRDefault="005830C8" w:rsidP="007E0831">
            <w:pPr>
              <w:jc w:val="center"/>
              <w:rPr>
                <w:rFonts w:ascii="Footlight MT Light" w:hAnsi="Footlight MT Light" w:cs="Arial"/>
              </w:rPr>
            </w:pPr>
            <w:r w:rsidRPr="00EE1673">
              <w:rPr>
                <w:rFonts w:ascii="Footlight MT Light" w:hAnsi="Footlight MT Light" w:cs="Arial"/>
              </w:rPr>
              <w:t>50</w:t>
            </w:r>
          </w:p>
        </w:tc>
        <w:tc>
          <w:tcPr>
            <w:tcW w:w="1984" w:type="dxa"/>
            <w:vAlign w:val="center"/>
          </w:tcPr>
          <w:p w14:paraId="34CD0BE5" w14:textId="77777777" w:rsidR="005830C8" w:rsidRPr="005D70D5" w:rsidRDefault="005830C8" w:rsidP="007E0831">
            <w:pPr>
              <w:jc w:val="center"/>
              <w:rPr>
                <w:rFonts w:ascii="Footlight MT Light" w:hAnsi="Footlight MT Light" w:cs="Arial"/>
                <w:color w:val="FF0000"/>
                <w:szCs w:val="24"/>
              </w:rPr>
            </w:pPr>
            <w:r w:rsidRPr="00334A95">
              <w:rPr>
                <w:rFonts w:ascii="Footlight MT Light" w:hAnsi="Footlight MT Light" w:cs="Arial"/>
              </w:rPr>
              <w:t>Carton de 12 paquets</w:t>
            </w:r>
          </w:p>
        </w:tc>
        <w:tc>
          <w:tcPr>
            <w:tcW w:w="1418" w:type="dxa"/>
            <w:vMerge/>
            <w:vAlign w:val="center"/>
          </w:tcPr>
          <w:p w14:paraId="394E2CCE" w14:textId="77777777" w:rsidR="005830C8" w:rsidRPr="009541C8" w:rsidRDefault="005830C8" w:rsidP="007E0831">
            <w:pPr>
              <w:jc w:val="center"/>
              <w:rPr>
                <w:i/>
                <w:iCs/>
                <w:sz w:val="20"/>
              </w:rPr>
            </w:pPr>
          </w:p>
        </w:tc>
        <w:tc>
          <w:tcPr>
            <w:tcW w:w="1417" w:type="dxa"/>
            <w:vMerge/>
            <w:vAlign w:val="center"/>
          </w:tcPr>
          <w:p w14:paraId="0719A1CC" w14:textId="77777777" w:rsidR="005830C8" w:rsidRPr="009541C8" w:rsidRDefault="005830C8" w:rsidP="007E0831">
            <w:pPr>
              <w:jc w:val="center"/>
            </w:pPr>
          </w:p>
        </w:tc>
        <w:tc>
          <w:tcPr>
            <w:tcW w:w="1238" w:type="dxa"/>
            <w:vMerge/>
            <w:vAlign w:val="center"/>
          </w:tcPr>
          <w:p w14:paraId="7D60C31B" w14:textId="77777777" w:rsidR="005830C8" w:rsidRPr="009541C8" w:rsidRDefault="005830C8" w:rsidP="007E0831">
            <w:pPr>
              <w:jc w:val="center"/>
            </w:pPr>
          </w:p>
        </w:tc>
        <w:tc>
          <w:tcPr>
            <w:tcW w:w="2410" w:type="dxa"/>
            <w:vAlign w:val="center"/>
          </w:tcPr>
          <w:p w14:paraId="0429E543"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2A720C4F" w14:textId="77777777" w:rsidTr="007E0831">
        <w:trPr>
          <w:cantSplit/>
          <w:trHeight w:val="848"/>
          <w:jc w:val="center"/>
        </w:trPr>
        <w:tc>
          <w:tcPr>
            <w:tcW w:w="709" w:type="dxa"/>
            <w:vAlign w:val="center"/>
          </w:tcPr>
          <w:p w14:paraId="61D149D1"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3509D2A2" w14:textId="77777777" w:rsidR="005830C8" w:rsidRPr="005D70D5" w:rsidRDefault="005830C8" w:rsidP="007E0831">
            <w:pPr>
              <w:rPr>
                <w:rFonts w:ascii="Footlight MT Light" w:hAnsi="Footlight MT Light" w:cs="Arial"/>
                <w:color w:val="FF0000"/>
                <w:szCs w:val="24"/>
              </w:rPr>
            </w:pPr>
            <w:r w:rsidRPr="00EE1673">
              <w:rPr>
                <w:rFonts w:ascii="Footlight MT Light" w:hAnsi="Footlight MT Light" w:cs="Arial"/>
              </w:rPr>
              <w:t>Thé citron en flacon</w:t>
            </w:r>
            <w:r w:rsidRPr="005D70D5">
              <w:rPr>
                <w:rFonts w:ascii="Footlight MT Light" w:hAnsi="Footlight MT Light" w:cs="Arial"/>
                <w:color w:val="FF0000"/>
              </w:rPr>
              <w:t xml:space="preserve"> </w:t>
            </w:r>
          </w:p>
        </w:tc>
        <w:tc>
          <w:tcPr>
            <w:tcW w:w="1134" w:type="dxa"/>
            <w:vAlign w:val="center"/>
          </w:tcPr>
          <w:p w14:paraId="54E2666B" w14:textId="77777777"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55</w:t>
            </w:r>
          </w:p>
        </w:tc>
        <w:tc>
          <w:tcPr>
            <w:tcW w:w="1134" w:type="dxa"/>
            <w:vAlign w:val="center"/>
          </w:tcPr>
          <w:p w14:paraId="0C800159" w14:textId="77777777" w:rsidR="005830C8" w:rsidRPr="00EE1673" w:rsidRDefault="005830C8" w:rsidP="007E0831">
            <w:pPr>
              <w:jc w:val="center"/>
              <w:rPr>
                <w:rFonts w:ascii="Footlight MT Light" w:hAnsi="Footlight MT Light" w:cs="Arial"/>
              </w:rPr>
            </w:pPr>
            <w:r w:rsidRPr="00EE1673">
              <w:rPr>
                <w:rFonts w:ascii="Footlight MT Light" w:hAnsi="Footlight MT Light" w:cs="Arial"/>
              </w:rPr>
              <w:t>60</w:t>
            </w:r>
          </w:p>
        </w:tc>
        <w:tc>
          <w:tcPr>
            <w:tcW w:w="1984" w:type="dxa"/>
            <w:vAlign w:val="center"/>
          </w:tcPr>
          <w:p w14:paraId="25C06B15" w14:textId="77777777" w:rsidR="005830C8" w:rsidRPr="005D70D5" w:rsidRDefault="005830C8" w:rsidP="007E0831">
            <w:pPr>
              <w:jc w:val="center"/>
              <w:rPr>
                <w:rFonts w:ascii="Footlight MT Light" w:hAnsi="Footlight MT Light" w:cs="Arial"/>
                <w:color w:val="FF0000"/>
                <w:szCs w:val="24"/>
              </w:rPr>
            </w:pPr>
            <w:r w:rsidRPr="00EE1673">
              <w:rPr>
                <w:rFonts w:ascii="Footlight MT Light" w:hAnsi="Footlight MT Light" w:cs="Arial"/>
              </w:rPr>
              <w:t>Carton de 12 boites</w:t>
            </w:r>
          </w:p>
        </w:tc>
        <w:tc>
          <w:tcPr>
            <w:tcW w:w="1418" w:type="dxa"/>
            <w:vMerge/>
            <w:vAlign w:val="center"/>
          </w:tcPr>
          <w:p w14:paraId="61D8BD7F" w14:textId="77777777" w:rsidR="005830C8" w:rsidRPr="009541C8" w:rsidRDefault="005830C8" w:rsidP="007E0831">
            <w:pPr>
              <w:jc w:val="center"/>
              <w:rPr>
                <w:i/>
                <w:iCs/>
                <w:sz w:val="20"/>
              </w:rPr>
            </w:pPr>
          </w:p>
        </w:tc>
        <w:tc>
          <w:tcPr>
            <w:tcW w:w="1417" w:type="dxa"/>
            <w:vMerge/>
            <w:vAlign w:val="center"/>
          </w:tcPr>
          <w:p w14:paraId="52EAAC2B" w14:textId="77777777" w:rsidR="005830C8" w:rsidRPr="009541C8" w:rsidRDefault="005830C8" w:rsidP="007E0831">
            <w:pPr>
              <w:jc w:val="center"/>
            </w:pPr>
          </w:p>
        </w:tc>
        <w:tc>
          <w:tcPr>
            <w:tcW w:w="1238" w:type="dxa"/>
            <w:vMerge/>
            <w:vAlign w:val="center"/>
          </w:tcPr>
          <w:p w14:paraId="0FDBD134" w14:textId="77777777" w:rsidR="005830C8" w:rsidRPr="009541C8" w:rsidRDefault="005830C8" w:rsidP="007E0831">
            <w:pPr>
              <w:jc w:val="center"/>
            </w:pPr>
          </w:p>
        </w:tc>
        <w:tc>
          <w:tcPr>
            <w:tcW w:w="2410" w:type="dxa"/>
            <w:vAlign w:val="center"/>
          </w:tcPr>
          <w:p w14:paraId="7EF57AB9"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729ACDD0" w14:textId="77777777" w:rsidTr="007E0831">
        <w:trPr>
          <w:cantSplit/>
          <w:trHeight w:val="145"/>
          <w:jc w:val="center"/>
        </w:trPr>
        <w:tc>
          <w:tcPr>
            <w:tcW w:w="709" w:type="dxa"/>
            <w:vAlign w:val="center"/>
          </w:tcPr>
          <w:p w14:paraId="744F0B56"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1772DDE0" w14:textId="77777777" w:rsidR="005830C8" w:rsidRPr="005D70D5" w:rsidRDefault="005830C8" w:rsidP="007E0831">
            <w:pPr>
              <w:rPr>
                <w:rFonts w:ascii="Footlight MT Light" w:hAnsi="Footlight MT Light" w:cs="Arial"/>
                <w:color w:val="FF0000"/>
                <w:szCs w:val="24"/>
              </w:rPr>
            </w:pPr>
            <w:r w:rsidRPr="00E61C06">
              <w:rPr>
                <w:rFonts w:ascii="Footlight MT Light" w:hAnsi="Footlight MT Light" w:cs="Arial"/>
              </w:rPr>
              <w:t xml:space="preserve">Thé </w:t>
            </w:r>
            <w:r>
              <w:rPr>
                <w:rFonts w:ascii="Footlight MT Light" w:hAnsi="Footlight MT Light" w:cs="Arial"/>
              </w:rPr>
              <w:t xml:space="preserve">Achoura </w:t>
            </w:r>
            <w:r w:rsidRPr="005D70D5">
              <w:rPr>
                <w:rFonts w:ascii="Footlight MT Light" w:hAnsi="Footlight MT Light" w:cs="Arial"/>
                <w:color w:val="FF0000"/>
              </w:rPr>
              <w:t xml:space="preserve">  </w:t>
            </w:r>
          </w:p>
        </w:tc>
        <w:tc>
          <w:tcPr>
            <w:tcW w:w="1134" w:type="dxa"/>
            <w:vAlign w:val="center"/>
          </w:tcPr>
          <w:p w14:paraId="2CB6A920" w14:textId="77777777"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16</w:t>
            </w:r>
          </w:p>
        </w:tc>
        <w:tc>
          <w:tcPr>
            <w:tcW w:w="1134" w:type="dxa"/>
            <w:vAlign w:val="center"/>
          </w:tcPr>
          <w:p w14:paraId="768306CA" w14:textId="77777777" w:rsidR="005830C8" w:rsidRPr="005D70D5" w:rsidRDefault="005830C8" w:rsidP="007E0831">
            <w:pPr>
              <w:jc w:val="center"/>
              <w:rPr>
                <w:rFonts w:ascii="Footlight MT Light" w:hAnsi="Footlight MT Light" w:cs="Arial"/>
                <w:color w:val="FF0000"/>
                <w:szCs w:val="24"/>
              </w:rPr>
            </w:pPr>
            <w:r>
              <w:rPr>
                <w:rFonts w:ascii="Footlight MT Light" w:hAnsi="Footlight MT Light" w:cs="Arial"/>
              </w:rPr>
              <w:t>2</w:t>
            </w:r>
            <w:r w:rsidRPr="00E61C06">
              <w:rPr>
                <w:rFonts w:ascii="Footlight MT Light" w:hAnsi="Footlight MT Light" w:cs="Arial"/>
              </w:rPr>
              <w:t>0</w:t>
            </w:r>
          </w:p>
        </w:tc>
        <w:tc>
          <w:tcPr>
            <w:tcW w:w="1984" w:type="dxa"/>
            <w:vAlign w:val="center"/>
          </w:tcPr>
          <w:p w14:paraId="1BA86F3E" w14:textId="77777777" w:rsidR="005830C8" w:rsidRPr="005D70D5" w:rsidRDefault="005830C8" w:rsidP="007E0831">
            <w:pPr>
              <w:jc w:val="center"/>
              <w:rPr>
                <w:rFonts w:ascii="Footlight MT Light" w:hAnsi="Footlight MT Light" w:cs="Arial"/>
                <w:color w:val="FF0000"/>
                <w:szCs w:val="24"/>
              </w:rPr>
            </w:pPr>
            <w:r w:rsidRPr="00E61C06">
              <w:rPr>
                <w:rFonts w:ascii="Footlight MT Light" w:hAnsi="Footlight MT Light" w:cs="Arial"/>
              </w:rPr>
              <w:t>Cartons de Boite de 250 g</w:t>
            </w:r>
          </w:p>
        </w:tc>
        <w:tc>
          <w:tcPr>
            <w:tcW w:w="1418" w:type="dxa"/>
            <w:vMerge/>
          </w:tcPr>
          <w:p w14:paraId="27C05ABE" w14:textId="77777777" w:rsidR="005830C8" w:rsidRPr="009541C8" w:rsidRDefault="005830C8" w:rsidP="007E0831">
            <w:pPr>
              <w:jc w:val="center"/>
            </w:pPr>
          </w:p>
        </w:tc>
        <w:tc>
          <w:tcPr>
            <w:tcW w:w="1417" w:type="dxa"/>
            <w:vMerge/>
            <w:vAlign w:val="center"/>
          </w:tcPr>
          <w:p w14:paraId="1965EDDD" w14:textId="77777777" w:rsidR="005830C8" w:rsidRPr="009541C8" w:rsidRDefault="005830C8" w:rsidP="007E0831">
            <w:pPr>
              <w:jc w:val="center"/>
              <w:rPr>
                <w:i/>
                <w:iCs/>
                <w:sz w:val="20"/>
              </w:rPr>
            </w:pPr>
          </w:p>
        </w:tc>
        <w:tc>
          <w:tcPr>
            <w:tcW w:w="1238" w:type="dxa"/>
            <w:vMerge/>
            <w:vAlign w:val="center"/>
          </w:tcPr>
          <w:p w14:paraId="7662EBA8" w14:textId="77777777" w:rsidR="005830C8" w:rsidRPr="009541C8" w:rsidRDefault="005830C8" w:rsidP="007E0831">
            <w:pPr>
              <w:jc w:val="center"/>
              <w:rPr>
                <w:i/>
                <w:iCs/>
                <w:sz w:val="20"/>
              </w:rPr>
            </w:pPr>
          </w:p>
        </w:tc>
        <w:tc>
          <w:tcPr>
            <w:tcW w:w="2410" w:type="dxa"/>
            <w:vAlign w:val="center"/>
          </w:tcPr>
          <w:p w14:paraId="4BF78AF6"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1F08A33D" w14:textId="77777777" w:rsidTr="007E0831">
        <w:trPr>
          <w:cantSplit/>
          <w:trHeight w:val="125"/>
          <w:jc w:val="center"/>
        </w:trPr>
        <w:tc>
          <w:tcPr>
            <w:tcW w:w="709" w:type="dxa"/>
            <w:vAlign w:val="center"/>
          </w:tcPr>
          <w:p w14:paraId="37D6AB96"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41815942" w14:textId="77777777" w:rsidR="005830C8" w:rsidRPr="005D70D5" w:rsidRDefault="005830C8" w:rsidP="007E0831">
            <w:pPr>
              <w:rPr>
                <w:rFonts w:ascii="Footlight MT Light" w:hAnsi="Footlight MT Light" w:cs="Arial"/>
                <w:color w:val="FF0000"/>
                <w:szCs w:val="24"/>
              </w:rPr>
            </w:pPr>
            <w:r w:rsidRPr="005B43FB">
              <w:rPr>
                <w:rFonts w:ascii="Footlight MT Light" w:hAnsi="Footlight MT Light" w:cs="Arial"/>
              </w:rPr>
              <w:t>Nescafé GF</w:t>
            </w:r>
          </w:p>
        </w:tc>
        <w:tc>
          <w:tcPr>
            <w:tcW w:w="1134" w:type="dxa"/>
            <w:vAlign w:val="center"/>
          </w:tcPr>
          <w:p w14:paraId="1A4A028F"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35</w:t>
            </w:r>
          </w:p>
        </w:tc>
        <w:tc>
          <w:tcPr>
            <w:tcW w:w="1134" w:type="dxa"/>
            <w:vAlign w:val="center"/>
          </w:tcPr>
          <w:p w14:paraId="2450E9AA" w14:textId="77777777" w:rsidR="005830C8" w:rsidRPr="005D70D5" w:rsidRDefault="005830C8" w:rsidP="007E0831">
            <w:pPr>
              <w:jc w:val="center"/>
              <w:rPr>
                <w:rFonts w:ascii="Footlight MT Light" w:hAnsi="Footlight MT Light" w:cs="Arial"/>
                <w:color w:val="FF0000"/>
                <w:szCs w:val="24"/>
              </w:rPr>
            </w:pPr>
            <w:r>
              <w:rPr>
                <w:rFonts w:ascii="Footlight MT Light" w:hAnsi="Footlight MT Light" w:cs="Arial"/>
              </w:rPr>
              <w:t>40</w:t>
            </w:r>
          </w:p>
        </w:tc>
        <w:tc>
          <w:tcPr>
            <w:tcW w:w="1984" w:type="dxa"/>
            <w:vAlign w:val="center"/>
          </w:tcPr>
          <w:p w14:paraId="4F20DDB2" w14:textId="77777777" w:rsidR="005830C8" w:rsidRPr="005D70D5" w:rsidRDefault="005830C8" w:rsidP="007E0831">
            <w:pPr>
              <w:jc w:val="center"/>
              <w:rPr>
                <w:rFonts w:ascii="Footlight MT Light" w:hAnsi="Footlight MT Light" w:cs="Arial"/>
                <w:color w:val="FF0000"/>
                <w:szCs w:val="24"/>
              </w:rPr>
            </w:pPr>
            <w:r w:rsidRPr="005B43FB">
              <w:rPr>
                <w:rFonts w:ascii="Footlight MT Light" w:hAnsi="Footlight MT Light" w:cs="Arial"/>
              </w:rPr>
              <w:t>Carton de 12 boites de 200 g</w:t>
            </w:r>
          </w:p>
        </w:tc>
        <w:tc>
          <w:tcPr>
            <w:tcW w:w="1418" w:type="dxa"/>
            <w:vMerge/>
          </w:tcPr>
          <w:p w14:paraId="3AE5E5AF" w14:textId="77777777" w:rsidR="005830C8" w:rsidRPr="009541C8" w:rsidRDefault="005830C8" w:rsidP="007E0831">
            <w:pPr>
              <w:jc w:val="center"/>
            </w:pPr>
          </w:p>
        </w:tc>
        <w:tc>
          <w:tcPr>
            <w:tcW w:w="1417" w:type="dxa"/>
            <w:vMerge/>
            <w:vAlign w:val="center"/>
          </w:tcPr>
          <w:p w14:paraId="20A93342" w14:textId="77777777" w:rsidR="005830C8" w:rsidRPr="009541C8" w:rsidRDefault="005830C8" w:rsidP="007E0831">
            <w:pPr>
              <w:jc w:val="center"/>
            </w:pPr>
          </w:p>
        </w:tc>
        <w:tc>
          <w:tcPr>
            <w:tcW w:w="1238" w:type="dxa"/>
            <w:vMerge/>
            <w:vAlign w:val="center"/>
          </w:tcPr>
          <w:p w14:paraId="162025CC" w14:textId="77777777" w:rsidR="005830C8" w:rsidRPr="009541C8" w:rsidRDefault="005830C8" w:rsidP="007E0831">
            <w:pPr>
              <w:jc w:val="center"/>
            </w:pPr>
          </w:p>
        </w:tc>
        <w:tc>
          <w:tcPr>
            <w:tcW w:w="2410" w:type="dxa"/>
            <w:vAlign w:val="center"/>
          </w:tcPr>
          <w:p w14:paraId="6A56CD23"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4AF6D5AD" w14:textId="77777777" w:rsidTr="007E0831">
        <w:trPr>
          <w:cantSplit/>
          <w:trHeight w:val="65"/>
          <w:jc w:val="center"/>
        </w:trPr>
        <w:tc>
          <w:tcPr>
            <w:tcW w:w="709" w:type="dxa"/>
            <w:vAlign w:val="center"/>
          </w:tcPr>
          <w:p w14:paraId="296B27BD"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0EE04991" w14:textId="77777777" w:rsidR="005830C8" w:rsidRPr="005D70D5" w:rsidRDefault="005830C8" w:rsidP="007E0831">
            <w:pPr>
              <w:rPr>
                <w:rFonts w:ascii="Footlight MT Light" w:hAnsi="Footlight MT Light" w:cs="Arial"/>
                <w:color w:val="FF0000"/>
                <w:szCs w:val="24"/>
              </w:rPr>
            </w:pPr>
            <w:r w:rsidRPr="005B43FB">
              <w:rPr>
                <w:rFonts w:ascii="Footlight MT Light" w:hAnsi="Footlight MT Light" w:cs="Arial"/>
              </w:rPr>
              <w:t>Sucre en poudre</w:t>
            </w:r>
            <w:r w:rsidRPr="005D70D5">
              <w:rPr>
                <w:rFonts w:ascii="Footlight MT Light" w:hAnsi="Footlight MT Light" w:cs="Arial"/>
                <w:color w:val="FF0000"/>
              </w:rPr>
              <w:t xml:space="preserve"> </w:t>
            </w:r>
          </w:p>
        </w:tc>
        <w:tc>
          <w:tcPr>
            <w:tcW w:w="1134" w:type="dxa"/>
            <w:vAlign w:val="center"/>
          </w:tcPr>
          <w:p w14:paraId="4D72F33A"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5</w:t>
            </w:r>
          </w:p>
        </w:tc>
        <w:tc>
          <w:tcPr>
            <w:tcW w:w="1134" w:type="dxa"/>
            <w:vAlign w:val="center"/>
          </w:tcPr>
          <w:p w14:paraId="4DE9D0B6" w14:textId="77777777" w:rsidR="005830C8" w:rsidRPr="005B43FB" w:rsidRDefault="005830C8" w:rsidP="007E0831">
            <w:pPr>
              <w:jc w:val="center"/>
              <w:rPr>
                <w:rFonts w:ascii="Footlight MT Light" w:hAnsi="Footlight MT Light" w:cs="Arial"/>
              </w:rPr>
            </w:pPr>
            <w:r w:rsidRPr="005B43FB">
              <w:rPr>
                <w:rFonts w:ascii="Footlight MT Light" w:hAnsi="Footlight MT Light" w:cs="Arial"/>
              </w:rPr>
              <w:t>6</w:t>
            </w:r>
          </w:p>
        </w:tc>
        <w:tc>
          <w:tcPr>
            <w:tcW w:w="1984" w:type="dxa"/>
            <w:vAlign w:val="center"/>
          </w:tcPr>
          <w:p w14:paraId="1DF8AB63" w14:textId="77777777" w:rsidR="005830C8" w:rsidRPr="005D70D5" w:rsidRDefault="005830C8" w:rsidP="007E0831">
            <w:pPr>
              <w:jc w:val="center"/>
              <w:rPr>
                <w:rFonts w:ascii="Footlight MT Light" w:hAnsi="Footlight MT Light" w:cs="Arial"/>
                <w:color w:val="FF0000"/>
                <w:szCs w:val="24"/>
              </w:rPr>
            </w:pPr>
            <w:r w:rsidRPr="005B43FB">
              <w:rPr>
                <w:rFonts w:ascii="Footlight MT Light" w:hAnsi="Footlight MT Light" w:cs="Arial"/>
              </w:rPr>
              <w:t xml:space="preserve">Sac de 50 </w:t>
            </w:r>
            <w:r>
              <w:rPr>
                <w:rFonts w:ascii="Footlight MT Light" w:hAnsi="Footlight MT Light" w:cs="Arial"/>
              </w:rPr>
              <w:t>Kg</w:t>
            </w:r>
          </w:p>
        </w:tc>
        <w:tc>
          <w:tcPr>
            <w:tcW w:w="1418" w:type="dxa"/>
            <w:vMerge/>
          </w:tcPr>
          <w:p w14:paraId="67D3C390" w14:textId="77777777" w:rsidR="005830C8" w:rsidRPr="009541C8" w:rsidRDefault="005830C8" w:rsidP="007E0831">
            <w:pPr>
              <w:jc w:val="center"/>
            </w:pPr>
          </w:p>
        </w:tc>
        <w:tc>
          <w:tcPr>
            <w:tcW w:w="1417" w:type="dxa"/>
            <w:vMerge/>
            <w:vAlign w:val="center"/>
          </w:tcPr>
          <w:p w14:paraId="420259E8" w14:textId="77777777" w:rsidR="005830C8" w:rsidRPr="009541C8" w:rsidRDefault="005830C8" w:rsidP="007E0831">
            <w:pPr>
              <w:jc w:val="center"/>
            </w:pPr>
          </w:p>
        </w:tc>
        <w:tc>
          <w:tcPr>
            <w:tcW w:w="1238" w:type="dxa"/>
            <w:vMerge/>
            <w:vAlign w:val="center"/>
          </w:tcPr>
          <w:p w14:paraId="6F3FF704" w14:textId="77777777" w:rsidR="005830C8" w:rsidRPr="009541C8" w:rsidRDefault="005830C8" w:rsidP="007E0831">
            <w:pPr>
              <w:jc w:val="center"/>
            </w:pPr>
          </w:p>
        </w:tc>
        <w:tc>
          <w:tcPr>
            <w:tcW w:w="2410" w:type="dxa"/>
            <w:vAlign w:val="center"/>
          </w:tcPr>
          <w:p w14:paraId="03F43736"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4B83F149" w14:textId="77777777" w:rsidTr="00492778">
        <w:trPr>
          <w:cantSplit/>
          <w:trHeight w:val="854"/>
          <w:jc w:val="center"/>
        </w:trPr>
        <w:tc>
          <w:tcPr>
            <w:tcW w:w="709" w:type="dxa"/>
            <w:vAlign w:val="center"/>
          </w:tcPr>
          <w:p w14:paraId="7A703D7D"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3EF3D6FA" w14:textId="77777777" w:rsidR="005830C8" w:rsidRPr="005D70D5" w:rsidRDefault="005830C8" w:rsidP="007E0831">
            <w:pPr>
              <w:rPr>
                <w:rFonts w:ascii="Footlight MT Light" w:hAnsi="Footlight MT Light" w:cs="Arial"/>
                <w:color w:val="FF0000"/>
                <w:szCs w:val="24"/>
              </w:rPr>
            </w:pPr>
            <w:r w:rsidRPr="004E1A5B">
              <w:rPr>
                <w:rFonts w:ascii="Footlight MT Light" w:hAnsi="Footlight MT Light" w:cs="Arial"/>
              </w:rPr>
              <w:t xml:space="preserve">Déodorant pour bureau (Lotion AIR FRAGRANCE Noir </w:t>
            </w:r>
            <w:r>
              <w:rPr>
                <w:rFonts w:ascii="Footlight MT Light" w:hAnsi="Footlight MT Light" w:cs="Arial"/>
              </w:rPr>
              <w:t>PURIFY</w:t>
            </w:r>
            <w:r w:rsidRPr="004E1A5B">
              <w:rPr>
                <w:rFonts w:ascii="Footlight MT Light" w:hAnsi="Footlight MT Light" w:cs="Arial"/>
              </w:rPr>
              <w:t>) GF</w:t>
            </w:r>
          </w:p>
        </w:tc>
        <w:tc>
          <w:tcPr>
            <w:tcW w:w="1134" w:type="dxa"/>
            <w:vAlign w:val="center"/>
          </w:tcPr>
          <w:p w14:paraId="2B8B0452"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8</w:t>
            </w:r>
          </w:p>
        </w:tc>
        <w:tc>
          <w:tcPr>
            <w:tcW w:w="1134" w:type="dxa"/>
            <w:vAlign w:val="center"/>
          </w:tcPr>
          <w:p w14:paraId="0F318CEB" w14:textId="77777777" w:rsidR="005830C8" w:rsidRPr="004E1A5B" w:rsidRDefault="005830C8" w:rsidP="007E0831">
            <w:pPr>
              <w:jc w:val="center"/>
              <w:rPr>
                <w:rFonts w:ascii="Footlight MT Light" w:hAnsi="Footlight MT Light" w:cs="Arial"/>
              </w:rPr>
            </w:pPr>
            <w:r w:rsidRPr="004E1A5B">
              <w:rPr>
                <w:rFonts w:ascii="Footlight MT Light" w:hAnsi="Footlight MT Light" w:cs="Arial"/>
              </w:rPr>
              <w:t>10</w:t>
            </w:r>
          </w:p>
        </w:tc>
        <w:tc>
          <w:tcPr>
            <w:tcW w:w="1984" w:type="dxa"/>
            <w:vAlign w:val="center"/>
          </w:tcPr>
          <w:p w14:paraId="7AF7BFA7" w14:textId="77777777" w:rsidR="005830C8" w:rsidRPr="004E1A5B" w:rsidRDefault="005830C8" w:rsidP="007E0831">
            <w:pPr>
              <w:jc w:val="center"/>
              <w:rPr>
                <w:rFonts w:ascii="Footlight MT Light" w:hAnsi="Footlight MT Light" w:cs="Arial"/>
              </w:rPr>
            </w:pPr>
            <w:r w:rsidRPr="004E1A5B">
              <w:rPr>
                <w:rFonts w:ascii="Footlight MT Light" w:hAnsi="Footlight MT Light" w:cs="Arial"/>
              </w:rPr>
              <w:t>Carton de 24 unités</w:t>
            </w:r>
          </w:p>
        </w:tc>
        <w:tc>
          <w:tcPr>
            <w:tcW w:w="1418" w:type="dxa"/>
            <w:vMerge/>
          </w:tcPr>
          <w:p w14:paraId="0D8050EC" w14:textId="77777777" w:rsidR="005830C8" w:rsidRPr="009541C8" w:rsidRDefault="005830C8" w:rsidP="007E0831">
            <w:pPr>
              <w:jc w:val="center"/>
            </w:pPr>
          </w:p>
        </w:tc>
        <w:tc>
          <w:tcPr>
            <w:tcW w:w="1417" w:type="dxa"/>
            <w:vMerge/>
            <w:vAlign w:val="center"/>
          </w:tcPr>
          <w:p w14:paraId="0EAD2CE7" w14:textId="77777777" w:rsidR="005830C8" w:rsidRPr="009541C8" w:rsidRDefault="005830C8" w:rsidP="007E0831">
            <w:pPr>
              <w:jc w:val="center"/>
            </w:pPr>
          </w:p>
        </w:tc>
        <w:tc>
          <w:tcPr>
            <w:tcW w:w="1238" w:type="dxa"/>
            <w:vMerge/>
            <w:vAlign w:val="center"/>
          </w:tcPr>
          <w:p w14:paraId="24A0521E" w14:textId="77777777" w:rsidR="005830C8" w:rsidRPr="009541C8" w:rsidRDefault="005830C8" w:rsidP="007E0831">
            <w:pPr>
              <w:jc w:val="center"/>
            </w:pPr>
          </w:p>
        </w:tc>
        <w:tc>
          <w:tcPr>
            <w:tcW w:w="2410" w:type="dxa"/>
            <w:vAlign w:val="center"/>
          </w:tcPr>
          <w:p w14:paraId="357B0537"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2F2F08B1" w14:textId="77777777" w:rsidTr="007E0831">
        <w:trPr>
          <w:cantSplit/>
          <w:trHeight w:val="65"/>
          <w:jc w:val="center"/>
        </w:trPr>
        <w:tc>
          <w:tcPr>
            <w:tcW w:w="709" w:type="dxa"/>
            <w:vAlign w:val="center"/>
          </w:tcPr>
          <w:p w14:paraId="1FCC6359"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7F0C2166" w14:textId="77777777" w:rsidR="005830C8" w:rsidRPr="005D70D5" w:rsidRDefault="005830C8" w:rsidP="007E0831">
            <w:pPr>
              <w:rPr>
                <w:rFonts w:ascii="Footlight MT Light" w:hAnsi="Footlight MT Light" w:cs="Arial"/>
                <w:color w:val="FF0000"/>
                <w:szCs w:val="24"/>
              </w:rPr>
            </w:pPr>
            <w:r w:rsidRPr="004E1A5B">
              <w:rPr>
                <w:rFonts w:ascii="Footlight MT Light" w:hAnsi="Footlight MT Light" w:cs="Arial"/>
              </w:rPr>
              <w:t>Insecticide parfumés 1000 ml ORO</w:t>
            </w:r>
          </w:p>
        </w:tc>
        <w:tc>
          <w:tcPr>
            <w:tcW w:w="1134" w:type="dxa"/>
            <w:vAlign w:val="center"/>
          </w:tcPr>
          <w:p w14:paraId="0F6A3E9E"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6</w:t>
            </w:r>
          </w:p>
        </w:tc>
        <w:tc>
          <w:tcPr>
            <w:tcW w:w="1134" w:type="dxa"/>
            <w:vAlign w:val="center"/>
          </w:tcPr>
          <w:p w14:paraId="79F0F0E9" w14:textId="77777777" w:rsidR="005830C8" w:rsidRPr="004E1A5B" w:rsidRDefault="005830C8" w:rsidP="007E0831">
            <w:pPr>
              <w:jc w:val="center"/>
              <w:rPr>
                <w:rFonts w:ascii="Footlight MT Light" w:hAnsi="Footlight MT Light" w:cs="Arial"/>
              </w:rPr>
            </w:pPr>
            <w:r w:rsidRPr="004E1A5B">
              <w:rPr>
                <w:rFonts w:ascii="Footlight MT Light" w:hAnsi="Footlight MT Light" w:cs="Arial"/>
              </w:rPr>
              <w:t>8</w:t>
            </w:r>
          </w:p>
        </w:tc>
        <w:tc>
          <w:tcPr>
            <w:tcW w:w="1984" w:type="dxa"/>
            <w:vAlign w:val="center"/>
          </w:tcPr>
          <w:p w14:paraId="2B571FB8" w14:textId="77777777" w:rsidR="005830C8" w:rsidRPr="004E1A5B" w:rsidRDefault="005830C8" w:rsidP="007E0831">
            <w:pPr>
              <w:jc w:val="center"/>
              <w:rPr>
                <w:rFonts w:ascii="Footlight MT Light" w:hAnsi="Footlight MT Light" w:cs="Arial"/>
              </w:rPr>
            </w:pPr>
            <w:proofErr w:type="gramStart"/>
            <w:r w:rsidRPr="004E1A5B">
              <w:rPr>
                <w:rFonts w:ascii="Footlight MT Light" w:hAnsi="Footlight MT Light" w:cs="Arial"/>
              </w:rPr>
              <w:t>carton</w:t>
            </w:r>
            <w:proofErr w:type="gramEnd"/>
            <w:r w:rsidRPr="004E1A5B">
              <w:rPr>
                <w:rFonts w:ascii="Footlight MT Light" w:hAnsi="Footlight MT Light" w:cs="Arial"/>
              </w:rPr>
              <w:t xml:space="preserve"> </w:t>
            </w:r>
            <w:r>
              <w:rPr>
                <w:rFonts w:ascii="Footlight MT Light" w:hAnsi="Footlight MT Light" w:cs="Arial"/>
              </w:rPr>
              <w:t>de 24</w:t>
            </w:r>
            <w:r w:rsidRPr="004E1A5B">
              <w:rPr>
                <w:rFonts w:ascii="Footlight MT Light" w:hAnsi="Footlight MT Light" w:cs="Arial"/>
              </w:rPr>
              <w:t xml:space="preserve"> unités</w:t>
            </w:r>
          </w:p>
        </w:tc>
        <w:tc>
          <w:tcPr>
            <w:tcW w:w="1418" w:type="dxa"/>
            <w:vMerge/>
          </w:tcPr>
          <w:p w14:paraId="4868A019" w14:textId="77777777" w:rsidR="005830C8" w:rsidRPr="009541C8" w:rsidRDefault="005830C8" w:rsidP="007E0831">
            <w:pPr>
              <w:jc w:val="center"/>
            </w:pPr>
          </w:p>
        </w:tc>
        <w:tc>
          <w:tcPr>
            <w:tcW w:w="1417" w:type="dxa"/>
            <w:vMerge/>
            <w:vAlign w:val="center"/>
          </w:tcPr>
          <w:p w14:paraId="70D2B925" w14:textId="77777777" w:rsidR="005830C8" w:rsidRPr="009541C8" w:rsidRDefault="005830C8" w:rsidP="007E0831">
            <w:pPr>
              <w:jc w:val="center"/>
            </w:pPr>
          </w:p>
        </w:tc>
        <w:tc>
          <w:tcPr>
            <w:tcW w:w="1238" w:type="dxa"/>
            <w:vMerge/>
            <w:vAlign w:val="center"/>
          </w:tcPr>
          <w:p w14:paraId="5F15A704" w14:textId="77777777" w:rsidR="005830C8" w:rsidRPr="009541C8" w:rsidRDefault="005830C8" w:rsidP="007E0831">
            <w:pPr>
              <w:jc w:val="center"/>
            </w:pPr>
          </w:p>
        </w:tc>
        <w:tc>
          <w:tcPr>
            <w:tcW w:w="2410" w:type="dxa"/>
            <w:vAlign w:val="center"/>
          </w:tcPr>
          <w:p w14:paraId="5CB537EB"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3EF432BC" w14:textId="77777777" w:rsidTr="007E0831">
        <w:trPr>
          <w:cantSplit/>
          <w:trHeight w:val="65"/>
          <w:jc w:val="center"/>
        </w:trPr>
        <w:tc>
          <w:tcPr>
            <w:tcW w:w="709" w:type="dxa"/>
            <w:vAlign w:val="center"/>
          </w:tcPr>
          <w:p w14:paraId="3A6D2B5E"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0925906A" w14:textId="77777777" w:rsidR="005830C8" w:rsidRPr="005D70D5" w:rsidRDefault="005830C8" w:rsidP="007E0831">
            <w:pPr>
              <w:rPr>
                <w:rFonts w:ascii="Footlight MT Light" w:hAnsi="Footlight MT Light" w:cs="Arial"/>
                <w:color w:val="FF0000"/>
                <w:szCs w:val="24"/>
              </w:rPr>
            </w:pPr>
            <w:r w:rsidRPr="004E1A5B">
              <w:rPr>
                <w:rFonts w:ascii="Footlight MT Light" w:hAnsi="Footlight MT Light" w:cs="Arial"/>
              </w:rPr>
              <w:t xml:space="preserve">Savon </w:t>
            </w:r>
            <w:r>
              <w:rPr>
                <w:rFonts w:ascii="Footlight MT Light" w:hAnsi="Footlight MT Light" w:cs="Arial"/>
              </w:rPr>
              <w:t>HIPPO</w:t>
            </w:r>
            <w:r w:rsidRPr="004E1A5B">
              <w:rPr>
                <w:rFonts w:ascii="Footlight MT Light" w:hAnsi="Footlight MT Light" w:cs="Arial"/>
              </w:rPr>
              <w:t xml:space="preserve"> Koulikoro</w:t>
            </w:r>
            <w:r w:rsidRPr="005D70D5">
              <w:rPr>
                <w:rFonts w:ascii="Footlight MT Light" w:hAnsi="Footlight MT Light" w:cs="Arial"/>
                <w:color w:val="FF0000"/>
              </w:rPr>
              <w:t xml:space="preserve"> </w:t>
            </w:r>
          </w:p>
        </w:tc>
        <w:tc>
          <w:tcPr>
            <w:tcW w:w="1134" w:type="dxa"/>
            <w:vAlign w:val="center"/>
          </w:tcPr>
          <w:p w14:paraId="0121EF21"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25</w:t>
            </w:r>
          </w:p>
        </w:tc>
        <w:tc>
          <w:tcPr>
            <w:tcW w:w="1134" w:type="dxa"/>
            <w:vAlign w:val="center"/>
          </w:tcPr>
          <w:p w14:paraId="0DDF7672" w14:textId="77777777" w:rsidR="005830C8" w:rsidRPr="005D70D5" w:rsidRDefault="005830C8" w:rsidP="007E0831">
            <w:pPr>
              <w:jc w:val="center"/>
              <w:rPr>
                <w:rFonts w:ascii="Footlight MT Light" w:hAnsi="Footlight MT Light" w:cs="Arial"/>
                <w:color w:val="FF0000"/>
                <w:szCs w:val="24"/>
              </w:rPr>
            </w:pPr>
            <w:r w:rsidRPr="004E1A5B">
              <w:rPr>
                <w:rFonts w:ascii="Footlight MT Light" w:hAnsi="Footlight MT Light" w:cs="Arial"/>
              </w:rPr>
              <w:t>30</w:t>
            </w:r>
          </w:p>
        </w:tc>
        <w:tc>
          <w:tcPr>
            <w:tcW w:w="1984" w:type="dxa"/>
            <w:vAlign w:val="center"/>
          </w:tcPr>
          <w:p w14:paraId="50CFA265" w14:textId="77777777" w:rsidR="005830C8" w:rsidRPr="005D70D5" w:rsidRDefault="005830C8" w:rsidP="007E0831">
            <w:pPr>
              <w:jc w:val="center"/>
              <w:rPr>
                <w:rFonts w:ascii="Footlight MT Light" w:hAnsi="Footlight MT Light" w:cs="Arial"/>
                <w:color w:val="FF0000"/>
                <w:szCs w:val="24"/>
              </w:rPr>
            </w:pPr>
            <w:r>
              <w:rPr>
                <w:rFonts w:ascii="Footlight MT Light" w:hAnsi="Footlight MT Light" w:cs="Arial"/>
              </w:rPr>
              <w:t xml:space="preserve">Carton </w:t>
            </w:r>
            <w:r w:rsidRPr="004E1A5B">
              <w:rPr>
                <w:rFonts w:ascii="Footlight MT Light" w:hAnsi="Footlight MT Light" w:cs="Arial"/>
              </w:rPr>
              <w:t>de 48 morceaux</w:t>
            </w:r>
          </w:p>
        </w:tc>
        <w:tc>
          <w:tcPr>
            <w:tcW w:w="1418" w:type="dxa"/>
            <w:vMerge/>
          </w:tcPr>
          <w:p w14:paraId="4895DDC3" w14:textId="77777777" w:rsidR="005830C8" w:rsidRPr="009541C8" w:rsidRDefault="005830C8" w:rsidP="007E0831">
            <w:pPr>
              <w:jc w:val="center"/>
            </w:pPr>
          </w:p>
        </w:tc>
        <w:tc>
          <w:tcPr>
            <w:tcW w:w="1417" w:type="dxa"/>
            <w:vMerge/>
            <w:vAlign w:val="center"/>
          </w:tcPr>
          <w:p w14:paraId="38695490" w14:textId="77777777" w:rsidR="005830C8" w:rsidRPr="009541C8" w:rsidRDefault="005830C8" w:rsidP="007E0831">
            <w:pPr>
              <w:jc w:val="center"/>
            </w:pPr>
          </w:p>
        </w:tc>
        <w:tc>
          <w:tcPr>
            <w:tcW w:w="1238" w:type="dxa"/>
            <w:vMerge/>
            <w:vAlign w:val="center"/>
          </w:tcPr>
          <w:p w14:paraId="3BDDE02B" w14:textId="77777777" w:rsidR="005830C8" w:rsidRPr="009541C8" w:rsidRDefault="005830C8" w:rsidP="007E0831">
            <w:pPr>
              <w:jc w:val="center"/>
            </w:pPr>
          </w:p>
        </w:tc>
        <w:tc>
          <w:tcPr>
            <w:tcW w:w="2410" w:type="dxa"/>
            <w:vAlign w:val="center"/>
          </w:tcPr>
          <w:p w14:paraId="49EDB2E1"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1D922FD1" w14:textId="77777777" w:rsidTr="00492778">
        <w:trPr>
          <w:cantSplit/>
          <w:trHeight w:val="579"/>
          <w:jc w:val="center"/>
        </w:trPr>
        <w:tc>
          <w:tcPr>
            <w:tcW w:w="709" w:type="dxa"/>
            <w:vAlign w:val="center"/>
          </w:tcPr>
          <w:p w14:paraId="394B3DB3"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168AC8FB" w14:textId="77777777" w:rsidR="005830C8" w:rsidRPr="005D70D5" w:rsidRDefault="005830C8" w:rsidP="007E0831">
            <w:pPr>
              <w:rPr>
                <w:rFonts w:ascii="Footlight MT Light" w:hAnsi="Footlight MT Light" w:cs="Arial"/>
                <w:color w:val="FF0000"/>
                <w:szCs w:val="24"/>
              </w:rPr>
            </w:pPr>
            <w:r w:rsidRPr="004E1A5B">
              <w:rPr>
                <w:rFonts w:ascii="Footlight MT Light" w:hAnsi="Footlight MT Light" w:cs="Arial"/>
              </w:rPr>
              <w:t xml:space="preserve">Savon </w:t>
            </w:r>
            <w:r>
              <w:rPr>
                <w:rFonts w:ascii="Footlight MT Light" w:hAnsi="Footlight MT Light" w:cs="Arial"/>
              </w:rPr>
              <w:t>OMO rouge BARIKATIGUI</w:t>
            </w:r>
          </w:p>
        </w:tc>
        <w:tc>
          <w:tcPr>
            <w:tcW w:w="1134" w:type="dxa"/>
            <w:vAlign w:val="center"/>
          </w:tcPr>
          <w:p w14:paraId="654D0D90"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25</w:t>
            </w:r>
          </w:p>
        </w:tc>
        <w:tc>
          <w:tcPr>
            <w:tcW w:w="1134" w:type="dxa"/>
            <w:vAlign w:val="center"/>
          </w:tcPr>
          <w:p w14:paraId="580E38FC" w14:textId="77777777" w:rsidR="005830C8" w:rsidRPr="005D70D5" w:rsidRDefault="005830C8" w:rsidP="007E0831">
            <w:pPr>
              <w:jc w:val="center"/>
              <w:rPr>
                <w:rFonts w:ascii="Footlight MT Light" w:hAnsi="Footlight MT Light" w:cs="Arial"/>
                <w:color w:val="FF0000"/>
                <w:szCs w:val="24"/>
              </w:rPr>
            </w:pPr>
            <w:r w:rsidRPr="004E1A5B">
              <w:rPr>
                <w:rFonts w:ascii="Footlight MT Light" w:hAnsi="Footlight MT Light" w:cs="Arial"/>
              </w:rPr>
              <w:t>30</w:t>
            </w:r>
          </w:p>
        </w:tc>
        <w:tc>
          <w:tcPr>
            <w:tcW w:w="1984" w:type="dxa"/>
            <w:vAlign w:val="center"/>
          </w:tcPr>
          <w:p w14:paraId="34ACF610" w14:textId="77777777" w:rsidR="005830C8" w:rsidRPr="005D70D5" w:rsidRDefault="005830C8" w:rsidP="007E0831">
            <w:pPr>
              <w:jc w:val="center"/>
              <w:rPr>
                <w:rFonts w:ascii="Footlight MT Light" w:hAnsi="Footlight MT Light" w:cs="Arial"/>
                <w:color w:val="FF0000"/>
                <w:szCs w:val="24"/>
              </w:rPr>
            </w:pPr>
            <w:r w:rsidRPr="004E1A5B">
              <w:rPr>
                <w:rFonts w:ascii="Footlight MT Light" w:hAnsi="Footlight MT Light" w:cs="Arial"/>
              </w:rPr>
              <w:t>Sac de 100 sachets</w:t>
            </w:r>
          </w:p>
        </w:tc>
        <w:tc>
          <w:tcPr>
            <w:tcW w:w="1418" w:type="dxa"/>
            <w:vMerge/>
          </w:tcPr>
          <w:p w14:paraId="6A688778" w14:textId="77777777" w:rsidR="005830C8" w:rsidRPr="009541C8" w:rsidRDefault="005830C8" w:rsidP="007E0831">
            <w:pPr>
              <w:jc w:val="center"/>
            </w:pPr>
          </w:p>
        </w:tc>
        <w:tc>
          <w:tcPr>
            <w:tcW w:w="1417" w:type="dxa"/>
            <w:vMerge/>
            <w:vAlign w:val="center"/>
          </w:tcPr>
          <w:p w14:paraId="4722079F" w14:textId="77777777" w:rsidR="005830C8" w:rsidRPr="009541C8" w:rsidRDefault="005830C8" w:rsidP="007E0831">
            <w:pPr>
              <w:jc w:val="center"/>
            </w:pPr>
          </w:p>
        </w:tc>
        <w:tc>
          <w:tcPr>
            <w:tcW w:w="1238" w:type="dxa"/>
            <w:vMerge/>
            <w:vAlign w:val="center"/>
          </w:tcPr>
          <w:p w14:paraId="7F8B305B" w14:textId="77777777" w:rsidR="005830C8" w:rsidRPr="009541C8" w:rsidRDefault="005830C8" w:rsidP="007E0831">
            <w:pPr>
              <w:jc w:val="center"/>
            </w:pPr>
          </w:p>
        </w:tc>
        <w:tc>
          <w:tcPr>
            <w:tcW w:w="2410" w:type="dxa"/>
            <w:vAlign w:val="center"/>
          </w:tcPr>
          <w:p w14:paraId="19CB0BD8"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46C99B75" w14:textId="77777777" w:rsidTr="007E0831">
        <w:trPr>
          <w:cantSplit/>
          <w:trHeight w:val="682"/>
          <w:jc w:val="center"/>
        </w:trPr>
        <w:tc>
          <w:tcPr>
            <w:tcW w:w="709" w:type="dxa"/>
            <w:vAlign w:val="center"/>
          </w:tcPr>
          <w:p w14:paraId="0C41304F"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3BE6EFD6" w14:textId="77777777" w:rsidR="005830C8" w:rsidRPr="005D70D5" w:rsidRDefault="005830C8" w:rsidP="007E0831">
            <w:pPr>
              <w:rPr>
                <w:rFonts w:ascii="Footlight MT Light" w:hAnsi="Footlight MT Light" w:cs="Arial"/>
                <w:color w:val="FF0000"/>
                <w:szCs w:val="24"/>
              </w:rPr>
            </w:pPr>
            <w:r w:rsidRPr="004E1A5B">
              <w:rPr>
                <w:rFonts w:ascii="Footlight MT Light" w:hAnsi="Footlight MT Light" w:cs="Arial"/>
              </w:rPr>
              <w:t>Déodorant pour voiture (TOKYO)</w:t>
            </w:r>
            <w:r w:rsidRPr="005D70D5">
              <w:rPr>
                <w:rFonts w:ascii="Footlight MT Light" w:hAnsi="Footlight MT Light" w:cs="Arial"/>
                <w:color w:val="FF0000"/>
              </w:rPr>
              <w:t xml:space="preserve"> </w:t>
            </w:r>
          </w:p>
        </w:tc>
        <w:tc>
          <w:tcPr>
            <w:tcW w:w="1134" w:type="dxa"/>
            <w:vAlign w:val="center"/>
          </w:tcPr>
          <w:p w14:paraId="258BB3DE"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25</w:t>
            </w:r>
          </w:p>
        </w:tc>
        <w:tc>
          <w:tcPr>
            <w:tcW w:w="1134" w:type="dxa"/>
            <w:vAlign w:val="center"/>
          </w:tcPr>
          <w:p w14:paraId="7B801E4B" w14:textId="77777777" w:rsidR="005830C8" w:rsidRPr="005D70D5" w:rsidRDefault="005830C8" w:rsidP="007E0831">
            <w:pPr>
              <w:jc w:val="center"/>
              <w:rPr>
                <w:rFonts w:ascii="Footlight MT Light" w:hAnsi="Footlight MT Light" w:cs="Arial"/>
                <w:color w:val="FF0000"/>
                <w:szCs w:val="24"/>
              </w:rPr>
            </w:pPr>
            <w:r w:rsidRPr="004E1A5B">
              <w:rPr>
                <w:rFonts w:ascii="Footlight MT Light" w:hAnsi="Footlight MT Light" w:cs="Arial"/>
              </w:rPr>
              <w:t>30</w:t>
            </w:r>
          </w:p>
        </w:tc>
        <w:tc>
          <w:tcPr>
            <w:tcW w:w="1984" w:type="dxa"/>
            <w:vAlign w:val="center"/>
          </w:tcPr>
          <w:p w14:paraId="7D170A7E" w14:textId="77777777" w:rsidR="005830C8" w:rsidRPr="005D70D5" w:rsidRDefault="005830C8" w:rsidP="007E0831">
            <w:pPr>
              <w:jc w:val="center"/>
              <w:rPr>
                <w:rFonts w:ascii="Footlight MT Light" w:hAnsi="Footlight MT Light" w:cs="Arial"/>
                <w:color w:val="FF0000"/>
                <w:szCs w:val="24"/>
              </w:rPr>
            </w:pPr>
            <w:r w:rsidRPr="004E1A5B">
              <w:rPr>
                <w:rFonts w:ascii="Footlight MT Light" w:hAnsi="Footlight MT Light" w:cs="Arial"/>
              </w:rPr>
              <w:t>Carton</w:t>
            </w:r>
          </w:p>
        </w:tc>
        <w:tc>
          <w:tcPr>
            <w:tcW w:w="1418" w:type="dxa"/>
            <w:vMerge/>
          </w:tcPr>
          <w:p w14:paraId="77FA8FA9" w14:textId="77777777" w:rsidR="005830C8" w:rsidRPr="009541C8" w:rsidRDefault="005830C8" w:rsidP="007E0831">
            <w:pPr>
              <w:jc w:val="center"/>
            </w:pPr>
          </w:p>
        </w:tc>
        <w:tc>
          <w:tcPr>
            <w:tcW w:w="1417" w:type="dxa"/>
            <w:vMerge/>
            <w:vAlign w:val="center"/>
          </w:tcPr>
          <w:p w14:paraId="62664B64" w14:textId="77777777" w:rsidR="005830C8" w:rsidRPr="009541C8" w:rsidRDefault="005830C8" w:rsidP="007E0831">
            <w:pPr>
              <w:jc w:val="center"/>
              <w:rPr>
                <w:i/>
                <w:iCs/>
                <w:sz w:val="20"/>
              </w:rPr>
            </w:pPr>
          </w:p>
        </w:tc>
        <w:tc>
          <w:tcPr>
            <w:tcW w:w="1238" w:type="dxa"/>
            <w:vMerge/>
            <w:vAlign w:val="center"/>
          </w:tcPr>
          <w:p w14:paraId="0967250E" w14:textId="77777777" w:rsidR="005830C8" w:rsidRPr="009541C8" w:rsidRDefault="005830C8" w:rsidP="007E0831">
            <w:pPr>
              <w:jc w:val="center"/>
              <w:rPr>
                <w:i/>
                <w:iCs/>
                <w:sz w:val="20"/>
              </w:rPr>
            </w:pPr>
          </w:p>
        </w:tc>
        <w:tc>
          <w:tcPr>
            <w:tcW w:w="2410" w:type="dxa"/>
            <w:vAlign w:val="center"/>
          </w:tcPr>
          <w:p w14:paraId="550548E0"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4DC62012" w14:textId="77777777" w:rsidTr="007E0831">
        <w:trPr>
          <w:cantSplit/>
          <w:trHeight w:val="682"/>
          <w:jc w:val="center"/>
        </w:trPr>
        <w:tc>
          <w:tcPr>
            <w:tcW w:w="709" w:type="dxa"/>
            <w:vAlign w:val="center"/>
          </w:tcPr>
          <w:p w14:paraId="3F5DA86D"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07133E09" w14:textId="77777777" w:rsidR="005830C8" w:rsidRPr="005D70D5" w:rsidRDefault="005830C8" w:rsidP="007E0831">
            <w:pPr>
              <w:rPr>
                <w:rFonts w:ascii="Footlight MT Light" w:hAnsi="Footlight MT Light" w:cs="Arial"/>
                <w:color w:val="FF0000"/>
                <w:szCs w:val="24"/>
              </w:rPr>
            </w:pPr>
            <w:r>
              <w:rPr>
                <w:rFonts w:ascii="Footlight MT Light" w:hAnsi="Footlight MT Light" w:cs="Arial"/>
              </w:rPr>
              <w:t>Kleenex pour voiture (LOTUS)</w:t>
            </w:r>
          </w:p>
        </w:tc>
        <w:tc>
          <w:tcPr>
            <w:tcW w:w="1134" w:type="dxa"/>
            <w:vAlign w:val="center"/>
          </w:tcPr>
          <w:p w14:paraId="083F89FB"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10</w:t>
            </w:r>
          </w:p>
        </w:tc>
        <w:tc>
          <w:tcPr>
            <w:tcW w:w="1134" w:type="dxa"/>
            <w:vAlign w:val="center"/>
          </w:tcPr>
          <w:p w14:paraId="089D2A32" w14:textId="77777777" w:rsidR="005830C8" w:rsidRPr="005D70D5" w:rsidRDefault="005830C8" w:rsidP="007E0831">
            <w:pPr>
              <w:jc w:val="center"/>
              <w:rPr>
                <w:rFonts w:ascii="Footlight MT Light" w:hAnsi="Footlight MT Light" w:cs="Arial"/>
                <w:color w:val="FF0000"/>
                <w:szCs w:val="24"/>
              </w:rPr>
            </w:pPr>
            <w:r>
              <w:rPr>
                <w:rFonts w:ascii="Footlight MT Light" w:hAnsi="Footlight MT Light" w:cs="Arial"/>
              </w:rPr>
              <w:t>12</w:t>
            </w:r>
          </w:p>
        </w:tc>
        <w:tc>
          <w:tcPr>
            <w:tcW w:w="1984" w:type="dxa"/>
            <w:vAlign w:val="center"/>
          </w:tcPr>
          <w:p w14:paraId="106862A2" w14:textId="77777777" w:rsidR="005830C8" w:rsidRPr="00ED3EA8" w:rsidRDefault="005830C8" w:rsidP="007E0831">
            <w:pPr>
              <w:jc w:val="center"/>
              <w:rPr>
                <w:rFonts w:ascii="Footlight MT Light" w:hAnsi="Footlight MT Light" w:cs="Arial"/>
              </w:rPr>
            </w:pPr>
            <w:r w:rsidRPr="00ED3EA8">
              <w:rPr>
                <w:rFonts w:ascii="Footlight MT Light" w:hAnsi="Footlight MT Light" w:cs="Arial"/>
              </w:rPr>
              <w:t xml:space="preserve">Carton </w:t>
            </w:r>
          </w:p>
        </w:tc>
        <w:tc>
          <w:tcPr>
            <w:tcW w:w="1418" w:type="dxa"/>
            <w:vMerge w:val="restart"/>
          </w:tcPr>
          <w:p w14:paraId="0F9CA99C" w14:textId="77777777" w:rsidR="005830C8" w:rsidRPr="009541C8" w:rsidRDefault="005830C8" w:rsidP="007E0831">
            <w:pPr>
              <w:jc w:val="center"/>
            </w:pPr>
          </w:p>
        </w:tc>
        <w:tc>
          <w:tcPr>
            <w:tcW w:w="1417" w:type="dxa"/>
            <w:vMerge w:val="restart"/>
            <w:vAlign w:val="center"/>
          </w:tcPr>
          <w:p w14:paraId="08238776" w14:textId="77777777" w:rsidR="005830C8" w:rsidRPr="009541C8" w:rsidRDefault="005830C8" w:rsidP="007E0831">
            <w:pPr>
              <w:jc w:val="center"/>
              <w:rPr>
                <w:i/>
                <w:iCs/>
                <w:sz w:val="20"/>
              </w:rPr>
            </w:pPr>
          </w:p>
        </w:tc>
        <w:tc>
          <w:tcPr>
            <w:tcW w:w="1238" w:type="dxa"/>
            <w:vMerge w:val="restart"/>
            <w:vAlign w:val="center"/>
          </w:tcPr>
          <w:p w14:paraId="56107FC6" w14:textId="77777777" w:rsidR="005830C8" w:rsidRPr="009541C8" w:rsidRDefault="005830C8" w:rsidP="007E0831">
            <w:pPr>
              <w:jc w:val="center"/>
              <w:rPr>
                <w:i/>
                <w:iCs/>
                <w:sz w:val="20"/>
              </w:rPr>
            </w:pPr>
          </w:p>
        </w:tc>
        <w:tc>
          <w:tcPr>
            <w:tcW w:w="2410" w:type="dxa"/>
            <w:vAlign w:val="center"/>
          </w:tcPr>
          <w:p w14:paraId="5202BAD3"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25675449" w14:textId="77777777" w:rsidTr="007E0831">
        <w:trPr>
          <w:cantSplit/>
          <w:trHeight w:val="682"/>
          <w:jc w:val="center"/>
        </w:trPr>
        <w:tc>
          <w:tcPr>
            <w:tcW w:w="709" w:type="dxa"/>
            <w:vAlign w:val="center"/>
          </w:tcPr>
          <w:p w14:paraId="44C93033"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754AF050" w14:textId="77777777" w:rsidR="005830C8" w:rsidRPr="005D70D5" w:rsidRDefault="005830C8" w:rsidP="007E0831">
            <w:pPr>
              <w:rPr>
                <w:rFonts w:ascii="Footlight MT Light" w:hAnsi="Footlight MT Light" w:cs="Arial"/>
                <w:color w:val="FF0000"/>
                <w:szCs w:val="24"/>
              </w:rPr>
            </w:pPr>
            <w:r w:rsidRPr="00ED3EA8">
              <w:rPr>
                <w:rFonts w:ascii="Footlight MT Light" w:hAnsi="Footlight MT Light" w:cs="Arial"/>
              </w:rPr>
              <w:t>Eau minérale petite bouteille</w:t>
            </w:r>
          </w:p>
        </w:tc>
        <w:tc>
          <w:tcPr>
            <w:tcW w:w="1134" w:type="dxa"/>
            <w:vAlign w:val="center"/>
          </w:tcPr>
          <w:p w14:paraId="56F21A75"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180</w:t>
            </w:r>
          </w:p>
        </w:tc>
        <w:tc>
          <w:tcPr>
            <w:tcW w:w="1134" w:type="dxa"/>
            <w:vAlign w:val="center"/>
          </w:tcPr>
          <w:p w14:paraId="20EDDBD7" w14:textId="77777777" w:rsidR="005830C8" w:rsidRPr="00ED3EA8" w:rsidRDefault="005830C8" w:rsidP="007E0831">
            <w:pPr>
              <w:jc w:val="center"/>
              <w:rPr>
                <w:rFonts w:ascii="Footlight MT Light" w:hAnsi="Footlight MT Light" w:cs="Arial"/>
              </w:rPr>
            </w:pPr>
            <w:r w:rsidRPr="00ED3EA8">
              <w:rPr>
                <w:rFonts w:ascii="Footlight MT Light" w:hAnsi="Footlight MT Light" w:cs="Arial"/>
              </w:rPr>
              <w:t>200</w:t>
            </w:r>
          </w:p>
        </w:tc>
        <w:tc>
          <w:tcPr>
            <w:tcW w:w="1984" w:type="dxa"/>
            <w:vAlign w:val="center"/>
          </w:tcPr>
          <w:p w14:paraId="601778B5" w14:textId="77777777" w:rsidR="005830C8" w:rsidRPr="00ED3EA8" w:rsidRDefault="005830C8" w:rsidP="007E0831">
            <w:pPr>
              <w:jc w:val="center"/>
              <w:rPr>
                <w:rFonts w:ascii="Footlight MT Light" w:hAnsi="Footlight MT Light" w:cs="Arial"/>
              </w:rPr>
            </w:pPr>
            <w:r w:rsidRPr="00ED3EA8">
              <w:rPr>
                <w:rFonts w:ascii="Footlight MT Light" w:hAnsi="Footlight MT Light" w:cs="Arial"/>
              </w:rPr>
              <w:t>Carton</w:t>
            </w:r>
          </w:p>
        </w:tc>
        <w:tc>
          <w:tcPr>
            <w:tcW w:w="1418" w:type="dxa"/>
            <w:vMerge/>
          </w:tcPr>
          <w:p w14:paraId="7F7E9B08" w14:textId="77777777" w:rsidR="005830C8" w:rsidRPr="009541C8" w:rsidRDefault="005830C8" w:rsidP="007E0831">
            <w:pPr>
              <w:jc w:val="center"/>
            </w:pPr>
          </w:p>
        </w:tc>
        <w:tc>
          <w:tcPr>
            <w:tcW w:w="1417" w:type="dxa"/>
            <w:vMerge/>
            <w:vAlign w:val="center"/>
          </w:tcPr>
          <w:p w14:paraId="370E7599" w14:textId="77777777" w:rsidR="005830C8" w:rsidRPr="009541C8" w:rsidRDefault="005830C8" w:rsidP="007E0831">
            <w:pPr>
              <w:jc w:val="center"/>
              <w:rPr>
                <w:i/>
                <w:iCs/>
                <w:sz w:val="20"/>
              </w:rPr>
            </w:pPr>
          </w:p>
        </w:tc>
        <w:tc>
          <w:tcPr>
            <w:tcW w:w="1238" w:type="dxa"/>
            <w:vMerge/>
            <w:vAlign w:val="center"/>
          </w:tcPr>
          <w:p w14:paraId="40C23371" w14:textId="77777777" w:rsidR="005830C8" w:rsidRPr="009541C8" w:rsidRDefault="005830C8" w:rsidP="007E0831">
            <w:pPr>
              <w:jc w:val="center"/>
              <w:rPr>
                <w:i/>
                <w:iCs/>
                <w:sz w:val="20"/>
              </w:rPr>
            </w:pPr>
          </w:p>
        </w:tc>
        <w:tc>
          <w:tcPr>
            <w:tcW w:w="2410" w:type="dxa"/>
            <w:vAlign w:val="center"/>
          </w:tcPr>
          <w:p w14:paraId="753C4D1D"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4920AE69" w14:textId="77777777" w:rsidTr="007E0831">
        <w:trPr>
          <w:cantSplit/>
          <w:trHeight w:val="682"/>
          <w:jc w:val="center"/>
        </w:trPr>
        <w:tc>
          <w:tcPr>
            <w:tcW w:w="709" w:type="dxa"/>
            <w:vAlign w:val="center"/>
          </w:tcPr>
          <w:p w14:paraId="08194D03"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4DAC336C" w14:textId="77777777" w:rsidR="005830C8" w:rsidRPr="005D70D5" w:rsidRDefault="005830C8" w:rsidP="007E0831">
            <w:pPr>
              <w:rPr>
                <w:rFonts w:ascii="Footlight MT Light" w:hAnsi="Footlight MT Light" w:cs="Arial"/>
                <w:color w:val="FF0000"/>
                <w:szCs w:val="24"/>
              </w:rPr>
            </w:pPr>
            <w:r w:rsidRPr="009478C4">
              <w:rPr>
                <w:rFonts w:ascii="Footlight MT Light" w:hAnsi="Footlight MT Light" w:cs="Arial"/>
              </w:rPr>
              <w:t>Café moulu Carte Noire</w:t>
            </w:r>
            <w:r>
              <w:rPr>
                <w:rFonts w:ascii="Footlight MT Light" w:hAnsi="Footlight MT Light" w:cs="Arial"/>
                <w:color w:val="FF0000"/>
              </w:rPr>
              <w:t xml:space="preserve"> </w:t>
            </w:r>
          </w:p>
        </w:tc>
        <w:tc>
          <w:tcPr>
            <w:tcW w:w="1134" w:type="dxa"/>
            <w:vAlign w:val="center"/>
          </w:tcPr>
          <w:p w14:paraId="623D8D13"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15</w:t>
            </w:r>
          </w:p>
        </w:tc>
        <w:tc>
          <w:tcPr>
            <w:tcW w:w="1134" w:type="dxa"/>
            <w:vAlign w:val="center"/>
          </w:tcPr>
          <w:p w14:paraId="6E59FFBF" w14:textId="77777777" w:rsidR="005830C8" w:rsidRPr="009478C4" w:rsidRDefault="005830C8" w:rsidP="007E0831">
            <w:pPr>
              <w:jc w:val="center"/>
              <w:rPr>
                <w:rFonts w:ascii="Footlight MT Light" w:hAnsi="Footlight MT Light" w:cs="Arial"/>
              </w:rPr>
            </w:pPr>
            <w:r w:rsidRPr="009478C4">
              <w:rPr>
                <w:rFonts w:ascii="Footlight MT Light" w:hAnsi="Footlight MT Light" w:cs="Arial"/>
              </w:rPr>
              <w:t>20</w:t>
            </w:r>
          </w:p>
        </w:tc>
        <w:tc>
          <w:tcPr>
            <w:tcW w:w="1984" w:type="dxa"/>
            <w:vAlign w:val="center"/>
          </w:tcPr>
          <w:p w14:paraId="0DB5272B" w14:textId="77777777" w:rsidR="005830C8" w:rsidRPr="005D70D5" w:rsidRDefault="005830C8" w:rsidP="007E0831">
            <w:pPr>
              <w:jc w:val="center"/>
              <w:rPr>
                <w:rFonts w:ascii="Footlight MT Light" w:hAnsi="Footlight MT Light" w:cs="Arial"/>
                <w:color w:val="FF0000"/>
                <w:szCs w:val="24"/>
              </w:rPr>
            </w:pPr>
            <w:r w:rsidRPr="009478C4">
              <w:rPr>
                <w:rFonts w:ascii="Footlight MT Light" w:hAnsi="Footlight MT Light" w:cs="Arial"/>
              </w:rPr>
              <w:t>Unité</w:t>
            </w:r>
          </w:p>
        </w:tc>
        <w:tc>
          <w:tcPr>
            <w:tcW w:w="1418" w:type="dxa"/>
            <w:vMerge/>
          </w:tcPr>
          <w:p w14:paraId="79AC5BEF" w14:textId="77777777" w:rsidR="005830C8" w:rsidRPr="009541C8" w:rsidRDefault="005830C8" w:rsidP="007E0831">
            <w:pPr>
              <w:jc w:val="center"/>
            </w:pPr>
          </w:p>
        </w:tc>
        <w:tc>
          <w:tcPr>
            <w:tcW w:w="1417" w:type="dxa"/>
            <w:vMerge/>
            <w:vAlign w:val="center"/>
          </w:tcPr>
          <w:p w14:paraId="644FCC52" w14:textId="77777777" w:rsidR="005830C8" w:rsidRPr="009541C8" w:rsidRDefault="005830C8" w:rsidP="007E0831">
            <w:pPr>
              <w:jc w:val="center"/>
              <w:rPr>
                <w:i/>
                <w:iCs/>
                <w:sz w:val="20"/>
              </w:rPr>
            </w:pPr>
          </w:p>
        </w:tc>
        <w:tc>
          <w:tcPr>
            <w:tcW w:w="1238" w:type="dxa"/>
            <w:vMerge/>
            <w:vAlign w:val="center"/>
          </w:tcPr>
          <w:p w14:paraId="645E403A" w14:textId="77777777" w:rsidR="005830C8" w:rsidRPr="009541C8" w:rsidRDefault="005830C8" w:rsidP="007E0831">
            <w:pPr>
              <w:jc w:val="center"/>
              <w:rPr>
                <w:i/>
                <w:iCs/>
                <w:sz w:val="20"/>
              </w:rPr>
            </w:pPr>
          </w:p>
        </w:tc>
        <w:tc>
          <w:tcPr>
            <w:tcW w:w="2410" w:type="dxa"/>
            <w:vAlign w:val="center"/>
          </w:tcPr>
          <w:p w14:paraId="0ED2D421"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035687D6" w14:textId="77777777" w:rsidTr="007E0831">
        <w:trPr>
          <w:cantSplit/>
          <w:trHeight w:val="682"/>
          <w:jc w:val="center"/>
        </w:trPr>
        <w:tc>
          <w:tcPr>
            <w:tcW w:w="709" w:type="dxa"/>
            <w:vAlign w:val="center"/>
          </w:tcPr>
          <w:p w14:paraId="05CFC35F"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0E86C318" w14:textId="77777777" w:rsidR="005830C8" w:rsidRPr="00456FBA" w:rsidRDefault="005830C8" w:rsidP="007E0831">
            <w:pPr>
              <w:rPr>
                <w:rFonts w:ascii="Footlight MT Light" w:hAnsi="Footlight MT Light" w:cs="Arial"/>
              </w:rPr>
            </w:pPr>
            <w:r w:rsidRPr="00456FBA">
              <w:rPr>
                <w:rFonts w:ascii="Footlight MT Light" w:hAnsi="Footlight MT Light" w:cs="Arial"/>
              </w:rPr>
              <w:t>Café capsules pour les machines "Nespresso" flacons de (10 capsules) (n°4, 5, 6, 8, 9 et10)</w:t>
            </w:r>
          </w:p>
        </w:tc>
        <w:tc>
          <w:tcPr>
            <w:tcW w:w="1134" w:type="dxa"/>
            <w:vAlign w:val="center"/>
          </w:tcPr>
          <w:p w14:paraId="62F7304E"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115</w:t>
            </w:r>
          </w:p>
        </w:tc>
        <w:tc>
          <w:tcPr>
            <w:tcW w:w="1134" w:type="dxa"/>
            <w:vAlign w:val="center"/>
          </w:tcPr>
          <w:p w14:paraId="40051034" w14:textId="77777777" w:rsidR="005830C8" w:rsidRPr="005D70D5" w:rsidRDefault="005830C8" w:rsidP="007E0831">
            <w:pPr>
              <w:jc w:val="center"/>
              <w:rPr>
                <w:rFonts w:ascii="Footlight MT Light" w:hAnsi="Footlight MT Light" w:cs="Arial"/>
                <w:color w:val="FF0000"/>
                <w:szCs w:val="24"/>
              </w:rPr>
            </w:pPr>
            <w:r w:rsidRPr="00456FBA">
              <w:rPr>
                <w:rFonts w:ascii="Footlight MT Light" w:hAnsi="Footlight MT Light" w:cs="Arial"/>
              </w:rPr>
              <w:t>120</w:t>
            </w:r>
          </w:p>
        </w:tc>
        <w:tc>
          <w:tcPr>
            <w:tcW w:w="1984" w:type="dxa"/>
            <w:vAlign w:val="center"/>
          </w:tcPr>
          <w:p w14:paraId="1D4B7C00" w14:textId="77777777" w:rsidR="005830C8" w:rsidRPr="00456FBA" w:rsidRDefault="005830C8" w:rsidP="007E0831">
            <w:pPr>
              <w:jc w:val="center"/>
              <w:rPr>
                <w:rFonts w:ascii="Footlight MT Light" w:hAnsi="Footlight MT Light" w:cs="Arial"/>
              </w:rPr>
            </w:pPr>
            <w:proofErr w:type="gramStart"/>
            <w:r w:rsidRPr="00456FBA">
              <w:rPr>
                <w:rFonts w:ascii="Footlight MT Light" w:hAnsi="Footlight MT Light" w:cs="Arial"/>
              </w:rPr>
              <w:t>flacons</w:t>
            </w:r>
            <w:proofErr w:type="gramEnd"/>
          </w:p>
        </w:tc>
        <w:tc>
          <w:tcPr>
            <w:tcW w:w="1418" w:type="dxa"/>
            <w:vMerge/>
          </w:tcPr>
          <w:p w14:paraId="73E0CF0F" w14:textId="77777777" w:rsidR="005830C8" w:rsidRPr="009541C8" w:rsidRDefault="005830C8" w:rsidP="007E0831">
            <w:pPr>
              <w:jc w:val="center"/>
            </w:pPr>
          </w:p>
        </w:tc>
        <w:tc>
          <w:tcPr>
            <w:tcW w:w="1417" w:type="dxa"/>
            <w:vMerge/>
            <w:vAlign w:val="center"/>
          </w:tcPr>
          <w:p w14:paraId="12746218" w14:textId="77777777" w:rsidR="005830C8" w:rsidRPr="009541C8" w:rsidRDefault="005830C8" w:rsidP="007E0831">
            <w:pPr>
              <w:jc w:val="center"/>
              <w:rPr>
                <w:i/>
                <w:iCs/>
                <w:sz w:val="20"/>
              </w:rPr>
            </w:pPr>
          </w:p>
        </w:tc>
        <w:tc>
          <w:tcPr>
            <w:tcW w:w="1238" w:type="dxa"/>
            <w:vMerge/>
            <w:vAlign w:val="center"/>
          </w:tcPr>
          <w:p w14:paraId="15E3FF13" w14:textId="77777777" w:rsidR="005830C8" w:rsidRPr="009541C8" w:rsidRDefault="005830C8" w:rsidP="007E0831">
            <w:pPr>
              <w:jc w:val="center"/>
              <w:rPr>
                <w:i/>
                <w:iCs/>
                <w:sz w:val="20"/>
              </w:rPr>
            </w:pPr>
          </w:p>
        </w:tc>
        <w:tc>
          <w:tcPr>
            <w:tcW w:w="2410" w:type="dxa"/>
            <w:vAlign w:val="center"/>
          </w:tcPr>
          <w:p w14:paraId="66BD32E6"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37CCCD8F" w14:textId="77777777" w:rsidTr="007E0831">
        <w:trPr>
          <w:cantSplit/>
          <w:trHeight w:val="682"/>
          <w:jc w:val="center"/>
        </w:trPr>
        <w:tc>
          <w:tcPr>
            <w:tcW w:w="709" w:type="dxa"/>
            <w:vAlign w:val="center"/>
          </w:tcPr>
          <w:p w14:paraId="29A5CDE6"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58D8AA06" w14:textId="77777777" w:rsidR="005830C8" w:rsidRPr="005D70D5" w:rsidRDefault="005830C8" w:rsidP="007E0831">
            <w:pPr>
              <w:rPr>
                <w:rFonts w:ascii="Footlight MT Light" w:hAnsi="Footlight MT Light" w:cs="Arial"/>
                <w:color w:val="FF0000"/>
                <w:szCs w:val="24"/>
              </w:rPr>
            </w:pPr>
            <w:r w:rsidRPr="00456FBA">
              <w:rPr>
                <w:rFonts w:ascii="Footlight MT Light" w:hAnsi="Footlight MT Light" w:cs="Arial"/>
              </w:rPr>
              <w:t>Boisson en cannette</w:t>
            </w:r>
            <w:r w:rsidRPr="005D70D5">
              <w:rPr>
                <w:rFonts w:ascii="Footlight MT Light" w:hAnsi="Footlight MT Light" w:cs="Arial"/>
                <w:color w:val="FF0000"/>
              </w:rPr>
              <w:t xml:space="preserve"> </w:t>
            </w:r>
          </w:p>
        </w:tc>
        <w:tc>
          <w:tcPr>
            <w:tcW w:w="1134" w:type="dxa"/>
            <w:vAlign w:val="center"/>
          </w:tcPr>
          <w:p w14:paraId="0AFF8E3C"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15</w:t>
            </w:r>
          </w:p>
        </w:tc>
        <w:tc>
          <w:tcPr>
            <w:tcW w:w="1134" w:type="dxa"/>
            <w:vAlign w:val="center"/>
          </w:tcPr>
          <w:p w14:paraId="09005669" w14:textId="77777777" w:rsidR="005830C8" w:rsidRPr="005D70D5" w:rsidRDefault="005830C8" w:rsidP="007E0831">
            <w:pPr>
              <w:jc w:val="center"/>
              <w:rPr>
                <w:rFonts w:ascii="Footlight MT Light" w:hAnsi="Footlight MT Light" w:cs="Arial"/>
                <w:color w:val="FF0000"/>
                <w:szCs w:val="24"/>
              </w:rPr>
            </w:pPr>
            <w:r w:rsidRPr="00456FBA">
              <w:rPr>
                <w:rFonts w:ascii="Footlight MT Light" w:hAnsi="Footlight MT Light" w:cs="Arial"/>
              </w:rPr>
              <w:t>20</w:t>
            </w:r>
          </w:p>
        </w:tc>
        <w:tc>
          <w:tcPr>
            <w:tcW w:w="1984" w:type="dxa"/>
            <w:vAlign w:val="center"/>
          </w:tcPr>
          <w:p w14:paraId="6CFFBFFA" w14:textId="77777777" w:rsidR="005830C8" w:rsidRPr="005D70D5" w:rsidRDefault="005830C8" w:rsidP="007E0831">
            <w:pPr>
              <w:jc w:val="center"/>
              <w:rPr>
                <w:rFonts w:ascii="Footlight MT Light" w:hAnsi="Footlight MT Light" w:cs="Arial"/>
                <w:color w:val="FF0000"/>
                <w:szCs w:val="24"/>
              </w:rPr>
            </w:pPr>
            <w:r w:rsidRPr="00456FBA">
              <w:rPr>
                <w:rFonts w:ascii="Footlight MT Light" w:hAnsi="Footlight MT Light" w:cs="Arial"/>
              </w:rPr>
              <w:t>Casier de 24 canettes non gazeuses</w:t>
            </w:r>
          </w:p>
        </w:tc>
        <w:tc>
          <w:tcPr>
            <w:tcW w:w="1418" w:type="dxa"/>
            <w:vMerge/>
          </w:tcPr>
          <w:p w14:paraId="2A74BEC0" w14:textId="77777777" w:rsidR="005830C8" w:rsidRPr="009541C8" w:rsidRDefault="005830C8" w:rsidP="007E0831">
            <w:pPr>
              <w:jc w:val="center"/>
            </w:pPr>
          </w:p>
        </w:tc>
        <w:tc>
          <w:tcPr>
            <w:tcW w:w="1417" w:type="dxa"/>
            <w:vMerge/>
            <w:vAlign w:val="center"/>
          </w:tcPr>
          <w:p w14:paraId="5BC69900" w14:textId="77777777" w:rsidR="005830C8" w:rsidRPr="009541C8" w:rsidRDefault="005830C8" w:rsidP="007E0831">
            <w:pPr>
              <w:jc w:val="center"/>
              <w:rPr>
                <w:i/>
                <w:iCs/>
                <w:sz w:val="20"/>
              </w:rPr>
            </w:pPr>
          </w:p>
        </w:tc>
        <w:tc>
          <w:tcPr>
            <w:tcW w:w="1238" w:type="dxa"/>
            <w:vMerge/>
            <w:vAlign w:val="center"/>
          </w:tcPr>
          <w:p w14:paraId="6CE87940" w14:textId="77777777" w:rsidR="005830C8" w:rsidRPr="009541C8" w:rsidRDefault="005830C8" w:rsidP="007E0831">
            <w:pPr>
              <w:jc w:val="center"/>
              <w:rPr>
                <w:i/>
                <w:iCs/>
                <w:sz w:val="20"/>
              </w:rPr>
            </w:pPr>
          </w:p>
        </w:tc>
        <w:tc>
          <w:tcPr>
            <w:tcW w:w="2410" w:type="dxa"/>
            <w:vAlign w:val="center"/>
          </w:tcPr>
          <w:p w14:paraId="2D808DCD"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14:paraId="24240CD6" w14:textId="77777777" w:rsidTr="007E0831">
        <w:trPr>
          <w:cantSplit/>
          <w:trHeight w:val="682"/>
          <w:jc w:val="center"/>
        </w:trPr>
        <w:tc>
          <w:tcPr>
            <w:tcW w:w="709" w:type="dxa"/>
            <w:vAlign w:val="center"/>
          </w:tcPr>
          <w:p w14:paraId="46F6C9DB" w14:textId="77777777" w:rsidR="005830C8" w:rsidRPr="009541C8" w:rsidRDefault="005830C8" w:rsidP="001F3EA4">
            <w:pPr>
              <w:pStyle w:val="Paragraphedeliste"/>
              <w:numPr>
                <w:ilvl w:val="0"/>
                <w:numId w:val="200"/>
              </w:numPr>
              <w:jc w:val="center"/>
              <w:rPr>
                <w:bCs/>
                <w:i/>
                <w:iCs/>
                <w:sz w:val="18"/>
              </w:rPr>
            </w:pPr>
          </w:p>
        </w:tc>
        <w:tc>
          <w:tcPr>
            <w:tcW w:w="3299" w:type="dxa"/>
            <w:vAlign w:val="center"/>
          </w:tcPr>
          <w:p w14:paraId="04AAA769" w14:textId="77777777" w:rsidR="005830C8" w:rsidRPr="00456FBA" w:rsidRDefault="005830C8" w:rsidP="007E0831">
            <w:pPr>
              <w:rPr>
                <w:rFonts w:ascii="Footlight MT Light" w:hAnsi="Footlight MT Light" w:cs="Arial"/>
              </w:rPr>
            </w:pPr>
            <w:r w:rsidRPr="00456FBA">
              <w:rPr>
                <w:rFonts w:ascii="Footlight MT Light" w:hAnsi="Footlight MT Light" w:cs="Arial"/>
              </w:rPr>
              <w:t>Serviette MF</w:t>
            </w:r>
          </w:p>
        </w:tc>
        <w:tc>
          <w:tcPr>
            <w:tcW w:w="1134" w:type="dxa"/>
            <w:vAlign w:val="center"/>
          </w:tcPr>
          <w:p w14:paraId="21E51A3F" w14:textId="77777777" w:rsidR="005830C8" w:rsidRPr="00EE6D18" w:rsidRDefault="005830C8" w:rsidP="00152391">
            <w:pPr>
              <w:jc w:val="center"/>
              <w:rPr>
                <w:rFonts w:ascii="Footlight MT Light" w:hAnsi="Footlight MT Light" w:cs="Arial"/>
              </w:rPr>
            </w:pPr>
            <w:r w:rsidRPr="00EE6D18">
              <w:rPr>
                <w:rFonts w:ascii="Footlight MT Light" w:hAnsi="Footlight MT Light" w:cs="Arial"/>
              </w:rPr>
              <w:t>75</w:t>
            </w:r>
          </w:p>
        </w:tc>
        <w:tc>
          <w:tcPr>
            <w:tcW w:w="1134" w:type="dxa"/>
            <w:vAlign w:val="center"/>
          </w:tcPr>
          <w:p w14:paraId="6D2CB814" w14:textId="77777777" w:rsidR="005830C8" w:rsidRPr="005D70D5" w:rsidRDefault="005830C8" w:rsidP="007E0831">
            <w:pPr>
              <w:jc w:val="center"/>
              <w:rPr>
                <w:rFonts w:ascii="Footlight MT Light" w:hAnsi="Footlight MT Light" w:cs="Arial"/>
                <w:color w:val="FF0000"/>
                <w:szCs w:val="24"/>
              </w:rPr>
            </w:pPr>
            <w:r w:rsidRPr="00456FBA">
              <w:rPr>
                <w:rFonts w:ascii="Footlight MT Light" w:hAnsi="Footlight MT Light" w:cs="Arial"/>
              </w:rPr>
              <w:t>85</w:t>
            </w:r>
          </w:p>
        </w:tc>
        <w:tc>
          <w:tcPr>
            <w:tcW w:w="1984" w:type="dxa"/>
            <w:vAlign w:val="center"/>
          </w:tcPr>
          <w:p w14:paraId="679EC542" w14:textId="77777777" w:rsidR="005830C8" w:rsidRPr="00456FBA" w:rsidRDefault="005830C8" w:rsidP="007E0831">
            <w:pPr>
              <w:jc w:val="center"/>
              <w:rPr>
                <w:rFonts w:ascii="Footlight MT Light" w:hAnsi="Footlight MT Light" w:cs="Arial"/>
              </w:rPr>
            </w:pPr>
            <w:r w:rsidRPr="00456FBA">
              <w:rPr>
                <w:rFonts w:ascii="Footlight MT Light" w:hAnsi="Footlight MT Light" w:cs="Arial"/>
              </w:rPr>
              <w:t>Pièce</w:t>
            </w:r>
          </w:p>
        </w:tc>
        <w:tc>
          <w:tcPr>
            <w:tcW w:w="1418" w:type="dxa"/>
            <w:vMerge/>
          </w:tcPr>
          <w:p w14:paraId="510267B1" w14:textId="77777777" w:rsidR="005830C8" w:rsidRPr="009541C8" w:rsidRDefault="005830C8" w:rsidP="007E0831">
            <w:pPr>
              <w:jc w:val="center"/>
            </w:pPr>
          </w:p>
        </w:tc>
        <w:tc>
          <w:tcPr>
            <w:tcW w:w="1417" w:type="dxa"/>
            <w:vMerge/>
            <w:vAlign w:val="center"/>
          </w:tcPr>
          <w:p w14:paraId="6450CEA9" w14:textId="77777777" w:rsidR="005830C8" w:rsidRPr="009541C8" w:rsidRDefault="005830C8" w:rsidP="007E0831">
            <w:pPr>
              <w:jc w:val="center"/>
              <w:rPr>
                <w:i/>
                <w:iCs/>
                <w:sz w:val="20"/>
              </w:rPr>
            </w:pPr>
          </w:p>
        </w:tc>
        <w:tc>
          <w:tcPr>
            <w:tcW w:w="1238" w:type="dxa"/>
            <w:vMerge/>
            <w:vAlign w:val="center"/>
          </w:tcPr>
          <w:p w14:paraId="0B150FAD" w14:textId="77777777" w:rsidR="005830C8" w:rsidRPr="009541C8" w:rsidRDefault="005830C8" w:rsidP="007E0831">
            <w:pPr>
              <w:jc w:val="center"/>
              <w:rPr>
                <w:i/>
                <w:iCs/>
                <w:sz w:val="20"/>
              </w:rPr>
            </w:pPr>
          </w:p>
        </w:tc>
        <w:tc>
          <w:tcPr>
            <w:tcW w:w="2410" w:type="dxa"/>
            <w:vAlign w:val="center"/>
          </w:tcPr>
          <w:p w14:paraId="42071100" w14:textId="77777777"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bl>
    <w:p w14:paraId="160D2D6F" w14:textId="77777777" w:rsidR="00492778" w:rsidRPr="004B2997" w:rsidRDefault="00492778" w:rsidP="00492778">
      <w:pPr>
        <w:tabs>
          <w:tab w:val="right" w:pos="4140"/>
          <w:tab w:val="left" w:pos="4500"/>
          <w:tab w:val="right" w:pos="9000"/>
        </w:tabs>
        <w:jc w:val="both"/>
      </w:pPr>
    </w:p>
    <w:p w14:paraId="1294BDF0" w14:textId="77777777" w:rsidR="00492778" w:rsidRPr="004B2997" w:rsidRDefault="00492778" w:rsidP="00492778">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6F476605" w14:textId="77777777" w:rsidR="00492778" w:rsidRPr="004B2997" w:rsidRDefault="00492778" w:rsidP="00492778">
      <w:pPr>
        <w:tabs>
          <w:tab w:val="right" w:pos="4140"/>
          <w:tab w:val="left" w:pos="4500"/>
          <w:tab w:val="right" w:pos="9000"/>
        </w:tabs>
        <w:jc w:val="both"/>
        <w:rPr>
          <w:bCs/>
        </w:rPr>
      </w:pPr>
    </w:p>
    <w:p w14:paraId="2121B2BF" w14:textId="77777777" w:rsidR="00492778" w:rsidRPr="004B2997" w:rsidRDefault="00492778" w:rsidP="00492778">
      <w:pPr>
        <w:tabs>
          <w:tab w:val="right" w:pos="4140"/>
          <w:tab w:val="left" w:pos="4500"/>
          <w:tab w:val="right" w:pos="9000"/>
        </w:tabs>
        <w:jc w:val="both"/>
        <w:rPr>
          <w:b/>
        </w:rPr>
      </w:pPr>
      <w:r w:rsidRPr="004B2997">
        <w:rPr>
          <w:bCs/>
        </w:rPr>
        <w:t xml:space="preserve">Date </w:t>
      </w:r>
      <w:r w:rsidRPr="004B2997">
        <w:rPr>
          <w:bCs/>
          <w:i/>
          <w:iCs/>
        </w:rPr>
        <w:t>[Insérer la date]</w:t>
      </w:r>
    </w:p>
    <w:p w14:paraId="24D316A4" w14:textId="77777777" w:rsidR="00492778" w:rsidRPr="004B2997" w:rsidRDefault="00492778" w:rsidP="00492778">
      <w:pPr>
        <w:pStyle w:val="SectionVIIHeader2"/>
        <w:sectPr w:rsidR="00492778" w:rsidRPr="004B2997" w:rsidSect="001A6859">
          <w:headerReference w:type="even" r:id="rId14"/>
          <w:headerReference w:type="default" r:id="rId15"/>
          <w:endnotePr>
            <w:numFmt w:val="decimal"/>
            <w:numRestart w:val="eachSect"/>
          </w:endnotePr>
          <w:pgSz w:w="15840" w:h="12240" w:orient="landscape"/>
          <w:pgMar w:top="1440" w:right="1440" w:bottom="1440" w:left="1151" w:header="720" w:footer="720" w:gutter="0"/>
          <w:cols w:space="720"/>
        </w:sectPr>
      </w:pPr>
    </w:p>
    <w:p w14:paraId="51184F78" w14:textId="77777777" w:rsidR="00492778" w:rsidRPr="00110946" w:rsidRDefault="00492778" w:rsidP="00492778">
      <w:pPr>
        <w:pStyle w:val="Paragraphedeliste"/>
        <w:numPr>
          <w:ilvl w:val="0"/>
          <w:numId w:val="144"/>
        </w:numPr>
        <w:jc w:val="both"/>
        <w:rPr>
          <w:rFonts w:ascii="Footlight MT Light" w:hAnsi="Footlight MT Light" w:cs="Verdana"/>
          <w:b/>
          <w:bCs/>
          <w:sz w:val="26"/>
          <w:szCs w:val="26"/>
        </w:rPr>
      </w:pPr>
      <w:r w:rsidRPr="004B2997">
        <w:rPr>
          <w:rFonts w:ascii="Footlight MT Light" w:hAnsi="Footlight MT Light" w:cs="Verdana"/>
          <w:b/>
          <w:bCs/>
          <w:sz w:val="26"/>
          <w:szCs w:val="26"/>
          <w:u w:val="single"/>
        </w:rPr>
        <w:lastRenderedPageBreak/>
        <w:t xml:space="preserve">Lot </w:t>
      </w:r>
      <w:proofErr w:type="gramStart"/>
      <w:r>
        <w:rPr>
          <w:rFonts w:ascii="Footlight MT Light" w:hAnsi="Footlight MT Light" w:cs="Verdana"/>
          <w:b/>
          <w:bCs/>
          <w:sz w:val="26"/>
          <w:szCs w:val="26"/>
          <w:u w:val="single"/>
        </w:rPr>
        <w:t>17</w:t>
      </w:r>
      <w:r w:rsidRPr="004B2997">
        <w:rPr>
          <w:rFonts w:ascii="Footlight MT Light" w:hAnsi="Footlight MT Light" w:cs="Verdana"/>
          <w:b/>
          <w:bCs/>
          <w:sz w:val="26"/>
          <w:szCs w:val="26"/>
        </w:rPr>
        <w:t>:</w:t>
      </w:r>
      <w:proofErr w:type="gramEnd"/>
      <w:r w:rsidRPr="004B2997">
        <w:rPr>
          <w:rFonts w:ascii="Footlight MT Light" w:hAnsi="Footlight MT Light" w:cs="Verdana"/>
          <w:b/>
          <w:bCs/>
          <w:sz w:val="26"/>
          <w:szCs w:val="26"/>
        </w:rPr>
        <w:t xml:space="preserve"> </w:t>
      </w:r>
      <w:r w:rsidR="00C67D84" w:rsidRPr="00EE6D18">
        <w:rPr>
          <w:rFonts w:ascii="Footlight MT Light" w:hAnsi="Footlight MT Light" w:cs="Verdana"/>
          <w:b/>
          <w:bCs/>
          <w:sz w:val="26"/>
          <w:szCs w:val="26"/>
        </w:rPr>
        <w:t xml:space="preserve">Fourniture de produits d’alimentation, d’entretien et d’hygiène destinés à </w:t>
      </w:r>
      <w:r w:rsidR="00C67D84">
        <w:rPr>
          <w:rFonts w:ascii="Footlight MT Light" w:hAnsi="Footlight MT Light" w:cs="Verdana"/>
          <w:b/>
          <w:bCs/>
          <w:sz w:val="26"/>
          <w:szCs w:val="26"/>
        </w:rPr>
        <w:t>la Cellule de Renforcement des Infrastructures Sanitaires (CEPRIS)</w:t>
      </w:r>
      <w:r w:rsidRPr="00F73532">
        <w:rPr>
          <w:rFonts w:ascii="Footlight MT Light" w:hAnsi="Footlight MT Light" w:cs="Verdana"/>
          <w:b/>
          <w:bCs/>
          <w:sz w:val="26"/>
          <w:szCs w:val="26"/>
        </w:rPr>
        <w:t>.</w:t>
      </w:r>
    </w:p>
    <w:p w14:paraId="2CAD89C8" w14:textId="77777777" w:rsidR="00492778" w:rsidRPr="004B2997" w:rsidRDefault="00492778" w:rsidP="00492778">
      <w:pPr>
        <w:jc w:val="both"/>
        <w:rPr>
          <w:i/>
          <w:iCs/>
          <w:sz w:val="12"/>
          <w:szCs w:val="12"/>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492778" w:rsidRPr="009541C8" w14:paraId="04D5DF7A" w14:textId="77777777" w:rsidTr="007E0831">
        <w:trPr>
          <w:cantSplit/>
          <w:trHeight w:val="240"/>
          <w:jc w:val="center"/>
        </w:trPr>
        <w:tc>
          <w:tcPr>
            <w:tcW w:w="709" w:type="dxa"/>
            <w:vMerge w:val="restart"/>
            <w:tcBorders>
              <w:top w:val="double" w:sz="4" w:space="0" w:color="auto"/>
            </w:tcBorders>
            <w:vAlign w:val="center"/>
          </w:tcPr>
          <w:p w14:paraId="188B99AC" w14:textId="77777777" w:rsidR="00492778" w:rsidRPr="009541C8" w:rsidRDefault="00492778" w:rsidP="007E0831">
            <w:pPr>
              <w:suppressAutoHyphens/>
              <w:spacing w:before="60"/>
              <w:jc w:val="center"/>
              <w:rPr>
                <w:b/>
                <w:bCs/>
                <w:sz w:val="20"/>
              </w:rPr>
            </w:pPr>
            <w:r w:rsidRPr="009541C8">
              <w:rPr>
                <w:b/>
                <w:bCs/>
                <w:sz w:val="20"/>
              </w:rPr>
              <w:t>Article No.</w:t>
            </w:r>
          </w:p>
        </w:tc>
        <w:tc>
          <w:tcPr>
            <w:tcW w:w="3299" w:type="dxa"/>
            <w:vMerge w:val="restart"/>
            <w:tcBorders>
              <w:top w:val="double" w:sz="4" w:space="0" w:color="auto"/>
            </w:tcBorders>
            <w:vAlign w:val="center"/>
          </w:tcPr>
          <w:p w14:paraId="3E93110F" w14:textId="77777777" w:rsidR="00492778" w:rsidRPr="009541C8" w:rsidRDefault="00492778" w:rsidP="007E0831">
            <w:pPr>
              <w:suppressAutoHyphens/>
              <w:spacing w:before="60"/>
              <w:jc w:val="center"/>
              <w:rPr>
                <w:b/>
                <w:bCs/>
                <w:sz w:val="20"/>
              </w:rPr>
            </w:pPr>
            <w:r w:rsidRPr="009541C8">
              <w:rPr>
                <w:b/>
                <w:bCs/>
                <w:sz w:val="20"/>
              </w:rPr>
              <w:t>Description des Fournitures</w:t>
            </w:r>
          </w:p>
        </w:tc>
        <w:tc>
          <w:tcPr>
            <w:tcW w:w="1134" w:type="dxa"/>
            <w:vMerge w:val="restart"/>
            <w:tcBorders>
              <w:top w:val="double" w:sz="4" w:space="0" w:color="auto"/>
            </w:tcBorders>
            <w:vAlign w:val="center"/>
          </w:tcPr>
          <w:p w14:paraId="2B02416B" w14:textId="77777777" w:rsidR="00492778" w:rsidRPr="009541C8" w:rsidRDefault="00492778" w:rsidP="007E0831">
            <w:pPr>
              <w:suppressAutoHyphens/>
              <w:spacing w:before="60"/>
              <w:jc w:val="center"/>
              <w:rPr>
                <w:b/>
                <w:bCs/>
                <w:sz w:val="20"/>
              </w:rPr>
            </w:pPr>
            <w:r w:rsidRPr="009541C8">
              <w:rPr>
                <w:b/>
                <w:bCs/>
                <w:sz w:val="20"/>
              </w:rPr>
              <w:t>Quantité</w:t>
            </w:r>
          </w:p>
          <w:p w14:paraId="10947EF7" w14:textId="77777777" w:rsidR="00492778" w:rsidRPr="009541C8" w:rsidRDefault="00492778" w:rsidP="007E0831">
            <w:pPr>
              <w:suppressAutoHyphens/>
              <w:spacing w:before="60"/>
              <w:jc w:val="center"/>
              <w:rPr>
                <w:b/>
                <w:bCs/>
                <w:sz w:val="20"/>
              </w:rPr>
            </w:pPr>
            <w:r w:rsidRPr="009541C8">
              <w:rPr>
                <w:b/>
                <w:bCs/>
                <w:sz w:val="20"/>
              </w:rPr>
              <w:t>(Nombre d’unités)</w:t>
            </w:r>
          </w:p>
        </w:tc>
        <w:tc>
          <w:tcPr>
            <w:tcW w:w="1134" w:type="dxa"/>
            <w:vMerge w:val="restart"/>
            <w:tcBorders>
              <w:top w:val="double" w:sz="4" w:space="0" w:color="auto"/>
            </w:tcBorders>
            <w:vAlign w:val="center"/>
          </w:tcPr>
          <w:p w14:paraId="2BD77C15" w14:textId="77777777" w:rsidR="00492778" w:rsidRPr="009541C8" w:rsidRDefault="00492778" w:rsidP="007E0831">
            <w:pPr>
              <w:suppressAutoHyphens/>
              <w:spacing w:before="60"/>
              <w:jc w:val="center"/>
              <w:rPr>
                <w:b/>
                <w:bCs/>
                <w:sz w:val="20"/>
              </w:rPr>
            </w:pPr>
            <w:r w:rsidRPr="009541C8">
              <w:rPr>
                <w:b/>
                <w:bCs/>
                <w:sz w:val="20"/>
              </w:rPr>
              <w:t>Quantité</w:t>
            </w:r>
          </w:p>
          <w:p w14:paraId="04C00DDF" w14:textId="77777777" w:rsidR="00492778" w:rsidRPr="009541C8" w:rsidRDefault="00492778" w:rsidP="007E0831">
            <w:pPr>
              <w:suppressAutoHyphens/>
              <w:spacing w:before="60"/>
              <w:jc w:val="center"/>
              <w:rPr>
                <w:b/>
                <w:bCs/>
                <w:sz w:val="20"/>
              </w:rPr>
            </w:pPr>
            <w:r w:rsidRPr="009541C8">
              <w:rPr>
                <w:b/>
                <w:bCs/>
                <w:sz w:val="20"/>
              </w:rPr>
              <w:t>(Nombre d’unités)</w:t>
            </w:r>
          </w:p>
        </w:tc>
        <w:tc>
          <w:tcPr>
            <w:tcW w:w="1984" w:type="dxa"/>
            <w:vMerge w:val="restart"/>
            <w:tcBorders>
              <w:top w:val="double" w:sz="4" w:space="0" w:color="auto"/>
            </w:tcBorders>
            <w:vAlign w:val="center"/>
          </w:tcPr>
          <w:p w14:paraId="56E0C820" w14:textId="77777777" w:rsidR="00492778" w:rsidRPr="009541C8" w:rsidRDefault="00492778" w:rsidP="007E0831">
            <w:pPr>
              <w:jc w:val="center"/>
              <w:rPr>
                <w:b/>
                <w:bCs/>
                <w:sz w:val="20"/>
              </w:rPr>
            </w:pPr>
            <w:r w:rsidRPr="009541C8">
              <w:rPr>
                <w:b/>
                <w:bCs/>
                <w:sz w:val="20"/>
              </w:rPr>
              <w:t>Unité</w:t>
            </w:r>
          </w:p>
        </w:tc>
        <w:tc>
          <w:tcPr>
            <w:tcW w:w="1418" w:type="dxa"/>
            <w:vMerge w:val="restart"/>
            <w:tcBorders>
              <w:top w:val="double" w:sz="4" w:space="0" w:color="auto"/>
            </w:tcBorders>
            <w:vAlign w:val="center"/>
          </w:tcPr>
          <w:p w14:paraId="086A6299" w14:textId="77777777" w:rsidR="00492778" w:rsidRPr="009541C8" w:rsidRDefault="00492778" w:rsidP="007E0831">
            <w:pPr>
              <w:spacing w:before="60"/>
              <w:jc w:val="center"/>
              <w:rPr>
                <w:b/>
                <w:bCs/>
                <w:sz w:val="20"/>
              </w:rPr>
            </w:pPr>
            <w:r w:rsidRPr="009541C8">
              <w:rPr>
                <w:b/>
                <w:bCs/>
                <w:sz w:val="20"/>
              </w:rPr>
              <w:t>Site (projet) ou Destination finale comme indiqués aux DPAO</w:t>
            </w:r>
          </w:p>
        </w:tc>
        <w:tc>
          <w:tcPr>
            <w:tcW w:w="5065" w:type="dxa"/>
            <w:gridSpan w:val="3"/>
            <w:tcBorders>
              <w:top w:val="double" w:sz="4" w:space="0" w:color="auto"/>
            </w:tcBorders>
            <w:vAlign w:val="center"/>
          </w:tcPr>
          <w:p w14:paraId="74553B6E" w14:textId="77777777" w:rsidR="00492778" w:rsidRPr="009541C8" w:rsidRDefault="00492778" w:rsidP="007E0831">
            <w:pPr>
              <w:spacing w:before="60" w:after="60"/>
              <w:jc w:val="center"/>
              <w:rPr>
                <w:b/>
                <w:bCs/>
                <w:sz w:val="20"/>
              </w:rPr>
            </w:pPr>
            <w:r w:rsidRPr="009541C8">
              <w:rPr>
                <w:b/>
                <w:bCs/>
                <w:sz w:val="20"/>
              </w:rPr>
              <w:t>Date de livraison</w:t>
            </w:r>
          </w:p>
        </w:tc>
      </w:tr>
      <w:tr w:rsidR="00492778" w:rsidRPr="009541C8" w14:paraId="6411BC70" w14:textId="77777777" w:rsidTr="008F21E1">
        <w:trPr>
          <w:cantSplit/>
          <w:trHeight w:val="1162"/>
          <w:jc w:val="center"/>
        </w:trPr>
        <w:tc>
          <w:tcPr>
            <w:tcW w:w="709" w:type="dxa"/>
            <w:vMerge/>
            <w:tcBorders>
              <w:top w:val="double" w:sz="4" w:space="0" w:color="auto"/>
            </w:tcBorders>
            <w:vAlign w:val="center"/>
          </w:tcPr>
          <w:p w14:paraId="1BEB102F" w14:textId="77777777" w:rsidR="00492778" w:rsidRPr="009541C8" w:rsidRDefault="00492778" w:rsidP="007E0831">
            <w:pPr>
              <w:jc w:val="center"/>
              <w:rPr>
                <w:b/>
                <w:bCs/>
                <w:sz w:val="20"/>
              </w:rPr>
            </w:pPr>
          </w:p>
        </w:tc>
        <w:tc>
          <w:tcPr>
            <w:tcW w:w="3299" w:type="dxa"/>
            <w:vMerge/>
            <w:tcBorders>
              <w:top w:val="double" w:sz="4" w:space="0" w:color="auto"/>
            </w:tcBorders>
            <w:vAlign w:val="center"/>
          </w:tcPr>
          <w:p w14:paraId="23D88BC8" w14:textId="77777777" w:rsidR="00492778" w:rsidRPr="009541C8" w:rsidRDefault="00492778" w:rsidP="007E0831">
            <w:pPr>
              <w:jc w:val="center"/>
              <w:rPr>
                <w:b/>
                <w:bCs/>
                <w:sz w:val="20"/>
              </w:rPr>
            </w:pPr>
          </w:p>
        </w:tc>
        <w:tc>
          <w:tcPr>
            <w:tcW w:w="1134" w:type="dxa"/>
            <w:vMerge/>
            <w:vAlign w:val="center"/>
          </w:tcPr>
          <w:p w14:paraId="45772DAE" w14:textId="77777777" w:rsidR="00492778" w:rsidRPr="009541C8" w:rsidRDefault="00492778" w:rsidP="007E0831">
            <w:pPr>
              <w:jc w:val="center"/>
              <w:rPr>
                <w:b/>
                <w:bCs/>
                <w:sz w:val="20"/>
              </w:rPr>
            </w:pPr>
          </w:p>
        </w:tc>
        <w:tc>
          <w:tcPr>
            <w:tcW w:w="1134" w:type="dxa"/>
            <w:vMerge/>
            <w:tcBorders>
              <w:top w:val="double" w:sz="4" w:space="0" w:color="auto"/>
            </w:tcBorders>
            <w:vAlign w:val="center"/>
          </w:tcPr>
          <w:p w14:paraId="082044A1" w14:textId="77777777" w:rsidR="00492778" w:rsidRPr="009541C8" w:rsidRDefault="00492778" w:rsidP="007E0831">
            <w:pPr>
              <w:jc w:val="center"/>
              <w:rPr>
                <w:b/>
                <w:bCs/>
                <w:sz w:val="20"/>
              </w:rPr>
            </w:pPr>
          </w:p>
        </w:tc>
        <w:tc>
          <w:tcPr>
            <w:tcW w:w="1984" w:type="dxa"/>
            <w:vMerge/>
            <w:tcBorders>
              <w:top w:val="double" w:sz="4" w:space="0" w:color="auto"/>
            </w:tcBorders>
            <w:vAlign w:val="center"/>
          </w:tcPr>
          <w:p w14:paraId="58F594DA" w14:textId="77777777" w:rsidR="00492778" w:rsidRPr="009541C8" w:rsidRDefault="00492778" w:rsidP="007E0831">
            <w:pPr>
              <w:jc w:val="center"/>
              <w:rPr>
                <w:b/>
                <w:bCs/>
                <w:sz w:val="20"/>
              </w:rPr>
            </w:pPr>
          </w:p>
        </w:tc>
        <w:tc>
          <w:tcPr>
            <w:tcW w:w="1418" w:type="dxa"/>
            <w:vMerge/>
            <w:tcBorders>
              <w:top w:val="double" w:sz="4" w:space="0" w:color="auto"/>
            </w:tcBorders>
            <w:vAlign w:val="center"/>
          </w:tcPr>
          <w:p w14:paraId="605C4A28" w14:textId="77777777" w:rsidR="00492778" w:rsidRPr="009541C8" w:rsidRDefault="00492778" w:rsidP="007E0831">
            <w:pPr>
              <w:jc w:val="center"/>
              <w:rPr>
                <w:b/>
                <w:bCs/>
                <w:sz w:val="20"/>
              </w:rPr>
            </w:pPr>
          </w:p>
        </w:tc>
        <w:tc>
          <w:tcPr>
            <w:tcW w:w="1417" w:type="dxa"/>
            <w:vAlign w:val="center"/>
          </w:tcPr>
          <w:p w14:paraId="4F95CE00" w14:textId="77777777" w:rsidR="00492778" w:rsidRPr="009541C8" w:rsidRDefault="00492778" w:rsidP="007E0831">
            <w:pPr>
              <w:spacing w:before="60" w:after="60"/>
              <w:jc w:val="center"/>
              <w:rPr>
                <w:b/>
                <w:bCs/>
                <w:sz w:val="20"/>
              </w:rPr>
            </w:pPr>
            <w:r w:rsidRPr="009541C8">
              <w:rPr>
                <w:b/>
                <w:bCs/>
                <w:sz w:val="20"/>
              </w:rPr>
              <w:t>Date de livraison au plus tôt</w:t>
            </w:r>
          </w:p>
        </w:tc>
        <w:tc>
          <w:tcPr>
            <w:tcW w:w="1238" w:type="dxa"/>
            <w:vAlign w:val="center"/>
          </w:tcPr>
          <w:p w14:paraId="410CBE4D" w14:textId="77777777" w:rsidR="00492778" w:rsidRPr="009541C8" w:rsidRDefault="00492778" w:rsidP="007E0831">
            <w:pPr>
              <w:spacing w:before="60" w:after="60"/>
              <w:jc w:val="center"/>
              <w:rPr>
                <w:b/>
                <w:bCs/>
                <w:sz w:val="20"/>
              </w:rPr>
            </w:pPr>
            <w:r w:rsidRPr="009541C8">
              <w:rPr>
                <w:b/>
                <w:bCs/>
                <w:sz w:val="20"/>
              </w:rPr>
              <w:t>Date de livraison au plus tard</w:t>
            </w:r>
          </w:p>
          <w:p w14:paraId="20ED63D2" w14:textId="77777777" w:rsidR="00492778" w:rsidRPr="009541C8" w:rsidRDefault="00492778" w:rsidP="007E0831">
            <w:pPr>
              <w:spacing w:before="60" w:after="60"/>
              <w:jc w:val="center"/>
              <w:rPr>
                <w:b/>
                <w:bCs/>
                <w:sz w:val="20"/>
              </w:rPr>
            </w:pPr>
          </w:p>
        </w:tc>
        <w:tc>
          <w:tcPr>
            <w:tcW w:w="2410" w:type="dxa"/>
            <w:vAlign w:val="center"/>
          </w:tcPr>
          <w:p w14:paraId="4E1B2C94" w14:textId="77777777" w:rsidR="00492778" w:rsidRPr="009541C8" w:rsidRDefault="00492778" w:rsidP="007E0831">
            <w:pPr>
              <w:spacing w:before="60" w:after="60"/>
              <w:jc w:val="center"/>
              <w:rPr>
                <w:b/>
                <w:bCs/>
                <w:sz w:val="20"/>
              </w:rPr>
            </w:pPr>
            <w:r w:rsidRPr="009541C8">
              <w:rPr>
                <w:b/>
                <w:bCs/>
                <w:sz w:val="20"/>
              </w:rPr>
              <w:t xml:space="preserve">Date de livraison offerte par le </w:t>
            </w:r>
            <w:r w:rsidRPr="009541C8">
              <w:rPr>
                <w:b/>
                <w:sz w:val="20"/>
              </w:rPr>
              <w:t>Soumissionnaire</w:t>
            </w:r>
          </w:p>
          <w:p w14:paraId="038A19F0" w14:textId="77777777" w:rsidR="00492778" w:rsidRPr="009541C8" w:rsidRDefault="00492778" w:rsidP="007E0831">
            <w:pPr>
              <w:spacing w:before="60" w:after="60"/>
              <w:jc w:val="center"/>
              <w:rPr>
                <w:b/>
                <w:bCs/>
                <w:sz w:val="20"/>
              </w:rPr>
            </w:pPr>
            <w:r w:rsidRPr="009541C8">
              <w:rPr>
                <w:b/>
                <w:bCs/>
                <w:sz w:val="20"/>
              </w:rPr>
              <w:t>[</w:t>
            </w:r>
            <w:proofErr w:type="gramStart"/>
            <w:r w:rsidRPr="009541C8">
              <w:rPr>
                <w:b/>
                <w:bCs/>
                <w:i/>
                <w:iCs/>
                <w:sz w:val="20"/>
              </w:rPr>
              <w:t>à</w:t>
            </w:r>
            <w:proofErr w:type="gramEnd"/>
            <w:r w:rsidRPr="009541C8">
              <w:rPr>
                <w:b/>
                <w:bCs/>
                <w:i/>
                <w:iCs/>
                <w:sz w:val="20"/>
              </w:rPr>
              <w:t xml:space="preserve"> indiquer par le </w:t>
            </w:r>
            <w:r w:rsidRPr="009541C8">
              <w:rPr>
                <w:i/>
                <w:sz w:val="20"/>
              </w:rPr>
              <w:t>Soumissionnaire</w:t>
            </w:r>
            <w:r w:rsidRPr="009541C8">
              <w:rPr>
                <w:b/>
                <w:bCs/>
                <w:sz w:val="20"/>
              </w:rPr>
              <w:t>]</w:t>
            </w:r>
          </w:p>
        </w:tc>
      </w:tr>
      <w:tr w:rsidR="00C67D84" w:rsidRPr="00D66801" w14:paraId="4E46C20D" w14:textId="77777777" w:rsidTr="00AB6FEB">
        <w:trPr>
          <w:cantSplit/>
          <w:trHeight w:val="233"/>
          <w:jc w:val="center"/>
        </w:trPr>
        <w:tc>
          <w:tcPr>
            <w:tcW w:w="14743" w:type="dxa"/>
            <w:gridSpan w:val="9"/>
            <w:tcBorders>
              <w:top w:val="double" w:sz="4" w:space="0" w:color="auto"/>
            </w:tcBorders>
            <w:vAlign w:val="center"/>
          </w:tcPr>
          <w:p w14:paraId="177713FE" w14:textId="77777777" w:rsidR="00C67D84" w:rsidRPr="00D66801" w:rsidRDefault="00C67D84" w:rsidP="00AB6FEB">
            <w:pPr>
              <w:pStyle w:val="Paragraphedeliste"/>
              <w:numPr>
                <w:ilvl w:val="0"/>
                <w:numId w:val="171"/>
              </w:numPr>
              <w:suppressAutoHyphens/>
              <w:jc w:val="center"/>
              <w:rPr>
                <w:rFonts w:ascii="Footlight MT Light" w:hAnsi="Footlight MT Light"/>
                <w:b/>
              </w:rPr>
            </w:pPr>
            <w:r w:rsidRPr="00D66801">
              <w:rPr>
                <w:rFonts w:ascii="Footlight MT Light" w:hAnsi="Footlight MT Light"/>
                <w:b/>
              </w:rPr>
              <w:t>CEPRIS</w:t>
            </w:r>
          </w:p>
        </w:tc>
      </w:tr>
      <w:tr w:rsidR="00C67D84" w:rsidRPr="00D66801" w14:paraId="11D96C7B" w14:textId="77777777" w:rsidTr="00AB6FEB">
        <w:trPr>
          <w:cantSplit/>
          <w:trHeight w:val="309"/>
          <w:jc w:val="center"/>
        </w:trPr>
        <w:tc>
          <w:tcPr>
            <w:tcW w:w="709" w:type="dxa"/>
            <w:vAlign w:val="center"/>
          </w:tcPr>
          <w:p w14:paraId="0B8F5134"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142B01A0" w14:textId="77777777"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Lait </w:t>
            </w:r>
            <w:proofErr w:type="gramStart"/>
            <w:r w:rsidRPr="008C5DFB">
              <w:rPr>
                <w:rFonts w:ascii="Footlight MT Light" w:hAnsi="Footlight MT Light" w:cs="Arial"/>
              </w:rPr>
              <w:t>NIDO  GF</w:t>
            </w:r>
            <w:proofErr w:type="gramEnd"/>
          </w:p>
        </w:tc>
        <w:tc>
          <w:tcPr>
            <w:tcW w:w="1134" w:type="dxa"/>
            <w:vAlign w:val="center"/>
          </w:tcPr>
          <w:p w14:paraId="50EA0069"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30</w:t>
            </w:r>
          </w:p>
        </w:tc>
        <w:tc>
          <w:tcPr>
            <w:tcW w:w="1134" w:type="dxa"/>
            <w:vAlign w:val="center"/>
          </w:tcPr>
          <w:p w14:paraId="3C1E9935" w14:textId="77777777" w:rsidR="00C67D84" w:rsidRPr="00090D0A" w:rsidRDefault="00A05420" w:rsidP="00AB6FEB">
            <w:pPr>
              <w:jc w:val="center"/>
              <w:rPr>
                <w:rFonts w:ascii="Footlight MT Light" w:hAnsi="Footlight MT Light" w:cs="Arial"/>
                <w:szCs w:val="24"/>
              </w:rPr>
            </w:pPr>
            <w:r>
              <w:rPr>
                <w:rFonts w:ascii="Footlight MT Light" w:hAnsi="Footlight MT Light" w:cs="Arial"/>
              </w:rPr>
              <w:t>4</w:t>
            </w:r>
            <w:r w:rsidR="00C67D84" w:rsidRPr="00090D0A">
              <w:rPr>
                <w:rFonts w:ascii="Footlight MT Light" w:hAnsi="Footlight MT Light" w:cs="Arial"/>
              </w:rPr>
              <w:t>0</w:t>
            </w:r>
          </w:p>
        </w:tc>
        <w:tc>
          <w:tcPr>
            <w:tcW w:w="1984" w:type="dxa"/>
            <w:vAlign w:val="center"/>
          </w:tcPr>
          <w:p w14:paraId="7CE850A8" w14:textId="77777777"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 de boites de 2500g</w:t>
            </w:r>
          </w:p>
        </w:tc>
        <w:tc>
          <w:tcPr>
            <w:tcW w:w="1418" w:type="dxa"/>
            <w:vMerge w:val="restart"/>
            <w:vAlign w:val="center"/>
          </w:tcPr>
          <w:p w14:paraId="776B2507" w14:textId="77777777" w:rsidR="00C67D84" w:rsidRPr="00D66801" w:rsidRDefault="00C67D84" w:rsidP="00AB6FEB">
            <w:pPr>
              <w:jc w:val="center"/>
              <w:rPr>
                <w:i/>
                <w:iCs/>
                <w:sz w:val="20"/>
              </w:rPr>
            </w:pPr>
            <w:r w:rsidRPr="00D66801">
              <w:rPr>
                <w:i/>
                <w:iCs/>
                <w:sz w:val="20"/>
              </w:rPr>
              <w:t>Direction des Finances et du Matériel (DFM)</w:t>
            </w:r>
          </w:p>
          <w:p w14:paraId="6478823D" w14:textId="77777777" w:rsidR="00C67D84" w:rsidRPr="00D66801" w:rsidRDefault="00C67D84" w:rsidP="00AB6FEB">
            <w:pPr>
              <w:jc w:val="center"/>
              <w:rPr>
                <w:i/>
                <w:iCs/>
                <w:sz w:val="20"/>
              </w:rPr>
            </w:pPr>
          </w:p>
        </w:tc>
        <w:tc>
          <w:tcPr>
            <w:tcW w:w="1417" w:type="dxa"/>
            <w:vMerge w:val="restart"/>
            <w:vAlign w:val="center"/>
          </w:tcPr>
          <w:p w14:paraId="7E29525F" w14:textId="77777777" w:rsidR="00C67D84" w:rsidRPr="00D66801" w:rsidRDefault="00C67D84" w:rsidP="00AB6FEB">
            <w:pPr>
              <w:jc w:val="center"/>
              <w:rPr>
                <w:i/>
                <w:iCs/>
                <w:sz w:val="20"/>
              </w:rPr>
            </w:pPr>
            <w:r w:rsidRPr="00D66801">
              <w:rPr>
                <w:i/>
                <w:iCs/>
                <w:sz w:val="20"/>
              </w:rPr>
              <w:t>Quinze (15) jours avant la fin de chaque trimestre</w:t>
            </w:r>
          </w:p>
          <w:p w14:paraId="1249FC27" w14:textId="77777777" w:rsidR="00C67D84" w:rsidRPr="00D66801" w:rsidRDefault="00C67D84" w:rsidP="00AB6FEB">
            <w:pPr>
              <w:jc w:val="center"/>
              <w:rPr>
                <w:i/>
                <w:iCs/>
                <w:sz w:val="20"/>
              </w:rPr>
            </w:pPr>
          </w:p>
        </w:tc>
        <w:tc>
          <w:tcPr>
            <w:tcW w:w="1238" w:type="dxa"/>
            <w:vMerge w:val="restart"/>
            <w:vAlign w:val="center"/>
          </w:tcPr>
          <w:p w14:paraId="3B5B1E8A" w14:textId="77777777" w:rsidR="00C67D84" w:rsidRPr="00D66801" w:rsidRDefault="00C67D84" w:rsidP="00AB6FEB">
            <w:pPr>
              <w:jc w:val="center"/>
              <w:rPr>
                <w:i/>
                <w:iCs/>
                <w:sz w:val="20"/>
              </w:rPr>
            </w:pPr>
            <w:r w:rsidRPr="00D66801">
              <w:rPr>
                <w:i/>
                <w:iCs/>
                <w:sz w:val="20"/>
              </w:rPr>
              <w:t>A la fin de chaque trimestre</w:t>
            </w:r>
          </w:p>
          <w:p w14:paraId="31AF5AB7" w14:textId="77777777" w:rsidR="00C67D84" w:rsidRPr="00D66801" w:rsidRDefault="00C67D84" w:rsidP="00AB6FEB">
            <w:pPr>
              <w:jc w:val="center"/>
              <w:rPr>
                <w:i/>
                <w:iCs/>
                <w:sz w:val="20"/>
              </w:rPr>
            </w:pPr>
          </w:p>
        </w:tc>
        <w:tc>
          <w:tcPr>
            <w:tcW w:w="2410" w:type="dxa"/>
            <w:vAlign w:val="center"/>
          </w:tcPr>
          <w:p w14:paraId="2F37FC5E"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663B5455" w14:textId="77777777" w:rsidTr="00AB6FEB">
        <w:trPr>
          <w:cantSplit/>
          <w:trHeight w:val="505"/>
          <w:jc w:val="center"/>
        </w:trPr>
        <w:tc>
          <w:tcPr>
            <w:tcW w:w="709" w:type="dxa"/>
            <w:vAlign w:val="center"/>
          </w:tcPr>
          <w:p w14:paraId="5D23655A"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31F41027" w14:textId="77777777"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Lait </w:t>
            </w:r>
            <w:proofErr w:type="gramStart"/>
            <w:r w:rsidRPr="008C5DFB">
              <w:rPr>
                <w:rFonts w:ascii="Footlight MT Light" w:hAnsi="Footlight MT Light" w:cs="Arial"/>
              </w:rPr>
              <w:t>NIDO  MF</w:t>
            </w:r>
            <w:proofErr w:type="gramEnd"/>
          </w:p>
        </w:tc>
        <w:tc>
          <w:tcPr>
            <w:tcW w:w="1134" w:type="dxa"/>
            <w:vAlign w:val="center"/>
          </w:tcPr>
          <w:p w14:paraId="7B1C7591"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30</w:t>
            </w:r>
          </w:p>
        </w:tc>
        <w:tc>
          <w:tcPr>
            <w:tcW w:w="1134" w:type="dxa"/>
            <w:vAlign w:val="center"/>
          </w:tcPr>
          <w:p w14:paraId="0DD72DDF" w14:textId="77777777" w:rsidR="00C67D84" w:rsidRPr="00090D0A" w:rsidRDefault="00A05420" w:rsidP="00AB6FEB">
            <w:pPr>
              <w:jc w:val="center"/>
              <w:rPr>
                <w:rFonts w:ascii="Footlight MT Light" w:hAnsi="Footlight MT Light" w:cs="Arial"/>
                <w:szCs w:val="24"/>
              </w:rPr>
            </w:pPr>
            <w:r>
              <w:rPr>
                <w:rFonts w:ascii="Footlight MT Light" w:hAnsi="Footlight MT Light" w:cs="Arial"/>
              </w:rPr>
              <w:t>40</w:t>
            </w:r>
          </w:p>
        </w:tc>
        <w:tc>
          <w:tcPr>
            <w:tcW w:w="1984" w:type="dxa"/>
            <w:vAlign w:val="center"/>
          </w:tcPr>
          <w:p w14:paraId="13077099" w14:textId="77777777"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 de boites de 900g</w:t>
            </w:r>
          </w:p>
        </w:tc>
        <w:tc>
          <w:tcPr>
            <w:tcW w:w="1418" w:type="dxa"/>
            <w:vMerge/>
            <w:vAlign w:val="center"/>
          </w:tcPr>
          <w:p w14:paraId="1F7753FB" w14:textId="77777777" w:rsidR="00C67D84" w:rsidRPr="00D66801" w:rsidRDefault="00C67D84" w:rsidP="00AB6FEB">
            <w:pPr>
              <w:jc w:val="center"/>
              <w:rPr>
                <w:i/>
                <w:iCs/>
                <w:sz w:val="20"/>
              </w:rPr>
            </w:pPr>
          </w:p>
        </w:tc>
        <w:tc>
          <w:tcPr>
            <w:tcW w:w="1417" w:type="dxa"/>
            <w:vMerge/>
            <w:vAlign w:val="center"/>
          </w:tcPr>
          <w:p w14:paraId="3FDD9914" w14:textId="77777777" w:rsidR="00C67D84" w:rsidRPr="00D66801" w:rsidRDefault="00C67D84" w:rsidP="00AB6FEB">
            <w:pPr>
              <w:jc w:val="center"/>
            </w:pPr>
          </w:p>
        </w:tc>
        <w:tc>
          <w:tcPr>
            <w:tcW w:w="1238" w:type="dxa"/>
            <w:vMerge/>
            <w:vAlign w:val="center"/>
          </w:tcPr>
          <w:p w14:paraId="33466663" w14:textId="77777777" w:rsidR="00C67D84" w:rsidRPr="00D66801" w:rsidRDefault="00C67D84" w:rsidP="00AB6FEB">
            <w:pPr>
              <w:jc w:val="center"/>
            </w:pPr>
          </w:p>
        </w:tc>
        <w:tc>
          <w:tcPr>
            <w:tcW w:w="2410" w:type="dxa"/>
            <w:vAlign w:val="center"/>
          </w:tcPr>
          <w:p w14:paraId="2ED2C0CD"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76FBA70D" w14:textId="77777777" w:rsidTr="00AB6FEB">
        <w:trPr>
          <w:cantSplit/>
          <w:trHeight w:val="347"/>
          <w:jc w:val="center"/>
        </w:trPr>
        <w:tc>
          <w:tcPr>
            <w:tcW w:w="709" w:type="dxa"/>
            <w:vAlign w:val="center"/>
          </w:tcPr>
          <w:p w14:paraId="0D1F353F"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014A68BD" w14:textId="77777777"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Lait </w:t>
            </w:r>
            <w:proofErr w:type="gramStart"/>
            <w:r w:rsidRPr="008C5DFB">
              <w:rPr>
                <w:rFonts w:ascii="Footlight MT Light" w:hAnsi="Footlight MT Light" w:cs="Arial"/>
              </w:rPr>
              <w:t>NIDO  PF</w:t>
            </w:r>
            <w:proofErr w:type="gramEnd"/>
          </w:p>
        </w:tc>
        <w:tc>
          <w:tcPr>
            <w:tcW w:w="1134" w:type="dxa"/>
            <w:vAlign w:val="center"/>
          </w:tcPr>
          <w:p w14:paraId="1EA0CCA4"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30</w:t>
            </w:r>
          </w:p>
        </w:tc>
        <w:tc>
          <w:tcPr>
            <w:tcW w:w="1134" w:type="dxa"/>
            <w:vAlign w:val="center"/>
          </w:tcPr>
          <w:p w14:paraId="19D768FA" w14:textId="77777777" w:rsidR="00C67D84" w:rsidRPr="00090D0A" w:rsidRDefault="00A05420" w:rsidP="00AB6FEB">
            <w:pPr>
              <w:jc w:val="center"/>
              <w:rPr>
                <w:rFonts w:ascii="Footlight MT Light" w:hAnsi="Footlight MT Light" w:cs="Arial"/>
                <w:szCs w:val="24"/>
              </w:rPr>
            </w:pPr>
            <w:r>
              <w:rPr>
                <w:rFonts w:ascii="Footlight MT Light" w:hAnsi="Footlight MT Light" w:cs="Arial"/>
              </w:rPr>
              <w:t>4</w:t>
            </w:r>
            <w:r w:rsidR="00C67D84" w:rsidRPr="00090D0A">
              <w:rPr>
                <w:rFonts w:ascii="Footlight MT Light" w:hAnsi="Footlight MT Light" w:cs="Arial"/>
              </w:rPr>
              <w:t>0</w:t>
            </w:r>
          </w:p>
        </w:tc>
        <w:tc>
          <w:tcPr>
            <w:tcW w:w="1984" w:type="dxa"/>
            <w:vAlign w:val="center"/>
          </w:tcPr>
          <w:p w14:paraId="77E3030A" w14:textId="77777777"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 de boites de 400g</w:t>
            </w:r>
          </w:p>
        </w:tc>
        <w:tc>
          <w:tcPr>
            <w:tcW w:w="1418" w:type="dxa"/>
            <w:vMerge/>
            <w:vAlign w:val="center"/>
          </w:tcPr>
          <w:p w14:paraId="5AF89260" w14:textId="77777777" w:rsidR="00C67D84" w:rsidRPr="00D66801" w:rsidRDefault="00C67D84" w:rsidP="00AB6FEB">
            <w:pPr>
              <w:jc w:val="center"/>
              <w:rPr>
                <w:i/>
                <w:iCs/>
                <w:sz w:val="20"/>
              </w:rPr>
            </w:pPr>
          </w:p>
        </w:tc>
        <w:tc>
          <w:tcPr>
            <w:tcW w:w="1417" w:type="dxa"/>
            <w:vMerge/>
            <w:vAlign w:val="center"/>
          </w:tcPr>
          <w:p w14:paraId="0D145926" w14:textId="77777777" w:rsidR="00C67D84" w:rsidRPr="00D66801" w:rsidRDefault="00C67D84" w:rsidP="00AB6FEB">
            <w:pPr>
              <w:jc w:val="center"/>
            </w:pPr>
          </w:p>
        </w:tc>
        <w:tc>
          <w:tcPr>
            <w:tcW w:w="1238" w:type="dxa"/>
            <w:vMerge/>
            <w:vAlign w:val="center"/>
          </w:tcPr>
          <w:p w14:paraId="60ACCC56" w14:textId="77777777" w:rsidR="00C67D84" w:rsidRPr="00D66801" w:rsidRDefault="00C67D84" w:rsidP="00AB6FEB">
            <w:pPr>
              <w:jc w:val="center"/>
            </w:pPr>
          </w:p>
        </w:tc>
        <w:tc>
          <w:tcPr>
            <w:tcW w:w="2410" w:type="dxa"/>
            <w:vAlign w:val="center"/>
          </w:tcPr>
          <w:p w14:paraId="6027EEA9"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404F23D6" w14:textId="77777777" w:rsidTr="00AB6FEB">
        <w:trPr>
          <w:cantSplit/>
          <w:trHeight w:val="132"/>
          <w:jc w:val="center"/>
        </w:trPr>
        <w:tc>
          <w:tcPr>
            <w:tcW w:w="709" w:type="dxa"/>
            <w:vAlign w:val="center"/>
          </w:tcPr>
          <w:p w14:paraId="2F449FE0"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76B61B7B" w14:textId="77777777" w:rsidR="00C67D84" w:rsidRPr="008C5DFB" w:rsidRDefault="00C67D84" w:rsidP="00AB6FEB">
            <w:pPr>
              <w:rPr>
                <w:rFonts w:ascii="Footlight MT Light" w:hAnsi="Footlight MT Light" w:cs="Arial"/>
              </w:rPr>
            </w:pPr>
            <w:r w:rsidRPr="008C5DFB">
              <w:rPr>
                <w:rFonts w:ascii="Footlight MT Light" w:hAnsi="Footlight MT Light" w:cs="Arial"/>
              </w:rPr>
              <w:t>Eau minérale 0,5 litre</w:t>
            </w:r>
          </w:p>
        </w:tc>
        <w:tc>
          <w:tcPr>
            <w:tcW w:w="1134" w:type="dxa"/>
            <w:vAlign w:val="center"/>
          </w:tcPr>
          <w:p w14:paraId="434925FC"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40</w:t>
            </w:r>
          </w:p>
        </w:tc>
        <w:tc>
          <w:tcPr>
            <w:tcW w:w="1134" w:type="dxa"/>
            <w:vAlign w:val="center"/>
          </w:tcPr>
          <w:p w14:paraId="68430864" w14:textId="77777777" w:rsidR="00C67D84" w:rsidRPr="00090D0A" w:rsidRDefault="00A05420" w:rsidP="00AB6FEB">
            <w:pPr>
              <w:jc w:val="center"/>
              <w:rPr>
                <w:rFonts w:ascii="Footlight MT Light" w:hAnsi="Footlight MT Light" w:cs="Arial"/>
              </w:rPr>
            </w:pPr>
            <w:r>
              <w:rPr>
                <w:rFonts w:ascii="Footlight MT Light" w:hAnsi="Footlight MT Light" w:cs="Arial"/>
              </w:rPr>
              <w:t>5</w:t>
            </w:r>
            <w:r w:rsidR="00C67D84" w:rsidRPr="00090D0A">
              <w:rPr>
                <w:rFonts w:ascii="Footlight MT Light" w:hAnsi="Footlight MT Light" w:cs="Arial"/>
              </w:rPr>
              <w:t>0</w:t>
            </w:r>
          </w:p>
        </w:tc>
        <w:tc>
          <w:tcPr>
            <w:tcW w:w="1984" w:type="dxa"/>
            <w:vAlign w:val="center"/>
          </w:tcPr>
          <w:p w14:paraId="6EA5C7FB" w14:textId="77777777" w:rsidR="00C67D84" w:rsidRPr="008C5DFB" w:rsidRDefault="00C67D84" w:rsidP="00AB6FEB">
            <w:pPr>
              <w:jc w:val="center"/>
              <w:rPr>
                <w:rFonts w:ascii="Footlight MT Light" w:hAnsi="Footlight MT Light" w:cs="Arial"/>
              </w:rPr>
            </w:pPr>
            <w:r w:rsidRPr="008C5DFB">
              <w:rPr>
                <w:rFonts w:ascii="Footlight MT Light" w:hAnsi="Footlight MT Light" w:cs="Arial"/>
              </w:rPr>
              <w:t>Carton de 24 bouteilles</w:t>
            </w:r>
          </w:p>
        </w:tc>
        <w:tc>
          <w:tcPr>
            <w:tcW w:w="1418" w:type="dxa"/>
            <w:vMerge/>
            <w:vAlign w:val="center"/>
          </w:tcPr>
          <w:p w14:paraId="68F5D859" w14:textId="77777777" w:rsidR="00C67D84" w:rsidRPr="00D66801" w:rsidRDefault="00C67D84" w:rsidP="00AB6FEB">
            <w:pPr>
              <w:jc w:val="center"/>
              <w:rPr>
                <w:i/>
                <w:iCs/>
                <w:sz w:val="20"/>
              </w:rPr>
            </w:pPr>
          </w:p>
        </w:tc>
        <w:tc>
          <w:tcPr>
            <w:tcW w:w="1417" w:type="dxa"/>
            <w:vMerge/>
            <w:vAlign w:val="center"/>
          </w:tcPr>
          <w:p w14:paraId="3A79CB63" w14:textId="77777777" w:rsidR="00C67D84" w:rsidRPr="00D66801" w:rsidRDefault="00C67D84" w:rsidP="00AB6FEB">
            <w:pPr>
              <w:jc w:val="center"/>
            </w:pPr>
          </w:p>
        </w:tc>
        <w:tc>
          <w:tcPr>
            <w:tcW w:w="1238" w:type="dxa"/>
            <w:vMerge/>
            <w:vAlign w:val="center"/>
          </w:tcPr>
          <w:p w14:paraId="6D7C74DF" w14:textId="77777777" w:rsidR="00C67D84" w:rsidRPr="00D66801" w:rsidRDefault="00C67D84" w:rsidP="00AB6FEB">
            <w:pPr>
              <w:jc w:val="center"/>
            </w:pPr>
          </w:p>
        </w:tc>
        <w:tc>
          <w:tcPr>
            <w:tcW w:w="2410" w:type="dxa"/>
            <w:vAlign w:val="center"/>
          </w:tcPr>
          <w:p w14:paraId="5A9C7C08"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35A9333C" w14:textId="77777777" w:rsidTr="00AB6FEB">
        <w:trPr>
          <w:cantSplit/>
          <w:trHeight w:val="337"/>
          <w:jc w:val="center"/>
        </w:trPr>
        <w:tc>
          <w:tcPr>
            <w:tcW w:w="709" w:type="dxa"/>
            <w:vAlign w:val="center"/>
          </w:tcPr>
          <w:p w14:paraId="371E95EB"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2B6A35A9" w14:textId="77777777" w:rsidR="00C67D84" w:rsidRPr="00090D0A" w:rsidRDefault="00C67D84" w:rsidP="00AB6FEB">
            <w:pPr>
              <w:rPr>
                <w:rFonts w:ascii="Footlight MT Light" w:hAnsi="Footlight MT Light" w:cs="Arial"/>
                <w:szCs w:val="24"/>
              </w:rPr>
            </w:pPr>
            <w:r w:rsidRPr="00090D0A">
              <w:rPr>
                <w:rFonts w:ascii="Footlight MT Light" w:hAnsi="Footlight MT Light" w:cs="Arial"/>
              </w:rPr>
              <w:t>Insecticide RAMBO ou similaire</w:t>
            </w:r>
          </w:p>
        </w:tc>
        <w:tc>
          <w:tcPr>
            <w:tcW w:w="1134" w:type="dxa"/>
            <w:vAlign w:val="center"/>
          </w:tcPr>
          <w:p w14:paraId="24994D58"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4</w:t>
            </w:r>
          </w:p>
        </w:tc>
        <w:tc>
          <w:tcPr>
            <w:tcW w:w="1134" w:type="dxa"/>
            <w:vAlign w:val="center"/>
          </w:tcPr>
          <w:p w14:paraId="2838DE3F" w14:textId="77777777"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5</w:t>
            </w:r>
          </w:p>
        </w:tc>
        <w:tc>
          <w:tcPr>
            <w:tcW w:w="1984" w:type="dxa"/>
            <w:vAlign w:val="center"/>
          </w:tcPr>
          <w:p w14:paraId="28B2CFFC" w14:textId="77777777"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 xml:space="preserve">Carton </w:t>
            </w:r>
          </w:p>
        </w:tc>
        <w:tc>
          <w:tcPr>
            <w:tcW w:w="1418" w:type="dxa"/>
            <w:vMerge/>
            <w:vAlign w:val="center"/>
          </w:tcPr>
          <w:p w14:paraId="6EE1B9C1" w14:textId="77777777" w:rsidR="00C67D84" w:rsidRPr="00D66801" w:rsidRDefault="00C67D84" w:rsidP="00AB6FEB">
            <w:pPr>
              <w:jc w:val="center"/>
              <w:rPr>
                <w:i/>
                <w:iCs/>
                <w:sz w:val="20"/>
              </w:rPr>
            </w:pPr>
          </w:p>
        </w:tc>
        <w:tc>
          <w:tcPr>
            <w:tcW w:w="1417" w:type="dxa"/>
            <w:vMerge/>
            <w:vAlign w:val="center"/>
          </w:tcPr>
          <w:p w14:paraId="64A01EB1" w14:textId="77777777" w:rsidR="00C67D84" w:rsidRPr="00D66801" w:rsidRDefault="00C67D84" w:rsidP="00AB6FEB">
            <w:pPr>
              <w:jc w:val="center"/>
            </w:pPr>
          </w:p>
        </w:tc>
        <w:tc>
          <w:tcPr>
            <w:tcW w:w="1238" w:type="dxa"/>
            <w:vMerge/>
            <w:vAlign w:val="center"/>
          </w:tcPr>
          <w:p w14:paraId="6DC6569F" w14:textId="77777777" w:rsidR="00C67D84" w:rsidRPr="00D66801" w:rsidRDefault="00C67D84" w:rsidP="00AB6FEB">
            <w:pPr>
              <w:jc w:val="center"/>
            </w:pPr>
          </w:p>
        </w:tc>
        <w:tc>
          <w:tcPr>
            <w:tcW w:w="2410" w:type="dxa"/>
            <w:vAlign w:val="center"/>
          </w:tcPr>
          <w:p w14:paraId="6CF6084C"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3988BD2F" w14:textId="77777777" w:rsidTr="00AB6FEB">
        <w:trPr>
          <w:cantSplit/>
          <w:trHeight w:val="145"/>
          <w:jc w:val="center"/>
        </w:trPr>
        <w:tc>
          <w:tcPr>
            <w:tcW w:w="709" w:type="dxa"/>
            <w:vAlign w:val="center"/>
          </w:tcPr>
          <w:p w14:paraId="371F66BB"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4AB4D6EB" w14:textId="77777777"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Sucre en poudre </w:t>
            </w:r>
          </w:p>
        </w:tc>
        <w:tc>
          <w:tcPr>
            <w:tcW w:w="1134" w:type="dxa"/>
            <w:vAlign w:val="center"/>
          </w:tcPr>
          <w:p w14:paraId="16A5DE0C"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40</w:t>
            </w:r>
          </w:p>
        </w:tc>
        <w:tc>
          <w:tcPr>
            <w:tcW w:w="1134" w:type="dxa"/>
            <w:vAlign w:val="center"/>
          </w:tcPr>
          <w:p w14:paraId="744442AE" w14:textId="77777777" w:rsidR="00C67D84" w:rsidRPr="00090D0A" w:rsidRDefault="00A05420" w:rsidP="00AB6FEB">
            <w:pPr>
              <w:jc w:val="center"/>
              <w:rPr>
                <w:rFonts w:ascii="Footlight MT Light" w:hAnsi="Footlight MT Light" w:cs="Arial"/>
                <w:szCs w:val="24"/>
              </w:rPr>
            </w:pPr>
            <w:r>
              <w:rPr>
                <w:rFonts w:ascii="Footlight MT Light" w:hAnsi="Footlight MT Light" w:cs="Arial"/>
              </w:rPr>
              <w:t>5</w:t>
            </w:r>
            <w:r w:rsidR="00C67D84" w:rsidRPr="00090D0A">
              <w:rPr>
                <w:rFonts w:ascii="Footlight MT Light" w:hAnsi="Footlight MT Light" w:cs="Arial"/>
              </w:rPr>
              <w:t>0</w:t>
            </w:r>
          </w:p>
        </w:tc>
        <w:tc>
          <w:tcPr>
            <w:tcW w:w="1984" w:type="dxa"/>
            <w:vAlign w:val="center"/>
          </w:tcPr>
          <w:p w14:paraId="79BF029F" w14:textId="77777777"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Sac de 50 Kg</w:t>
            </w:r>
          </w:p>
        </w:tc>
        <w:tc>
          <w:tcPr>
            <w:tcW w:w="1418" w:type="dxa"/>
            <w:vMerge/>
          </w:tcPr>
          <w:p w14:paraId="2FD47FE1" w14:textId="77777777" w:rsidR="00C67D84" w:rsidRPr="00D66801" w:rsidRDefault="00C67D84" w:rsidP="00AB6FEB">
            <w:pPr>
              <w:jc w:val="center"/>
            </w:pPr>
          </w:p>
        </w:tc>
        <w:tc>
          <w:tcPr>
            <w:tcW w:w="1417" w:type="dxa"/>
            <w:vMerge/>
            <w:vAlign w:val="center"/>
          </w:tcPr>
          <w:p w14:paraId="063AA6CB" w14:textId="77777777" w:rsidR="00C67D84" w:rsidRPr="00D66801" w:rsidRDefault="00C67D84" w:rsidP="00AB6FEB">
            <w:pPr>
              <w:jc w:val="center"/>
              <w:rPr>
                <w:i/>
                <w:iCs/>
                <w:sz w:val="20"/>
              </w:rPr>
            </w:pPr>
          </w:p>
        </w:tc>
        <w:tc>
          <w:tcPr>
            <w:tcW w:w="1238" w:type="dxa"/>
            <w:vMerge/>
            <w:vAlign w:val="center"/>
          </w:tcPr>
          <w:p w14:paraId="131D7B3D" w14:textId="77777777" w:rsidR="00C67D84" w:rsidRPr="00D66801" w:rsidRDefault="00C67D84" w:rsidP="00AB6FEB">
            <w:pPr>
              <w:jc w:val="center"/>
              <w:rPr>
                <w:i/>
                <w:iCs/>
                <w:sz w:val="20"/>
              </w:rPr>
            </w:pPr>
          </w:p>
        </w:tc>
        <w:tc>
          <w:tcPr>
            <w:tcW w:w="2410" w:type="dxa"/>
            <w:vAlign w:val="center"/>
          </w:tcPr>
          <w:p w14:paraId="6D0D7D31"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3394F5B2" w14:textId="77777777" w:rsidTr="00AB6FEB">
        <w:trPr>
          <w:cantSplit/>
          <w:trHeight w:val="125"/>
          <w:jc w:val="center"/>
        </w:trPr>
        <w:tc>
          <w:tcPr>
            <w:tcW w:w="709" w:type="dxa"/>
            <w:vAlign w:val="center"/>
          </w:tcPr>
          <w:p w14:paraId="4DCE7BA1"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0569BB3D" w14:textId="77777777" w:rsidR="00C67D84" w:rsidRPr="008C5DFB" w:rsidRDefault="00C67D84" w:rsidP="00AB6FEB">
            <w:pPr>
              <w:rPr>
                <w:rFonts w:ascii="Footlight MT Light" w:hAnsi="Footlight MT Light" w:cs="Arial"/>
                <w:szCs w:val="24"/>
              </w:rPr>
            </w:pPr>
            <w:r>
              <w:rPr>
                <w:rFonts w:ascii="Footlight MT Light" w:hAnsi="Footlight MT Light" w:cs="Arial"/>
                <w:szCs w:val="24"/>
              </w:rPr>
              <w:t>Déodorant USHUAIA</w:t>
            </w:r>
          </w:p>
        </w:tc>
        <w:tc>
          <w:tcPr>
            <w:tcW w:w="1134" w:type="dxa"/>
            <w:vAlign w:val="center"/>
          </w:tcPr>
          <w:p w14:paraId="4440CE47"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2</w:t>
            </w:r>
          </w:p>
        </w:tc>
        <w:tc>
          <w:tcPr>
            <w:tcW w:w="1134" w:type="dxa"/>
            <w:vAlign w:val="center"/>
          </w:tcPr>
          <w:p w14:paraId="05365FB3" w14:textId="77777777" w:rsidR="00C67D84" w:rsidRPr="00090D0A" w:rsidRDefault="00A05420" w:rsidP="00AB6FEB">
            <w:pPr>
              <w:jc w:val="center"/>
              <w:rPr>
                <w:rFonts w:ascii="Footlight MT Light" w:hAnsi="Footlight MT Light" w:cs="Arial"/>
                <w:szCs w:val="24"/>
              </w:rPr>
            </w:pPr>
            <w:r>
              <w:rPr>
                <w:rFonts w:ascii="Footlight MT Light" w:hAnsi="Footlight MT Light" w:cs="Arial"/>
              </w:rPr>
              <w:t>3</w:t>
            </w:r>
          </w:p>
        </w:tc>
        <w:tc>
          <w:tcPr>
            <w:tcW w:w="1984" w:type="dxa"/>
            <w:vAlign w:val="center"/>
          </w:tcPr>
          <w:p w14:paraId="12020AB4" w14:textId="77777777" w:rsidR="00C67D84" w:rsidRPr="008C5DFB" w:rsidRDefault="00C67D84" w:rsidP="00AB6FEB">
            <w:pPr>
              <w:jc w:val="center"/>
              <w:rPr>
                <w:rFonts w:ascii="Footlight MT Light" w:hAnsi="Footlight MT Light" w:cs="Arial"/>
                <w:szCs w:val="24"/>
              </w:rPr>
            </w:pPr>
            <w:r>
              <w:rPr>
                <w:rFonts w:ascii="Footlight MT Light" w:hAnsi="Footlight MT Light" w:cs="Arial"/>
              </w:rPr>
              <w:t xml:space="preserve">Paquet </w:t>
            </w:r>
          </w:p>
        </w:tc>
        <w:tc>
          <w:tcPr>
            <w:tcW w:w="1418" w:type="dxa"/>
            <w:vMerge/>
          </w:tcPr>
          <w:p w14:paraId="73616977" w14:textId="77777777" w:rsidR="00C67D84" w:rsidRPr="00D66801" w:rsidRDefault="00C67D84" w:rsidP="00AB6FEB">
            <w:pPr>
              <w:jc w:val="center"/>
            </w:pPr>
          </w:p>
        </w:tc>
        <w:tc>
          <w:tcPr>
            <w:tcW w:w="1417" w:type="dxa"/>
            <w:vMerge/>
            <w:vAlign w:val="center"/>
          </w:tcPr>
          <w:p w14:paraId="7B17DE68" w14:textId="77777777" w:rsidR="00C67D84" w:rsidRPr="00D66801" w:rsidRDefault="00C67D84" w:rsidP="00AB6FEB">
            <w:pPr>
              <w:jc w:val="center"/>
            </w:pPr>
          </w:p>
        </w:tc>
        <w:tc>
          <w:tcPr>
            <w:tcW w:w="1238" w:type="dxa"/>
            <w:vMerge/>
            <w:vAlign w:val="center"/>
          </w:tcPr>
          <w:p w14:paraId="5DBC3670" w14:textId="77777777" w:rsidR="00C67D84" w:rsidRPr="00D66801" w:rsidRDefault="00C67D84" w:rsidP="00AB6FEB">
            <w:pPr>
              <w:jc w:val="center"/>
            </w:pPr>
          </w:p>
        </w:tc>
        <w:tc>
          <w:tcPr>
            <w:tcW w:w="2410" w:type="dxa"/>
            <w:vAlign w:val="center"/>
          </w:tcPr>
          <w:p w14:paraId="18814DDE"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6497F78D" w14:textId="77777777" w:rsidTr="00AB6FEB">
        <w:trPr>
          <w:cantSplit/>
          <w:trHeight w:val="65"/>
          <w:jc w:val="center"/>
        </w:trPr>
        <w:tc>
          <w:tcPr>
            <w:tcW w:w="709" w:type="dxa"/>
            <w:vAlign w:val="center"/>
          </w:tcPr>
          <w:p w14:paraId="74A28268"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1971BA55" w14:textId="77777777" w:rsidR="00C67D84" w:rsidRPr="008C5DFB" w:rsidRDefault="00C67D84" w:rsidP="00AB6FEB">
            <w:pPr>
              <w:rPr>
                <w:rFonts w:ascii="Footlight MT Light" w:hAnsi="Footlight MT Light" w:cs="Arial"/>
                <w:szCs w:val="24"/>
              </w:rPr>
            </w:pPr>
            <w:r>
              <w:rPr>
                <w:rFonts w:ascii="Footlight MT Light" w:hAnsi="Footlight MT Light" w:cs="Arial"/>
                <w:szCs w:val="24"/>
              </w:rPr>
              <w:t>Déodorant AIR FRESH pour bureau</w:t>
            </w:r>
          </w:p>
        </w:tc>
        <w:tc>
          <w:tcPr>
            <w:tcW w:w="1134" w:type="dxa"/>
            <w:vAlign w:val="center"/>
          </w:tcPr>
          <w:p w14:paraId="3B060DBF"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2</w:t>
            </w:r>
          </w:p>
        </w:tc>
        <w:tc>
          <w:tcPr>
            <w:tcW w:w="1134" w:type="dxa"/>
            <w:vAlign w:val="center"/>
          </w:tcPr>
          <w:p w14:paraId="724A1B12" w14:textId="77777777" w:rsidR="00C67D84" w:rsidRPr="00090D0A" w:rsidRDefault="00A05420" w:rsidP="00AB6FEB">
            <w:pPr>
              <w:jc w:val="center"/>
              <w:rPr>
                <w:rFonts w:ascii="Footlight MT Light" w:hAnsi="Footlight MT Light" w:cs="Arial"/>
              </w:rPr>
            </w:pPr>
            <w:r>
              <w:rPr>
                <w:rFonts w:ascii="Footlight MT Light" w:hAnsi="Footlight MT Light" w:cs="Arial"/>
              </w:rPr>
              <w:t>3</w:t>
            </w:r>
          </w:p>
        </w:tc>
        <w:tc>
          <w:tcPr>
            <w:tcW w:w="1984" w:type="dxa"/>
            <w:vAlign w:val="center"/>
          </w:tcPr>
          <w:p w14:paraId="1FFD74B5" w14:textId="77777777" w:rsidR="00C67D84" w:rsidRPr="008C5DFB" w:rsidRDefault="00C67D84" w:rsidP="00AB6FEB">
            <w:pPr>
              <w:jc w:val="center"/>
              <w:rPr>
                <w:rFonts w:ascii="Footlight MT Light" w:hAnsi="Footlight MT Light" w:cs="Arial"/>
                <w:szCs w:val="24"/>
              </w:rPr>
            </w:pPr>
            <w:r>
              <w:rPr>
                <w:rFonts w:ascii="Footlight MT Light" w:hAnsi="Footlight MT Light" w:cs="Arial"/>
              </w:rPr>
              <w:t xml:space="preserve">Paquet </w:t>
            </w:r>
          </w:p>
        </w:tc>
        <w:tc>
          <w:tcPr>
            <w:tcW w:w="1418" w:type="dxa"/>
            <w:vMerge/>
          </w:tcPr>
          <w:p w14:paraId="5972FE46" w14:textId="77777777" w:rsidR="00C67D84" w:rsidRPr="00D66801" w:rsidRDefault="00C67D84" w:rsidP="00AB6FEB">
            <w:pPr>
              <w:jc w:val="center"/>
            </w:pPr>
          </w:p>
        </w:tc>
        <w:tc>
          <w:tcPr>
            <w:tcW w:w="1417" w:type="dxa"/>
            <w:vMerge/>
            <w:vAlign w:val="center"/>
          </w:tcPr>
          <w:p w14:paraId="2B9197F3" w14:textId="77777777" w:rsidR="00C67D84" w:rsidRPr="00D66801" w:rsidRDefault="00C67D84" w:rsidP="00AB6FEB">
            <w:pPr>
              <w:jc w:val="center"/>
            </w:pPr>
          </w:p>
        </w:tc>
        <w:tc>
          <w:tcPr>
            <w:tcW w:w="1238" w:type="dxa"/>
            <w:vMerge/>
            <w:vAlign w:val="center"/>
          </w:tcPr>
          <w:p w14:paraId="0B7F1AED" w14:textId="77777777" w:rsidR="00C67D84" w:rsidRPr="00D66801" w:rsidRDefault="00C67D84" w:rsidP="00AB6FEB">
            <w:pPr>
              <w:jc w:val="center"/>
            </w:pPr>
          </w:p>
        </w:tc>
        <w:tc>
          <w:tcPr>
            <w:tcW w:w="2410" w:type="dxa"/>
            <w:vAlign w:val="center"/>
          </w:tcPr>
          <w:p w14:paraId="26389AD0"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2CD30B9C" w14:textId="77777777" w:rsidTr="00AB6FEB">
        <w:trPr>
          <w:cantSplit/>
          <w:trHeight w:val="65"/>
          <w:jc w:val="center"/>
        </w:trPr>
        <w:tc>
          <w:tcPr>
            <w:tcW w:w="709" w:type="dxa"/>
            <w:vAlign w:val="center"/>
          </w:tcPr>
          <w:p w14:paraId="3500BBD5"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7832AB86" w14:textId="77777777" w:rsidR="00C67D84" w:rsidRPr="00090D0A" w:rsidRDefault="00C67D84" w:rsidP="00AB6FEB">
            <w:pPr>
              <w:rPr>
                <w:rFonts w:ascii="Footlight MT Light" w:hAnsi="Footlight MT Light" w:cs="Arial"/>
                <w:szCs w:val="24"/>
              </w:rPr>
            </w:pPr>
            <w:r w:rsidRPr="00090D0A">
              <w:rPr>
                <w:rFonts w:ascii="Footlight MT Light" w:hAnsi="Footlight MT Light" w:cs="Arial"/>
                <w:szCs w:val="24"/>
              </w:rPr>
              <w:t>Déodorant pour toilette</w:t>
            </w:r>
          </w:p>
        </w:tc>
        <w:tc>
          <w:tcPr>
            <w:tcW w:w="1134" w:type="dxa"/>
            <w:vAlign w:val="center"/>
          </w:tcPr>
          <w:p w14:paraId="4AEB2904"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2</w:t>
            </w:r>
          </w:p>
        </w:tc>
        <w:tc>
          <w:tcPr>
            <w:tcW w:w="1134" w:type="dxa"/>
            <w:vAlign w:val="center"/>
          </w:tcPr>
          <w:p w14:paraId="3A9169AD" w14:textId="77777777" w:rsidR="00C67D84" w:rsidRPr="00090D0A" w:rsidRDefault="00A05420" w:rsidP="00AB6FEB">
            <w:pPr>
              <w:jc w:val="center"/>
              <w:rPr>
                <w:rFonts w:ascii="Footlight MT Light" w:hAnsi="Footlight MT Light" w:cs="Arial"/>
              </w:rPr>
            </w:pPr>
            <w:r>
              <w:rPr>
                <w:rFonts w:ascii="Footlight MT Light" w:hAnsi="Footlight MT Light" w:cs="Arial"/>
              </w:rPr>
              <w:t>3</w:t>
            </w:r>
          </w:p>
        </w:tc>
        <w:tc>
          <w:tcPr>
            <w:tcW w:w="1984" w:type="dxa"/>
            <w:vAlign w:val="center"/>
          </w:tcPr>
          <w:p w14:paraId="778FE8E9" w14:textId="77777777"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Carton</w:t>
            </w:r>
          </w:p>
        </w:tc>
        <w:tc>
          <w:tcPr>
            <w:tcW w:w="1418" w:type="dxa"/>
            <w:vMerge/>
          </w:tcPr>
          <w:p w14:paraId="66E73564" w14:textId="77777777" w:rsidR="00C67D84" w:rsidRPr="00D66801" w:rsidRDefault="00C67D84" w:rsidP="00AB6FEB">
            <w:pPr>
              <w:jc w:val="center"/>
            </w:pPr>
          </w:p>
        </w:tc>
        <w:tc>
          <w:tcPr>
            <w:tcW w:w="1417" w:type="dxa"/>
            <w:vMerge/>
            <w:vAlign w:val="center"/>
          </w:tcPr>
          <w:p w14:paraId="4EF83C2E" w14:textId="77777777" w:rsidR="00C67D84" w:rsidRPr="00D66801" w:rsidRDefault="00C67D84" w:rsidP="00AB6FEB">
            <w:pPr>
              <w:jc w:val="center"/>
            </w:pPr>
          </w:p>
        </w:tc>
        <w:tc>
          <w:tcPr>
            <w:tcW w:w="1238" w:type="dxa"/>
            <w:vMerge/>
            <w:vAlign w:val="center"/>
          </w:tcPr>
          <w:p w14:paraId="24299E68" w14:textId="77777777" w:rsidR="00C67D84" w:rsidRPr="00D66801" w:rsidRDefault="00C67D84" w:rsidP="00AB6FEB">
            <w:pPr>
              <w:jc w:val="center"/>
            </w:pPr>
          </w:p>
        </w:tc>
        <w:tc>
          <w:tcPr>
            <w:tcW w:w="2410" w:type="dxa"/>
            <w:vAlign w:val="center"/>
          </w:tcPr>
          <w:p w14:paraId="6BAED29F"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43E77497" w14:textId="77777777" w:rsidTr="00AB6FEB">
        <w:trPr>
          <w:cantSplit/>
          <w:trHeight w:val="65"/>
          <w:jc w:val="center"/>
        </w:trPr>
        <w:tc>
          <w:tcPr>
            <w:tcW w:w="709" w:type="dxa"/>
            <w:vAlign w:val="center"/>
          </w:tcPr>
          <w:p w14:paraId="37711E3D"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09A1D757" w14:textId="77777777" w:rsidR="00C67D84" w:rsidRPr="00090D0A" w:rsidRDefault="00C67D84" w:rsidP="00AB6FEB">
            <w:pPr>
              <w:rPr>
                <w:rFonts w:ascii="Footlight MT Light" w:hAnsi="Footlight MT Light" w:cs="Arial"/>
                <w:szCs w:val="24"/>
              </w:rPr>
            </w:pPr>
            <w:r w:rsidRPr="00090D0A">
              <w:rPr>
                <w:rFonts w:ascii="Footlight MT Light" w:hAnsi="Footlight MT Light" w:cs="Arial"/>
                <w:szCs w:val="24"/>
              </w:rPr>
              <w:t xml:space="preserve">Déodorant pour </w:t>
            </w:r>
            <w:r>
              <w:rPr>
                <w:rFonts w:ascii="Footlight MT Light" w:hAnsi="Footlight MT Light" w:cs="Arial"/>
                <w:szCs w:val="24"/>
              </w:rPr>
              <w:t>voiture</w:t>
            </w:r>
          </w:p>
        </w:tc>
        <w:tc>
          <w:tcPr>
            <w:tcW w:w="1134" w:type="dxa"/>
            <w:vAlign w:val="center"/>
          </w:tcPr>
          <w:p w14:paraId="20CEDB88"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2</w:t>
            </w:r>
          </w:p>
        </w:tc>
        <w:tc>
          <w:tcPr>
            <w:tcW w:w="1134" w:type="dxa"/>
            <w:vAlign w:val="center"/>
          </w:tcPr>
          <w:p w14:paraId="3AC8A95A" w14:textId="77777777" w:rsidR="00C67D84" w:rsidRPr="00090D0A" w:rsidRDefault="00A05420" w:rsidP="00AB6FEB">
            <w:pPr>
              <w:jc w:val="center"/>
              <w:rPr>
                <w:rFonts w:ascii="Footlight MT Light" w:hAnsi="Footlight MT Light" w:cs="Arial"/>
              </w:rPr>
            </w:pPr>
            <w:r>
              <w:rPr>
                <w:rFonts w:ascii="Footlight MT Light" w:hAnsi="Footlight MT Light" w:cs="Arial"/>
              </w:rPr>
              <w:t>3</w:t>
            </w:r>
          </w:p>
        </w:tc>
        <w:tc>
          <w:tcPr>
            <w:tcW w:w="1984" w:type="dxa"/>
            <w:vAlign w:val="center"/>
          </w:tcPr>
          <w:p w14:paraId="3F15BD55" w14:textId="77777777" w:rsidR="00C67D84" w:rsidRPr="008C5DFB" w:rsidRDefault="00C67D84" w:rsidP="00AB6FEB">
            <w:pPr>
              <w:jc w:val="center"/>
              <w:rPr>
                <w:rFonts w:ascii="Footlight MT Light" w:hAnsi="Footlight MT Light" w:cs="Arial"/>
                <w:szCs w:val="24"/>
              </w:rPr>
            </w:pPr>
            <w:r>
              <w:rPr>
                <w:rFonts w:ascii="Footlight MT Light" w:hAnsi="Footlight MT Light" w:cs="Arial"/>
              </w:rPr>
              <w:t xml:space="preserve">Paquet </w:t>
            </w:r>
          </w:p>
        </w:tc>
        <w:tc>
          <w:tcPr>
            <w:tcW w:w="1418" w:type="dxa"/>
            <w:vMerge/>
          </w:tcPr>
          <w:p w14:paraId="400D4556" w14:textId="77777777" w:rsidR="00C67D84" w:rsidRPr="00D66801" w:rsidRDefault="00C67D84" w:rsidP="00AB6FEB">
            <w:pPr>
              <w:jc w:val="center"/>
            </w:pPr>
          </w:p>
        </w:tc>
        <w:tc>
          <w:tcPr>
            <w:tcW w:w="1417" w:type="dxa"/>
            <w:vMerge/>
            <w:vAlign w:val="center"/>
          </w:tcPr>
          <w:p w14:paraId="5829DDD1" w14:textId="77777777" w:rsidR="00C67D84" w:rsidRPr="00D66801" w:rsidRDefault="00C67D84" w:rsidP="00AB6FEB">
            <w:pPr>
              <w:jc w:val="center"/>
            </w:pPr>
          </w:p>
        </w:tc>
        <w:tc>
          <w:tcPr>
            <w:tcW w:w="1238" w:type="dxa"/>
            <w:vMerge/>
            <w:vAlign w:val="center"/>
          </w:tcPr>
          <w:p w14:paraId="592F7224" w14:textId="77777777" w:rsidR="00C67D84" w:rsidRPr="00D66801" w:rsidRDefault="00C67D84" w:rsidP="00AB6FEB">
            <w:pPr>
              <w:jc w:val="center"/>
            </w:pPr>
          </w:p>
        </w:tc>
        <w:tc>
          <w:tcPr>
            <w:tcW w:w="2410" w:type="dxa"/>
            <w:vAlign w:val="center"/>
          </w:tcPr>
          <w:p w14:paraId="0C3AB968"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4C56BDEB" w14:textId="77777777" w:rsidTr="00AB6FEB">
        <w:trPr>
          <w:cantSplit/>
          <w:trHeight w:val="65"/>
          <w:jc w:val="center"/>
        </w:trPr>
        <w:tc>
          <w:tcPr>
            <w:tcW w:w="709" w:type="dxa"/>
            <w:vAlign w:val="center"/>
          </w:tcPr>
          <w:p w14:paraId="2170AC55"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7A900CCC" w14:textId="77777777" w:rsidR="00C67D84" w:rsidRPr="008C5DFB" w:rsidRDefault="00C67D84" w:rsidP="00AB6FEB">
            <w:pPr>
              <w:rPr>
                <w:rFonts w:ascii="Footlight MT Light" w:hAnsi="Footlight MT Light" w:cs="Arial"/>
                <w:szCs w:val="24"/>
              </w:rPr>
            </w:pPr>
            <w:r w:rsidRPr="008C5DFB">
              <w:rPr>
                <w:rFonts w:ascii="Footlight MT Light" w:hAnsi="Footlight MT Light" w:cs="Arial"/>
              </w:rPr>
              <w:t>Café "Nespresso" n°5</w:t>
            </w:r>
          </w:p>
        </w:tc>
        <w:tc>
          <w:tcPr>
            <w:tcW w:w="1134" w:type="dxa"/>
            <w:vAlign w:val="center"/>
          </w:tcPr>
          <w:p w14:paraId="0347D8BD"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30</w:t>
            </w:r>
          </w:p>
        </w:tc>
        <w:tc>
          <w:tcPr>
            <w:tcW w:w="1134" w:type="dxa"/>
            <w:vAlign w:val="center"/>
          </w:tcPr>
          <w:p w14:paraId="76526A0D" w14:textId="77777777" w:rsidR="00C67D84" w:rsidRPr="00090D0A" w:rsidRDefault="00A05420" w:rsidP="00AB6FEB">
            <w:pPr>
              <w:jc w:val="center"/>
              <w:rPr>
                <w:rFonts w:ascii="Footlight MT Light" w:hAnsi="Footlight MT Light" w:cs="Arial"/>
                <w:szCs w:val="24"/>
              </w:rPr>
            </w:pPr>
            <w:r>
              <w:rPr>
                <w:rFonts w:ascii="Footlight MT Light" w:hAnsi="Footlight MT Light" w:cs="Arial"/>
              </w:rPr>
              <w:t>4</w:t>
            </w:r>
            <w:r w:rsidR="00C67D84" w:rsidRPr="00090D0A">
              <w:rPr>
                <w:rFonts w:ascii="Footlight MT Light" w:hAnsi="Footlight MT Light" w:cs="Arial"/>
              </w:rPr>
              <w:t>0</w:t>
            </w:r>
          </w:p>
        </w:tc>
        <w:tc>
          <w:tcPr>
            <w:tcW w:w="1984" w:type="dxa"/>
            <w:vAlign w:val="center"/>
          </w:tcPr>
          <w:p w14:paraId="52BB790C" w14:textId="77777777" w:rsidR="00C67D84" w:rsidRPr="008C5DFB" w:rsidRDefault="00C67D84" w:rsidP="00AB6FEB">
            <w:pPr>
              <w:jc w:val="center"/>
              <w:rPr>
                <w:rFonts w:ascii="Footlight MT Light" w:hAnsi="Footlight MT Light" w:cs="Arial"/>
                <w:szCs w:val="24"/>
              </w:rPr>
            </w:pPr>
            <w:proofErr w:type="gramStart"/>
            <w:r w:rsidRPr="008C5DFB">
              <w:rPr>
                <w:rFonts w:ascii="Footlight MT Light" w:hAnsi="Footlight MT Light" w:cs="Arial"/>
              </w:rPr>
              <w:t>flacons</w:t>
            </w:r>
            <w:proofErr w:type="gramEnd"/>
            <w:r w:rsidRPr="008C5DFB">
              <w:rPr>
                <w:rFonts w:ascii="Footlight MT Light" w:hAnsi="Footlight MT Light" w:cs="Arial"/>
              </w:rPr>
              <w:t xml:space="preserve"> de (10 capsules)</w:t>
            </w:r>
          </w:p>
        </w:tc>
        <w:tc>
          <w:tcPr>
            <w:tcW w:w="1418" w:type="dxa"/>
            <w:vMerge/>
          </w:tcPr>
          <w:p w14:paraId="7D1FA9BB" w14:textId="77777777" w:rsidR="00C67D84" w:rsidRPr="00D66801" w:rsidRDefault="00C67D84" w:rsidP="00AB6FEB">
            <w:pPr>
              <w:jc w:val="center"/>
            </w:pPr>
          </w:p>
        </w:tc>
        <w:tc>
          <w:tcPr>
            <w:tcW w:w="1417" w:type="dxa"/>
            <w:vMerge/>
            <w:vAlign w:val="center"/>
          </w:tcPr>
          <w:p w14:paraId="42BF6C1C" w14:textId="77777777" w:rsidR="00C67D84" w:rsidRPr="00D66801" w:rsidRDefault="00C67D84" w:rsidP="00AB6FEB">
            <w:pPr>
              <w:jc w:val="center"/>
              <w:rPr>
                <w:i/>
                <w:iCs/>
                <w:sz w:val="20"/>
              </w:rPr>
            </w:pPr>
          </w:p>
        </w:tc>
        <w:tc>
          <w:tcPr>
            <w:tcW w:w="1238" w:type="dxa"/>
            <w:vMerge/>
            <w:vAlign w:val="center"/>
          </w:tcPr>
          <w:p w14:paraId="44A34DB5" w14:textId="77777777" w:rsidR="00C67D84" w:rsidRPr="00D66801" w:rsidRDefault="00C67D84" w:rsidP="00AB6FEB">
            <w:pPr>
              <w:jc w:val="center"/>
              <w:rPr>
                <w:i/>
                <w:iCs/>
                <w:sz w:val="20"/>
              </w:rPr>
            </w:pPr>
          </w:p>
        </w:tc>
        <w:tc>
          <w:tcPr>
            <w:tcW w:w="2410" w:type="dxa"/>
            <w:vAlign w:val="center"/>
          </w:tcPr>
          <w:p w14:paraId="47E8E2EF"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14:paraId="6856DBCA" w14:textId="77777777" w:rsidTr="00AB6FEB">
        <w:trPr>
          <w:cantSplit/>
          <w:trHeight w:val="65"/>
          <w:jc w:val="center"/>
        </w:trPr>
        <w:tc>
          <w:tcPr>
            <w:tcW w:w="709" w:type="dxa"/>
            <w:vAlign w:val="center"/>
          </w:tcPr>
          <w:p w14:paraId="36C0CB12"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1D3B3E31" w14:textId="77777777"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Thé vert de Chine </w:t>
            </w:r>
            <w:r w:rsidR="00A05420">
              <w:rPr>
                <w:rFonts w:ascii="Footlight MT Light" w:hAnsi="Footlight MT Light" w:cs="Arial"/>
              </w:rPr>
              <w:t>Achoura</w:t>
            </w:r>
          </w:p>
        </w:tc>
        <w:tc>
          <w:tcPr>
            <w:tcW w:w="1134" w:type="dxa"/>
            <w:vAlign w:val="center"/>
          </w:tcPr>
          <w:p w14:paraId="04CDB0AD" w14:textId="77777777" w:rsidR="00C67D84" w:rsidRPr="00090D0A" w:rsidRDefault="00A05420" w:rsidP="00AB6FEB">
            <w:pPr>
              <w:jc w:val="center"/>
              <w:rPr>
                <w:rFonts w:ascii="Footlight MT Light" w:hAnsi="Footlight MT Light" w:cs="Arial"/>
                <w:szCs w:val="24"/>
              </w:rPr>
            </w:pPr>
            <w:r>
              <w:rPr>
                <w:rFonts w:ascii="Footlight MT Light" w:hAnsi="Footlight MT Light" w:cs="Arial"/>
                <w:szCs w:val="24"/>
              </w:rPr>
              <w:t>15</w:t>
            </w:r>
          </w:p>
        </w:tc>
        <w:tc>
          <w:tcPr>
            <w:tcW w:w="1134" w:type="dxa"/>
            <w:vAlign w:val="center"/>
          </w:tcPr>
          <w:p w14:paraId="61FF8C47" w14:textId="77777777" w:rsidR="00C67D84" w:rsidRPr="00090D0A" w:rsidRDefault="00A05420" w:rsidP="00AB6FEB">
            <w:pPr>
              <w:jc w:val="center"/>
              <w:rPr>
                <w:rFonts w:ascii="Footlight MT Light" w:hAnsi="Footlight MT Light" w:cs="Arial"/>
                <w:szCs w:val="24"/>
              </w:rPr>
            </w:pPr>
            <w:r>
              <w:rPr>
                <w:rFonts w:ascii="Footlight MT Light" w:hAnsi="Footlight MT Light" w:cs="Arial"/>
              </w:rPr>
              <w:t>20</w:t>
            </w:r>
          </w:p>
        </w:tc>
        <w:tc>
          <w:tcPr>
            <w:tcW w:w="1984" w:type="dxa"/>
            <w:vAlign w:val="center"/>
          </w:tcPr>
          <w:p w14:paraId="23B558CF" w14:textId="77777777"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w:t>
            </w:r>
          </w:p>
        </w:tc>
        <w:tc>
          <w:tcPr>
            <w:tcW w:w="1418" w:type="dxa"/>
            <w:vMerge/>
          </w:tcPr>
          <w:p w14:paraId="7F1CCEF1" w14:textId="77777777" w:rsidR="00C67D84" w:rsidRPr="00D66801" w:rsidRDefault="00C67D84" w:rsidP="00AB6FEB">
            <w:pPr>
              <w:jc w:val="center"/>
            </w:pPr>
          </w:p>
        </w:tc>
        <w:tc>
          <w:tcPr>
            <w:tcW w:w="1417" w:type="dxa"/>
            <w:vMerge/>
            <w:vAlign w:val="center"/>
          </w:tcPr>
          <w:p w14:paraId="0F3BFA46" w14:textId="77777777" w:rsidR="00C67D84" w:rsidRPr="00D66801" w:rsidRDefault="00C67D84" w:rsidP="00AB6FEB">
            <w:pPr>
              <w:jc w:val="center"/>
              <w:rPr>
                <w:i/>
                <w:iCs/>
                <w:sz w:val="20"/>
              </w:rPr>
            </w:pPr>
          </w:p>
        </w:tc>
        <w:tc>
          <w:tcPr>
            <w:tcW w:w="1238" w:type="dxa"/>
            <w:vMerge/>
            <w:vAlign w:val="center"/>
          </w:tcPr>
          <w:p w14:paraId="0AFD19B0" w14:textId="77777777" w:rsidR="00C67D84" w:rsidRPr="00D66801" w:rsidRDefault="00C67D84" w:rsidP="00AB6FEB">
            <w:pPr>
              <w:jc w:val="center"/>
              <w:rPr>
                <w:i/>
                <w:iCs/>
                <w:sz w:val="20"/>
              </w:rPr>
            </w:pPr>
          </w:p>
        </w:tc>
        <w:tc>
          <w:tcPr>
            <w:tcW w:w="2410" w:type="dxa"/>
            <w:vAlign w:val="center"/>
          </w:tcPr>
          <w:p w14:paraId="2ACF28A4" w14:textId="77777777" w:rsidR="00C67D84" w:rsidRPr="00D66801" w:rsidRDefault="00C67D84" w:rsidP="00AB6FEB">
            <w:pPr>
              <w:jc w:val="center"/>
              <w:rPr>
                <w:i/>
                <w:iCs/>
                <w:sz w:val="20"/>
              </w:rPr>
            </w:pPr>
          </w:p>
        </w:tc>
      </w:tr>
      <w:tr w:rsidR="00C67D84" w:rsidRPr="00D66801" w14:paraId="09319CA0" w14:textId="77777777" w:rsidTr="00AB6FEB">
        <w:trPr>
          <w:cantSplit/>
          <w:trHeight w:val="65"/>
          <w:jc w:val="center"/>
        </w:trPr>
        <w:tc>
          <w:tcPr>
            <w:tcW w:w="709" w:type="dxa"/>
            <w:vAlign w:val="center"/>
          </w:tcPr>
          <w:p w14:paraId="673AC7C5"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550EC647" w14:textId="77777777"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Lipton n°1 </w:t>
            </w:r>
          </w:p>
        </w:tc>
        <w:tc>
          <w:tcPr>
            <w:tcW w:w="1134" w:type="dxa"/>
            <w:vAlign w:val="center"/>
          </w:tcPr>
          <w:p w14:paraId="32D97958" w14:textId="77777777" w:rsidR="00C67D84" w:rsidRPr="00090D0A" w:rsidRDefault="00A05420" w:rsidP="00AB6FEB">
            <w:pPr>
              <w:jc w:val="center"/>
              <w:rPr>
                <w:rFonts w:ascii="Footlight MT Light" w:hAnsi="Footlight MT Light" w:cs="Arial"/>
              </w:rPr>
            </w:pPr>
            <w:r>
              <w:rPr>
                <w:rFonts w:ascii="Footlight MT Light" w:hAnsi="Footlight MT Light" w:cs="Arial"/>
              </w:rPr>
              <w:t>10</w:t>
            </w:r>
          </w:p>
        </w:tc>
        <w:tc>
          <w:tcPr>
            <w:tcW w:w="1134" w:type="dxa"/>
            <w:vAlign w:val="center"/>
          </w:tcPr>
          <w:p w14:paraId="5C10FFDB" w14:textId="77777777" w:rsidR="00C67D84" w:rsidRPr="00090D0A" w:rsidRDefault="00A05420" w:rsidP="00AB6FEB">
            <w:pPr>
              <w:jc w:val="center"/>
              <w:rPr>
                <w:rFonts w:ascii="Footlight MT Light" w:hAnsi="Footlight MT Light" w:cs="Arial"/>
                <w:szCs w:val="24"/>
              </w:rPr>
            </w:pPr>
            <w:r>
              <w:rPr>
                <w:rFonts w:ascii="Footlight MT Light" w:hAnsi="Footlight MT Light" w:cs="Arial"/>
              </w:rPr>
              <w:t>2</w:t>
            </w:r>
            <w:r w:rsidR="00C67D84" w:rsidRPr="00090D0A">
              <w:rPr>
                <w:rFonts w:ascii="Footlight MT Light" w:hAnsi="Footlight MT Light" w:cs="Arial"/>
              </w:rPr>
              <w:t>0</w:t>
            </w:r>
          </w:p>
        </w:tc>
        <w:tc>
          <w:tcPr>
            <w:tcW w:w="1984" w:type="dxa"/>
            <w:vAlign w:val="center"/>
          </w:tcPr>
          <w:p w14:paraId="13345B10" w14:textId="77777777"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 de 12 paquets</w:t>
            </w:r>
          </w:p>
        </w:tc>
        <w:tc>
          <w:tcPr>
            <w:tcW w:w="1418" w:type="dxa"/>
            <w:vMerge/>
          </w:tcPr>
          <w:p w14:paraId="5A963ADF" w14:textId="77777777" w:rsidR="00C67D84" w:rsidRPr="00D66801" w:rsidRDefault="00C67D84" w:rsidP="00AB6FEB">
            <w:pPr>
              <w:jc w:val="center"/>
            </w:pPr>
          </w:p>
        </w:tc>
        <w:tc>
          <w:tcPr>
            <w:tcW w:w="1417" w:type="dxa"/>
            <w:vMerge/>
            <w:vAlign w:val="center"/>
          </w:tcPr>
          <w:p w14:paraId="505D507B" w14:textId="77777777" w:rsidR="00C67D84" w:rsidRPr="00D66801" w:rsidRDefault="00C67D84" w:rsidP="00AB6FEB">
            <w:pPr>
              <w:jc w:val="center"/>
              <w:rPr>
                <w:i/>
                <w:iCs/>
                <w:sz w:val="20"/>
              </w:rPr>
            </w:pPr>
          </w:p>
        </w:tc>
        <w:tc>
          <w:tcPr>
            <w:tcW w:w="1238" w:type="dxa"/>
            <w:vMerge/>
            <w:vAlign w:val="center"/>
          </w:tcPr>
          <w:p w14:paraId="26E565DD" w14:textId="77777777" w:rsidR="00C67D84" w:rsidRPr="00D66801" w:rsidRDefault="00C67D84" w:rsidP="00AB6FEB">
            <w:pPr>
              <w:jc w:val="center"/>
              <w:rPr>
                <w:i/>
                <w:iCs/>
                <w:sz w:val="20"/>
              </w:rPr>
            </w:pPr>
          </w:p>
        </w:tc>
        <w:tc>
          <w:tcPr>
            <w:tcW w:w="2410" w:type="dxa"/>
            <w:vAlign w:val="center"/>
          </w:tcPr>
          <w:p w14:paraId="49818755" w14:textId="77777777" w:rsidR="00C67D84" w:rsidRPr="00D66801" w:rsidRDefault="00C67D84" w:rsidP="00AB6FEB">
            <w:pPr>
              <w:jc w:val="center"/>
              <w:rPr>
                <w:i/>
                <w:iCs/>
                <w:sz w:val="20"/>
              </w:rPr>
            </w:pPr>
          </w:p>
        </w:tc>
      </w:tr>
      <w:tr w:rsidR="00C67D84" w:rsidRPr="00D66801" w14:paraId="621CA2E3" w14:textId="77777777" w:rsidTr="00AB6FEB">
        <w:trPr>
          <w:cantSplit/>
          <w:trHeight w:val="65"/>
          <w:jc w:val="center"/>
        </w:trPr>
        <w:tc>
          <w:tcPr>
            <w:tcW w:w="709" w:type="dxa"/>
            <w:vAlign w:val="center"/>
          </w:tcPr>
          <w:p w14:paraId="4F526A4F"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27C53DC7" w14:textId="77777777"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Thé citron </w:t>
            </w:r>
          </w:p>
        </w:tc>
        <w:tc>
          <w:tcPr>
            <w:tcW w:w="1134" w:type="dxa"/>
            <w:vAlign w:val="center"/>
          </w:tcPr>
          <w:p w14:paraId="54DFD668" w14:textId="77777777" w:rsidR="00C67D84" w:rsidRPr="00090D0A" w:rsidRDefault="00A05420" w:rsidP="00AB6FEB">
            <w:pPr>
              <w:jc w:val="center"/>
              <w:rPr>
                <w:rFonts w:ascii="Footlight MT Light" w:hAnsi="Footlight MT Light" w:cs="Arial"/>
              </w:rPr>
            </w:pPr>
            <w:r>
              <w:rPr>
                <w:rFonts w:ascii="Footlight MT Light" w:hAnsi="Footlight MT Light" w:cs="Arial"/>
              </w:rPr>
              <w:t>20</w:t>
            </w:r>
          </w:p>
        </w:tc>
        <w:tc>
          <w:tcPr>
            <w:tcW w:w="1134" w:type="dxa"/>
            <w:vAlign w:val="center"/>
          </w:tcPr>
          <w:p w14:paraId="2A3128D4" w14:textId="77777777" w:rsidR="00C67D84" w:rsidRPr="00090D0A" w:rsidRDefault="00A05420" w:rsidP="00AB6FEB">
            <w:pPr>
              <w:jc w:val="center"/>
              <w:rPr>
                <w:rFonts w:ascii="Footlight MT Light" w:hAnsi="Footlight MT Light" w:cs="Arial"/>
                <w:szCs w:val="24"/>
              </w:rPr>
            </w:pPr>
            <w:r>
              <w:rPr>
                <w:rFonts w:ascii="Footlight MT Light" w:hAnsi="Footlight MT Light" w:cs="Arial"/>
              </w:rPr>
              <w:t>3</w:t>
            </w:r>
            <w:r w:rsidR="00C67D84" w:rsidRPr="00090D0A">
              <w:rPr>
                <w:rFonts w:ascii="Footlight MT Light" w:hAnsi="Footlight MT Light" w:cs="Arial"/>
              </w:rPr>
              <w:t>0</w:t>
            </w:r>
          </w:p>
        </w:tc>
        <w:tc>
          <w:tcPr>
            <w:tcW w:w="1984" w:type="dxa"/>
            <w:vAlign w:val="center"/>
          </w:tcPr>
          <w:p w14:paraId="3AF806B6" w14:textId="77777777"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 de 12 flacons</w:t>
            </w:r>
          </w:p>
        </w:tc>
        <w:tc>
          <w:tcPr>
            <w:tcW w:w="1418" w:type="dxa"/>
            <w:vMerge/>
          </w:tcPr>
          <w:p w14:paraId="582648B6" w14:textId="77777777" w:rsidR="00C67D84" w:rsidRPr="00D66801" w:rsidRDefault="00C67D84" w:rsidP="00AB6FEB">
            <w:pPr>
              <w:jc w:val="center"/>
            </w:pPr>
          </w:p>
        </w:tc>
        <w:tc>
          <w:tcPr>
            <w:tcW w:w="1417" w:type="dxa"/>
            <w:vMerge/>
            <w:vAlign w:val="center"/>
          </w:tcPr>
          <w:p w14:paraId="4FC04ABA" w14:textId="77777777" w:rsidR="00C67D84" w:rsidRPr="00D66801" w:rsidRDefault="00C67D84" w:rsidP="00AB6FEB">
            <w:pPr>
              <w:jc w:val="center"/>
              <w:rPr>
                <w:i/>
                <w:iCs/>
                <w:sz w:val="20"/>
              </w:rPr>
            </w:pPr>
          </w:p>
        </w:tc>
        <w:tc>
          <w:tcPr>
            <w:tcW w:w="1238" w:type="dxa"/>
            <w:vMerge/>
            <w:vAlign w:val="center"/>
          </w:tcPr>
          <w:p w14:paraId="1EFFAEE5" w14:textId="77777777" w:rsidR="00C67D84" w:rsidRPr="00D66801" w:rsidRDefault="00C67D84" w:rsidP="00AB6FEB">
            <w:pPr>
              <w:jc w:val="center"/>
              <w:rPr>
                <w:i/>
                <w:iCs/>
                <w:sz w:val="20"/>
              </w:rPr>
            </w:pPr>
          </w:p>
        </w:tc>
        <w:tc>
          <w:tcPr>
            <w:tcW w:w="2410" w:type="dxa"/>
            <w:vAlign w:val="center"/>
          </w:tcPr>
          <w:p w14:paraId="51E53B31" w14:textId="77777777" w:rsidR="00C67D84" w:rsidRPr="00D66801" w:rsidRDefault="00C67D84" w:rsidP="00AB6FEB">
            <w:pPr>
              <w:jc w:val="center"/>
              <w:rPr>
                <w:i/>
                <w:iCs/>
                <w:sz w:val="20"/>
              </w:rPr>
            </w:pPr>
          </w:p>
        </w:tc>
      </w:tr>
      <w:tr w:rsidR="00C67D84" w:rsidRPr="00D66801" w14:paraId="45B20591" w14:textId="77777777" w:rsidTr="00AB6FEB">
        <w:trPr>
          <w:cantSplit/>
          <w:trHeight w:val="341"/>
          <w:jc w:val="center"/>
        </w:trPr>
        <w:tc>
          <w:tcPr>
            <w:tcW w:w="709" w:type="dxa"/>
            <w:vAlign w:val="center"/>
          </w:tcPr>
          <w:p w14:paraId="7FA1C15E"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7B842A5B" w14:textId="77777777" w:rsidR="00C67D84" w:rsidRPr="008C5DFB" w:rsidRDefault="00C67D84" w:rsidP="00AB6FEB">
            <w:pPr>
              <w:rPr>
                <w:rFonts w:ascii="Footlight MT Light" w:hAnsi="Footlight MT Light" w:cs="Arial"/>
              </w:rPr>
            </w:pPr>
            <w:r w:rsidRPr="008C5DFB">
              <w:rPr>
                <w:rFonts w:ascii="Footlight MT Light" w:hAnsi="Footlight MT Light" w:cs="Arial"/>
              </w:rPr>
              <w:t>Café classique GF</w:t>
            </w:r>
          </w:p>
        </w:tc>
        <w:tc>
          <w:tcPr>
            <w:tcW w:w="1134" w:type="dxa"/>
            <w:vAlign w:val="center"/>
          </w:tcPr>
          <w:p w14:paraId="1859E4F7" w14:textId="77777777" w:rsidR="00C67D84" w:rsidRPr="00090D0A" w:rsidRDefault="00A05420" w:rsidP="00AB6FEB">
            <w:pPr>
              <w:jc w:val="center"/>
              <w:rPr>
                <w:rFonts w:ascii="Footlight MT Light" w:hAnsi="Footlight MT Light" w:cs="Arial"/>
              </w:rPr>
            </w:pPr>
            <w:r>
              <w:rPr>
                <w:rFonts w:ascii="Footlight MT Light" w:hAnsi="Footlight MT Light" w:cs="Arial"/>
              </w:rPr>
              <w:t>15</w:t>
            </w:r>
          </w:p>
        </w:tc>
        <w:tc>
          <w:tcPr>
            <w:tcW w:w="1134" w:type="dxa"/>
            <w:vAlign w:val="center"/>
          </w:tcPr>
          <w:p w14:paraId="4BB18D9B" w14:textId="77777777" w:rsidR="00C67D84" w:rsidRPr="00090D0A" w:rsidRDefault="00A05420" w:rsidP="00AB6FEB">
            <w:pPr>
              <w:jc w:val="center"/>
              <w:rPr>
                <w:rFonts w:ascii="Footlight MT Light" w:hAnsi="Footlight MT Light" w:cs="Arial"/>
              </w:rPr>
            </w:pPr>
            <w:r>
              <w:rPr>
                <w:rFonts w:ascii="Footlight MT Light" w:hAnsi="Footlight MT Light" w:cs="Arial"/>
              </w:rPr>
              <w:t>2</w:t>
            </w:r>
            <w:r w:rsidR="00C67D84" w:rsidRPr="00090D0A">
              <w:rPr>
                <w:rFonts w:ascii="Footlight MT Light" w:hAnsi="Footlight MT Light" w:cs="Arial"/>
              </w:rPr>
              <w:t>0</w:t>
            </w:r>
          </w:p>
        </w:tc>
        <w:tc>
          <w:tcPr>
            <w:tcW w:w="1984" w:type="dxa"/>
            <w:vAlign w:val="center"/>
          </w:tcPr>
          <w:p w14:paraId="75923DC9" w14:textId="77777777" w:rsidR="00C67D84" w:rsidRPr="008C5DFB" w:rsidRDefault="00A05420" w:rsidP="00A05420">
            <w:pPr>
              <w:jc w:val="center"/>
              <w:rPr>
                <w:rFonts w:ascii="Footlight MT Light" w:hAnsi="Footlight MT Light" w:cs="Arial"/>
              </w:rPr>
            </w:pPr>
            <w:r w:rsidRPr="008C5DFB">
              <w:rPr>
                <w:rFonts w:ascii="Footlight MT Light" w:hAnsi="Footlight MT Light" w:cs="Arial"/>
              </w:rPr>
              <w:t xml:space="preserve">Carton de 12 </w:t>
            </w:r>
            <w:r>
              <w:rPr>
                <w:rFonts w:ascii="Footlight MT Light" w:hAnsi="Footlight MT Light" w:cs="Arial"/>
              </w:rPr>
              <w:t>boîtes</w:t>
            </w:r>
          </w:p>
        </w:tc>
        <w:tc>
          <w:tcPr>
            <w:tcW w:w="1418" w:type="dxa"/>
            <w:vMerge/>
          </w:tcPr>
          <w:p w14:paraId="065936FE" w14:textId="77777777" w:rsidR="00C67D84" w:rsidRPr="00D66801" w:rsidRDefault="00C67D84" w:rsidP="00AB6FEB">
            <w:pPr>
              <w:jc w:val="center"/>
            </w:pPr>
          </w:p>
        </w:tc>
        <w:tc>
          <w:tcPr>
            <w:tcW w:w="1417" w:type="dxa"/>
            <w:vMerge/>
            <w:vAlign w:val="center"/>
          </w:tcPr>
          <w:p w14:paraId="279F6233" w14:textId="77777777" w:rsidR="00C67D84" w:rsidRPr="00D66801" w:rsidRDefault="00C67D84" w:rsidP="00AB6FEB">
            <w:pPr>
              <w:jc w:val="center"/>
              <w:rPr>
                <w:i/>
                <w:iCs/>
                <w:sz w:val="20"/>
              </w:rPr>
            </w:pPr>
          </w:p>
        </w:tc>
        <w:tc>
          <w:tcPr>
            <w:tcW w:w="1238" w:type="dxa"/>
            <w:vMerge/>
            <w:vAlign w:val="center"/>
          </w:tcPr>
          <w:p w14:paraId="288713A6" w14:textId="77777777" w:rsidR="00C67D84" w:rsidRPr="00D66801" w:rsidRDefault="00C67D84" w:rsidP="00AB6FEB">
            <w:pPr>
              <w:jc w:val="center"/>
              <w:rPr>
                <w:i/>
                <w:iCs/>
                <w:sz w:val="20"/>
              </w:rPr>
            </w:pPr>
          </w:p>
        </w:tc>
        <w:tc>
          <w:tcPr>
            <w:tcW w:w="2410" w:type="dxa"/>
            <w:vAlign w:val="center"/>
          </w:tcPr>
          <w:p w14:paraId="610987F7" w14:textId="77777777" w:rsidR="00C67D84" w:rsidRPr="00D66801" w:rsidRDefault="00C67D84" w:rsidP="00AB6FEB">
            <w:pPr>
              <w:jc w:val="center"/>
              <w:rPr>
                <w:i/>
                <w:iCs/>
                <w:sz w:val="20"/>
              </w:rPr>
            </w:pPr>
          </w:p>
        </w:tc>
      </w:tr>
      <w:tr w:rsidR="00C67D84" w:rsidRPr="00D66801" w14:paraId="04C29241" w14:textId="77777777" w:rsidTr="00AB6FEB">
        <w:trPr>
          <w:cantSplit/>
          <w:trHeight w:val="65"/>
          <w:jc w:val="center"/>
        </w:trPr>
        <w:tc>
          <w:tcPr>
            <w:tcW w:w="709" w:type="dxa"/>
            <w:vAlign w:val="center"/>
          </w:tcPr>
          <w:p w14:paraId="598C68A9"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7A980531" w14:textId="77777777" w:rsidR="00C67D84" w:rsidRPr="005005ED" w:rsidRDefault="00C67D84" w:rsidP="00AB6FEB">
            <w:pPr>
              <w:rPr>
                <w:rFonts w:ascii="Footlight MT Light" w:hAnsi="Footlight MT Light" w:cs="Arial"/>
              </w:rPr>
            </w:pPr>
            <w:r>
              <w:rPr>
                <w:rFonts w:ascii="Footlight MT Light" w:hAnsi="Footlight MT Light" w:cs="Arial"/>
              </w:rPr>
              <w:t xml:space="preserve">NESQUIK GF </w:t>
            </w:r>
          </w:p>
        </w:tc>
        <w:tc>
          <w:tcPr>
            <w:tcW w:w="1134" w:type="dxa"/>
            <w:vAlign w:val="center"/>
          </w:tcPr>
          <w:p w14:paraId="350C14EC" w14:textId="77777777" w:rsidR="00C67D84" w:rsidRPr="00090D0A" w:rsidRDefault="00A05420" w:rsidP="00AB6FEB">
            <w:pPr>
              <w:jc w:val="center"/>
              <w:rPr>
                <w:rFonts w:ascii="Footlight MT Light" w:hAnsi="Footlight MT Light" w:cs="Arial"/>
              </w:rPr>
            </w:pPr>
            <w:r>
              <w:rPr>
                <w:rFonts w:ascii="Footlight MT Light" w:hAnsi="Footlight MT Light" w:cs="Arial"/>
              </w:rPr>
              <w:t>20</w:t>
            </w:r>
          </w:p>
        </w:tc>
        <w:tc>
          <w:tcPr>
            <w:tcW w:w="1134" w:type="dxa"/>
            <w:vAlign w:val="center"/>
          </w:tcPr>
          <w:p w14:paraId="2B8B7FC5" w14:textId="77777777" w:rsidR="00C67D84" w:rsidRPr="00090D0A" w:rsidRDefault="00A05420" w:rsidP="00AB6FEB">
            <w:pPr>
              <w:jc w:val="center"/>
              <w:rPr>
                <w:rFonts w:ascii="Footlight MT Light" w:hAnsi="Footlight MT Light" w:cs="Arial"/>
              </w:rPr>
            </w:pPr>
            <w:r>
              <w:rPr>
                <w:rFonts w:ascii="Footlight MT Light" w:hAnsi="Footlight MT Light" w:cs="Arial"/>
              </w:rPr>
              <w:t>3</w:t>
            </w:r>
            <w:r w:rsidR="00C67D84" w:rsidRPr="00090D0A">
              <w:rPr>
                <w:rFonts w:ascii="Footlight MT Light" w:hAnsi="Footlight MT Light" w:cs="Arial"/>
              </w:rPr>
              <w:t>0</w:t>
            </w:r>
          </w:p>
        </w:tc>
        <w:tc>
          <w:tcPr>
            <w:tcW w:w="1984" w:type="dxa"/>
            <w:vAlign w:val="center"/>
          </w:tcPr>
          <w:p w14:paraId="21B180D6" w14:textId="77777777" w:rsidR="00C67D84" w:rsidRPr="005005ED" w:rsidRDefault="00A05420" w:rsidP="00AB6FEB">
            <w:pPr>
              <w:jc w:val="center"/>
              <w:rPr>
                <w:rFonts w:ascii="Footlight MT Light" w:hAnsi="Footlight MT Light" w:cs="Arial"/>
              </w:rPr>
            </w:pPr>
            <w:r w:rsidRPr="008C5DFB">
              <w:rPr>
                <w:rFonts w:ascii="Footlight MT Light" w:hAnsi="Footlight MT Light" w:cs="Arial"/>
              </w:rPr>
              <w:t>Carton de 12</w:t>
            </w:r>
          </w:p>
        </w:tc>
        <w:tc>
          <w:tcPr>
            <w:tcW w:w="1418" w:type="dxa"/>
            <w:vMerge/>
          </w:tcPr>
          <w:p w14:paraId="31A8442C" w14:textId="77777777" w:rsidR="00C67D84" w:rsidRPr="00D66801" w:rsidRDefault="00C67D84" w:rsidP="00AB6FEB">
            <w:pPr>
              <w:jc w:val="center"/>
            </w:pPr>
          </w:p>
        </w:tc>
        <w:tc>
          <w:tcPr>
            <w:tcW w:w="1417" w:type="dxa"/>
            <w:vMerge/>
            <w:vAlign w:val="center"/>
          </w:tcPr>
          <w:p w14:paraId="1F4C08D4" w14:textId="77777777" w:rsidR="00C67D84" w:rsidRPr="00D66801" w:rsidRDefault="00C67D84" w:rsidP="00AB6FEB">
            <w:pPr>
              <w:jc w:val="center"/>
              <w:rPr>
                <w:i/>
                <w:iCs/>
                <w:sz w:val="20"/>
              </w:rPr>
            </w:pPr>
          </w:p>
        </w:tc>
        <w:tc>
          <w:tcPr>
            <w:tcW w:w="1238" w:type="dxa"/>
            <w:vMerge/>
            <w:vAlign w:val="center"/>
          </w:tcPr>
          <w:p w14:paraId="42FB7360" w14:textId="77777777" w:rsidR="00C67D84" w:rsidRPr="00D66801" w:rsidRDefault="00C67D84" w:rsidP="00AB6FEB">
            <w:pPr>
              <w:jc w:val="center"/>
              <w:rPr>
                <w:i/>
                <w:iCs/>
                <w:sz w:val="20"/>
              </w:rPr>
            </w:pPr>
          </w:p>
        </w:tc>
        <w:tc>
          <w:tcPr>
            <w:tcW w:w="2410" w:type="dxa"/>
            <w:vAlign w:val="center"/>
          </w:tcPr>
          <w:p w14:paraId="4385F2DB" w14:textId="77777777" w:rsidR="00C67D84" w:rsidRPr="00D66801" w:rsidRDefault="00C67D84" w:rsidP="00AB6FEB">
            <w:pPr>
              <w:jc w:val="center"/>
              <w:rPr>
                <w:i/>
                <w:iCs/>
                <w:sz w:val="20"/>
              </w:rPr>
            </w:pPr>
          </w:p>
        </w:tc>
      </w:tr>
      <w:tr w:rsidR="00C67D84" w:rsidRPr="00D66801" w14:paraId="10F2B434" w14:textId="77777777" w:rsidTr="00AB6FEB">
        <w:trPr>
          <w:cantSplit/>
          <w:trHeight w:val="65"/>
          <w:jc w:val="center"/>
        </w:trPr>
        <w:tc>
          <w:tcPr>
            <w:tcW w:w="709" w:type="dxa"/>
            <w:vAlign w:val="center"/>
          </w:tcPr>
          <w:p w14:paraId="37718129" w14:textId="77777777" w:rsidR="00C67D84" w:rsidRPr="00D66801" w:rsidRDefault="00C67D84" w:rsidP="00AB6FEB">
            <w:pPr>
              <w:pStyle w:val="Paragraphedeliste"/>
              <w:numPr>
                <w:ilvl w:val="0"/>
                <w:numId w:val="170"/>
              </w:numPr>
              <w:jc w:val="center"/>
              <w:rPr>
                <w:bCs/>
                <w:i/>
                <w:iCs/>
                <w:sz w:val="18"/>
              </w:rPr>
            </w:pPr>
          </w:p>
        </w:tc>
        <w:tc>
          <w:tcPr>
            <w:tcW w:w="3299" w:type="dxa"/>
            <w:vAlign w:val="center"/>
          </w:tcPr>
          <w:p w14:paraId="1874C88E" w14:textId="77777777" w:rsidR="00C67D84" w:rsidRPr="005005ED" w:rsidRDefault="00C67D84" w:rsidP="00AB6FEB">
            <w:pPr>
              <w:rPr>
                <w:rFonts w:ascii="Footlight MT Light" w:hAnsi="Footlight MT Light" w:cs="Arial"/>
              </w:rPr>
            </w:pPr>
            <w:r>
              <w:rPr>
                <w:rFonts w:ascii="Footlight MT Light" w:hAnsi="Footlight MT Light" w:cs="Arial"/>
              </w:rPr>
              <w:t>Boisson en cannette (VIMTO, IVORIO, FANTA, COCA COLA)</w:t>
            </w:r>
          </w:p>
        </w:tc>
        <w:tc>
          <w:tcPr>
            <w:tcW w:w="1134" w:type="dxa"/>
            <w:vAlign w:val="center"/>
          </w:tcPr>
          <w:p w14:paraId="533EAE13" w14:textId="77777777" w:rsidR="00C67D84" w:rsidRPr="00090D0A" w:rsidRDefault="00A05420" w:rsidP="00AB6FEB">
            <w:pPr>
              <w:jc w:val="center"/>
              <w:rPr>
                <w:rFonts w:ascii="Footlight MT Light" w:hAnsi="Footlight MT Light" w:cs="Arial"/>
              </w:rPr>
            </w:pPr>
            <w:r>
              <w:rPr>
                <w:rFonts w:ascii="Footlight MT Light" w:hAnsi="Footlight MT Light" w:cs="Arial"/>
              </w:rPr>
              <w:t>20</w:t>
            </w:r>
          </w:p>
        </w:tc>
        <w:tc>
          <w:tcPr>
            <w:tcW w:w="1134" w:type="dxa"/>
            <w:vAlign w:val="center"/>
          </w:tcPr>
          <w:p w14:paraId="26A8FB7A" w14:textId="77777777" w:rsidR="00C67D84" w:rsidRPr="00090D0A" w:rsidRDefault="00A05420" w:rsidP="00AB6FEB">
            <w:pPr>
              <w:jc w:val="center"/>
              <w:rPr>
                <w:rFonts w:ascii="Footlight MT Light" w:hAnsi="Footlight MT Light" w:cs="Arial"/>
              </w:rPr>
            </w:pPr>
            <w:r>
              <w:rPr>
                <w:rFonts w:ascii="Footlight MT Light" w:hAnsi="Footlight MT Light" w:cs="Arial"/>
              </w:rPr>
              <w:t>3</w:t>
            </w:r>
            <w:r w:rsidR="00C67D84" w:rsidRPr="00090D0A">
              <w:rPr>
                <w:rFonts w:ascii="Footlight MT Light" w:hAnsi="Footlight MT Light" w:cs="Arial"/>
              </w:rPr>
              <w:t>0</w:t>
            </w:r>
          </w:p>
        </w:tc>
        <w:tc>
          <w:tcPr>
            <w:tcW w:w="1984" w:type="dxa"/>
            <w:vAlign w:val="center"/>
          </w:tcPr>
          <w:p w14:paraId="3BC4325D" w14:textId="77777777" w:rsidR="00C67D84" w:rsidRPr="005005ED" w:rsidRDefault="00A05420" w:rsidP="00AB6FEB">
            <w:pPr>
              <w:jc w:val="center"/>
              <w:rPr>
                <w:rFonts w:ascii="Footlight MT Light" w:hAnsi="Footlight MT Light" w:cs="Arial"/>
              </w:rPr>
            </w:pPr>
            <w:r>
              <w:rPr>
                <w:rFonts w:ascii="Footlight MT Light" w:hAnsi="Footlight MT Light" w:cs="Arial"/>
              </w:rPr>
              <w:t>Casier de 24 bouteilles</w:t>
            </w:r>
          </w:p>
        </w:tc>
        <w:tc>
          <w:tcPr>
            <w:tcW w:w="1418" w:type="dxa"/>
            <w:vMerge/>
          </w:tcPr>
          <w:p w14:paraId="70CCF8B7" w14:textId="77777777" w:rsidR="00C67D84" w:rsidRPr="00D66801" w:rsidRDefault="00C67D84" w:rsidP="00AB6FEB">
            <w:pPr>
              <w:jc w:val="center"/>
            </w:pPr>
          </w:p>
        </w:tc>
        <w:tc>
          <w:tcPr>
            <w:tcW w:w="1417" w:type="dxa"/>
            <w:vMerge/>
            <w:vAlign w:val="center"/>
          </w:tcPr>
          <w:p w14:paraId="026E8A02" w14:textId="77777777" w:rsidR="00C67D84" w:rsidRPr="00D66801" w:rsidRDefault="00C67D84" w:rsidP="00AB6FEB">
            <w:pPr>
              <w:jc w:val="center"/>
              <w:rPr>
                <w:i/>
                <w:iCs/>
                <w:sz w:val="20"/>
              </w:rPr>
            </w:pPr>
          </w:p>
        </w:tc>
        <w:tc>
          <w:tcPr>
            <w:tcW w:w="1238" w:type="dxa"/>
            <w:vMerge/>
            <w:vAlign w:val="center"/>
          </w:tcPr>
          <w:p w14:paraId="65B11636" w14:textId="77777777" w:rsidR="00C67D84" w:rsidRPr="00D66801" w:rsidRDefault="00C67D84" w:rsidP="00AB6FEB">
            <w:pPr>
              <w:jc w:val="center"/>
              <w:rPr>
                <w:i/>
                <w:iCs/>
                <w:sz w:val="20"/>
              </w:rPr>
            </w:pPr>
          </w:p>
        </w:tc>
        <w:tc>
          <w:tcPr>
            <w:tcW w:w="2410" w:type="dxa"/>
            <w:vAlign w:val="center"/>
          </w:tcPr>
          <w:p w14:paraId="55AE0B42" w14:textId="77777777"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bl>
    <w:p w14:paraId="49F7DE78" w14:textId="77777777" w:rsidR="00492778" w:rsidRPr="004B2997" w:rsidRDefault="00492778" w:rsidP="00492778">
      <w:pPr>
        <w:tabs>
          <w:tab w:val="right" w:pos="4140"/>
          <w:tab w:val="left" w:pos="4500"/>
          <w:tab w:val="right" w:pos="9000"/>
        </w:tabs>
        <w:jc w:val="both"/>
      </w:pPr>
    </w:p>
    <w:p w14:paraId="451E888C" w14:textId="77777777" w:rsidR="00492778" w:rsidRPr="004B2997" w:rsidRDefault="00492778" w:rsidP="00492778">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3F692C5D" w14:textId="77777777" w:rsidR="00492778" w:rsidRPr="004B2997" w:rsidRDefault="00492778" w:rsidP="00492778">
      <w:pPr>
        <w:tabs>
          <w:tab w:val="right" w:pos="4140"/>
          <w:tab w:val="left" w:pos="4500"/>
          <w:tab w:val="right" w:pos="9000"/>
        </w:tabs>
        <w:jc w:val="both"/>
        <w:rPr>
          <w:bCs/>
        </w:rPr>
      </w:pPr>
    </w:p>
    <w:p w14:paraId="40D7CCE4" w14:textId="77777777" w:rsidR="003F2D64" w:rsidRDefault="00492778" w:rsidP="008F21E1">
      <w:pPr>
        <w:tabs>
          <w:tab w:val="right" w:pos="4140"/>
          <w:tab w:val="left" w:pos="4500"/>
          <w:tab w:val="right" w:pos="9000"/>
        </w:tabs>
        <w:jc w:val="both"/>
      </w:pPr>
      <w:r w:rsidRPr="004B2997">
        <w:rPr>
          <w:bCs/>
        </w:rPr>
        <w:t xml:space="preserve">Date </w:t>
      </w:r>
      <w:r w:rsidRPr="004B2997">
        <w:rPr>
          <w:bCs/>
          <w:i/>
          <w:iCs/>
        </w:rPr>
        <w:t>[Insérer la date]</w:t>
      </w:r>
    </w:p>
    <w:p w14:paraId="31DC3041" w14:textId="77777777" w:rsidR="003F2D64" w:rsidRDefault="003F2D64" w:rsidP="00110946">
      <w:pPr>
        <w:pStyle w:val="SectionVIIHeader2"/>
      </w:pPr>
    </w:p>
    <w:p w14:paraId="6733F6E4" w14:textId="77777777" w:rsidR="003F2D64" w:rsidRDefault="003F2D64" w:rsidP="00110946">
      <w:pPr>
        <w:pStyle w:val="SectionVIIHeader2"/>
      </w:pPr>
    </w:p>
    <w:p w14:paraId="4F937B65" w14:textId="77777777" w:rsidR="00FE0C88" w:rsidRDefault="00FE0C88" w:rsidP="00110946">
      <w:pPr>
        <w:pStyle w:val="SectionVIIHeader2"/>
      </w:pPr>
    </w:p>
    <w:p w14:paraId="67F1A11D" w14:textId="77777777" w:rsidR="00FE0C88" w:rsidRDefault="00FE0C88" w:rsidP="00110946">
      <w:pPr>
        <w:pStyle w:val="SectionVIIHeader2"/>
      </w:pPr>
    </w:p>
    <w:p w14:paraId="3BBEC40E" w14:textId="77777777" w:rsidR="00FE0C88" w:rsidRDefault="00FE0C88" w:rsidP="00110946">
      <w:pPr>
        <w:pStyle w:val="SectionVIIHeader2"/>
      </w:pPr>
    </w:p>
    <w:p w14:paraId="207423DB" w14:textId="77777777" w:rsidR="00FE0C88" w:rsidRDefault="00FE0C88" w:rsidP="00110946">
      <w:pPr>
        <w:pStyle w:val="SectionVIIHeader2"/>
      </w:pPr>
    </w:p>
    <w:p w14:paraId="22904913" w14:textId="77777777" w:rsidR="00FE0C88" w:rsidRDefault="00FE0C88" w:rsidP="00110946">
      <w:pPr>
        <w:pStyle w:val="SectionVIIHeader2"/>
      </w:pPr>
    </w:p>
    <w:p w14:paraId="14502071" w14:textId="77777777" w:rsidR="00FE0C88" w:rsidRDefault="00FE0C88" w:rsidP="00110946">
      <w:pPr>
        <w:pStyle w:val="SectionVIIHeader2"/>
      </w:pPr>
    </w:p>
    <w:p w14:paraId="60F94DEA" w14:textId="77777777" w:rsidR="00FE0C88" w:rsidRDefault="00FE0C88" w:rsidP="00110946">
      <w:pPr>
        <w:pStyle w:val="SectionVIIHeader2"/>
      </w:pPr>
    </w:p>
    <w:p w14:paraId="572EF30E" w14:textId="77777777" w:rsidR="00FE0C88" w:rsidRDefault="00FE0C88" w:rsidP="00110946">
      <w:pPr>
        <w:pStyle w:val="SectionVIIHeader2"/>
      </w:pPr>
    </w:p>
    <w:p w14:paraId="3F2F5340" w14:textId="77777777" w:rsidR="00FE0C88" w:rsidRDefault="00FE0C88" w:rsidP="00110946">
      <w:pPr>
        <w:pStyle w:val="SectionVIIHeader2"/>
      </w:pPr>
    </w:p>
    <w:p w14:paraId="15999F0F" w14:textId="77777777" w:rsidR="00FE0C88" w:rsidRPr="00FE0C88" w:rsidRDefault="00FE0C88" w:rsidP="00FE0C88">
      <w:pPr>
        <w:pStyle w:val="Paragraphedeliste"/>
        <w:numPr>
          <w:ilvl w:val="0"/>
          <w:numId w:val="144"/>
        </w:numPr>
        <w:jc w:val="both"/>
        <w:rPr>
          <w:i/>
          <w:iCs/>
          <w:sz w:val="12"/>
          <w:szCs w:val="12"/>
        </w:rPr>
      </w:pPr>
      <w:r w:rsidRPr="00FE0C88">
        <w:rPr>
          <w:rFonts w:ascii="Footlight MT Light" w:hAnsi="Footlight MT Light" w:cs="Verdana"/>
          <w:b/>
          <w:bCs/>
          <w:sz w:val="26"/>
          <w:szCs w:val="26"/>
          <w:u w:val="single"/>
        </w:rPr>
        <w:lastRenderedPageBreak/>
        <w:t xml:space="preserve">Lot </w:t>
      </w:r>
      <w:proofErr w:type="gramStart"/>
      <w:r w:rsidRPr="00FE0C88">
        <w:rPr>
          <w:rFonts w:ascii="Footlight MT Light" w:hAnsi="Footlight MT Light" w:cs="Verdana"/>
          <w:b/>
          <w:bCs/>
          <w:sz w:val="26"/>
          <w:szCs w:val="26"/>
          <w:u w:val="single"/>
        </w:rPr>
        <w:t>18</w:t>
      </w:r>
      <w:r w:rsidRPr="00FE0C88">
        <w:rPr>
          <w:rFonts w:ascii="Footlight MT Light" w:hAnsi="Footlight MT Light" w:cs="Verdana"/>
          <w:b/>
          <w:bCs/>
          <w:sz w:val="26"/>
          <w:szCs w:val="26"/>
        </w:rPr>
        <w:t>:</w:t>
      </w:r>
      <w:proofErr w:type="gramEnd"/>
      <w:r w:rsidRPr="00FE0C88">
        <w:rPr>
          <w:rFonts w:ascii="Footlight MT Light" w:hAnsi="Footlight MT Light" w:cs="Verdana"/>
          <w:b/>
          <w:bCs/>
          <w:sz w:val="26"/>
          <w:szCs w:val="26"/>
        </w:rPr>
        <w:t xml:space="preserve"> Fourniture de produits d’alimentation, d’entretien et d’hygiène destinés à la Cellule </w:t>
      </w:r>
      <w:r>
        <w:rPr>
          <w:rFonts w:ascii="Footlight MT Light" w:hAnsi="Footlight MT Light" w:cs="Verdana"/>
          <w:b/>
          <w:bCs/>
          <w:sz w:val="26"/>
          <w:szCs w:val="26"/>
        </w:rPr>
        <w:t>d’Appui à la Décentralisation et à la Déconcentration du Développement Social (CADD/Social).</w:t>
      </w: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FE0C88" w:rsidRPr="008477FD" w14:paraId="004FD6D8" w14:textId="77777777" w:rsidTr="00BF1959">
        <w:trPr>
          <w:cantSplit/>
          <w:trHeight w:val="240"/>
          <w:jc w:val="center"/>
        </w:trPr>
        <w:tc>
          <w:tcPr>
            <w:tcW w:w="709" w:type="dxa"/>
            <w:vMerge w:val="restart"/>
            <w:tcBorders>
              <w:top w:val="double" w:sz="4" w:space="0" w:color="auto"/>
            </w:tcBorders>
            <w:vAlign w:val="center"/>
          </w:tcPr>
          <w:p w14:paraId="4177D000" w14:textId="77777777" w:rsidR="00FE0C88" w:rsidRPr="008477FD" w:rsidRDefault="00FE0C88" w:rsidP="00BF1959">
            <w:pPr>
              <w:suppressAutoHyphens/>
              <w:spacing w:before="60"/>
              <w:jc w:val="center"/>
              <w:rPr>
                <w:b/>
                <w:bCs/>
                <w:sz w:val="20"/>
              </w:rPr>
            </w:pPr>
            <w:r w:rsidRPr="008477FD">
              <w:rPr>
                <w:b/>
                <w:bCs/>
                <w:sz w:val="20"/>
              </w:rPr>
              <w:t>Article No.</w:t>
            </w:r>
          </w:p>
        </w:tc>
        <w:tc>
          <w:tcPr>
            <w:tcW w:w="3299" w:type="dxa"/>
            <w:vMerge w:val="restart"/>
            <w:tcBorders>
              <w:top w:val="double" w:sz="4" w:space="0" w:color="auto"/>
            </w:tcBorders>
            <w:vAlign w:val="center"/>
          </w:tcPr>
          <w:p w14:paraId="2C7369C4" w14:textId="77777777" w:rsidR="00FE0C88" w:rsidRPr="008477FD" w:rsidRDefault="00FE0C88" w:rsidP="00BF1959">
            <w:pPr>
              <w:suppressAutoHyphens/>
              <w:spacing w:before="60"/>
              <w:jc w:val="center"/>
              <w:rPr>
                <w:b/>
                <w:bCs/>
                <w:sz w:val="20"/>
              </w:rPr>
            </w:pPr>
            <w:r w:rsidRPr="008477FD">
              <w:rPr>
                <w:b/>
                <w:bCs/>
                <w:sz w:val="20"/>
              </w:rPr>
              <w:t>Description des Fournitures</w:t>
            </w:r>
          </w:p>
        </w:tc>
        <w:tc>
          <w:tcPr>
            <w:tcW w:w="1134" w:type="dxa"/>
            <w:vMerge w:val="restart"/>
            <w:tcBorders>
              <w:top w:val="double" w:sz="4" w:space="0" w:color="auto"/>
            </w:tcBorders>
            <w:vAlign w:val="center"/>
          </w:tcPr>
          <w:p w14:paraId="62AD4EE8" w14:textId="77777777" w:rsidR="00FE0C88" w:rsidRPr="008477FD" w:rsidRDefault="00FE0C88" w:rsidP="00BF1959">
            <w:pPr>
              <w:suppressAutoHyphens/>
              <w:spacing w:before="60"/>
              <w:jc w:val="center"/>
              <w:rPr>
                <w:b/>
                <w:bCs/>
                <w:sz w:val="20"/>
              </w:rPr>
            </w:pPr>
            <w:r w:rsidRPr="008477FD">
              <w:rPr>
                <w:b/>
                <w:bCs/>
                <w:sz w:val="20"/>
              </w:rPr>
              <w:t>Quantité</w:t>
            </w:r>
          </w:p>
          <w:p w14:paraId="2DB8F7CB" w14:textId="77777777" w:rsidR="00FE0C88" w:rsidRPr="008477FD" w:rsidRDefault="00FE0C88" w:rsidP="00BF1959">
            <w:pPr>
              <w:suppressAutoHyphens/>
              <w:spacing w:before="60"/>
              <w:jc w:val="center"/>
              <w:rPr>
                <w:b/>
                <w:bCs/>
                <w:sz w:val="20"/>
              </w:rPr>
            </w:pPr>
            <w:r w:rsidRPr="008477FD">
              <w:rPr>
                <w:b/>
                <w:bCs/>
                <w:sz w:val="20"/>
              </w:rPr>
              <w:t>(Nombre d’unités)</w:t>
            </w:r>
          </w:p>
        </w:tc>
        <w:tc>
          <w:tcPr>
            <w:tcW w:w="1134" w:type="dxa"/>
            <w:vMerge w:val="restart"/>
            <w:tcBorders>
              <w:top w:val="double" w:sz="4" w:space="0" w:color="auto"/>
            </w:tcBorders>
            <w:vAlign w:val="center"/>
          </w:tcPr>
          <w:p w14:paraId="2C06F499" w14:textId="77777777" w:rsidR="00FE0C88" w:rsidRPr="008477FD" w:rsidRDefault="00FE0C88" w:rsidP="00BF1959">
            <w:pPr>
              <w:suppressAutoHyphens/>
              <w:spacing w:before="60"/>
              <w:jc w:val="center"/>
              <w:rPr>
                <w:b/>
                <w:bCs/>
                <w:sz w:val="20"/>
              </w:rPr>
            </w:pPr>
            <w:r w:rsidRPr="008477FD">
              <w:rPr>
                <w:b/>
                <w:bCs/>
                <w:sz w:val="20"/>
              </w:rPr>
              <w:t>Quantité</w:t>
            </w:r>
          </w:p>
          <w:p w14:paraId="21E260DC" w14:textId="77777777" w:rsidR="00FE0C88" w:rsidRPr="008477FD" w:rsidRDefault="00FE0C88" w:rsidP="00BF1959">
            <w:pPr>
              <w:suppressAutoHyphens/>
              <w:spacing w:before="60"/>
              <w:jc w:val="center"/>
              <w:rPr>
                <w:b/>
                <w:bCs/>
                <w:sz w:val="20"/>
              </w:rPr>
            </w:pPr>
            <w:r w:rsidRPr="008477FD">
              <w:rPr>
                <w:b/>
                <w:bCs/>
                <w:sz w:val="20"/>
              </w:rPr>
              <w:t>(Nombre d’unités)</w:t>
            </w:r>
          </w:p>
        </w:tc>
        <w:tc>
          <w:tcPr>
            <w:tcW w:w="1984" w:type="dxa"/>
            <w:vMerge w:val="restart"/>
            <w:tcBorders>
              <w:top w:val="double" w:sz="4" w:space="0" w:color="auto"/>
            </w:tcBorders>
            <w:vAlign w:val="center"/>
          </w:tcPr>
          <w:p w14:paraId="04AA9225" w14:textId="77777777" w:rsidR="00FE0C88" w:rsidRPr="008477FD" w:rsidRDefault="00FE0C88" w:rsidP="00BF1959">
            <w:pPr>
              <w:jc w:val="center"/>
              <w:rPr>
                <w:b/>
                <w:bCs/>
                <w:sz w:val="20"/>
              </w:rPr>
            </w:pPr>
            <w:r w:rsidRPr="008477FD">
              <w:rPr>
                <w:b/>
                <w:bCs/>
                <w:sz w:val="20"/>
              </w:rPr>
              <w:t>Unité</w:t>
            </w:r>
          </w:p>
        </w:tc>
        <w:tc>
          <w:tcPr>
            <w:tcW w:w="1418" w:type="dxa"/>
            <w:vMerge w:val="restart"/>
            <w:tcBorders>
              <w:top w:val="double" w:sz="4" w:space="0" w:color="auto"/>
            </w:tcBorders>
            <w:vAlign w:val="center"/>
          </w:tcPr>
          <w:p w14:paraId="1EB54E17" w14:textId="77777777" w:rsidR="00FE0C88" w:rsidRPr="008477FD" w:rsidRDefault="00FE0C88" w:rsidP="00BF1959">
            <w:pPr>
              <w:spacing w:before="60"/>
              <w:jc w:val="center"/>
              <w:rPr>
                <w:b/>
                <w:bCs/>
                <w:sz w:val="20"/>
              </w:rPr>
            </w:pPr>
            <w:r w:rsidRPr="008477FD">
              <w:rPr>
                <w:b/>
                <w:bCs/>
                <w:sz w:val="20"/>
              </w:rPr>
              <w:t>Site (projet) ou Destination finale comme indiqués aux DPAO</w:t>
            </w:r>
          </w:p>
        </w:tc>
        <w:tc>
          <w:tcPr>
            <w:tcW w:w="5065" w:type="dxa"/>
            <w:gridSpan w:val="3"/>
            <w:tcBorders>
              <w:top w:val="double" w:sz="4" w:space="0" w:color="auto"/>
            </w:tcBorders>
            <w:vAlign w:val="center"/>
          </w:tcPr>
          <w:p w14:paraId="2C81881F" w14:textId="77777777" w:rsidR="00FE0C88" w:rsidRPr="008477FD" w:rsidRDefault="00FE0C88" w:rsidP="00BF1959">
            <w:pPr>
              <w:spacing w:before="60" w:after="60"/>
              <w:jc w:val="center"/>
              <w:rPr>
                <w:b/>
                <w:bCs/>
                <w:sz w:val="20"/>
              </w:rPr>
            </w:pPr>
            <w:r w:rsidRPr="008477FD">
              <w:rPr>
                <w:b/>
                <w:bCs/>
                <w:sz w:val="20"/>
              </w:rPr>
              <w:t>Date de livraison</w:t>
            </w:r>
          </w:p>
        </w:tc>
      </w:tr>
      <w:tr w:rsidR="00FE0C88" w:rsidRPr="008477FD" w14:paraId="426D7677" w14:textId="77777777" w:rsidTr="00926D63">
        <w:trPr>
          <w:cantSplit/>
          <w:trHeight w:val="1019"/>
          <w:jc w:val="center"/>
        </w:trPr>
        <w:tc>
          <w:tcPr>
            <w:tcW w:w="709" w:type="dxa"/>
            <w:vMerge/>
            <w:tcBorders>
              <w:top w:val="double" w:sz="4" w:space="0" w:color="auto"/>
            </w:tcBorders>
            <w:vAlign w:val="center"/>
          </w:tcPr>
          <w:p w14:paraId="11F1DE2F" w14:textId="77777777" w:rsidR="00FE0C88" w:rsidRPr="008477FD" w:rsidRDefault="00FE0C88" w:rsidP="00BF1959">
            <w:pPr>
              <w:jc w:val="center"/>
              <w:rPr>
                <w:b/>
                <w:bCs/>
                <w:sz w:val="20"/>
              </w:rPr>
            </w:pPr>
          </w:p>
        </w:tc>
        <w:tc>
          <w:tcPr>
            <w:tcW w:w="3299" w:type="dxa"/>
            <w:vMerge/>
            <w:tcBorders>
              <w:top w:val="double" w:sz="4" w:space="0" w:color="auto"/>
            </w:tcBorders>
            <w:vAlign w:val="center"/>
          </w:tcPr>
          <w:p w14:paraId="06E57005" w14:textId="77777777" w:rsidR="00FE0C88" w:rsidRPr="008477FD" w:rsidRDefault="00FE0C88" w:rsidP="00BF1959">
            <w:pPr>
              <w:jc w:val="center"/>
              <w:rPr>
                <w:b/>
                <w:bCs/>
                <w:sz w:val="20"/>
              </w:rPr>
            </w:pPr>
          </w:p>
        </w:tc>
        <w:tc>
          <w:tcPr>
            <w:tcW w:w="1134" w:type="dxa"/>
            <w:vMerge/>
            <w:vAlign w:val="center"/>
          </w:tcPr>
          <w:p w14:paraId="2B07217A" w14:textId="77777777" w:rsidR="00FE0C88" w:rsidRPr="008477FD" w:rsidRDefault="00FE0C88" w:rsidP="00BF1959">
            <w:pPr>
              <w:jc w:val="center"/>
              <w:rPr>
                <w:b/>
                <w:bCs/>
                <w:sz w:val="20"/>
              </w:rPr>
            </w:pPr>
          </w:p>
        </w:tc>
        <w:tc>
          <w:tcPr>
            <w:tcW w:w="1134" w:type="dxa"/>
            <w:vMerge/>
            <w:tcBorders>
              <w:top w:val="double" w:sz="4" w:space="0" w:color="auto"/>
            </w:tcBorders>
            <w:vAlign w:val="center"/>
          </w:tcPr>
          <w:p w14:paraId="4B9C110E" w14:textId="77777777" w:rsidR="00FE0C88" w:rsidRPr="008477FD" w:rsidRDefault="00FE0C88" w:rsidP="00BF1959">
            <w:pPr>
              <w:jc w:val="center"/>
              <w:rPr>
                <w:b/>
                <w:bCs/>
                <w:sz w:val="20"/>
              </w:rPr>
            </w:pPr>
          </w:p>
        </w:tc>
        <w:tc>
          <w:tcPr>
            <w:tcW w:w="1984" w:type="dxa"/>
            <w:vMerge/>
            <w:tcBorders>
              <w:top w:val="double" w:sz="4" w:space="0" w:color="auto"/>
            </w:tcBorders>
            <w:vAlign w:val="center"/>
          </w:tcPr>
          <w:p w14:paraId="3D4719EE" w14:textId="77777777" w:rsidR="00FE0C88" w:rsidRPr="008477FD" w:rsidRDefault="00FE0C88" w:rsidP="00BF1959">
            <w:pPr>
              <w:jc w:val="center"/>
              <w:rPr>
                <w:b/>
                <w:bCs/>
                <w:sz w:val="20"/>
              </w:rPr>
            </w:pPr>
          </w:p>
        </w:tc>
        <w:tc>
          <w:tcPr>
            <w:tcW w:w="1418" w:type="dxa"/>
            <w:vMerge/>
            <w:tcBorders>
              <w:top w:val="double" w:sz="4" w:space="0" w:color="auto"/>
            </w:tcBorders>
            <w:vAlign w:val="center"/>
          </w:tcPr>
          <w:p w14:paraId="6BBAA31D" w14:textId="77777777" w:rsidR="00FE0C88" w:rsidRPr="008477FD" w:rsidRDefault="00FE0C88" w:rsidP="00BF1959">
            <w:pPr>
              <w:jc w:val="center"/>
              <w:rPr>
                <w:b/>
                <w:bCs/>
                <w:sz w:val="20"/>
              </w:rPr>
            </w:pPr>
          </w:p>
        </w:tc>
        <w:tc>
          <w:tcPr>
            <w:tcW w:w="1417" w:type="dxa"/>
            <w:vAlign w:val="center"/>
          </w:tcPr>
          <w:p w14:paraId="72107FB3" w14:textId="77777777" w:rsidR="00FE0C88" w:rsidRPr="008477FD" w:rsidRDefault="00FE0C88" w:rsidP="00BF1959">
            <w:pPr>
              <w:spacing w:before="60" w:after="60"/>
              <w:jc w:val="center"/>
              <w:rPr>
                <w:b/>
                <w:bCs/>
                <w:sz w:val="20"/>
              </w:rPr>
            </w:pPr>
            <w:r w:rsidRPr="008477FD">
              <w:rPr>
                <w:b/>
                <w:bCs/>
                <w:sz w:val="20"/>
              </w:rPr>
              <w:t>Date de livraison au plus tôt</w:t>
            </w:r>
          </w:p>
        </w:tc>
        <w:tc>
          <w:tcPr>
            <w:tcW w:w="1238" w:type="dxa"/>
            <w:vAlign w:val="center"/>
          </w:tcPr>
          <w:p w14:paraId="7DFFF314" w14:textId="77777777" w:rsidR="00FE0C88" w:rsidRPr="008477FD" w:rsidRDefault="00FE0C88" w:rsidP="00BF1959">
            <w:pPr>
              <w:spacing w:before="60" w:after="60"/>
              <w:jc w:val="center"/>
              <w:rPr>
                <w:b/>
                <w:bCs/>
                <w:sz w:val="20"/>
              </w:rPr>
            </w:pPr>
            <w:r w:rsidRPr="008477FD">
              <w:rPr>
                <w:b/>
                <w:bCs/>
                <w:sz w:val="20"/>
              </w:rPr>
              <w:t>Date de livraison au plus tard</w:t>
            </w:r>
          </w:p>
          <w:p w14:paraId="5F1D4C9C" w14:textId="77777777" w:rsidR="00FE0C88" w:rsidRPr="008477FD" w:rsidRDefault="00FE0C88" w:rsidP="00926D63">
            <w:pPr>
              <w:spacing w:before="60" w:after="60"/>
              <w:rPr>
                <w:b/>
                <w:bCs/>
                <w:sz w:val="20"/>
              </w:rPr>
            </w:pPr>
          </w:p>
        </w:tc>
        <w:tc>
          <w:tcPr>
            <w:tcW w:w="2410" w:type="dxa"/>
            <w:vAlign w:val="center"/>
          </w:tcPr>
          <w:p w14:paraId="0210F0BD" w14:textId="77777777" w:rsidR="00FE0C88" w:rsidRPr="008477FD" w:rsidRDefault="00FE0C88" w:rsidP="00BF1959">
            <w:pPr>
              <w:spacing w:before="60" w:after="60"/>
              <w:jc w:val="center"/>
              <w:rPr>
                <w:b/>
                <w:bCs/>
                <w:sz w:val="20"/>
              </w:rPr>
            </w:pPr>
            <w:r w:rsidRPr="008477FD">
              <w:rPr>
                <w:b/>
                <w:bCs/>
                <w:sz w:val="20"/>
              </w:rPr>
              <w:t xml:space="preserve">Date de livraison offerte par le </w:t>
            </w:r>
            <w:r w:rsidRPr="008477FD">
              <w:rPr>
                <w:b/>
                <w:sz w:val="20"/>
              </w:rPr>
              <w:t>Soumissionnaire</w:t>
            </w:r>
          </w:p>
          <w:p w14:paraId="5EF043FF" w14:textId="77777777" w:rsidR="00FE0C88" w:rsidRPr="008477FD" w:rsidRDefault="00FE0C88" w:rsidP="00BF1959">
            <w:pPr>
              <w:spacing w:before="60" w:after="60"/>
              <w:jc w:val="center"/>
              <w:rPr>
                <w:b/>
                <w:bCs/>
                <w:sz w:val="20"/>
              </w:rPr>
            </w:pPr>
            <w:r w:rsidRPr="008477FD">
              <w:rPr>
                <w:b/>
                <w:bCs/>
                <w:sz w:val="20"/>
              </w:rPr>
              <w:t>[</w:t>
            </w:r>
            <w:proofErr w:type="gramStart"/>
            <w:r w:rsidRPr="008477FD">
              <w:rPr>
                <w:b/>
                <w:bCs/>
                <w:i/>
                <w:iCs/>
                <w:sz w:val="20"/>
              </w:rPr>
              <w:t>à</w:t>
            </w:r>
            <w:proofErr w:type="gramEnd"/>
            <w:r w:rsidRPr="008477FD">
              <w:rPr>
                <w:b/>
                <w:bCs/>
                <w:i/>
                <w:iCs/>
                <w:sz w:val="20"/>
              </w:rPr>
              <w:t xml:space="preserve"> indiquer par le </w:t>
            </w:r>
            <w:r w:rsidRPr="008477FD">
              <w:rPr>
                <w:i/>
                <w:sz w:val="20"/>
              </w:rPr>
              <w:t>Soumissionnaire</w:t>
            </w:r>
            <w:r w:rsidRPr="008477FD">
              <w:rPr>
                <w:b/>
                <w:bCs/>
                <w:sz w:val="20"/>
              </w:rPr>
              <w:t>]</w:t>
            </w:r>
          </w:p>
        </w:tc>
      </w:tr>
      <w:tr w:rsidR="00FE0C88" w:rsidRPr="008477FD" w14:paraId="039B1019" w14:textId="77777777" w:rsidTr="00BF1959">
        <w:trPr>
          <w:cantSplit/>
          <w:trHeight w:val="233"/>
          <w:jc w:val="center"/>
        </w:trPr>
        <w:tc>
          <w:tcPr>
            <w:tcW w:w="14743" w:type="dxa"/>
            <w:gridSpan w:val="9"/>
            <w:tcBorders>
              <w:top w:val="double" w:sz="4" w:space="0" w:color="auto"/>
            </w:tcBorders>
            <w:vAlign w:val="center"/>
          </w:tcPr>
          <w:p w14:paraId="7C668220" w14:textId="77777777" w:rsidR="00FE0C88" w:rsidRPr="008477FD" w:rsidRDefault="00FE0C88" w:rsidP="00BF1959">
            <w:pPr>
              <w:pStyle w:val="Paragraphedeliste"/>
              <w:numPr>
                <w:ilvl w:val="0"/>
                <w:numId w:val="171"/>
              </w:numPr>
              <w:suppressAutoHyphens/>
              <w:jc w:val="center"/>
              <w:rPr>
                <w:rFonts w:ascii="Footlight MT Light" w:hAnsi="Footlight MT Light"/>
                <w:b/>
              </w:rPr>
            </w:pPr>
            <w:r w:rsidRPr="008477FD">
              <w:rPr>
                <w:rFonts w:ascii="Footlight MT Light" w:hAnsi="Footlight MT Light"/>
                <w:b/>
              </w:rPr>
              <w:t>CADD/Social</w:t>
            </w:r>
          </w:p>
        </w:tc>
      </w:tr>
      <w:tr w:rsidR="00FE0C88" w:rsidRPr="008477FD" w14:paraId="04315F95" w14:textId="77777777" w:rsidTr="00BF1959">
        <w:trPr>
          <w:cantSplit/>
          <w:trHeight w:val="309"/>
          <w:jc w:val="center"/>
        </w:trPr>
        <w:tc>
          <w:tcPr>
            <w:tcW w:w="709" w:type="dxa"/>
            <w:vAlign w:val="center"/>
          </w:tcPr>
          <w:p w14:paraId="6EC535F8" w14:textId="77777777" w:rsidR="00FE0C88" w:rsidRPr="008477FD" w:rsidRDefault="00FE0C88" w:rsidP="00BF1959">
            <w:pPr>
              <w:pStyle w:val="Paragraphedeliste"/>
              <w:numPr>
                <w:ilvl w:val="0"/>
                <w:numId w:val="170"/>
              </w:numPr>
              <w:jc w:val="center"/>
              <w:rPr>
                <w:bCs/>
                <w:i/>
                <w:iCs/>
                <w:sz w:val="18"/>
              </w:rPr>
            </w:pPr>
          </w:p>
        </w:tc>
        <w:tc>
          <w:tcPr>
            <w:tcW w:w="3299" w:type="dxa"/>
            <w:vAlign w:val="center"/>
          </w:tcPr>
          <w:p w14:paraId="1EB44F5A" w14:textId="77777777" w:rsidR="00FE0C88" w:rsidRPr="008477FD" w:rsidRDefault="00FE0C88" w:rsidP="00BF1959">
            <w:pPr>
              <w:rPr>
                <w:rFonts w:ascii="Footlight MT Light" w:hAnsi="Footlight MT Light" w:cs="Arial"/>
                <w:szCs w:val="24"/>
              </w:rPr>
            </w:pPr>
            <w:r w:rsidRPr="008477FD">
              <w:rPr>
                <w:rFonts w:ascii="Footlight MT Light" w:hAnsi="Footlight MT Light" w:cs="Arial"/>
              </w:rPr>
              <w:t xml:space="preserve">Lait </w:t>
            </w:r>
            <w:proofErr w:type="gramStart"/>
            <w:r w:rsidRPr="008477FD">
              <w:rPr>
                <w:rFonts w:ascii="Footlight MT Light" w:hAnsi="Footlight MT Light" w:cs="Arial"/>
              </w:rPr>
              <w:t>NIDO  GF</w:t>
            </w:r>
            <w:proofErr w:type="gramEnd"/>
          </w:p>
        </w:tc>
        <w:tc>
          <w:tcPr>
            <w:tcW w:w="1134" w:type="dxa"/>
            <w:vAlign w:val="center"/>
          </w:tcPr>
          <w:p w14:paraId="0654E4AC" w14:textId="77777777" w:rsidR="00FE0C88" w:rsidRPr="008477FD" w:rsidRDefault="008477FD" w:rsidP="00BF1959">
            <w:pPr>
              <w:jc w:val="center"/>
              <w:rPr>
                <w:rFonts w:ascii="Footlight MT Light" w:hAnsi="Footlight MT Light" w:cs="Arial"/>
                <w:szCs w:val="24"/>
              </w:rPr>
            </w:pPr>
            <w:r w:rsidRPr="008477FD">
              <w:rPr>
                <w:rFonts w:ascii="Calibri" w:eastAsia="Calibri" w:hAnsi="Calibri"/>
                <w:szCs w:val="24"/>
                <w:lang w:eastAsia="en-US"/>
              </w:rPr>
              <w:t>10</w:t>
            </w:r>
          </w:p>
        </w:tc>
        <w:tc>
          <w:tcPr>
            <w:tcW w:w="1134" w:type="dxa"/>
            <w:vAlign w:val="center"/>
          </w:tcPr>
          <w:p w14:paraId="01D55E13"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rPr>
              <w:t>20</w:t>
            </w:r>
          </w:p>
        </w:tc>
        <w:tc>
          <w:tcPr>
            <w:tcW w:w="1984" w:type="dxa"/>
            <w:vAlign w:val="center"/>
          </w:tcPr>
          <w:p w14:paraId="7186AC3B"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rPr>
              <w:t>Carton de boites de 2500g</w:t>
            </w:r>
          </w:p>
        </w:tc>
        <w:tc>
          <w:tcPr>
            <w:tcW w:w="1418" w:type="dxa"/>
            <w:vMerge w:val="restart"/>
            <w:vAlign w:val="center"/>
          </w:tcPr>
          <w:p w14:paraId="568A4F84" w14:textId="77777777" w:rsidR="00FE0C88" w:rsidRPr="008477FD" w:rsidRDefault="00FE0C88" w:rsidP="00BF1959">
            <w:pPr>
              <w:jc w:val="center"/>
              <w:rPr>
                <w:i/>
                <w:iCs/>
                <w:sz w:val="20"/>
              </w:rPr>
            </w:pPr>
            <w:r w:rsidRPr="008477FD">
              <w:rPr>
                <w:i/>
                <w:iCs/>
                <w:sz w:val="20"/>
              </w:rPr>
              <w:t>Direction des Finances et du Matériel (DFM)</w:t>
            </w:r>
          </w:p>
          <w:p w14:paraId="13196415" w14:textId="77777777" w:rsidR="00FE0C88" w:rsidRPr="008477FD" w:rsidRDefault="00FE0C88" w:rsidP="00BF1959">
            <w:pPr>
              <w:jc w:val="center"/>
              <w:rPr>
                <w:i/>
                <w:iCs/>
                <w:sz w:val="20"/>
              </w:rPr>
            </w:pPr>
          </w:p>
        </w:tc>
        <w:tc>
          <w:tcPr>
            <w:tcW w:w="1417" w:type="dxa"/>
            <w:vMerge w:val="restart"/>
            <w:vAlign w:val="center"/>
          </w:tcPr>
          <w:p w14:paraId="50212709" w14:textId="77777777" w:rsidR="00FE0C88" w:rsidRPr="008477FD" w:rsidRDefault="00FE0C88" w:rsidP="00BF1959">
            <w:pPr>
              <w:jc w:val="center"/>
              <w:rPr>
                <w:i/>
                <w:iCs/>
                <w:sz w:val="20"/>
              </w:rPr>
            </w:pPr>
            <w:r w:rsidRPr="008477FD">
              <w:rPr>
                <w:i/>
                <w:iCs/>
                <w:sz w:val="20"/>
              </w:rPr>
              <w:t>Quinze (15) jours avant la fin de chaque trimestre</w:t>
            </w:r>
          </w:p>
          <w:p w14:paraId="22E360F5" w14:textId="77777777" w:rsidR="00FE0C88" w:rsidRPr="008477FD" w:rsidRDefault="00FE0C88" w:rsidP="00BF1959">
            <w:pPr>
              <w:jc w:val="center"/>
              <w:rPr>
                <w:i/>
                <w:iCs/>
                <w:sz w:val="20"/>
              </w:rPr>
            </w:pPr>
          </w:p>
        </w:tc>
        <w:tc>
          <w:tcPr>
            <w:tcW w:w="1238" w:type="dxa"/>
            <w:vMerge w:val="restart"/>
            <w:vAlign w:val="center"/>
          </w:tcPr>
          <w:p w14:paraId="080B64EF" w14:textId="77777777" w:rsidR="00FE0C88" w:rsidRPr="008477FD" w:rsidRDefault="00FE0C88" w:rsidP="00BF1959">
            <w:pPr>
              <w:jc w:val="center"/>
              <w:rPr>
                <w:i/>
                <w:iCs/>
                <w:sz w:val="20"/>
              </w:rPr>
            </w:pPr>
            <w:r w:rsidRPr="008477FD">
              <w:rPr>
                <w:i/>
                <w:iCs/>
                <w:sz w:val="20"/>
              </w:rPr>
              <w:t>A la fin de chaque trimestre</w:t>
            </w:r>
          </w:p>
          <w:p w14:paraId="382BD4B4" w14:textId="77777777" w:rsidR="00FE0C88" w:rsidRPr="008477FD" w:rsidRDefault="00FE0C88" w:rsidP="00BF1959">
            <w:pPr>
              <w:jc w:val="center"/>
              <w:rPr>
                <w:i/>
                <w:iCs/>
                <w:sz w:val="20"/>
              </w:rPr>
            </w:pPr>
          </w:p>
        </w:tc>
        <w:tc>
          <w:tcPr>
            <w:tcW w:w="2410" w:type="dxa"/>
            <w:vAlign w:val="center"/>
          </w:tcPr>
          <w:p w14:paraId="048BD9DB" w14:textId="77777777" w:rsidR="00FE0C88" w:rsidRPr="008477FD" w:rsidRDefault="00FE0C88" w:rsidP="00BF1959">
            <w:pPr>
              <w:jc w:val="center"/>
              <w:rPr>
                <w:i/>
                <w:iCs/>
                <w:sz w:val="20"/>
              </w:rPr>
            </w:pPr>
            <w:r w:rsidRPr="008477FD">
              <w:rPr>
                <w:i/>
                <w:iCs/>
                <w:sz w:val="20"/>
              </w:rPr>
              <w:t xml:space="preserve">[Insérer la date offerte par le </w:t>
            </w:r>
            <w:r w:rsidRPr="008477FD">
              <w:rPr>
                <w:i/>
                <w:sz w:val="20"/>
              </w:rPr>
              <w:t>Soumissionnaire</w:t>
            </w:r>
            <w:r w:rsidRPr="008477FD">
              <w:rPr>
                <w:i/>
                <w:iCs/>
                <w:sz w:val="20"/>
              </w:rPr>
              <w:t>]</w:t>
            </w:r>
          </w:p>
        </w:tc>
      </w:tr>
      <w:tr w:rsidR="00FE0C88" w:rsidRPr="008477FD" w14:paraId="78380245" w14:textId="77777777" w:rsidTr="00BF1959">
        <w:trPr>
          <w:cantSplit/>
          <w:trHeight w:val="505"/>
          <w:jc w:val="center"/>
        </w:trPr>
        <w:tc>
          <w:tcPr>
            <w:tcW w:w="709" w:type="dxa"/>
            <w:vAlign w:val="center"/>
          </w:tcPr>
          <w:p w14:paraId="752C935E" w14:textId="77777777" w:rsidR="00FE0C88" w:rsidRPr="008477FD" w:rsidRDefault="00FE0C88" w:rsidP="00BF1959">
            <w:pPr>
              <w:pStyle w:val="Paragraphedeliste"/>
              <w:numPr>
                <w:ilvl w:val="0"/>
                <w:numId w:val="170"/>
              </w:numPr>
              <w:jc w:val="center"/>
              <w:rPr>
                <w:bCs/>
                <w:i/>
                <w:iCs/>
                <w:sz w:val="18"/>
              </w:rPr>
            </w:pPr>
          </w:p>
        </w:tc>
        <w:tc>
          <w:tcPr>
            <w:tcW w:w="3299" w:type="dxa"/>
            <w:vAlign w:val="center"/>
          </w:tcPr>
          <w:p w14:paraId="4A1E7ED9" w14:textId="77777777" w:rsidR="00FE0C88" w:rsidRPr="008477FD" w:rsidRDefault="00FE0C88" w:rsidP="00BF1959">
            <w:pPr>
              <w:rPr>
                <w:rFonts w:ascii="Footlight MT Light" w:hAnsi="Footlight MT Light" w:cs="Arial"/>
                <w:szCs w:val="24"/>
              </w:rPr>
            </w:pPr>
            <w:r w:rsidRPr="008477FD">
              <w:rPr>
                <w:rFonts w:ascii="Footlight MT Light" w:hAnsi="Footlight MT Light" w:cs="Arial"/>
              </w:rPr>
              <w:t xml:space="preserve">Lait </w:t>
            </w:r>
            <w:proofErr w:type="gramStart"/>
            <w:r w:rsidRPr="008477FD">
              <w:rPr>
                <w:rFonts w:ascii="Footlight MT Light" w:hAnsi="Footlight MT Light" w:cs="Arial"/>
              </w:rPr>
              <w:t>NIDO  MF</w:t>
            </w:r>
            <w:proofErr w:type="gramEnd"/>
          </w:p>
        </w:tc>
        <w:tc>
          <w:tcPr>
            <w:tcW w:w="1134" w:type="dxa"/>
            <w:vAlign w:val="center"/>
          </w:tcPr>
          <w:p w14:paraId="0EF534DC" w14:textId="77777777" w:rsidR="00FE0C88" w:rsidRPr="008477FD" w:rsidRDefault="008477FD" w:rsidP="00BF1959">
            <w:pPr>
              <w:jc w:val="center"/>
              <w:rPr>
                <w:rFonts w:ascii="Footlight MT Light" w:hAnsi="Footlight MT Light" w:cs="Arial"/>
                <w:szCs w:val="24"/>
              </w:rPr>
            </w:pPr>
            <w:r w:rsidRPr="008477FD">
              <w:rPr>
                <w:rFonts w:ascii="Footlight MT Light" w:hAnsi="Footlight MT Light" w:cs="Arial"/>
                <w:szCs w:val="24"/>
              </w:rPr>
              <w:t>10</w:t>
            </w:r>
          </w:p>
        </w:tc>
        <w:tc>
          <w:tcPr>
            <w:tcW w:w="1134" w:type="dxa"/>
            <w:vAlign w:val="center"/>
          </w:tcPr>
          <w:p w14:paraId="6FF99038"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rPr>
              <w:t>20</w:t>
            </w:r>
          </w:p>
        </w:tc>
        <w:tc>
          <w:tcPr>
            <w:tcW w:w="1984" w:type="dxa"/>
            <w:vAlign w:val="center"/>
          </w:tcPr>
          <w:p w14:paraId="541EAC4E"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rPr>
              <w:t>Carton de boites de 900g</w:t>
            </w:r>
          </w:p>
        </w:tc>
        <w:tc>
          <w:tcPr>
            <w:tcW w:w="1418" w:type="dxa"/>
            <w:vMerge/>
            <w:vAlign w:val="center"/>
          </w:tcPr>
          <w:p w14:paraId="37C4FED5" w14:textId="77777777" w:rsidR="00FE0C88" w:rsidRPr="008477FD" w:rsidRDefault="00FE0C88" w:rsidP="00BF1959">
            <w:pPr>
              <w:jc w:val="center"/>
              <w:rPr>
                <w:i/>
                <w:iCs/>
                <w:sz w:val="20"/>
              </w:rPr>
            </w:pPr>
          </w:p>
        </w:tc>
        <w:tc>
          <w:tcPr>
            <w:tcW w:w="1417" w:type="dxa"/>
            <w:vMerge/>
            <w:vAlign w:val="center"/>
          </w:tcPr>
          <w:p w14:paraId="1B710AB2" w14:textId="77777777" w:rsidR="00FE0C88" w:rsidRPr="008477FD" w:rsidRDefault="00FE0C88" w:rsidP="00BF1959">
            <w:pPr>
              <w:jc w:val="center"/>
            </w:pPr>
          </w:p>
        </w:tc>
        <w:tc>
          <w:tcPr>
            <w:tcW w:w="1238" w:type="dxa"/>
            <w:vMerge/>
            <w:vAlign w:val="center"/>
          </w:tcPr>
          <w:p w14:paraId="5AB415EB" w14:textId="77777777" w:rsidR="00FE0C88" w:rsidRPr="008477FD" w:rsidRDefault="00FE0C88" w:rsidP="00BF1959">
            <w:pPr>
              <w:jc w:val="center"/>
            </w:pPr>
          </w:p>
        </w:tc>
        <w:tc>
          <w:tcPr>
            <w:tcW w:w="2410" w:type="dxa"/>
            <w:vAlign w:val="center"/>
          </w:tcPr>
          <w:p w14:paraId="49B9CE9C" w14:textId="77777777" w:rsidR="00FE0C88" w:rsidRPr="008477FD" w:rsidRDefault="00FE0C88" w:rsidP="00BF1959">
            <w:pPr>
              <w:jc w:val="center"/>
              <w:rPr>
                <w:i/>
                <w:iCs/>
                <w:sz w:val="20"/>
              </w:rPr>
            </w:pPr>
            <w:r w:rsidRPr="008477FD">
              <w:rPr>
                <w:i/>
                <w:iCs/>
                <w:sz w:val="20"/>
              </w:rPr>
              <w:t xml:space="preserve">[Insérer la date offerte par le </w:t>
            </w:r>
            <w:r w:rsidRPr="008477FD">
              <w:rPr>
                <w:i/>
                <w:sz w:val="20"/>
              </w:rPr>
              <w:t>Soumissionnaire</w:t>
            </w:r>
            <w:r w:rsidRPr="008477FD">
              <w:rPr>
                <w:i/>
                <w:iCs/>
                <w:sz w:val="20"/>
              </w:rPr>
              <w:t>]</w:t>
            </w:r>
          </w:p>
        </w:tc>
      </w:tr>
      <w:tr w:rsidR="00FE0C88" w:rsidRPr="008477FD" w14:paraId="327E88A7" w14:textId="77777777" w:rsidTr="00BF1959">
        <w:trPr>
          <w:cantSplit/>
          <w:trHeight w:val="347"/>
          <w:jc w:val="center"/>
        </w:trPr>
        <w:tc>
          <w:tcPr>
            <w:tcW w:w="709" w:type="dxa"/>
            <w:vAlign w:val="center"/>
          </w:tcPr>
          <w:p w14:paraId="17BC1BD6" w14:textId="77777777" w:rsidR="00FE0C88" w:rsidRPr="008477FD" w:rsidRDefault="00FE0C88" w:rsidP="00BF1959">
            <w:pPr>
              <w:pStyle w:val="Paragraphedeliste"/>
              <w:numPr>
                <w:ilvl w:val="0"/>
                <w:numId w:val="170"/>
              </w:numPr>
              <w:jc w:val="center"/>
              <w:rPr>
                <w:bCs/>
                <w:i/>
                <w:iCs/>
                <w:sz w:val="18"/>
              </w:rPr>
            </w:pPr>
          </w:p>
        </w:tc>
        <w:tc>
          <w:tcPr>
            <w:tcW w:w="3299" w:type="dxa"/>
            <w:vAlign w:val="center"/>
          </w:tcPr>
          <w:p w14:paraId="2684A381" w14:textId="77777777" w:rsidR="00FE0C88" w:rsidRPr="008477FD" w:rsidRDefault="00FE0C88" w:rsidP="00BF1959">
            <w:pPr>
              <w:rPr>
                <w:rFonts w:ascii="Footlight MT Light" w:hAnsi="Footlight MT Light" w:cs="Arial"/>
                <w:szCs w:val="24"/>
              </w:rPr>
            </w:pPr>
            <w:r w:rsidRPr="008477FD">
              <w:rPr>
                <w:rFonts w:ascii="Footlight MT Light" w:hAnsi="Footlight MT Light" w:cs="Arial"/>
              </w:rPr>
              <w:t xml:space="preserve">Lait </w:t>
            </w:r>
            <w:proofErr w:type="gramStart"/>
            <w:r w:rsidRPr="008477FD">
              <w:rPr>
                <w:rFonts w:ascii="Footlight MT Light" w:hAnsi="Footlight MT Light" w:cs="Arial"/>
              </w:rPr>
              <w:t>NIDO  PF</w:t>
            </w:r>
            <w:proofErr w:type="gramEnd"/>
          </w:p>
        </w:tc>
        <w:tc>
          <w:tcPr>
            <w:tcW w:w="1134" w:type="dxa"/>
            <w:vAlign w:val="center"/>
          </w:tcPr>
          <w:p w14:paraId="49815FA2" w14:textId="77777777" w:rsidR="00FE0C88" w:rsidRPr="008477FD" w:rsidRDefault="008477FD" w:rsidP="00BF1959">
            <w:pPr>
              <w:jc w:val="center"/>
              <w:rPr>
                <w:rFonts w:ascii="Footlight MT Light" w:hAnsi="Footlight MT Light" w:cs="Arial"/>
                <w:szCs w:val="24"/>
              </w:rPr>
            </w:pPr>
            <w:r w:rsidRPr="008477FD">
              <w:rPr>
                <w:rFonts w:ascii="Footlight MT Light" w:hAnsi="Footlight MT Light" w:cs="Arial"/>
                <w:szCs w:val="24"/>
              </w:rPr>
              <w:t>10</w:t>
            </w:r>
          </w:p>
        </w:tc>
        <w:tc>
          <w:tcPr>
            <w:tcW w:w="1134" w:type="dxa"/>
            <w:vAlign w:val="center"/>
          </w:tcPr>
          <w:p w14:paraId="033EA68B"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rPr>
              <w:t>20</w:t>
            </w:r>
          </w:p>
        </w:tc>
        <w:tc>
          <w:tcPr>
            <w:tcW w:w="1984" w:type="dxa"/>
            <w:vAlign w:val="center"/>
          </w:tcPr>
          <w:p w14:paraId="1587CA10"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rPr>
              <w:t>Carton de boites de 400g</w:t>
            </w:r>
          </w:p>
        </w:tc>
        <w:tc>
          <w:tcPr>
            <w:tcW w:w="1418" w:type="dxa"/>
            <w:vMerge/>
            <w:vAlign w:val="center"/>
          </w:tcPr>
          <w:p w14:paraId="155F77B2" w14:textId="77777777" w:rsidR="00FE0C88" w:rsidRPr="008477FD" w:rsidRDefault="00FE0C88" w:rsidP="00BF1959">
            <w:pPr>
              <w:jc w:val="center"/>
              <w:rPr>
                <w:i/>
                <w:iCs/>
                <w:sz w:val="20"/>
              </w:rPr>
            </w:pPr>
          </w:p>
        </w:tc>
        <w:tc>
          <w:tcPr>
            <w:tcW w:w="1417" w:type="dxa"/>
            <w:vMerge/>
            <w:vAlign w:val="center"/>
          </w:tcPr>
          <w:p w14:paraId="0A7FB4C5" w14:textId="77777777" w:rsidR="00FE0C88" w:rsidRPr="008477FD" w:rsidRDefault="00FE0C88" w:rsidP="00BF1959">
            <w:pPr>
              <w:jc w:val="center"/>
            </w:pPr>
          </w:p>
        </w:tc>
        <w:tc>
          <w:tcPr>
            <w:tcW w:w="1238" w:type="dxa"/>
            <w:vMerge/>
            <w:vAlign w:val="center"/>
          </w:tcPr>
          <w:p w14:paraId="60469985" w14:textId="77777777" w:rsidR="00FE0C88" w:rsidRPr="008477FD" w:rsidRDefault="00FE0C88" w:rsidP="00BF1959">
            <w:pPr>
              <w:jc w:val="center"/>
            </w:pPr>
          </w:p>
        </w:tc>
        <w:tc>
          <w:tcPr>
            <w:tcW w:w="2410" w:type="dxa"/>
            <w:vAlign w:val="center"/>
          </w:tcPr>
          <w:p w14:paraId="0F7C66C0" w14:textId="77777777" w:rsidR="00FE0C88" w:rsidRPr="008477FD" w:rsidRDefault="00FE0C88" w:rsidP="00BF1959">
            <w:pPr>
              <w:jc w:val="center"/>
              <w:rPr>
                <w:i/>
                <w:iCs/>
                <w:sz w:val="20"/>
              </w:rPr>
            </w:pPr>
            <w:r w:rsidRPr="008477FD">
              <w:rPr>
                <w:i/>
                <w:iCs/>
                <w:sz w:val="20"/>
              </w:rPr>
              <w:t xml:space="preserve">[Insérer la date offerte par le </w:t>
            </w:r>
            <w:r w:rsidRPr="008477FD">
              <w:rPr>
                <w:i/>
                <w:sz w:val="20"/>
              </w:rPr>
              <w:t>Soumissionnaire</w:t>
            </w:r>
            <w:r w:rsidRPr="008477FD">
              <w:rPr>
                <w:i/>
                <w:iCs/>
                <w:sz w:val="20"/>
              </w:rPr>
              <w:t>]</w:t>
            </w:r>
          </w:p>
        </w:tc>
      </w:tr>
      <w:tr w:rsidR="00FE0C88" w:rsidRPr="008477FD" w14:paraId="562481BF" w14:textId="77777777" w:rsidTr="00BF1959">
        <w:trPr>
          <w:cantSplit/>
          <w:trHeight w:val="132"/>
          <w:jc w:val="center"/>
        </w:trPr>
        <w:tc>
          <w:tcPr>
            <w:tcW w:w="709" w:type="dxa"/>
            <w:vAlign w:val="center"/>
          </w:tcPr>
          <w:p w14:paraId="3B4D2B49" w14:textId="77777777" w:rsidR="00FE0C88" w:rsidRPr="008477FD" w:rsidRDefault="00FE0C88" w:rsidP="00BF1959">
            <w:pPr>
              <w:pStyle w:val="Paragraphedeliste"/>
              <w:numPr>
                <w:ilvl w:val="0"/>
                <w:numId w:val="170"/>
              </w:numPr>
              <w:jc w:val="center"/>
              <w:rPr>
                <w:bCs/>
                <w:i/>
                <w:iCs/>
                <w:sz w:val="18"/>
              </w:rPr>
            </w:pPr>
          </w:p>
        </w:tc>
        <w:tc>
          <w:tcPr>
            <w:tcW w:w="3299" w:type="dxa"/>
            <w:vAlign w:val="center"/>
          </w:tcPr>
          <w:p w14:paraId="1A826757" w14:textId="77777777" w:rsidR="00FE0C88" w:rsidRPr="008477FD" w:rsidRDefault="00FE0C88" w:rsidP="00BF1959">
            <w:pPr>
              <w:rPr>
                <w:rFonts w:ascii="Footlight MT Light" w:hAnsi="Footlight MT Light" w:cs="Arial"/>
              </w:rPr>
            </w:pPr>
            <w:r w:rsidRPr="008477FD">
              <w:rPr>
                <w:rFonts w:ascii="Footlight MT Light" w:hAnsi="Footlight MT Light" w:cs="Arial"/>
              </w:rPr>
              <w:t>Eau minérale 0,5 litre</w:t>
            </w:r>
          </w:p>
        </w:tc>
        <w:tc>
          <w:tcPr>
            <w:tcW w:w="1134" w:type="dxa"/>
            <w:vAlign w:val="center"/>
          </w:tcPr>
          <w:p w14:paraId="17C32397"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szCs w:val="24"/>
              </w:rPr>
              <w:t>25</w:t>
            </w:r>
          </w:p>
        </w:tc>
        <w:tc>
          <w:tcPr>
            <w:tcW w:w="1134" w:type="dxa"/>
            <w:vAlign w:val="center"/>
          </w:tcPr>
          <w:p w14:paraId="34390710" w14:textId="77777777" w:rsidR="00FE0C88" w:rsidRPr="008477FD" w:rsidRDefault="00FE0C88" w:rsidP="00BF1959">
            <w:pPr>
              <w:jc w:val="center"/>
              <w:rPr>
                <w:rFonts w:ascii="Footlight MT Light" w:hAnsi="Footlight MT Light" w:cs="Arial"/>
              </w:rPr>
            </w:pPr>
            <w:r w:rsidRPr="008477FD">
              <w:rPr>
                <w:rFonts w:ascii="Footlight MT Light" w:hAnsi="Footlight MT Light" w:cs="Arial"/>
              </w:rPr>
              <w:t>30</w:t>
            </w:r>
          </w:p>
        </w:tc>
        <w:tc>
          <w:tcPr>
            <w:tcW w:w="1984" w:type="dxa"/>
            <w:vAlign w:val="center"/>
          </w:tcPr>
          <w:p w14:paraId="0AD0B4ED" w14:textId="77777777" w:rsidR="00FE0C88" w:rsidRPr="008477FD" w:rsidRDefault="00FE0C88" w:rsidP="00BF1959">
            <w:pPr>
              <w:jc w:val="center"/>
              <w:rPr>
                <w:rFonts w:ascii="Footlight MT Light" w:hAnsi="Footlight MT Light" w:cs="Arial"/>
              </w:rPr>
            </w:pPr>
            <w:r w:rsidRPr="008477FD">
              <w:rPr>
                <w:rFonts w:ascii="Footlight MT Light" w:hAnsi="Footlight MT Light" w:cs="Arial"/>
              </w:rPr>
              <w:t>Carton de 24 bouteilles</w:t>
            </w:r>
          </w:p>
        </w:tc>
        <w:tc>
          <w:tcPr>
            <w:tcW w:w="1418" w:type="dxa"/>
            <w:vMerge/>
            <w:vAlign w:val="center"/>
          </w:tcPr>
          <w:p w14:paraId="03B99FD9" w14:textId="77777777" w:rsidR="00FE0C88" w:rsidRPr="008477FD" w:rsidRDefault="00FE0C88" w:rsidP="00BF1959">
            <w:pPr>
              <w:jc w:val="center"/>
              <w:rPr>
                <w:i/>
                <w:iCs/>
                <w:sz w:val="20"/>
              </w:rPr>
            </w:pPr>
          </w:p>
        </w:tc>
        <w:tc>
          <w:tcPr>
            <w:tcW w:w="1417" w:type="dxa"/>
            <w:vMerge/>
            <w:vAlign w:val="center"/>
          </w:tcPr>
          <w:p w14:paraId="033600B5" w14:textId="77777777" w:rsidR="00FE0C88" w:rsidRPr="008477FD" w:rsidRDefault="00FE0C88" w:rsidP="00BF1959">
            <w:pPr>
              <w:jc w:val="center"/>
            </w:pPr>
          </w:p>
        </w:tc>
        <w:tc>
          <w:tcPr>
            <w:tcW w:w="1238" w:type="dxa"/>
            <w:vMerge/>
            <w:vAlign w:val="center"/>
          </w:tcPr>
          <w:p w14:paraId="49C5CE0F" w14:textId="77777777" w:rsidR="00FE0C88" w:rsidRPr="008477FD" w:rsidRDefault="00FE0C88" w:rsidP="00BF1959">
            <w:pPr>
              <w:jc w:val="center"/>
            </w:pPr>
          </w:p>
        </w:tc>
        <w:tc>
          <w:tcPr>
            <w:tcW w:w="2410" w:type="dxa"/>
            <w:vAlign w:val="center"/>
          </w:tcPr>
          <w:p w14:paraId="447EF908" w14:textId="77777777" w:rsidR="00FE0C88" w:rsidRPr="008477FD" w:rsidRDefault="00FE0C88" w:rsidP="00BF1959">
            <w:pPr>
              <w:jc w:val="center"/>
              <w:rPr>
                <w:i/>
                <w:iCs/>
                <w:sz w:val="20"/>
              </w:rPr>
            </w:pPr>
            <w:r w:rsidRPr="008477FD">
              <w:rPr>
                <w:i/>
                <w:iCs/>
                <w:sz w:val="20"/>
              </w:rPr>
              <w:t xml:space="preserve">[Insérer la date offerte par le </w:t>
            </w:r>
            <w:r w:rsidRPr="008477FD">
              <w:rPr>
                <w:i/>
                <w:sz w:val="20"/>
              </w:rPr>
              <w:t>Soumissionnaire</w:t>
            </w:r>
            <w:r w:rsidRPr="008477FD">
              <w:rPr>
                <w:i/>
                <w:iCs/>
                <w:sz w:val="20"/>
              </w:rPr>
              <w:t>]</w:t>
            </w:r>
          </w:p>
        </w:tc>
      </w:tr>
      <w:tr w:rsidR="00FE0C88" w:rsidRPr="008477FD" w14:paraId="33931215" w14:textId="77777777" w:rsidTr="00BF1959">
        <w:trPr>
          <w:cantSplit/>
          <w:trHeight w:val="337"/>
          <w:jc w:val="center"/>
        </w:trPr>
        <w:tc>
          <w:tcPr>
            <w:tcW w:w="709" w:type="dxa"/>
            <w:vAlign w:val="center"/>
          </w:tcPr>
          <w:p w14:paraId="51924E0F" w14:textId="77777777" w:rsidR="00FE0C88" w:rsidRPr="008477FD" w:rsidRDefault="00FE0C88" w:rsidP="00BF1959">
            <w:pPr>
              <w:pStyle w:val="Paragraphedeliste"/>
              <w:numPr>
                <w:ilvl w:val="0"/>
                <w:numId w:val="170"/>
              </w:numPr>
              <w:jc w:val="center"/>
              <w:rPr>
                <w:bCs/>
                <w:i/>
                <w:iCs/>
                <w:sz w:val="18"/>
              </w:rPr>
            </w:pPr>
          </w:p>
        </w:tc>
        <w:tc>
          <w:tcPr>
            <w:tcW w:w="3299" w:type="dxa"/>
            <w:vAlign w:val="center"/>
          </w:tcPr>
          <w:p w14:paraId="74C96ED6" w14:textId="77777777" w:rsidR="00FE0C88" w:rsidRPr="008477FD" w:rsidRDefault="00FE0C88" w:rsidP="00AB5462">
            <w:pPr>
              <w:rPr>
                <w:rFonts w:ascii="Footlight MT Light" w:hAnsi="Footlight MT Light" w:cs="Arial"/>
                <w:szCs w:val="24"/>
              </w:rPr>
            </w:pPr>
            <w:r w:rsidRPr="008477FD">
              <w:rPr>
                <w:rFonts w:ascii="Footlight MT Light" w:hAnsi="Footlight MT Light" w:cs="Arial"/>
              </w:rPr>
              <w:t xml:space="preserve">Insecticide </w:t>
            </w:r>
            <w:r w:rsidR="00AB5462">
              <w:rPr>
                <w:rFonts w:ascii="Footlight MT Light" w:hAnsi="Footlight MT Light" w:cs="Arial"/>
              </w:rPr>
              <w:t>parfumé</w:t>
            </w:r>
            <w:r w:rsidRPr="008477FD">
              <w:rPr>
                <w:rFonts w:ascii="Footlight MT Light" w:hAnsi="Footlight MT Light" w:cs="Arial"/>
              </w:rPr>
              <w:t xml:space="preserve"> ou similaire</w:t>
            </w:r>
            <w:r w:rsidR="00AB5462">
              <w:rPr>
                <w:rFonts w:ascii="Footlight MT Light" w:hAnsi="Footlight MT Light" w:cs="Arial"/>
              </w:rPr>
              <w:t xml:space="preserve"> 1000 ml</w:t>
            </w:r>
          </w:p>
        </w:tc>
        <w:tc>
          <w:tcPr>
            <w:tcW w:w="1134" w:type="dxa"/>
            <w:vAlign w:val="center"/>
          </w:tcPr>
          <w:p w14:paraId="6EADFC54" w14:textId="77777777" w:rsidR="00FE0C88" w:rsidRPr="008477FD" w:rsidRDefault="00AB5462" w:rsidP="00BF1959">
            <w:pPr>
              <w:jc w:val="center"/>
              <w:rPr>
                <w:rFonts w:ascii="Footlight MT Light" w:hAnsi="Footlight MT Light" w:cs="Arial"/>
                <w:szCs w:val="24"/>
              </w:rPr>
            </w:pPr>
            <w:r>
              <w:rPr>
                <w:rFonts w:ascii="Footlight MT Light" w:hAnsi="Footlight MT Light" w:cs="Arial"/>
                <w:szCs w:val="24"/>
              </w:rPr>
              <w:t>6</w:t>
            </w:r>
          </w:p>
        </w:tc>
        <w:tc>
          <w:tcPr>
            <w:tcW w:w="1134" w:type="dxa"/>
            <w:vAlign w:val="center"/>
          </w:tcPr>
          <w:p w14:paraId="23B614A2" w14:textId="77777777" w:rsidR="00FE0C88" w:rsidRPr="008477FD" w:rsidRDefault="00AB5462" w:rsidP="00BF1959">
            <w:pPr>
              <w:jc w:val="center"/>
              <w:rPr>
                <w:rFonts w:ascii="Footlight MT Light" w:hAnsi="Footlight MT Light" w:cs="Arial"/>
                <w:szCs w:val="24"/>
              </w:rPr>
            </w:pPr>
            <w:r>
              <w:rPr>
                <w:rFonts w:ascii="Footlight MT Light" w:hAnsi="Footlight MT Light" w:cs="Arial"/>
              </w:rPr>
              <w:t>10</w:t>
            </w:r>
          </w:p>
        </w:tc>
        <w:tc>
          <w:tcPr>
            <w:tcW w:w="1984" w:type="dxa"/>
            <w:vAlign w:val="center"/>
          </w:tcPr>
          <w:p w14:paraId="1B4256E8"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rPr>
              <w:t xml:space="preserve">Carton </w:t>
            </w:r>
            <w:r w:rsidR="00AB5462">
              <w:rPr>
                <w:rFonts w:ascii="Footlight MT Light" w:hAnsi="Footlight MT Light" w:cs="Arial"/>
              </w:rPr>
              <w:t>de 24 flacons</w:t>
            </w:r>
          </w:p>
        </w:tc>
        <w:tc>
          <w:tcPr>
            <w:tcW w:w="1418" w:type="dxa"/>
            <w:vMerge/>
            <w:vAlign w:val="center"/>
          </w:tcPr>
          <w:p w14:paraId="5B0CC3C4" w14:textId="77777777" w:rsidR="00FE0C88" w:rsidRPr="008477FD" w:rsidRDefault="00FE0C88" w:rsidP="00BF1959">
            <w:pPr>
              <w:jc w:val="center"/>
              <w:rPr>
                <w:i/>
                <w:iCs/>
                <w:sz w:val="20"/>
              </w:rPr>
            </w:pPr>
          </w:p>
        </w:tc>
        <w:tc>
          <w:tcPr>
            <w:tcW w:w="1417" w:type="dxa"/>
            <w:vMerge/>
            <w:vAlign w:val="center"/>
          </w:tcPr>
          <w:p w14:paraId="13BF2CF8" w14:textId="77777777" w:rsidR="00FE0C88" w:rsidRPr="008477FD" w:rsidRDefault="00FE0C88" w:rsidP="00BF1959">
            <w:pPr>
              <w:jc w:val="center"/>
            </w:pPr>
          </w:p>
        </w:tc>
        <w:tc>
          <w:tcPr>
            <w:tcW w:w="1238" w:type="dxa"/>
            <w:vMerge/>
            <w:vAlign w:val="center"/>
          </w:tcPr>
          <w:p w14:paraId="282CD5C0" w14:textId="77777777" w:rsidR="00FE0C88" w:rsidRPr="008477FD" w:rsidRDefault="00FE0C88" w:rsidP="00BF1959">
            <w:pPr>
              <w:jc w:val="center"/>
            </w:pPr>
          </w:p>
        </w:tc>
        <w:tc>
          <w:tcPr>
            <w:tcW w:w="2410" w:type="dxa"/>
            <w:vAlign w:val="center"/>
          </w:tcPr>
          <w:p w14:paraId="5B10EE4E" w14:textId="77777777" w:rsidR="00FE0C88" w:rsidRPr="008477FD" w:rsidRDefault="00FE0C88" w:rsidP="00BF1959">
            <w:pPr>
              <w:jc w:val="center"/>
              <w:rPr>
                <w:i/>
                <w:iCs/>
                <w:sz w:val="20"/>
              </w:rPr>
            </w:pPr>
            <w:r w:rsidRPr="008477FD">
              <w:rPr>
                <w:i/>
                <w:iCs/>
                <w:sz w:val="20"/>
              </w:rPr>
              <w:t xml:space="preserve">[Insérer la date offerte par le </w:t>
            </w:r>
            <w:r w:rsidRPr="008477FD">
              <w:rPr>
                <w:i/>
                <w:sz w:val="20"/>
              </w:rPr>
              <w:t>Soumissionnaire</w:t>
            </w:r>
            <w:r w:rsidRPr="008477FD">
              <w:rPr>
                <w:i/>
                <w:iCs/>
                <w:sz w:val="20"/>
              </w:rPr>
              <w:t>]</w:t>
            </w:r>
          </w:p>
        </w:tc>
      </w:tr>
      <w:tr w:rsidR="00FE0C88" w:rsidRPr="008477FD" w14:paraId="6D78F8F9" w14:textId="77777777" w:rsidTr="00AB5462">
        <w:trPr>
          <w:cantSplit/>
          <w:trHeight w:val="301"/>
          <w:jc w:val="center"/>
        </w:trPr>
        <w:tc>
          <w:tcPr>
            <w:tcW w:w="709" w:type="dxa"/>
            <w:vAlign w:val="center"/>
          </w:tcPr>
          <w:p w14:paraId="2C29911D" w14:textId="77777777" w:rsidR="00FE0C88" w:rsidRPr="008477FD" w:rsidRDefault="00FE0C88" w:rsidP="00BF1959">
            <w:pPr>
              <w:pStyle w:val="Paragraphedeliste"/>
              <w:numPr>
                <w:ilvl w:val="0"/>
                <w:numId w:val="170"/>
              </w:numPr>
              <w:jc w:val="center"/>
              <w:rPr>
                <w:bCs/>
                <w:i/>
                <w:iCs/>
                <w:sz w:val="18"/>
              </w:rPr>
            </w:pPr>
          </w:p>
        </w:tc>
        <w:tc>
          <w:tcPr>
            <w:tcW w:w="3299" w:type="dxa"/>
            <w:vAlign w:val="center"/>
          </w:tcPr>
          <w:p w14:paraId="51B0C513" w14:textId="77777777" w:rsidR="00FE0C88" w:rsidRPr="008477FD" w:rsidRDefault="00FE0C88" w:rsidP="00BF1959">
            <w:pPr>
              <w:rPr>
                <w:rFonts w:ascii="Footlight MT Light" w:hAnsi="Footlight MT Light" w:cs="Arial"/>
                <w:szCs w:val="24"/>
              </w:rPr>
            </w:pPr>
            <w:r w:rsidRPr="008477FD">
              <w:rPr>
                <w:rFonts w:ascii="Footlight MT Light" w:hAnsi="Footlight MT Light" w:cs="Arial"/>
              </w:rPr>
              <w:t xml:space="preserve">Sucre en poudre </w:t>
            </w:r>
          </w:p>
        </w:tc>
        <w:tc>
          <w:tcPr>
            <w:tcW w:w="1134" w:type="dxa"/>
            <w:vAlign w:val="center"/>
          </w:tcPr>
          <w:p w14:paraId="058544F2" w14:textId="77777777" w:rsidR="00FE0C88" w:rsidRPr="008477FD" w:rsidRDefault="008477FD" w:rsidP="00BF1959">
            <w:pPr>
              <w:jc w:val="center"/>
              <w:rPr>
                <w:rFonts w:ascii="Footlight MT Light" w:hAnsi="Footlight MT Light" w:cs="Arial"/>
                <w:szCs w:val="24"/>
              </w:rPr>
            </w:pPr>
            <w:r w:rsidRPr="008477FD">
              <w:rPr>
                <w:rFonts w:ascii="Calibri" w:eastAsia="Calibri" w:hAnsi="Calibri"/>
                <w:szCs w:val="24"/>
                <w:lang w:eastAsia="en-US"/>
              </w:rPr>
              <w:t>36</w:t>
            </w:r>
          </w:p>
        </w:tc>
        <w:tc>
          <w:tcPr>
            <w:tcW w:w="1134" w:type="dxa"/>
            <w:vAlign w:val="center"/>
          </w:tcPr>
          <w:p w14:paraId="64B29FA0"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rPr>
              <w:t>30</w:t>
            </w:r>
          </w:p>
        </w:tc>
        <w:tc>
          <w:tcPr>
            <w:tcW w:w="1984" w:type="dxa"/>
            <w:vAlign w:val="center"/>
          </w:tcPr>
          <w:p w14:paraId="33A2A14E"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rPr>
              <w:t>Sac de 50 Kg</w:t>
            </w:r>
          </w:p>
        </w:tc>
        <w:tc>
          <w:tcPr>
            <w:tcW w:w="1418" w:type="dxa"/>
            <w:vMerge/>
          </w:tcPr>
          <w:p w14:paraId="0113018F" w14:textId="77777777" w:rsidR="00FE0C88" w:rsidRPr="008477FD" w:rsidRDefault="00FE0C88" w:rsidP="00BF1959">
            <w:pPr>
              <w:jc w:val="center"/>
            </w:pPr>
          </w:p>
        </w:tc>
        <w:tc>
          <w:tcPr>
            <w:tcW w:w="1417" w:type="dxa"/>
            <w:vMerge/>
            <w:vAlign w:val="center"/>
          </w:tcPr>
          <w:p w14:paraId="512F84B8" w14:textId="77777777" w:rsidR="00FE0C88" w:rsidRPr="008477FD" w:rsidRDefault="00FE0C88" w:rsidP="00BF1959">
            <w:pPr>
              <w:jc w:val="center"/>
              <w:rPr>
                <w:i/>
                <w:iCs/>
                <w:sz w:val="20"/>
              </w:rPr>
            </w:pPr>
          </w:p>
        </w:tc>
        <w:tc>
          <w:tcPr>
            <w:tcW w:w="1238" w:type="dxa"/>
            <w:vMerge/>
            <w:vAlign w:val="center"/>
          </w:tcPr>
          <w:p w14:paraId="27036269" w14:textId="77777777" w:rsidR="00FE0C88" w:rsidRPr="008477FD" w:rsidRDefault="00FE0C88" w:rsidP="00BF1959">
            <w:pPr>
              <w:jc w:val="center"/>
              <w:rPr>
                <w:i/>
                <w:iCs/>
                <w:sz w:val="20"/>
              </w:rPr>
            </w:pPr>
          </w:p>
        </w:tc>
        <w:tc>
          <w:tcPr>
            <w:tcW w:w="2410" w:type="dxa"/>
            <w:vAlign w:val="center"/>
          </w:tcPr>
          <w:p w14:paraId="47E313BC" w14:textId="77777777" w:rsidR="00FE0C88" w:rsidRPr="008477FD" w:rsidRDefault="00FE0C88" w:rsidP="00BF1959">
            <w:pPr>
              <w:jc w:val="center"/>
              <w:rPr>
                <w:i/>
                <w:iCs/>
                <w:sz w:val="20"/>
              </w:rPr>
            </w:pPr>
            <w:r w:rsidRPr="008477FD">
              <w:rPr>
                <w:i/>
                <w:iCs/>
                <w:sz w:val="20"/>
              </w:rPr>
              <w:t xml:space="preserve">[Insérer la date offerte par le </w:t>
            </w:r>
            <w:r w:rsidRPr="008477FD">
              <w:rPr>
                <w:i/>
                <w:sz w:val="20"/>
              </w:rPr>
              <w:t>Soumissionnaire</w:t>
            </w:r>
            <w:r w:rsidRPr="008477FD">
              <w:rPr>
                <w:i/>
                <w:iCs/>
                <w:sz w:val="20"/>
              </w:rPr>
              <w:t>]</w:t>
            </w:r>
          </w:p>
        </w:tc>
      </w:tr>
      <w:tr w:rsidR="00FE0C88" w:rsidRPr="008477FD" w14:paraId="0FCDB62A" w14:textId="77777777" w:rsidTr="00BF1959">
        <w:trPr>
          <w:cantSplit/>
          <w:trHeight w:val="65"/>
          <w:jc w:val="center"/>
        </w:trPr>
        <w:tc>
          <w:tcPr>
            <w:tcW w:w="709" w:type="dxa"/>
            <w:vAlign w:val="center"/>
          </w:tcPr>
          <w:p w14:paraId="54F454F4" w14:textId="77777777" w:rsidR="00FE0C88" w:rsidRPr="008477FD" w:rsidRDefault="00FE0C88" w:rsidP="00BF1959">
            <w:pPr>
              <w:pStyle w:val="Paragraphedeliste"/>
              <w:numPr>
                <w:ilvl w:val="0"/>
                <w:numId w:val="170"/>
              </w:numPr>
              <w:jc w:val="center"/>
              <w:rPr>
                <w:bCs/>
                <w:i/>
                <w:iCs/>
                <w:sz w:val="18"/>
              </w:rPr>
            </w:pPr>
          </w:p>
        </w:tc>
        <w:tc>
          <w:tcPr>
            <w:tcW w:w="3299" w:type="dxa"/>
            <w:vAlign w:val="center"/>
          </w:tcPr>
          <w:p w14:paraId="3C6BEF14" w14:textId="77777777" w:rsidR="00FE0C88" w:rsidRPr="008477FD" w:rsidRDefault="00FE0C88" w:rsidP="00BF1959">
            <w:pPr>
              <w:rPr>
                <w:rFonts w:ascii="Footlight MT Light" w:hAnsi="Footlight MT Light" w:cs="Arial"/>
                <w:szCs w:val="24"/>
              </w:rPr>
            </w:pPr>
            <w:r w:rsidRPr="008477FD">
              <w:rPr>
                <w:rFonts w:ascii="Footlight MT Light" w:hAnsi="Footlight MT Light" w:cs="Arial"/>
                <w:szCs w:val="24"/>
              </w:rPr>
              <w:t>Déodorant AIR FRESH pour bureau</w:t>
            </w:r>
          </w:p>
        </w:tc>
        <w:tc>
          <w:tcPr>
            <w:tcW w:w="1134" w:type="dxa"/>
            <w:vAlign w:val="center"/>
          </w:tcPr>
          <w:p w14:paraId="13BFB553" w14:textId="77777777" w:rsidR="00FE0C88" w:rsidRPr="008477FD" w:rsidRDefault="00AB5462" w:rsidP="00BF1959">
            <w:pPr>
              <w:jc w:val="center"/>
              <w:rPr>
                <w:rFonts w:ascii="Footlight MT Light" w:hAnsi="Footlight MT Light" w:cs="Arial"/>
                <w:szCs w:val="24"/>
              </w:rPr>
            </w:pPr>
            <w:r>
              <w:rPr>
                <w:rFonts w:ascii="Footlight MT Light" w:hAnsi="Footlight MT Light" w:cs="Arial"/>
                <w:szCs w:val="24"/>
              </w:rPr>
              <w:t>4</w:t>
            </w:r>
          </w:p>
        </w:tc>
        <w:tc>
          <w:tcPr>
            <w:tcW w:w="1134" w:type="dxa"/>
            <w:vAlign w:val="center"/>
          </w:tcPr>
          <w:p w14:paraId="3C9BE993" w14:textId="77777777" w:rsidR="00FE0C88" w:rsidRPr="008477FD" w:rsidRDefault="00AB5462" w:rsidP="00BF1959">
            <w:pPr>
              <w:jc w:val="center"/>
              <w:rPr>
                <w:rFonts w:ascii="Footlight MT Light" w:hAnsi="Footlight MT Light" w:cs="Arial"/>
              </w:rPr>
            </w:pPr>
            <w:r>
              <w:rPr>
                <w:rFonts w:ascii="Footlight MT Light" w:hAnsi="Footlight MT Light" w:cs="Arial"/>
              </w:rPr>
              <w:t>6</w:t>
            </w:r>
          </w:p>
        </w:tc>
        <w:tc>
          <w:tcPr>
            <w:tcW w:w="1984" w:type="dxa"/>
            <w:vAlign w:val="center"/>
          </w:tcPr>
          <w:p w14:paraId="445C7DA0" w14:textId="77777777" w:rsidR="00FE0C88" w:rsidRPr="008477FD" w:rsidRDefault="00AB5462" w:rsidP="00BF1959">
            <w:pPr>
              <w:jc w:val="center"/>
              <w:rPr>
                <w:rFonts w:ascii="Footlight MT Light" w:hAnsi="Footlight MT Light" w:cs="Arial"/>
                <w:szCs w:val="24"/>
              </w:rPr>
            </w:pPr>
            <w:r w:rsidRPr="008477FD">
              <w:rPr>
                <w:rFonts w:ascii="Footlight MT Light" w:hAnsi="Footlight MT Light" w:cs="Arial"/>
              </w:rPr>
              <w:t xml:space="preserve">Carton </w:t>
            </w:r>
            <w:r>
              <w:rPr>
                <w:rFonts w:ascii="Footlight MT Light" w:hAnsi="Footlight MT Light" w:cs="Arial"/>
              </w:rPr>
              <w:t>de 24 flacons</w:t>
            </w:r>
          </w:p>
        </w:tc>
        <w:tc>
          <w:tcPr>
            <w:tcW w:w="1418" w:type="dxa"/>
            <w:vMerge/>
          </w:tcPr>
          <w:p w14:paraId="2B4C3912" w14:textId="77777777" w:rsidR="00FE0C88" w:rsidRPr="008477FD" w:rsidRDefault="00FE0C88" w:rsidP="00BF1959">
            <w:pPr>
              <w:jc w:val="center"/>
            </w:pPr>
          </w:p>
        </w:tc>
        <w:tc>
          <w:tcPr>
            <w:tcW w:w="1417" w:type="dxa"/>
            <w:vMerge/>
            <w:vAlign w:val="center"/>
          </w:tcPr>
          <w:p w14:paraId="26362821" w14:textId="77777777" w:rsidR="00FE0C88" w:rsidRPr="008477FD" w:rsidRDefault="00FE0C88" w:rsidP="00BF1959">
            <w:pPr>
              <w:jc w:val="center"/>
            </w:pPr>
          </w:p>
        </w:tc>
        <w:tc>
          <w:tcPr>
            <w:tcW w:w="1238" w:type="dxa"/>
            <w:vMerge/>
            <w:vAlign w:val="center"/>
          </w:tcPr>
          <w:p w14:paraId="06AE437F" w14:textId="77777777" w:rsidR="00FE0C88" w:rsidRPr="008477FD" w:rsidRDefault="00FE0C88" w:rsidP="00BF1959">
            <w:pPr>
              <w:jc w:val="center"/>
            </w:pPr>
          </w:p>
        </w:tc>
        <w:tc>
          <w:tcPr>
            <w:tcW w:w="2410" w:type="dxa"/>
            <w:vAlign w:val="center"/>
          </w:tcPr>
          <w:p w14:paraId="666019E1" w14:textId="77777777" w:rsidR="00FE0C88" w:rsidRPr="008477FD" w:rsidRDefault="00FE0C88" w:rsidP="00BF1959">
            <w:pPr>
              <w:jc w:val="center"/>
              <w:rPr>
                <w:i/>
                <w:iCs/>
                <w:sz w:val="20"/>
              </w:rPr>
            </w:pPr>
            <w:r w:rsidRPr="008477FD">
              <w:rPr>
                <w:i/>
                <w:iCs/>
                <w:sz w:val="20"/>
              </w:rPr>
              <w:t xml:space="preserve">[Insérer la date offerte par le </w:t>
            </w:r>
            <w:r w:rsidRPr="008477FD">
              <w:rPr>
                <w:i/>
                <w:sz w:val="20"/>
              </w:rPr>
              <w:t>Soumissionnaire</w:t>
            </w:r>
            <w:r w:rsidRPr="008477FD">
              <w:rPr>
                <w:i/>
                <w:iCs/>
                <w:sz w:val="20"/>
              </w:rPr>
              <w:t>]</w:t>
            </w:r>
          </w:p>
        </w:tc>
      </w:tr>
      <w:tr w:rsidR="00FE0C88" w:rsidRPr="008477FD" w14:paraId="1AB36AD2" w14:textId="77777777" w:rsidTr="00BF1959">
        <w:trPr>
          <w:cantSplit/>
          <w:trHeight w:val="65"/>
          <w:jc w:val="center"/>
        </w:trPr>
        <w:tc>
          <w:tcPr>
            <w:tcW w:w="709" w:type="dxa"/>
            <w:vAlign w:val="center"/>
          </w:tcPr>
          <w:p w14:paraId="61D23289" w14:textId="77777777" w:rsidR="00FE0C88" w:rsidRPr="008477FD" w:rsidRDefault="00FE0C88" w:rsidP="00BF1959">
            <w:pPr>
              <w:pStyle w:val="Paragraphedeliste"/>
              <w:numPr>
                <w:ilvl w:val="0"/>
                <w:numId w:val="170"/>
              </w:numPr>
              <w:jc w:val="center"/>
              <w:rPr>
                <w:bCs/>
                <w:i/>
                <w:iCs/>
                <w:sz w:val="18"/>
              </w:rPr>
            </w:pPr>
          </w:p>
        </w:tc>
        <w:tc>
          <w:tcPr>
            <w:tcW w:w="3299" w:type="dxa"/>
            <w:vAlign w:val="center"/>
          </w:tcPr>
          <w:p w14:paraId="57E9A455" w14:textId="77777777" w:rsidR="00FE0C88" w:rsidRPr="008477FD" w:rsidRDefault="00FE0C88" w:rsidP="00BF1959">
            <w:pPr>
              <w:rPr>
                <w:rFonts w:ascii="Footlight MT Light" w:hAnsi="Footlight MT Light" w:cs="Arial"/>
                <w:szCs w:val="24"/>
              </w:rPr>
            </w:pPr>
            <w:r w:rsidRPr="008477FD">
              <w:rPr>
                <w:rFonts w:ascii="Footlight MT Light" w:hAnsi="Footlight MT Light" w:cs="Arial"/>
                <w:szCs w:val="24"/>
              </w:rPr>
              <w:t>Déodorant pour toilette</w:t>
            </w:r>
          </w:p>
        </w:tc>
        <w:tc>
          <w:tcPr>
            <w:tcW w:w="1134" w:type="dxa"/>
            <w:vAlign w:val="center"/>
          </w:tcPr>
          <w:p w14:paraId="395246AB" w14:textId="77777777" w:rsidR="00FE0C88" w:rsidRPr="008477FD" w:rsidRDefault="00FE0C88" w:rsidP="00BF1959">
            <w:pPr>
              <w:jc w:val="center"/>
              <w:rPr>
                <w:rFonts w:ascii="Footlight MT Light" w:hAnsi="Footlight MT Light" w:cs="Arial"/>
                <w:szCs w:val="24"/>
              </w:rPr>
            </w:pPr>
            <w:r w:rsidRPr="008477FD">
              <w:rPr>
                <w:rFonts w:ascii="Footlight MT Light" w:hAnsi="Footlight MT Light" w:cs="Arial"/>
                <w:szCs w:val="24"/>
              </w:rPr>
              <w:t>1</w:t>
            </w:r>
          </w:p>
        </w:tc>
        <w:tc>
          <w:tcPr>
            <w:tcW w:w="1134" w:type="dxa"/>
            <w:vAlign w:val="center"/>
          </w:tcPr>
          <w:p w14:paraId="246DD647" w14:textId="77777777" w:rsidR="00FE0C88" w:rsidRPr="008477FD" w:rsidRDefault="00FE0C88" w:rsidP="00BF1959">
            <w:pPr>
              <w:jc w:val="center"/>
              <w:rPr>
                <w:rFonts w:ascii="Footlight MT Light" w:hAnsi="Footlight MT Light" w:cs="Arial"/>
              </w:rPr>
            </w:pPr>
            <w:r w:rsidRPr="008477FD">
              <w:rPr>
                <w:rFonts w:ascii="Footlight MT Light" w:hAnsi="Footlight MT Light" w:cs="Arial"/>
              </w:rPr>
              <w:t>2</w:t>
            </w:r>
          </w:p>
        </w:tc>
        <w:tc>
          <w:tcPr>
            <w:tcW w:w="1984" w:type="dxa"/>
            <w:vAlign w:val="center"/>
          </w:tcPr>
          <w:p w14:paraId="24C23890" w14:textId="77777777" w:rsidR="00FE0C88" w:rsidRPr="008477FD" w:rsidRDefault="00AB5462" w:rsidP="00BF1959">
            <w:pPr>
              <w:jc w:val="center"/>
              <w:rPr>
                <w:rFonts w:ascii="Footlight MT Light" w:hAnsi="Footlight MT Light" w:cs="Arial"/>
                <w:szCs w:val="24"/>
              </w:rPr>
            </w:pPr>
            <w:r w:rsidRPr="008477FD">
              <w:rPr>
                <w:rFonts w:ascii="Footlight MT Light" w:hAnsi="Footlight MT Light" w:cs="Arial"/>
              </w:rPr>
              <w:t xml:space="preserve">Carton </w:t>
            </w:r>
            <w:r>
              <w:rPr>
                <w:rFonts w:ascii="Footlight MT Light" w:hAnsi="Footlight MT Light" w:cs="Arial"/>
              </w:rPr>
              <w:t>de 24 flacons</w:t>
            </w:r>
          </w:p>
        </w:tc>
        <w:tc>
          <w:tcPr>
            <w:tcW w:w="1418" w:type="dxa"/>
            <w:vMerge/>
          </w:tcPr>
          <w:p w14:paraId="4A00ACD3" w14:textId="77777777" w:rsidR="00FE0C88" w:rsidRPr="008477FD" w:rsidRDefault="00FE0C88" w:rsidP="00BF1959">
            <w:pPr>
              <w:jc w:val="center"/>
            </w:pPr>
          </w:p>
        </w:tc>
        <w:tc>
          <w:tcPr>
            <w:tcW w:w="1417" w:type="dxa"/>
            <w:vMerge/>
            <w:vAlign w:val="center"/>
          </w:tcPr>
          <w:p w14:paraId="16F3038E" w14:textId="77777777" w:rsidR="00FE0C88" w:rsidRPr="008477FD" w:rsidRDefault="00FE0C88" w:rsidP="00BF1959">
            <w:pPr>
              <w:jc w:val="center"/>
            </w:pPr>
          </w:p>
        </w:tc>
        <w:tc>
          <w:tcPr>
            <w:tcW w:w="1238" w:type="dxa"/>
            <w:vMerge/>
            <w:vAlign w:val="center"/>
          </w:tcPr>
          <w:p w14:paraId="03DC1D74" w14:textId="77777777" w:rsidR="00FE0C88" w:rsidRPr="008477FD" w:rsidRDefault="00FE0C88" w:rsidP="00BF1959">
            <w:pPr>
              <w:jc w:val="center"/>
            </w:pPr>
          </w:p>
        </w:tc>
        <w:tc>
          <w:tcPr>
            <w:tcW w:w="2410" w:type="dxa"/>
            <w:vAlign w:val="center"/>
          </w:tcPr>
          <w:p w14:paraId="2E62ADD4" w14:textId="77777777" w:rsidR="00FE0C88" w:rsidRPr="008477FD" w:rsidRDefault="00FE0C88" w:rsidP="00BF1959">
            <w:pPr>
              <w:jc w:val="center"/>
              <w:rPr>
                <w:i/>
                <w:iCs/>
                <w:sz w:val="20"/>
              </w:rPr>
            </w:pPr>
            <w:r w:rsidRPr="008477FD">
              <w:rPr>
                <w:i/>
                <w:iCs/>
                <w:sz w:val="20"/>
              </w:rPr>
              <w:t xml:space="preserve">[Insérer la date offerte par le </w:t>
            </w:r>
            <w:r w:rsidRPr="008477FD">
              <w:rPr>
                <w:i/>
                <w:sz w:val="20"/>
              </w:rPr>
              <w:t>Soumissionnaire</w:t>
            </w:r>
            <w:r w:rsidRPr="008477FD">
              <w:rPr>
                <w:i/>
                <w:iCs/>
                <w:sz w:val="20"/>
              </w:rPr>
              <w:t>]</w:t>
            </w:r>
          </w:p>
        </w:tc>
      </w:tr>
      <w:tr w:rsidR="00FE0C88" w:rsidRPr="008477FD" w14:paraId="083B4243" w14:textId="77777777" w:rsidTr="00BF1959">
        <w:trPr>
          <w:cantSplit/>
          <w:trHeight w:val="65"/>
          <w:jc w:val="center"/>
        </w:trPr>
        <w:tc>
          <w:tcPr>
            <w:tcW w:w="709" w:type="dxa"/>
            <w:vAlign w:val="center"/>
          </w:tcPr>
          <w:p w14:paraId="7015B4BB" w14:textId="77777777" w:rsidR="00FE0C88" w:rsidRPr="008477FD" w:rsidRDefault="00FE0C88" w:rsidP="00BF1959">
            <w:pPr>
              <w:pStyle w:val="Paragraphedeliste"/>
              <w:numPr>
                <w:ilvl w:val="0"/>
                <w:numId w:val="170"/>
              </w:numPr>
              <w:jc w:val="center"/>
              <w:rPr>
                <w:bCs/>
                <w:i/>
                <w:iCs/>
                <w:sz w:val="18"/>
              </w:rPr>
            </w:pPr>
          </w:p>
        </w:tc>
        <w:tc>
          <w:tcPr>
            <w:tcW w:w="3299" w:type="dxa"/>
            <w:vAlign w:val="center"/>
          </w:tcPr>
          <w:p w14:paraId="0BC35DDA" w14:textId="77777777" w:rsidR="00FE0C88" w:rsidRPr="008477FD" w:rsidRDefault="008477FD" w:rsidP="00BF1959">
            <w:pPr>
              <w:rPr>
                <w:rFonts w:ascii="Footlight MT Light" w:hAnsi="Footlight MT Light" w:cs="Arial"/>
                <w:szCs w:val="24"/>
              </w:rPr>
            </w:pPr>
            <w:r>
              <w:rPr>
                <w:rFonts w:ascii="Footlight MT Light" w:hAnsi="Footlight MT Light" w:cs="Arial"/>
                <w:szCs w:val="24"/>
              </w:rPr>
              <w:t>Papier mouchoir pour véhicule et bureau</w:t>
            </w:r>
          </w:p>
        </w:tc>
        <w:tc>
          <w:tcPr>
            <w:tcW w:w="1134" w:type="dxa"/>
            <w:vAlign w:val="center"/>
          </w:tcPr>
          <w:p w14:paraId="60F427AB" w14:textId="77777777" w:rsidR="00FE0C88" w:rsidRPr="008477FD" w:rsidRDefault="00AB5462" w:rsidP="00BF1959">
            <w:pPr>
              <w:jc w:val="center"/>
              <w:rPr>
                <w:rFonts w:ascii="Footlight MT Light" w:hAnsi="Footlight MT Light" w:cs="Arial"/>
                <w:szCs w:val="24"/>
              </w:rPr>
            </w:pPr>
            <w:r>
              <w:rPr>
                <w:rFonts w:ascii="Footlight MT Light" w:hAnsi="Footlight MT Light" w:cs="Arial"/>
                <w:szCs w:val="24"/>
              </w:rPr>
              <w:t>6</w:t>
            </w:r>
          </w:p>
        </w:tc>
        <w:tc>
          <w:tcPr>
            <w:tcW w:w="1134" w:type="dxa"/>
            <w:vAlign w:val="center"/>
          </w:tcPr>
          <w:p w14:paraId="11A2C329" w14:textId="77777777" w:rsidR="00FE0C88" w:rsidRPr="008477FD" w:rsidRDefault="00AB5462" w:rsidP="00BF1959">
            <w:pPr>
              <w:jc w:val="center"/>
              <w:rPr>
                <w:rFonts w:ascii="Footlight MT Light" w:hAnsi="Footlight MT Light" w:cs="Arial"/>
              </w:rPr>
            </w:pPr>
            <w:r>
              <w:rPr>
                <w:rFonts w:ascii="Footlight MT Light" w:hAnsi="Footlight MT Light" w:cs="Arial"/>
              </w:rPr>
              <w:t>10</w:t>
            </w:r>
          </w:p>
        </w:tc>
        <w:tc>
          <w:tcPr>
            <w:tcW w:w="1984" w:type="dxa"/>
            <w:vAlign w:val="center"/>
          </w:tcPr>
          <w:p w14:paraId="2C25AEEC" w14:textId="77777777" w:rsidR="00FE0C88" w:rsidRPr="008477FD" w:rsidRDefault="00AB5462" w:rsidP="00BF1959">
            <w:pPr>
              <w:jc w:val="center"/>
              <w:rPr>
                <w:rFonts w:ascii="Footlight MT Light" w:hAnsi="Footlight MT Light" w:cs="Arial"/>
                <w:szCs w:val="24"/>
              </w:rPr>
            </w:pPr>
            <w:r>
              <w:rPr>
                <w:rFonts w:ascii="Footlight MT Light" w:hAnsi="Footlight MT Light" w:cs="Arial"/>
              </w:rPr>
              <w:t>Carton de 30 paquets</w:t>
            </w:r>
          </w:p>
        </w:tc>
        <w:tc>
          <w:tcPr>
            <w:tcW w:w="1418" w:type="dxa"/>
            <w:vMerge/>
          </w:tcPr>
          <w:p w14:paraId="3CB461F6" w14:textId="77777777" w:rsidR="00FE0C88" w:rsidRPr="008477FD" w:rsidRDefault="00FE0C88" w:rsidP="00BF1959">
            <w:pPr>
              <w:jc w:val="center"/>
            </w:pPr>
          </w:p>
        </w:tc>
        <w:tc>
          <w:tcPr>
            <w:tcW w:w="1417" w:type="dxa"/>
            <w:vMerge/>
            <w:vAlign w:val="center"/>
          </w:tcPr>
          <w:p w14:paraId="6F1EE61E" w14:textId="77777777" w:rsidR="00FE0C88" w:rsidRPr="008477FD" w:rsidRDefault="00FE0C88" w:rsidP="00BF1959">
            <w:pPr>
              <w:jc w:val="center"/>
            </w:pPr>
          </w:p>
        </w:tc>
        <w:tc>
          <w:tcPr>
            <w:tcW w:w="1238" w:type="dxa"/>
            <w:vMerge/>
            <w:vAlign w:val="center"/>
          </w:tcPr>
          <w:p w14:paraId="0F6EFF3E" w14:textId="77777777" w:rsidR="00FE0C88" w:rsidRPr="008477FD" w:rsidRDefault="00FE0C88" w:rsidP="00BF1959">
            <w:pPr>
              <w:jc w:val="center"/>
            </w:pPr>
          </w:p>
        </w:tc>
        <w:tc>
          <w:tcPr>
            <w:tcW w:w="2410" w:type="dxa"/>
            <w:vAlign w:val="center"/>
          </w:tcPr>
          <w:p w14:paraId="3042A832" w14:textId="77777777" w:rsidR="00FE0C88" w:rsidRPr="008477FD" w:rsidRDefault="00FE0C88" w:rsidP="00BF1959">
            <w:pPr>
              <w:jc w:val="center"/>
              <w:rPr>
                <w:i/>
                <w:iCs/>
                <w:sz w:val="20"/>
              </w:rPr>
            </w:pPr>
            <w:r w:rsidRPr="008477FD">
              <w:rPr>
                <w:i/>
                <w:iCs/>
                <w:sz w:val="20"/>
              </w:rPr>
              <w:t xml:space="preserve">[Insérer la date offerte par le </w:t>
            </w:r>
            <w:r w:rsidRPr="008477FD">
              <w:rPr>
                <w:i/>
                <w:sz w:val="20"/>
              </w:rPr>
              <w:t>Soumissionnaire</w:t>
            </w:r>
            <w:r w:rsidRPr="008477FD">
              <w:rPr>
                <w:i/>
                <w:iCs/>
                <w:sz w:val="20"/>
              </w:rPr>
              <w:t>]</w:t>
            </w:r>
          </w:p>
        </w:tc>
      </w:tr>
      <w:tr w:rsidR="00FE0C88" w:rsidRPr="008477FD" w14:paraId="16E21CB3" w14:textId="77777777" w:rsidTr="00AB5462">
        <w:trPr>
          <w:cantSplit/>
          <w:trHeight w:val="273"/>
          <w:jc w:val="center"/>
        </w:trPr>
        <w:tc>
          <w:tcPr>
            <w:tcW w:w="709" w:type="dxa"/>
            <w:vAlign w:val="center"/>
          </w:tcPr>
          <w:p w14:paraId="6469AB60" w14:textId="77777777" w:rsidR="00FE0C88" w:rsidRPr="008477FD" w:rsidRDefault="00FE0C88" w:rsidP="00BF1959">
            <w:pPr>
              <w:pStyle w:val="Paragraphedeliste"/>
              <w:numPr>
                <w:ilvl w:val="0"/>
                <w:numId w:val="170"/>
              </w:numPr>
              <w:jc w:val="center"/>
              <w:rPr>
                <w:bCs/>
                <w:i/>
                <w:iCs/>
                <w:sz w:val="18"/>
              </w:rPr>
            </w:pPr>
          </w:p>
        </w:tc>
        <w:tc>
          <w:tcPr>
            <w:tcW w:w="3299" w:type="dxa"/>
            <w:vAlign w:val="center"/>
          </w:tcPr>
          <w:p w14:paraId="44E07411" w14:textId="77777777" w:rsidR="00FE0C88" w:rsidRPr="008477FD" w:rsidRDefault="00FE0C88" w:rsidP="008477FD">
            <w:pPr>
              <w:rPr>
                <w:rFonts w:ascii="Footlight MT Light" w:hAnsi="Footlight MT Light" w:cs="Arial"/>
                <w:szCs w:val="24"/>
              </w:rPr>
            </w:pPr>
            <w:r w:rsidRPr="008477FD">
              <w:rPr>
                <w:rFonts w:ascii="Footlight MT Light" w:hAnsi="Footlight MT Light" w:cs="Arial"/>
              </w:rPr>
              <w:t xml:space="preserve">Café </w:t>
            </w:r>
            <w:r w:rsidR="008477FD">
              <w:rPr>
                <w:rFonts w:ascii="Footlight MT Light" w:hAnsi="Footlight MT Light" w:cs="Arial"/>
              </w:rPr>
              <w:t>moulu</w:t>
            </w:r>
          </w:p>
        </w:tc>
        <w:tc>
          <w:tcPr>
            <w:tcW w:w="1134" w:type="dxa"/>
            <w:vAlign w:val="center"/>
          </w:tcPr>
          <w:p w14:paraId="71D1831E" w14:textId="77777777" w:rsidR="00FE0C88" w:rsidRPr="008477FD" w:rsidRDefault="008477FD" w:rsidP="00BF1959">
            <w:pPr>
              <w:jc w:val="center"/>
              <w:rPr>
                <w:rFonts w:ascii="Footlight MT Light" w:hAnsi="Footlight MT Light" w:cs="Arial"/>
                <w:szCs w:val="24"/>
              </w:rPr>
            </w:pPr>
            <w:r>
              <w:rPr>
                <w:rFonts w:ascii="Footlight MT Light" w:hAnsi="Footlight MT Light" w:cs="Arial"/>
                <w:szCs w:val="24"/>
              </w:rPr>
              <w:t>30</w:t>
            </w:r>
          </w:p>
        </w:tc>
        <w:tc>
          <w:tcPr>
            <w:tcW w:w="1134" w:type="dxa"/>
            <w:vAlign w:val="center"/>
          </w:tcPr>
          <w:p w14:paraId="0DA01907" w14:textId="77777777" w:rsidR="00FE0C88" w:rsidRPr="008477FD" w:rsidRDefault="008477FD" w:rsidP="00BF1959">
            <w:pPr>
              <w:jc w:val="center"/>
              <w:rPr>
                <w:rFonts w:ascii="Footlight MT Light" w:hAnsi="Footlight MT Light" w:cs="Arial"/>
                <w:szCs w:val="24"/>
              </w:rPr>
            </w:pPr>
            <w:r>
              <w:rPr>
                <w:rFonts w:ascii="Footlight MT Light" w:hAnsi="Footlight MT Light" w:cs="Arial"/>
              </w:rPr>
              <w:t>4</w:t>
            </w:r>
            <w:r w:rsidR="00FE0C88" w:rsidRPr="008477FD">
              <w:rPr>
                <w:rFonts w:ascii="Footlight MT Light" w:hAnsi="Footlight MT Light" w:cs="Arial"/>
              </w:rPr>
              <w:t>0</w:t>
            </w:r>
          </w:p>
        </w:tc>
        <w:tc>
          <w:tcPr>
            <w:tcW w:w="1984" w:type="dxa"/>
            <w:vAlign w:val="center"/>
          </w:tcPr>
          <w:p w14:paraId="51ECD039" w14:textId="77777777" w:rsidR="00FE0C88" w:rsidRPr="008477FD" w:rsidRDefault="008477FD" w:rsidP="008477FD">
            <w:pPr>
              <w:jc w:val="center"/>
              <w:rPr>
                <w:rFonts w:ascii="Footlight MT Light" w:hAnsi="Footlight MT Light" w:cs="Arial"/>
                <w:szCs w:val="24"/>
              </w:rPr>
            </w:pPr>
            <w:r>
              <w:rPr>
                <w:rFonts w:ascii="Footlight MT Light" w:hAnsi="Footlight MT Light" w:cs="Arial"/>
              </w:rPr>
              <w:t>Paquet</w:t>
            </w:r>
          </w:p>
        </w:tc>
        <w:tc>
          <w:tcPr>
            <w:tcW w:w="1418" w:type="dxa"/>
            <w:vMerge/>
          </w:tcPr>
          <w:p w14:paraId="04FCFAC5" w14:textId="77777777" w:rsidR="00FE0C88" w:rsidRPr="008477FD" w:rsidRDefault="00FE0C88" w:rsidP="00BF1959">
            <w:pPr>
              <w:jc w:val="center"/>
            </w:pPr>
          </w:p>
        </w:tc>
        <w:tc>
          <w:tcPr>
            <w:tcW w:w="1417" w:type="dxa"/>
            <w:vMerge/>
            <w:vAlign w:val="center"/>
          </w:tcPr>
          <w:p w14:paraId="782D05CB" w14:textId="77777777" w:rsidR="00FE0C88" w:rsidRPr="008477FD" w:rsidRDefault="00FE0C88" w:rsidP="00BF1959">
            <w:pPr>
              <w:jc w:val="center"/>
              <w:rPr>
                <w:i/>
                <w:iCs/>
                <w:sz w:val="20"/>
              </w:rPr>
            </w:pPr>
          </w:p>
        </w:tc>
        <w:tc>
          <w:tcPr>
            <w:tcW w:w="1238" w:type="dxa"/>
            <w:vMerge/>
            <w:vAlign w:val="center"/>
          </w:tcPr>
          <w:p w14:paraId="72443FB8" w14:textId="77777777" w:rsidR="00FE0C88" w:rsidRPr="008477FD" w:rsidRDefault="00FE0C88" w:rsidP="00BF1959">
            <w:pPr>
              <w:jc w:val="center"/>
              <w:rPr>
                <w:i/>
                <w:iCs/>
                <w:sz w:val="20"/>
              </w:rPr>
            </w:pPr>
          </w:p>
        </w:tc>
        <w:tc>
          <w:tcPr>
            <w:tcW w:w="2410" w:type="dxa"/>
            <w:vAlign w:val="center"/>
          </w:tcPr>
          <w:p w14:paraId="3F4D632A" w14:textId="77777777" w:rsidR="00FE0C88" w:rsidRPr="008477FD" w:rsidRDefault="00FE0C88" w:rsidP="00BF1959">
            <w:pPr>
              <w:jc w:val="center"/>
              <w:rPr>
                <w:i/>
                <w:iCs/>
                <w:sz w:val="20"/>
              </w:rPr>
            </w:pPr>
            <w:r w:rsidRPr="008477FD">
              <w:rPr>
                <w:i/>
                <w:iCs/>
                <w:sz w:val="20"/>
              </w:rPr>
              <w:t xml:space="preserve">[Insérer la date offerte par le </w:t>
            </w:r>
            <w:r w:rsidRPr="008477FD">
              <w:rPr>
                <w:i/>
                <w:sz w:val="20"/>
              </w:rPr>
              <w:t>Soumissionnaire</w:t>
            </w:r>
            <w:r w:rsidRPr="008477FD">
              <w:rPr>
                <w:i/>
                <w:iCs/>
                <w:sz w:val="20"/>
              </w:rPr>
              <w:t>]</w:t>
            </w:r>
          </w:p>
        </w:tc>
      </w:tr>
      <w:tr w:rsidR="00926D63" w:rsidRPr="008477FD" w14:paraId="60D84AE6" w14:textId="77777777" w:rsidTr="006D0D62">
        <w:trPr>
          <w:cantSplit/>
          <w:trHeight w:val="65"/>
          <w:jc w:val="center"/>
        </w:trPr>
        <w:tc>
          <w:tcPr>
            <w:tcW w:w="709" w:type="dxa"/>
            <w:vAlign w:val="center"/>
          </w:tcPr>
          <w:p w14:paraId="7B73BBB7" w14:textId="77777777" w:rsidR="00926D63" w:rsidRPr="008477FD" w:rsidRDefault="00926D63" w:rsidP="00BF1959">
            <w:pPr>
              <w:pStyle w:val="Paragraphedeliste"/>
              <w:numPr>
                <w:ilvl w:val="0"/>
                <w:numId w:val="170"/>
              </w:numPr>
              <w:jc w:val="center"/>
              <w:rPr>
                <w:bCs/>
                <w:i/>
                <w:iCs/>
                <w:sz w:val="18"/>
              </w:rPr>
            </w:pPr>
          </w:p>
        </w:tc>
        <w:tc>
          <w:tcPr>
            <w:tcW w:w="3299" w:type="dxa"/>
            <w:vAlign w:val="center"/>
          </w:tcPr>
          <w:p w14:paraId="21F560A1" w14:textId="77777777" w:rsidR="00926D63" w:rsidRPr="008477FD" w:rsidRDefault="00926D63" w:rsidP="008477FD">
            <w:pPr>
              <w:rPr>
                <w:rFonts w:ascii="Footlight MT Light" w:hAnsi="Footlight MT Light" w:cs="Arial"/>
                <w:szCs w:val="24"/>
              </w:rPr>
            </w:pPr>
            <w:r w:rsidRPr="008477FD">
              <w:rPr>
                <w:rFonts w:ascii="Footlight MT Light" w:hAnsi="Footlight MT Light" w:cs="Arial"/>
              </w:rPr>
              <w:t xml:space="preserve">Thé </w:t>
            </w:r>
            <w:proofErr w:type="spellStart"/>
            <w:r>
              <w:rPr>
                <w:rFonts w:ascii="Footlight MT Light" w:hAnsi="Footlight MT Light" w:cs="Arial"/>
              </w:rPr>
              <w:t>Fléchia</w:t>
            </w:r>
            <w:proofErr w:type="spellEnd"/>
            <w:r w:rsidRPr="008477FD">
              <w:rPr>
                <w:rFonts w:ascii="Footlight MT Light" w:hAnsi="Footlight MT Light" w:cs="Arial"/>
              </w:rPr>
              <w:t xml:space="preserve"> </w:t>
            </w:r>
          </w:p>
        </w:tc>
        <w:tc>
          <w:tcPr>
            <w:tcW w:w="1134" w:type="dxa"/>
            <w:vAlign w:val="center"/>
          </w:tcPr>
          <w:p w14:paraId="5D88D1C9" w14:textId="77777777" w:rsidR="00926D63" w:rsidRPr="008477FD" w:rsidRDefault="00926D63" w:rsidP="00BF1959">
            <w:pPr>
              <w:jc w:val="center"/>
              <w:rPr>
                <w:rFonts w:ascii="Footlight MT Light" w:hAnsi="Footlight MT Light" w:cs="Arial"/>
                <w:szCs w:val="24"/>
              </w:rPr>
            </w:pPr>
            <w:r>
              <w:rPr>
                <w:rFonts w:ascii="Footlight MT Light" w:hAnsi="Footlight MT Light" w:cs="Arial"/>
                <w:szCs w:val="24"/>
              </w:rPr>
              <w:t>4</w:t>
            </w:r>
          </w:p>
        </w:tc>
        <w:tc>
          <w:tcPr>
            <w:tcW w:w="1134" w:type="dxa"/>
            <w:vAlign w:val="center"/>
          </w:tcPr>
          <w:p w14:paraId="64E4E8EE" w14:textId="77777777" w:rsidR="00926D63" w:rsidRPr="008477FD" w:rsidRDefault="00926D63" w:rsidP="00BF1959">
            <w:pPr>
              <w:jc w:val="center"/>
              <w:rPr>
                <w:rFonts w:ascii="Footlight MT Light" w:hAnsi="Footlight MT Light" w:cs="Arial"/>
                <w:szCs w:val="24"/>
              </w:rPr>
            </w:pPr>
            <w:r>
              <w:rPr>
                <w:rFonts w:ascii="Footlight MT Light" w:hAnsi="Footlight MT Light" w:cs="Arial"/>
              </w:rPr>
              <w:t>6</w:t>
            </w:r>
          </w:p>
        </w:tc>
        <w:tc>
          <w:tcPr>
            <w:tcW w:w="1984" w:type="dxa"/>
            <w:vAlign w:val="center"/>
          </w:tcPr>
          <w:p w14:paraId="3CC8D54B" w14:textId="77777777" w:rsidR="00926D63" w:rsidRPr="008477FD" w:rsidRDefault="00926D63" w:rsidP="00BF1959">
            <w:pPr>
              <w:jc w:val="center"/>
              <w:rPr>
                <w:rFonts w:ascii="Footlight MT Light" w:hAnsi="Footlight MT Light" w:cs="Arial"/>
                <w:szCs w:val="24"/>
              </w:rPr>
            </w:pPr>
            <w:r w:rsidRPr="008477FD">
              <w:rPr>
                <w:rFonts w:ascii="Footlight MT Light" w:hAnsi="Footlight MT Light" w:cs="Arial"/>
              </w:rPr>
              <w:t>Carton</w:t>
            </w:r>
          </w:p>
        </w:tc>
        <w:tc>
          <w:tcPr>
            <w:tcW w:w="1418" w:type="dxa"/>
            <w:vMerge/>
          </w:tcPr>
          <w:p w14:paraId="7FAB681F" w14:textId="77777777" w:rsidR="00926D63" w:rsidRPr="008477FD" w:rsidRDefault="00926D63" w:rsidP="00BF1959">
            <w:pPr>
              <w:jc w:val="center"/>
            </w:pPr>
          </w:p>
        </w:tc>
        <w:tc>
          <w:tcPr>
            <w:tcW w:w="1417" w:type="dxa"/>
            <w:vMerge/>
            <w:vAlign w:val="center"/>
          </w:tcPr>
          <w:p w14:paraId="6DC67135" w14:textId="77777777" w:rsidR="00926D63" w:rsidRPr="008477FD" w:rsidRDefault="00926D63" w:rsidP="00BF1959">
            <w:pPr>
              <w:jc w:val="center"/>
              <w:rPr>
                <w:i/>
                <w:iCs/>
                <w:sz w:val="20"/>
              </w:rPr>
            </w:pPr>
          </w:p>
        </w:tc>
        <w:tc>
          <w:tcPr>
            <w:tcW w:w="1238" w:type="dxa"/>
            <w:vMerge/>
            <w:vAlign w:val="center"/>
          </w:tcPr>
          <w:p w14:paraId="70F1F982" w14:textId="77777777" w:rsidR="00926D63" w:rsidRPr="008477FD" w:rsidRDefault="00926D63" w:rsidP="00BF1959">
            <w:pPr>
              <w:jc w:val="center"/>
              <w:rPr>
                <w:i/>
                <w:iCs/>
                <w:sz w:val="20"/>
              </w:rPr>
            </w:pPr>
          </w:p>
        </w:tc>
        <w:tc>
          <w:tcPr>
            <w:tcW w:w="2410" w:type="dxa"/>
          </w:tcPr>
          <w:p w14:paraId="0DFDE8CA" w14:textId="77777777" w:rsidR="00926D63" w:rsidRDefault="00926D63">
            <w:r w:rsidRPr="001A5B6A">
              <w:rPr>
                <w:i/>
                <w:iCs/>
                <w:sz w:val="20"/>
              </w:rPr>
              <w:t xml:space="preserve">Insérer la date offerte par le </w:t>
            </w:r>
            <w:r w:rsidRPr="001A5B6A">
              <w:rPr>
                <w:i/>
                <w:sz w:val="20"/>
              </w:rPr>
              <w:t>Soumissionnaire</w:t>
            </w:r>
            <w:r w:rsidRPr="001A5B6A">
              <w:rPr>
                <w:i/>
                <w:iCs/>
                <w:sz w:val="20"/>
              </w:rPr>
              <w:t>]</w:t>
            </w:r>
          </w:p>
        </w:tc>
      </w:tr>
      <w:tr w:rsidR="00926D63" w:rsidRPr="008477FD" w14:paraId="1C90E735" w14:textId="77777777" w:rsidTr="006D0D62">
        <w:trPr>
          <w:cantSplit/>
          <w:trHeight w:val="65"/>
          <w:jc w:val="center"/>
        </w:trPr>
        <w:tc>
          <w:tcPr>
            <w:tcW w:w="709" w:type="dxa"/>
            <w:vAlign w:val="center"/>
          </w:tcPr>
          <w:p w14:paraId="64BE3843" w14:textId="77777777" w:rsidR="00926D63" w:rsidRPr="008477FD" w:rsidRDefault="00926D63" w:rsidP="00BF1959">
            <w:pPr>
              <w:pStyle w:val="Paragraphedeliste"/>
              <w:numPr>
                <w:ilvl w:val="0"/>
                <w:numId w:val="170"/>
              </w:numPr>
              <w:jc w:val="center"/>
              <w:rPr>
                <w:bCs/>
                <w:i/>
                <w:iCs/>
                <w:sz w:val="18"/>
              </w:rPr>
            </w:pPr>
          </w:p>
        </w:tc>
        <w:tc>
          <w:tcPr>
            <w:tcW w:w="3299" w:type="dxa"/>
            <w:vAlign w:val="center"/>
          </w:tcPr>
          <w:p w14:paraId="708152F4" w14:textId="77777777" w:rsidR="00926D63" w:rsidRPr="008477FD" w:rsidRDefault="00926D63" w:rsidP="00BF1959">
            <w:pPr>
              <w:rPr>
                <w:rFonts w:ascii="Footlight MT Light" w:hAnsi="Footlight MT Light" w:cs="Arial"/>
                <w:szCs w:val="24"/>
              </w:rPr>
            </w:pPr>
            <w:r w:rsidRPr="008477FD">
              <w:rPr>
                <w:rFonts w:ascii="Footlight MT Light" w:hAnsi="Footlight MT Light" w:cs="Arial"/>
              </w:rPr>
              <w:t xml:space="preserve">Lipton n°1 </w:t>
            </w:r>
          </w:p>
        </w:tc>
        <w:tc>
          <w:tcPr>
            <w:tcW w:w="1134" w:type="dxa"/>
            <w:vAlign w:val="center"/>
          </w:tcPr>
          <w:p w14:paraId="2C585B12" w14:textId="77777777" w:rsidR="00926D63" w:rsidRPr="008477FD" w:rsidRDefault="00926D63" w:rsidP="00BF1959">
            <w:pPr>
              <w:jc w:val="center"/>
              <w:rPr>
                <w:rFonts w:ascii="Footlight MT Light" w:hAnsi="Footlight MT Light" w:cs="Arial"/>
              </w:rPr>
            </w:pPr>
            <w:r w:rsidRPr="008477FD">
              <w:rPr>
                <w:rFonts w:ascii="Footlight MT Light" w:hAnsi="Footlight MT Light" w:cs="Arial"/>
              </w:rPr>
              <w:t>8</w:t>
            </w:r>
          </w:p>
        </w:tc>
        <w:tc>
          <w:tcPr>
            <w:tcW w:w="1134" w:type="dxa"/>
            <w:vAlign w:val="center"/>
          </w:tcPr>
          <w:p w14:paraId="54AA81E7" w14:textId="77777777" w:rsidR="00926D63" w:rsidRPr="008477FD" w:rsidRDefault="00926D63" w:rsidP="00BF1959">
            <w:pPr>
              <w:jc w:val="center"/>
              <w:rPr>
                <w:rFonts w:ascii="Footlight MT Light" w:hAnsi="Footlight MT Light" w:cs="Arial"/>
                <w:szCs w:val="24"/>
              </w:rPr>
            </w:pPr>
            <w:r w:rsidRPr="008477FD">
              <w:rPr>
                <w:rFonts w:ascii="Footlight MT Light" w:hAnsi="Footlight MT Light" w:cs="Arial"/>
              </w:rPr>
              <w:t>10</w:t>
            </w:r>
          </w:p>
        </w:tc>
        <w:tc>
          <w:tcPr>
            <w:tcW w:w="1984" w:type="dxa"/>
            <w:vAlign w:val="center"/>
          </w:tcPr>
          <w:p w14:paraId="2C4655E2" w14:textId="77777777" w:rsidR="00926D63" w:rsidRPr="008477FD" w:rsidRDefault="00926D63" w:rsidP="00BF1959">
            <w:pPr>
              <w:jc w:val="center"/>
              <w:rPr>
                <w:rFonts w:ascii="Footlight MT Light" w:hAnsi="Footlight MT Light" w:cs="Arial"/>
                <w:szCs w:val="24"/>
              </w:rPr>
            </w:pPr>
            <w:r w:rsidRPr="008477FD">
              <w:rPr>
                <w:rFonts w:ascii="Footlight MT Light" w:hAnsi="Footlight MT Light" w:cs="Arial"/>
              </w:rPr>
              <w:t>Carton de 12 paquets</w:t>
            </w:r>
          </w:p>
        </w:tc>
        <w:tc>
          <w:tcPr>
            <w:tcW w:w="1418" w:type="dxa"/>
            <w:vMerge/>
          </w:tcPr>
          <w:p w14:paraId="21598636" w14:textId="77777777" w:rsidR="00926D63" w:rsidRPr="008477FD" w:rsidRDefault="00926D63" w:rsidP="00BF1959">
            <w:pPr>
              <w:jc w:val="center"/>
            </w:pPr>
          </w:p>
        </w:tc>
        <w:tc>
          <w:tcPr>
            <w:tcW w:w="1417" w:type="dxa"/>
            <w:vMerge/>
            <w:vAlign w:val="center"/>
          </w:tcPr>
          <w:p w14:paraId="027E878F" w14:textId="77777777" w:rsidR="00926D63" w:rsidRPr="008477FD" w:rsidRDefault="00926D63" w:rsidP="00BF1959">
            <w:pPr>
              <w:jc w:val="center"/>
              <w:rPr>
                <w:i/>
                <w:iCs/>
                <w:sz w:val="20"/>
              </w:rPr>
            </w:pPr>
          </w:p>
        </w:tc>
        <w:tc>
          <w:tcPr>
            <w:tcW w:w="1238" w:type="dxa"/>
            <w:vMerge/>
            <w:vAlign w:val="center"/>
          </w:tcPr>
          <w:p w14:paraId="4B23266E" w14:textId="77777777" w:rsidR="00926D63" w:rsidRPr="008477FD" w:rsidRDefault="00926D63" w:rsidP="00BF1959">
            <w:pPr>
              <w:jc w:val="center"/>
              <w:rPr>
                <w:i/>
                <w:iCs/>
                <w:sz w:val="20"/>
              </w:rPr>
            </w:pPr>
          </w:p>
        </w:tc>
        <w:tc>
          <w:tcPr>
            <w:tcW w:w="2410" w:type="dxa"/>
          </w:tcPr>
          <w:p w14:paraId="1E862D9F" w14:textId="77777777" w:rsidR="00926D63" w:rsidRDefault="00926D63">
            <w:r w:rsidRPr="001A5B6A">
              <w:rPr>
                <w:i/>
                <w:iCs/>
                <w:sz w:val="20"/>
              </w:rPr>
              <w:t xml:space="preserve">Insérer la date offerte par le </w:t>
            </w:r>
            <w:r w:rsidRPr="001A5B6A">
              <w:rPr>
                <w:i/>
                <w:sz w:val="20"/>
              </w:rPr>
              <w:t>Soumissionnaire</w:t>
            </w:r>
            <w:r w:rsidRPr="001A5B6A">
              <w:rPr>
                <w:i/>
                <w:iCs/>
                <w:sz w:val="20"/>
              </w:rPr>
              <w:t>]</w:t>
            </w:r>
          </w:p>
        </w:tc>
      </w:tr>
      <w:tr w:rsidR="00926D63" w:rsidRPr="008477FD" w14:paraId="3CB46029" w14:textId="77777777" w:rsidTr="006D0D62">
        <w:trPr>
          <w:cantSplit/>
          <w:trHeight w:val="341"/>
          <w:jc w:val="center"/>
        </w:trPr>
        <w:tc>
          <w:tcPr>
            <w:tcW w:w="709" w:type="dxa"/>
            <w:vAlign w:val="center"/>
          </w:tcPr>
          <w:p w14:paraId="7E02A9CD" w14:textId="77777777" w:rsidR="00926D63" w:rsidRPr="008477FD" w:rsidRDefault="00926D63" w:rsidP="00BF1959">
            <w:pPr>
              <w:pStyle w:val="Paragraphedeliste"/>
              <w:numPr>
                <w:ilvl w:val="0"/>
                <w:numId w:val="170"/>
              </w:numPr>
              <w:jc w:val="center"/>
              <w:rPr>
                <w:bCs/>
                <w:i/>
                <w:iCs/>
                <w:sz w:val="18"/>
              </w:rPr>
            </w:pPr>
          </w:p>
        </w:tc>
        <w:tc>
          <w:tcPr>
            <w:tcW w:w="3299" w:type="dxa"/>
            <w:vAlign w:val="center"/>
          </w:tcPr>
          <w:p w14:paraId="47391D9A" w14:textId="77777777" w:rsidR="00926D63" w:rsidRPr="008477FD" w:rsidRDefault="00926D63" w:rsidP="00BF1959">
            <w:pPr>
              <w:rPr>
                <w:rFonts w:ascii="Footlight MT Light" w:hAnsi="Footlight MT Light" w:cs="Arial"/>
              </w:rPr>
            </w:pPr>
            <w:r w:rsidRPr="008477FD">
              <w:rPr>
                <w:rFonts w:ascii="Footlight MT Light" w:hAnsi="Footlight MT Light" w:cs="Arial"/>
              </w:rPr>
              <w:t>Café classique GF</w:t>
            </w:r>
          </w:p>
        </w:tc>
        <w:tc>
          <w:tcPr>
            <w:tcW w:w="1134" w:type="dxa"/>
            <w:vAlign w:val="center"/>
          </w:tcPr>
          <w:p w14:paraId="753167CC" w14:textId="77777777" w:rsidR="00926D63" w:rsidRPr="008477FD" w:rsidRDefault="00926D63" w:rsidP="00BF1959">
            <w:pPr>
              <w:jc w:val="center"/>
              <w:rPr>
                <w:rFonts w:ascii="Footlight MT Light" w:hAnsi="Footlight MT Light" w:cs="Arial"/>
              </w:rPr>
            </w:pPr>
            <w:r>
              <w:rPr>
                <w:rFonts w:ascii="Footlight MT Light" w:hAnsi="Footlight MT Light" w:cs="Arial"/>
              </w:rPr>
              <w:t>20</w:t>
            </w:r>
          </w:p>
        </w:tc>
        <w:tc>
          <w:tcPr>
            <w:tcW w:w="1134" w:type="dxa"/>
            <w:vAlign w:val="center"/>
          </w:tcPr>
          <w:p w14:paraId="0367E890" w14:textId="77777777" w:rsidR="00926D63" w:rsidRPr="008477FD" w:rsidRDefault="00926D63" w:rsidP="00BF1959">
            <w:pPr>
              <w:jc w:val="center"/>
              <w:rPr>
                <w:rFonts w:ascii="Footlight MT Light" w:hAnsi="Footlight MT Light" w:cs="Arial"/>
              </w:rPr>
            </w:pPr>
            <w:r>
              <w:rPr>
                <w:rFonts w:ascii="Footlight MT Light" w:hAnsi="Footlight MT Light" w:cs="Arial"/>
              </w:rPr>
              <w:t>3</w:t>
            </w:r>
            <w:r w:rsidRPr="008477FD">
              <w:rPr>
                <w:rFonts w:ascii="Footlight MT Light" w:hAnsi="Footlight MT Light" w:cs="Arial"/>
              </w:rPr>
              <w:t>0</w:t>
            </w:r>
          </w:p>
        </w:tc>
        <w:tc>
          <w:tcPr>
            <w:tcW w:w="1984" w:type="dxa"/>
            <w:vAlign w:val="center"/>
          </w:tcPr>
          <w:p w14:paraId="44517BB5" w14:textId="77777777" w:rsidR="00926D63" w:rsidRPr="008477FD" w:rsidRDefault="00926D63" w:rsidP="008477FD">
            <w:pPr>
              <w:jc w:val="center"/>
              <w:rPr>
                <w:rFonts w:ascii="Footlight MT Light" w:hAnsi="Footlight MT Light" w:cs="Arial"/>
              </w:rPr>
            </w:pPr>
            <w:proofErr w:type="gramStart"/>
            <w:r>
              <w:rPr>
                <w:rFonts w:ascii="Footlight MT Light" w:hAnsi="Footlight MT Light" w:cs="Arial"/>
              </w:rPr>
              <w:t>boîtes</w:t>
            </w:r>
            <w:proofErr w:type="gramEnd"/>
          </w:p>
        </w:tc>
        <w:tc>
          <w:tcPr>
            <w:tcW w:w="1418" w:type="dxa"/>
            <w:vMerge/>
          </w:tcPr>
          <w:p w14:paraId="0503ACB8" w14:textId="77777777" w:rsidR="00926D63" w:rsidRPr="008477FD" w:rsidRDefault="00926D63" w:rsidP="00BF1959">
            <w:pPr>
              <w:jc w:val="center"/>
            </w:pPr>
          </w:p>
        </w:tc>
        <w:tc>
          <w:tcPr>
            <w:tcW w:w="1417" w:type="dxa"/>
            <w:vMerge/>
            <w:vAlign w:val="center"/>
          </w:tcPr>
          <w:p w14:paraId="7905B9C6" w14:textId="77777777" w:rsidR="00926D63" w:rsidRPr="008477FD" w:rsidRDefault="00926D63" w:rsidP="00BF1959">
            <w:pPr>
              <w:jc w:val="center"/>
              <w:rPr>
                <w:i/>
                <w:iCs/>
                <w:sz w:val="20"/>
              </w:rPr>
            </w:pPr>
          </w:p>
        </w:tc>
        <w:tc>
          <w:tcPr>
            <w:tcW w:w="1238" w:type="dxa"/>
            <w:vMerge/>
            <w:vAlign w:val="center"/>
          </w:tcPr>
          <w:p w14:paraId="6BB4E434" w14:textId="77777777" w:rsidR="00926D63" w:rsidRPr="008477FD" w:rsidRDefault="00926D63" w:rsidP="00BF1959">
            <w:pPr>
              <w:jc w:val="center"/>
              <w:rPr>
                <w:i/>
                <w:iCs/>
                <w:sz w:val="20"/>
              </w:rPr>
            </w:pPr>
          </w:p>
        </w:tc>
        <w:tc>
          <w:tcPr>
            <w:tcW w:w="2410" w:type="dxa"/>
          </w:tcPr>
          <w:p w14:paraId="15A381B9" w14:textId="77777777" w:rsidR="00926D63" w:rsidRDefault="00926D63">
            <w:r w:rsidRPr="001A5B6A">
              <w:rPr>
                <w:i/>
                <w:iCs/>
                <w:sz w:val="20"/>
              </w:rPr>
              <w:t xml:space="preserve">Insérer la date offerte par le </w:t>
            </w:r>
            <w:r w:rsidRPr="001A5B6A">
              <w:rPr>
                <w:i/>
                <w:sz w:val="20"/>
              </w:rPr>
              <w:t>Soumissionnaire</w:t>
            </w:r>
            <w:r w:rsidRPr="001A5B6A">
              <w:rPr>
                <w:i/>
                <w:iCs/>
                <w:sz w:val="20"/>
              </w:rPr>
              <w:t>]</w:t>
            </w:r>
          </w:p>
        </w:tc>
      </w:tr>
    </w:tbl>
    <w:p w14:paraId="6ED9E972" w14:textId="77777777" w:rsidR="00FE0C88" w:rsidRPr="008477FD" w:rsidRDefault="00FE0C88" w:rsidP="00FE0C88">
      <w:pPr>
        <w:tabs>
          <w:tab w:val="right" w:pos="4140"/>
          <w:tab w:val="left" w:pos="4500"/>
          <w:tab w:val="right" w:pos="9000"/>
        </w:tabs>
        <w:jc w:val="both"/>
        <w:rPr>
          <w:bCs/>
        </w:rPr>
      </w:pPr>
      <w:r w:rsidRPr="008477FD">
        <w:t xml:space="preserve">Nom du Soumissionnaire </w:t>
      </w:r>
      <w:r w:rsidRPr="008477FD">
        <w:rPr>
          <w:bCs/>
          <w:i/>
          <w:iCs/>
        </w:rPr>
        <w:t xml:space="preserve">[Insérer le nom du </w:t>
      </w:r>
      <w:r w:rsidRPr="008477FD">
        <w:rPr>
          <w:i/>
        </w:rPr>
        <w:t>Soumissionnaire</w:t>
      </w:r>
      <w:r w:rsidRPr="008477FD">
        <w:rPr>
          <w:bCs/>
          <w:i/>
          <w:iCs/>
        </w:rPr>
        <w:t>]</w:t>
      </w:r>
      <w:r w:rsidRPr="008477FD">
        <w:t xml:space="preserve"> Signature </w:t>
      </w:r>
      <w:r w:rsidRPr="008477FD">
        <w:rPr>
          <w:bCs/>
          <w:i/>
          <w:iCs/>
        </w:rPr>
        <w:t>[Insérer signature]</w:t>
      </w:r>
      <w:r w:rsidR="00AB5462">
        <w:rPr>
          <w:bCs/>
        </w:rPr>
        <w:t xml:space="preserve">, </w:t>
      </w:r>
    </w:p>
    <w:p w14:paraId="38DDB17A" w14:textId="77777777" w:rsidR="00FE0C88" w:rsidRDefault="00FE0C88" w:rsidP="00FE0C88">
      <w:pPr>
        <w:tabs>
          <w:tab w:val="right" w:pos="4140"/>
          <w:tab w:val="left" w:pos="4500"/>
          <w:tab w:val="right" w:pos="9000"/>
        </w:tabs>
        <w:jc w:val="both"/>
      </w:pPr>
      <w:r w:rsidRPr="008477FD">
        <w:rPr>
          <w:bCs/>
        </w:rPr>
        <w:lastRenderedPageBreak/>
        <w:t xml:space="preserve">Date </w:t>
      </w:r>
      <w:r w:rsidRPr="008477FD">
        <w:rPr>
          <w:bCs/>
          <w:i/>
          <w:iCs/>
        </w:rPr>
        <w:t>[Insérer la date]</w:t>
      </w:r>
    </w:p>
    <w:p w14:paraId="2BEE60ED" w14:textId="77777777" w:rsidR="00FE0C88" w:rsidRDefault="00FE0C88" w:rsidP="00FE0C88">
      <w:pPr>
        <w:pStyle w:val="SectionVIIHeader2"/>
      </w:pPr>
    </w:p>
    <w:p w14:paraId="73092223" w14:textId="77777777" w:rsidR="00FE0C88" w:rsidRDefault="00FE0C88" w:rsidP="00110946">
      <w:pPr>
        <w:pStyle w:val="SectionVIIHeader2"/>
      </w:pPr>
    </w:p>
    <w:p w14:paraId="406F81D7" w14:textId="77777777" w:rsidR="00FE0C88" w:rsidRDefault="00FE0C88" w:rsidP="00110946">
      <w:pPr>
        <w:pStyle w:val="SectionVIIHeader2"/>
      </w:pPr>
    </w:p>
    <w:p w14:paraId="10D4E8F4" w14:textId="77777777" w:rsidR="00FE0C88" w:rsidRDefault="00FE0C88" w:rsidP="00110946">
      <w:pPr>
        <w:pStyle w:val="SectionVIIHeader2"/>
      </w:pPr>
    </w:p>
    <w:p w14:paraId="52F995EE" w14:textId="77777777" w:rsidR="00FE0C88" w:rsidRDefault="00FE0C88" w:rsidP="00110946">
      <w:pPr>
        <w:pStyle w:val="SectionVIIHeader2"/>
      </w:pPr>
    </w:p>
    <w:p w14:paraId="4BF9BBA1" w14:textId="77777777" w:rsidR="00FE0C88" w:rsidRPr="004B2997" w:rsidRDefault="00FE0C88" w:rsidP="00110946">
      <w:pPr>
        <w:pStyle w:val="SectionVIIHeader2"/>
        <w:sectPr w:rsidR="00FE0C88" w:rsidRPr="004B2997" w:rsidSect="001A6859">
          <w:headerReference w:type="even" r:id="rId16"/>
          <w:headerReference w:type="default" r:id="rId17"/>
          <w:endnotePr>
            <w:numFmt w:val="decimal"/>
            <w:numRestart w:val="eachSect"/>
          </w:endnotePr>
          <w:pgSz w:w="15840" w:h="12240" w:orient="landscape"/>
          <w:pgMar w:top="1440" w:right="1440" w:bottom="1440" w:left="1151" w:header="720" w:footer="720" w:gutter="0"/>
          <w:cols w:space="72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396D39" w:rsidRPr="004B2997" w14:paraId="0C7DFA88" w14:textId="77777777" w:rsidTr="004A1404">
        <w:trPr>
          <w:cantSplit/>
          <w:trHeight w:val="520"/>
        </w:trPr>
        <w:tc>
          <w:tcPr>
            <w:tcW w:w="10065" w:type="dxa"/>
            <w:gridSpan w:val="6"/>
            <w:tcBorders>
              <w:top w:val="nil"/>
              <w:left w:val="nil"/>
              <w:bottom w:val="double" w:sz="4" w:space="0" w:color="auto"/>
              <w:right w:val="nil"/>
            </w:tcBorders>
          </w:tcPr>
          <w:p w14:paraId="469FE61B" w14:textId="77777777" w:rsidR="00B44760" w:rsidRPr="004B2997" w:rsidRDefault="00B44760" w:rsidP="00110946">
            <w:pPr>
              <w:pStyle w:val="SectionVIIHeader2"/>
            </w:pPr>
            <w:bookmarkStart w:id="383" w:name="_Toc239642748"/>
            <w:bookmarkStart w:id="384" w:name="_Toc298780524"/>
            <w:r w:rsidRPr="004B2997">
              <w:lastRenderedPageBreak/>
              <w:t>2.</w:t>
            </w:r>
            <w:r w:rsidRPr="004B2997">
              <w:tab/>
              <w:t>Liste des Services connexes et calendrier de réalisation</w:t>
            </w:r>
            <w:bookmarkEnd w:id="383"/>
            <w:bookmarkEnd w:id="384"/>
            <w:r w:rsidR="00F65388" w:rsidRPr="004B2997">
              <w:t xml:space="preserve"> </w:t>
            </w:r>
            <w:r w:rsidR="003A50F6" w:rsidRPr="004B2997">
              <w:t>(Non requis)</w:t>
            </w:r>
          </w:p>
          <w:p w14:paraId="7F4B72BF" w14:textId="77777777" w:rsidR="00B44760" w:rsidRPr="004B2997" w:rsidRDefault="00B44760" w:rsidP="00227A96">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396D39" w:rsidRPr="00396D39" w14:paraId="741EDAB2" w14:textId="77777777" w:rsidTr="004A1404">
        <w:trPr>
          <w:cantSplit/>
          <w:trHeight w:val="520"/>
        </w:trPr>
        <w:tc>
          <w:tcPr>
            <w:tcW w:w="1560" w:type="dxa"/>
            <w:vMerge w:val="restart"/>
          </w:tcPr>
          <w:p w14:paraId="5800F1AC" w14:textId="77777777" w:rsidR="00B44760" w:rsidRPr="00396D39" w:rsidRDefault="00B44760" w:rsidP="00227A96">
            <w:pPr>
              <w:tabs>
                <w:tab w:val="left" w:pos="188"/>
              </w:tabs>
              <w:spacing w:before="120"/>
              <w:jc w:val="center"/>
              <w:rPr>
                <w:b/>
                <w:bCs/>
                <w:sz w:val="20"/>
              </w:rPr>
            </w:pPr>
          </w:p>
          <w:p w14:paraId="37442B27" w14:textId="77777777" w:rsidR="00B44760" w:rsidRPr="00396D39" w:rsidRDefault="00B44760" w:rsidP="00227A96">
            <w:pPr>
              <w:tabs>
                <w:tab w:val="left" w:pos="188"/>
              </w:tabs>
              <w:spacing w:before="120"/>
              <w:jc w:val="center"/>
              <w:rPr>
                <w:b/>
                <w:bCs/>
                <w:sz w:val="20"/>
              </w:rPr>
            </w:pPr>
            <w:r w:rsidRPr="00396D39">
              <w:rPr>
                <w:b/>
                <w:bCs/>
                <w:sz w:val="20"/>
              </w:rPr>
              <w:t>Service</w:t>
            </w:r>
          </w:p>
        </w:tc>
        <w:tc>
          <w:tcPr>
            <w:tcW w:w="1984" w:type="dxa"/>
            <w:vMerge w:val="restart"/>
          </w:tcPr>
          <w:p w14:paraId="4D383E93" w14:textId="77777777" w:rsidR="00B44760" w:rsidRPr="00396D39" w:rsidRDefault="00B44760" w:rsidP="00227A96">
            <w:pPr>
              <w:spacing w:before="120"/>
              <w:jc w:val="center"/>
              <w:rPr>
                <w:b/>
                <w:bCs/>
                <w:sz w:val="20"/>
              </w:rPr>
            </w:pPr>
          </w:p>
          <w:p w14:paraId="01C56B37" w14:textId="77777777" w:rsidR="00B44760" w:rsidRPr="00396D39" w:rsidRDefault="00B44760" w:rsidP="00227A96">
            <w:pPr>
              <w:spacing w:before="120"/>
              <w:jc w:val="center"/>
              <w:rPr>
                <w:b/>
                <w:bCs/>
                <w:sz w:val="20"/>
              </w:rPr>
            </w:pPr>
            <w:r w:rsidRPr="00396D39">
              <w:rPr>
                <w:b/>
                <w:bCs/>
                <w:sz w:val="20"/>
              </w:rPr>
              <w:t>Description du Service</w:t>
            </w:r>
          </w:p>
        </w:tc>
        <w:tc>
          <w:tcPr>
            <w:tcW w:w="1560" w:type="dxa"/>
            <w:vMerge w:val="restart"/>
          </w:tcPr>
          <w:p w14:paraId="0DAEE058" w14:textId="77777777" w:rsidR="00B44760" w:rsidRPr="00396D39" w:rsidRDefault="00B44760" w:rsidP="00227A96">
            <w:pPr>
              <w:spacing w:before="120"/>
              <w:jc w:val="center"/>
              <w:rPr>
                <w:b/>
                <w:bCs/>
                <w:sz w:val="20"/>
              </w:rPr>
            </w:pPr>
          </w:p>
          <w:p w14:paraId="08E14EC4" w14:textId="77777777" w:rsidR="00B44760" w:rsidRPr="00396D39" w:rsidRDefault="00B44760" w:rsidP="00227A96">
            <w:pPr>
              <w:spacing w:before="120"/>
              <w:jc w:val="center"/>
              <w:rPr>
                <w:b/>
                <w:bCs/>
                <w:sz w:val="20"/>
              </w:rPr>
            </w:pPr>
            <w:r w:rsidRPr="00396D39">
              <w:rPr>
                <w:b/>
                <w:bCs/>
                <w:sz w:val="20"/>
              </w:rPr>
              <w:t>Quantité</w:t>
            </w:r>
            <w:r w:rsidRPr="00396D39">
              <w:rPr>
                <w:rStyle w:val="Appelnotedebasdep"/>
                <w:b/>
                <w:bCs/>
                <w:sz w:val="20"/>
              </w:rPr>
              <w:footnoteReference w:id="5"/>
            </w:r>
          </w:p>
        </w:tc>
        <w:tc>
          <w:tcPr>
            <w:tcW w:w="992" w:type="dxa"/>
            <w:vMerge w:val="restart"/>
          </w:tcPr>
          <w:p w14:paraId="46976190" w14:textId="77777777" w:rsidR="00B44760" w:rsidRPr="00396D39" w:rsidRDefault="00B44760" w:rsidP="00227A96">
            <w:pPr>
              <w:spacing w:before="120"/>
              <w:jc w:val="center"/>
              <w:rPr>
                <w:b/>
                <w:bCs/>
                <w:sz w:val="20"/>
              </w:rPr>
            </w:pPr>
          </w:p>
          <w:p w14:paraId="3886992B" w14:textId="77777777" w:rsidR="00B44760" w:rsidRPr="00396D39" w:rsidRDefault="00B44760" w:rsidP="00227A96">
            <w:pPr>
              <w:spacing w:before="120"/>
              <w:jc w:val="center"/>
              <w:rPr>
                <w:b/>
                <w:bCs/>
                <w:sz w:val="20"/>
              </w:rPr>
            </w:pPr>
            <w:r w:rsidRPr="00396D39">
              <w:rPr>
                <w:b/>
                <w:bCs/>
                <w:sz w:val="20"/>
              </w:rPr>
              <w:t>Unité physique</w:t>
            </w:r>
          </w:p>
        </w:tc>
        <w:tc>
          <w:tcPr>
            <w:tcW w:w="1843" w:type="dxa"/>
            <w:vMerge w:val="restart"/>
          </w:tcPr>
          <w:p w14:paraId="1EAEE7E1" w14:textId="77777777" w:rsidR="00B44760" w:rsidRPr="00396D39" w:rsidRDefault="00B44760" w:rsidP="00227A96">
            <w:pPr>
              <w:spacing w:before="120"/>
              <w:jc w:val="center"/>
              <w:rPr>
                <w:b/>
                <w:bCs/>
                <w:sz w:val="20"/>
              </w:rPr>
            </w:pPr>
            <w:r w:rsidRPr="00396D39">
              <w:rPr>
                <w:b/>
                <w:bCs/>
                <w:sz w:val="20"/>
              </w:rPr>
              <w:t>Site ou lieu où les Services doivent être prestés</w:t>
            </w:r>
          </w:p>
        </w:tc>
        <w:tc>
          <w:tcPr>
            <w:tcW w:w="2126" w:type="dxa"/>
            <w:vMerge w:val="restart"/>
          </w:tcPr>
          <w:p w14:paraId="370273BD" w14:textId="77777777" w:rsidR="00B44760" w:rsidRPr="00396D39" w:rsidRDefault="00B44760" w:rsidP="00227A96">
            <w:pPr>
              <w:spacing w:before="120"/>
              <w:ind w:left="-18"/>
              <w:jc w:val="center"/>
              <w:rPr>
                <w:b/>
                <w:bCs/>
                <w:sz w:val="20"/>
              </w:rPr>
            </w:pPr>
            <w:r w:rsidRPr="00396D39">
              <w:rPr>
                <w:b/>
                <w:bCs/>
                <w:sz w:val="20"/>
              </w:rPr>
              <w:t>Date finale de prestation des Services</w:t>
            </w:r>
          </w:p>
        </w:tc>
      </w:tr>
      <w:tr w:rsidR="00396D39" w:rsidRPr="00396D39" w14:paraId="6F5EB469" w14:textId="77777777" w:rsidTr="004A1404">
        <w:trPr>
          <w:cantSplit/>
          <w:trHeight w:val="285"/>
        </w:trPr>
        <w:tc>
          <w:tcPr>
            <w:tcW w:w="1560" w:type="dxa"/>
            <w:vMerge/>
            <w:vAlign w:val="center"/>
          </w:tcPr>
          <w:p w14:paraId="5EB8D1FA" w14:textId="77777777" w:rsidR="00B44760" w:rsidRPr="00396D39" w:rsidRDefault="00B44760" w:rsidP="00227A96">
            <w:pPr>
              <w:rPr>
                <w:b/>
                <w:bCs/>
                <w:sz w:val="20"/>
              </w:rPr>
            </w:pPr>
          </w:p>
        </w:tc>
        <w:tc>
          <w:tcPr>
            <w:tcW w:w="1984" w:type="dxa"/>
            <w:vMerge/>
            <w:vAlign w:val="center"/>
          </w:tcPr>
          <w:p w14:paraId="735C52A3" w14:textId="77777777" w:rsidR="00B44760" w:rsidRPr="00396D39" w:rsidRDefault="00B44760" w:rsidP="00227A96">
            <w:pPr>
              <w:rPr>
                <w:b/>
                <w:bCs/>
                <w:sz w:val="20"/>
              </w:rPr>
            </w:pPr>
          </w:p>
        </w:tc>
        <w:tc>
          <w:tcPr>
            <w:tcW w:w="1560" w:type="dxa"/>
            <w:vMerge/>
            <w:vAlign w:val="center"/>
          </w:tcPr>
          <w:p w14:paraId="37DB29DB" w14:textId="77777777" w:rsidR="00B44760" w:rsidRPr="00396D39" w:rsidRDefault="00B44760" w:rsidP="00227A96">
            <w:pPr>
              <w:rPr>
                <w:b/>
                <w:bCs/>
                <w:sz w:val="20"/>
              </w:rPr>
            </w:pPr>
          </w:p>
        </w:tc>
        <w:tc>
          <w:tcPr>
            <w:tcW w:w="992" w:type="dxa"/>
            <w:vMerge/>
            <w:vAlign w:val="center"/>
          </w:tcPr>
          <w:p w14:paraId="6DE18D19" w14:textId="77777777" w:rsidR="00B44760" w:rsidRPr="00396D39" w:rsidRDefault="00B44760" w:rsidP="00227A96">
            <w:pPr>
              <w:rPr>
                <w:b/>
                <w:bCs/>
                <w:sz w:val="20"/>
              </w:rPr>
            </w:pPr>
          </w:p>
        </w:tc>
        <w:tc>
          <w:tcPr>
            <w:tcW w:w="1843" w:type="dxa"/>
            <w:vMerge/>
            <w:vAlign w:val="center"/>
          </w:tcPr>
          <w:p w14:paraId="00EEF06C" w14:textId="77777777" w:rsidR="00B44760" w:rsidRPr="00396D39" w:rsidRDefault="00B44760" w:rsidP="00227A96">
            <w:pPr>
              <w:rPr>
                <w:b/>
                <w:bCs/>
                <w:sz w:val="20"/>
              </w:rPr>
            </w:pPr>
          </w:p>
        </w:tc>
        <w:tc>
          <w:tcPr>
            <w:tcW w:w="2126" w:type="dxa"/>
            <w:vMerge/>
            <w:vAlign w:val="center"/>
          </w:tcPr>
          <w:p w14:paraId="698A07EB" w14:textId="77777777" w:rsidR="00B44760" w:rsidRPr="00396D39" w:rsidRDefault="00B44760" w:rsidP="00227A96">
            <w:pPr>
              <w:rPr>
                <w:b/>
                <w:bCs/>
                <w:sz w:val="20"/>
              </w:rPr>
            </w:pPr>
          </w:p>
        </w:tc>
      </w:tr>
      <w:tr w:rsidR="00396D39" w:rsidRPr="00396D39" w14:paraId="44E23EF2" w14:textId="77777777" w:rsidTr="004A1404">
        <w:trPr>
          <w:cantSplit/>
          <w:trHeight w:val="1240"/>
        </w:trPr>
        <w:tc>
          <w:tcPr>
            <w:tcW w:w="1560" w:type="dxa"/>
            <w:vAlign w:val="center"/>
          </w:tcPr>
          <w:p w14:paraId="1F3C16FC" w14:textId="77777777" w:rsidR="00B44760" w:rsidRPr="00396D39" w:rsidRDefault="00B44760" w:rsidP="00060C08">
            <w:pPr>
              <w:pStyle w:val="Outline"/>
              <w:spacing w:before="120"/>
              <w:jc w:val="center"/>
              <w:rPr>
                <w:i/>
                <w:iCs/>
                <w:kern w:val="0"/>
                <w:sz w:val="20"/>
              </w:rPr>
            </w:pPr>
            <w:r w:rsidRPr="00396D39">
              <w:rPr>
                <w:i/>
                <w:iCs/>
                <w:kern w:val="0"/>
                <w:sz w:val="20"/>
              </w:rPr>
              <w:t>[Insérer le numéro du Service</w:t>
            </w:r>
          </w:p>
        </w:tc>
        <w:tc>
          <w:tcPr>
            <w:tcW w:w="1984" w:type="dxa"/>
            <w:vAlign w:val="center"/>
          </w:tcPr>
          <w:p w14:paraId="5F4A7851" w14:textId="77777777" w:rsidR="00B44760" w:rsidRPr="00396D39" w:rsidRDefault="00B44760" w:rsidP="00060C08">
            <w:pPr>
              <w:pStyle w:val="Outline"/>
              <w:spacing w:before="120"/>
              <w:jc w:val="center"/>
              <w:rPr>
                <w:i/>
                <w:iCs/>
                <w:kern w:val="0"/>
                <w:sz w:val="20"/>
              </w:rPr>
            </w:pPr>
            <w:r w:rsidRPr="00396D39">
              <w:rPr>
                <w:i/>
                <w:iCs/>
                <w:kern w:val="0"/>
                <w:sz w:val="20"/>
              </w:rPr>
              <w:t>[Insérer la description du service]</w:t>
            </w:r>
          </w:p>
        </w:tc>
        <w:tc>
          <w:tcPr>
            <w:tcW w:w="1560" w:type="dxa"/>
            <w:vAlign w:val="center"/>
          </w:tcPr>
          <w:p w14:paraId="46F6B329" w14:textId="77777777" w:rsidR="00B44760" w:rsidRPr="00396D39" w:rsidRDefault="00B44760" w:rsidP="00060C08">
            <w:pPr>
              <w:jc w:val="center"/>
              <w:rPr>
                <w:bCs/>
                <w:i/>
                <w:iCs/>
                <w:sz w:val="18"/>
                <w:szCs w:val="16"/>
              </w:rPr>
            </w:pPr>
            <w:r w:rsidRPr="00396D39">
              <w:rPr>
                <w:bCs/>
                <w:i/>
                <w:iCs/>
                <w:sz w:val="18"/>
                <w:szCs w:val="16"/>
              </w:rPr>
              <w:t>[Insérer la quantité et l’identification de l’unité de mesure]</w:t>
            </w:r>
          </w:p>
        </w:tc>
        <w:tc>
          <w:tcPr>
            <w:tcW w:w="992" w:type="dxa"/>
            <w:vAlign w:val="center"/>
          </w:tcPr>
          <w:p w14:paraId="01440FC7" w14:textId="77777777" w:rsidR="00B44760" w:rsidRPr="00396D39" w:rsidRDefault="00B44760" w:rsidP="00060C08">
            <w:pPr>
              <w:pStyle w:val="Outline"/>
              <w:spacing w:before="120"/>
              <w:jc w:val="center"/>
              <w:rPr>
                <w:i/>
                <w:iCs/>
                <w:kern w:val="0"/>
                <w:sz w:val="20"/>
              </w:rPr>
            </w:pPr>
            <w:r w:rsidRPr="00396D39">
              <w:rPr>
                <w:i/>
                <w:iCs/>
                <w:kern w:val="0"/>
                <w:sz w:val="20"/>
              </w:rPr>
              <w:t>[</w:t>
            </w:r>
            <w:proofErr w:type="gramStart"/>
            <w:r w:rsidRPr="00396D39">
              <w:rPr>
                <w:i/>
                <w:iCs/>
                <w:kern w:val="0"/>
                <w:sz w:val="20"/>
              </w:rPr>
              <w:t>unité</w:t>
            </w:r>
            <w:proofErr w:type="gramEnd"/>
            <w:r w:rsidRPr="00396D39">
              <w:rPr>
                <w:i/>
                <w:iCs/>
                <w:kern w:val="0"/>
                <w:sz w:val="20"/>
              </w:rPr>
              <w:t xml:space="preserve"> de mesure]</w:t>
            </w:r>
          </w:p>
        </w:tc>
        <w:tc>
          <w:tcPr>
            <w:tcW w:w="1843" w:type="dxa"/>
            <w:vAlign w:val="center"/>
          </w:tcPr>
          <w:p w14:paraId="2B1DFDA4" w14:textId="77777777" w:rsidR="00B44760" w:rsidRPr="00396D39" w:rsidRDefault="00B44760" w:rsidP="00060C08">
            <w:pPr>
              <w:pStyle w:val="Outline"/>
              <w:spacing w:before="120"/>
              <w:jc w:val="center"/>
              <w:rPr>
                <w:i/>
                <w:iCs/>
                <w:kern w:val="0"/>
                <w:sz w:val="20"/>
              </w:rPr>
            </w:pPr>
            <w:r w:rsidRPr="00396D39">
              <w:rPr>
                <w:i/>
                <w:iCs/>
                <w:kern w:val="0"/>
                <w:sz w:val="20"/>
              </w:rPr>
              <w:t>[</w:t>
            </w:r>
            <w:proofErr w:type="gramStart"/>
            <w:r w:rsidRPr="00396D39">
              <w:rPr>
                <w:i/>
                <w:iCs/>
                <w:kern w:val="0"/>
                <w:sz w:val="20"/>
              </w:rPr>
              <w:t>lieu</w:t>
            </w:r>
            <w:proofErr w:type="gramEnd"/>
            <w:r w:rsidRPr="00396D39">
              <w:rPr>
                <w:i/>
                <w:iCs/>
                <w:kern w:val="0"/>
                <w:sz w:val="20"/>
              </w:rPr>
              <w:t xml:space="preserve"> de réalisation du service]</w:t>
            </w:r>
          </w:p>
        </w:tc>
        <w:tc>
          <w:tcPr>
            <w:tcW w:w="2126" w:type="dxa"/>
            <w:vAlign w:val="center"/>
          </w:tcPr>
          <w:p w14:paraId="389846D6" w14:textId="77777777" w:rsidR="00B44760" w:rsidRPr="00396D39" w:rsidRDefault="00B44760" w:rsidP="00060C08">
            <w:pPr>
              <w:pStyle w:val="Outline"/>
              <w:spacing w:before="120"/>
              <w:jc w:val="center"/>
              <w:rPr>
                <w:i/>
                <w:iCs/>
                <w:kern w:val="0"/>
                <w:sz w:val="20"/>
              </w:rPr>
            </w:pPr>
            <w:r w:rsidRPr="00396D39">
              <w:rPr>
                <w:i/>
                <w:iCs/>
                <w:kern w:val="0"/>
                <w:sz w:val="20"/>
              </w:rPr>
              <w:t>[Insérer la date]</w:t>
            </w:r>
          </w:p>
        </w:tc>
      </w:tr>
      <w:tr w:rsidR="00396D39" w:rsidRPr="00396D39" w14:paraId="47D77F63" w14:textId="77777777" w:rsidTr="004A1404">
        <w:trPr>
          <w:cantSplit/>
          <w:trHeight w:val="255"/>
        </w:trPr>
        <w:tc>
          <w:tcPr>
            <w:tcW w:w="1560" w:type="dxa"/>
          </w:tcPr>
          <w:p w14:paraId="369598BD" w14:textId="77777777" w:rsidR="00B44760" w:rsidRPr="00396D39" w:rsidRDefault="00B44760" w:rsidP="00227A96">
            <w:pPr>
              <w:pStyle w:val="Outline"/>
              <w:spacing w:before="120"/>
              <w:jc w:val="both"/>
              <w:rPr>
                <w:kern w:val="0"/>
              </w:rPr>
            </w:pPr>
          </w:p>
        </w:tc>
        <w:tc>
          <w:tcPr>
            <w:tcW w:w="1984" w:type="dxa"/>
          </w:tcPr>
          <w:p w14:paraId="241167CC" w14:textId="77777777" w:rsidR="00B44760" w:rsidRPr="00396D39" w:rsidRDefault="00B44760" w:rsidP="00227A96">
            <w:pPr>
              <w:pStyle w:val="Outline"/>
              <w:spacing w:before="120"/>
              <w:jc w:val="both"/>
              <w:rPr>
                <w:kern w:val="0"/>
              </w:rPr>
            </w:pPr>
          </w:p>
        </w:tc>
        <w:tc>
          <w:tcPr>
            <w:tcW w:w="1560" w:type="dxa"/>
          </w:tcPr>
          <w:p w14:paraId="4AC7CE7B" w14:textId="77777777" w:rsidR="00B44760" w:rsidRPr="00396D39" w:rsidRDefault="00B44760" w:rsidP="00227A96">
            <w:pPr>
              <w:pStyle w:val="Outline"/>
              <w:spacing w:before="120"/>
              <w:jc w:val="both"/>
              <w:rPr>
                <w:kern w:val="0"/>
              </w:rPr>
            </w:pPr>
          </w:p>
        </w:tc>
        <w:tc>
          <w:tcPr>
            <w:tcW w:w="992" w:type="dxa"/>
          </w:tcPr>
          <w:p w14:paraId="6E49288F" w14:textId="77777777" w:rsidR="00B44760" w:rsidRPr="00396D39" w:rsidRDefault="00B44760" w:rsidP="00227A96">
            <w:pPr>
              <w:pStyle w:val="Outline"/>
              <w:spacing w:before="120"/>
              <w:jc w:val="both"/>
              <w:rPr>
                <w:kern w:val="0"/>
              </w:rPr>
            </w:pPr>
          </w:p>
        </w:tc>
        <w:tc>
          <w:tcPr>
            <w:tcW w:w="1843" w:type="dxa"/>
          </w:tcPr>
          <w:p w14:paraId="07A5FB07" w14:textId="77777777" w:rsidR="00B44760" w:rsidRPr="00396D39" w:rsidRDefault="00B44760" w:rsidP="00227A96">
            <w:pPr>
              <w:pStyle w:val="Outline"/>
              <w:spacing w:before="120"/>
              <w:jc w:val="both"/>
              <w:rPr>
                <w:kern w:val="0"/>
              </w:rPr>
            </w:pPr>
          </w:p>
        </w:tc>
        <w:tc>
          <w:tcPr>
            <w:tcW w:w="2126" w:type="dxa"/>
          </w:tcPr>
          <w:p w14:paraId="059BDF70" w14:textId="77777777" w:rsidR="00B44760" w:rsidRPr="00396D39" w:rsidRDefault="00B44760" w:rsidP="00227A96">
            <w:pPr>
              <w:pStyle w:val="Outline"/>
              <w:spacing w:before="120"/>
              <w:jc w:val="both"/>
              <w:rPr>
                <w:kern w:val="0"/>
              </w:rPr>
            </w:pPr>
          </w:p>
        </w:tc>
      </w:tr>
      <w:tr w:rsidR="00396D39" w:rsidRPr="00396D39" w14:paraId="6F0D787D" w14:textId="77777777" w:rsidTr="004A1404">
        <w:trPr>
          <w:cantSplit/>
          <w:trHeight w:val="255"/>
        </w:trPr>
        <w:tc>
          <w:tcPr>
            <w:tcW w:w="1560" w:type="dxa"/>
          </w:tcPr>
          <w:p w14:paraId="313EDF8B" w14:textId="77777777" w:rsidR="00B44760" w:rsidRPr="00396D39" w:rsidRDefault="00B44760" w:rsidP="00227A96">
            <w:pPr>
              <w:pStyle w:val="Outline"/>
              <w:spacing w:before="120"/>
              <w:jc w:val="both"/>
              <w:rPr>
                <w:kern w:val="0"/>
              </w:rPr>
            </w:pPr>
          </w:p>
        </w:tc>
        <w:tc>
          <w:tcPr>
            <w:tcW w:w="1984" w:type="dxa"/>
          </w:tcPr>
          <w:p w14:paraId="5412A485" w14:textId="77777777" w:rsidR="00B44760" w:rsidRPr="00396D39" w:rsidRDefault="00B44760" w:rsidP="00227A96">
            <w:pPr>
              <w:pStyle w:val="Outline"/>
              <w:spacing w:before="120"/>
              <w:jc w:val="both"/>
              <w:rPr>
                <w:kern w:val="0"/>
              </w:rPr>
            </w:pPr>
          </w:p>
        </w:tc>
        <w:tc>
          <w:tcPr>
            <w:tcW w:w="1560" w:type="dxa"/>
          </w:tcPr>
          <w:p w14:paraId="6A3E7807" w14:textId="77777777" w:rsidR="00B44760" w:rsidRPr="00396D39" w:rsidRDefault="00B44760" w:rsidP="00227A96">
            <w:pPr>
              <w:pStyle w:val="Outline"/>
              <w:spacing w:before="120"/>
              <w:jc w:val="both"/>
              <w:rPr>
                <w:kern w:val="0"/>
              </w:rPr>
            </w:pPr>
          </w:p>
        </w:tc>
        <w:tc>
          <w:tcPr>
            <w:tcW w:w="992" w:type="dxa"/>
          </w:tcPr>
          <w:p w14:paraId="798F8C17" w14:textId="77777777" w:rsidR="00B44760" w:rsidRPr="00396D39" w:rsidRDefault="00B44760" w:rsidP="00227A96">
            <w:pPr>
              <w:pStyle w:val="Outline"/>
              <w:spacing w:before="120"/>
              <w:jc w:val="both"/>
              <w:rPr>
                <w:kern w:val="0"/>
              </w:rPr>
            </w:pPr>
          </w:p>
        </w:tc>
        <w:tc>
          <w:tcPr>
            <w:tcW w:w="1843" w:type="dxa"/>
          </w:tcPr>
          <w:p w14:paraId="12FE4F9C" w14:textId="77777777" w:rsidR="00B44760" w:rsidRPr="00396D39" w:rsidRDefault="00B44760" w:rsidP="00227A96">
            <w:pPr>
              <w:pStyle w:val="Outline"/>
              <w:spacing w:before="120"/>
              <w:jc w:val="both"/>
              <w:rPr>
                <w:kern w:val="0"/>
              </w:rPr>
            </w:pPr>
          </w:p>
        </w:tc>
        <w:tc>
          <w:tcPr>
            <w:tcW w:w="2126" w:type="dxa"/>
          </w:tcPr>
          <w:p w14:paraId="4140D3E3" w14:textId="77777777" w:rsidR="00B44760" w:rsidRPr="00396D39" w:rsidRDefault="00B44760" w:rsidP="00227A96">
            <w:pPr>
              <w:pStyle w:val="Outline"/>
              <w:spacing w:before="120"/>
              <w:jc w:val="both"/>
              <w:rPr>
                <w:kern w:val="0"/>
              </w:rPr>
            </w:pPr>
          </w:p>
        </w:tc>
      </w:tr>
      <w:tr w:rsidR="00396D39" w:rsidRPr="00396D39" w14:paraId="72BDC73A" w14:textId="77777777" w:rsidTr="004A1404">
        <w:trPr>
          <w:cantSplit/>
          <w:trHeight w:val="255"/>
        </w:trPr>
        <w:tc>
          <w:tcPr>
            <w:tcW w:w="1560" w:type="dxa"/>
          </w:tcPr>
          <w:p w14:paraId="72D4491F" w14:textId="77777777" w:rsidR="00B44760" w:rsidRPr="00396D39" w:rsidRDefault="00B44760" w:rsidP="00227A96">
            <w:pPr>
              <w:pStyle w:val="Outline"/>
              <w:spacing w:before="120"/>
              <w:jc w:val="both"/>
              <w:rPr>
                <w:kern w:val="0"/>
              </w:rPr>
            </w:pPr>
          </w:p>
        </w:tc>
        <w:tc>
          <w:tcPr>
            <w:tcW w:w="1984" w:type="dxa"/>
          </w:tcPr>
          <w:p w14:paraId="550611E3" w14:textId="77777777" w:rsidR="00B44760" w:rsidRPr="00396D39" w:rsidRDefault="00B44760" w:rsidP="00227A96">
            <w:pPr>
              <w:pStyle w:val="Outline"/>
              <w:spacing w:before="120"/>
              <w:jc w:val="both"/>
              <w:rPr>
                <w:kern w:val="0"/>
              </w:rPr>
            </w:pPr>
          </w:p>
        </w:tc>
        <w:tc>
          <w:tcPr>
            <w:tcW w:w="1560" w:type="dxa"/>
          </w:tcPr>
          <w:p w14:paraId="64E91365" w14:textId="77777777" w:rsidR="00B44760" w:rsidRPr="00396D39" w:rsidRDefault="00B44760" w:rsidP="00227A96">
            <w:pPr>
              <w:pStyle w:val="Outline"/>
              <w:spacing w:before="120"/>
              <w:jc w:val="both"/>
              <w:rPr>
                <w:kern w:val="0"/>
              </w:rPr>
            </w:pPr>
          </w:p>
        </w:tc>
        <w:tc>
          <w:tcPr>
            <w:tcW w:w="992" w:type="dxa"/>
          </w:tcPr>
          <w:p w14:paraId="5C99F30A" w14:textId="77777777" w:rsidR="00B44760" w:rsidRPr="00396D39" w:rsidRDefault="00B44760" w:rsidP="00227A96">
            <w:pPr>
              <w:pStyle w:val="Outline"/>
              <w:spacing w:before="120"/>
              <w:jc w:val="both"/>
              <w:rPr>
                <w:kern w:val="0"/>
              </w:rPr>
            </w:pPr>
          </w:p>
        </w:tc>
        <w:tc>
          <w:tcPr>
            <w:tcW w:w="1843" w:type="dxa"/>
          </w:tcPr>
          <w:p w14:paraId="190DAF4F" w14:textId="77777777" w:rsidR="00B44760" w:rsidRPr="00396D39" w:rsidRDefault="00B44760" w:rsidP="00227A96">
            <w:pPr>
              <w:pStyle w:val="Outline"/>
              <w:spacing w:before="120"/>
              <w:jc w:val="both"/>
              <w:rPr>
                <w:kern w:val="0"/>
              </w:rPr>
            </w:pPr>
          </w:p>
        </w:tc>
        <w:tc>
          <w:tcPr>
            <w:tcW w:w="2126" w:type="dxa"/>
          </w:tcPr>
          <w:p w14:paraId="3D0B3A06" w14:textId="77777777" w:rsidR="00B44760" w:rsidRPr="00396D39" w:rsidRDefault="00B44760" w:rsidP="00227A96">
            <w:pPr>
              <w:pStyle w:val="Outline"/>
              <w:spacing w:before="120"/>
              <w:jc w:val="both"/>
              <w:rPr>
                <w:kern w:val="0"/>
              </w:rPr>
            </w:pPr>
          </w:p>
        </w:tc>
      </w:tr>
      <w:tr w:rsidR="00396D39" w:rsidRPr="00396D39" w14:paraId="056E0B13" w14:textId="77777777" w:rsidTr="004A1404">
        <w:trPr>
          <w:cantSplit/>
          <w:trHeight w:val="255"/>
        </w:trPr>
        <w:tc>
          <w:tcPr>
            <w:tcW w:w="1560" w:type="dxa"/>
          </w:tcPr>
          <w:p w14:paraId="7590EE1C" w14:textId="77777777" w:rsidR="00B44760" w:rsidRPr="00396D39" w:rsidRDefault="00B44760" w:rsidP="00227A96">
            <w:pPr>
              <w:pStyle w:val="Outline"/>
              <w:spacing w:before="120"/>
              <w:jc w:val="both"/>
              <w:rPr>
                <w:kern w:val="0"/>
              </w:rPr>
            </w:pPr>
          </w:p>
        </w:tc>
        <w:tc>
          <w:tcPr>
            <w:tcW w:w="1984" w:type="dxa"/>
          </w:tcPr>
          <w:p w14:paraId="540B93B1" w14:textId="77777777" w:rsidR="00B44760" w:rsidRPr="00396D39" w:rsidRDefault="00B44760" w:rsidP="00227A96">
            <w:pPr>
              <w:pStyle w:val="Outline"/>
              <w:spacing w:before="120"/>
              <w:jc w:val="both"/>
              <w:rPr>
                <w:kern w:val="0"/>
              </w:rPr>
            </w:pPr>
          </w:p>
        </w:tc>
        <w:tc>
          <w:tcPr>
            <w:tcW w:w="1560" w:type="dxa"/>
          </w:tcPr>
          <w:p w14:paraId="5B2DE050" w14:textId="77777777" w:rsidR="00B44760" w:rsidRPr="00396D39" w:rsidRDefault="00B44760" w:rsidP="00227A96">
            <w:pPr>
              <w:pStyle w:val="Outline"/>
              <w:spacing w:before="120"/>
              <w:jc w:val="both"/>
              <w:rPr>
                <w:kern w:val="0"/>
              </w:rPr>
            </w:pPr>
          </w:p>
        </w:tc>
        <w:tc>
          <w:tcPr>
            <w:tcW w:w="992" w:type="dxa"/>
          </w:tcPr>
          <w:p w14:paraId="0A03564D" w14:textId="77777777" w:rsidR="00B44760" w:rsidRPr="00396D39" w:rsidRDefault="00B44760" w:rsidP="00227A96">
            <w:pPr>
              <w:pStyle w:val="Outline"/>
              <w:spacing w:before="120"/>
              <w:jc w:val="both"/>
              <w:rPr>
                <w:kern w:val="0"/>
              </w:rPr>
            </w:pPr>
          </w:p>
        </w:tc>
        <w:tc>
          <w:tcPr>
            <w:tcW w:w="1843" w:type="dxa"/>
          </w:tcPr>
          <w:p w14:paraId="3D127767" w14:textId="77777777" w:rsidR="00B44760" w:rsidRPr="00396D39" w:rsidRDefault="00B44760" w:rsidP="00227A96">
            <w:pPr>
              <w:pStyle w:val="Outline"/>
              <w:spacing w:before="120"/>
              <w:jc w:val="both"/>
              <w:rPr>
                <w:kern w:val="0"/>
              </w:rPr>
            </w:pPr>
          </w:p>
        </w:tc>
        <w:tc>
          <w:tcPr>
            <w:tcW w:w="2126" w:type="dxa"/>
          </w:tcPr>
          <w:p w14:paraId="087B8370" w14:textId="77777777" w:rsidR="00B44760" w:rsidRPr="00396D39" w:rsidRDefault="00B44760" w:rsidP="00227A96">
            <w:pPr>
              <w:pStyle w:val="Outline"/>
              <w:spacing w:before="120"/>
              <w:jc w:val="both"/>
              <w:rPr>
                <w:kern w:val="0"/>
              </w:rPr>
            </w:pPr>
          </w:p>
        </w:tc>
      </w:tr>
      <w:tr w:rsidR="00396D39" w:rsidRPr="00396D39" w14:paraId="684A81E5" w14:textId="77777777" w:rsidTr="004A1404">
        <w:trPr>
          <w:cantSplit/>
          <w:trHeight w:val="255"/>
        </w:trPr>
        <w:tc>
          <w:tcPr>
            <w:tcW w:w="1560" w:type="dxa"/>
          </w:tcPr>
          <w:p w14:paraId="69AB91E5" w14:textId="77777777" w:rsidR="00B44760" w:rsidRPr="00396D39" w:rsidRDefault="00B44760" w:rsidP="00227A96">
            <w:pPr>
              <w:pStyle w:val="Outline"/>
              <w:spacing w:before="120"/>
              <w:jc w:val="both"/>
              <w:rPr>
                <w:kern w:val="0"/>
              </w:rPr>
            </w:pPr>
          </w:p>
        </w:tc>
        <w:tc>
          <w:tcPr>
            <w:tcW w:w="1984" w:type="dxa"/>
          </w:tcPr>
          <w:p w14:paraId="7608EEA8" w14:textId="77777777" w:rsidR="00B44760" w:rsidRPr="00396D39" w:rsidRDefault="00B44760" w:rsidP="00227A96">
            <w:pPr>
              <w:pStyle w:val="Outline"/>
              <w:spacing w:before="120"/>
              <w:jc w:val="both"/>
              <w:rPr>
                <w:kern w:val="0"/>
              </w:rPr>
            </w:pPr>
          </w:p>
        </w:tc>
        <w:tc>
          <w:tcPr>
            <w:tcW w:w="1560" w:type="dxa"/>
          </w:tcPr>
          <w:p w14:paraId="4FB89585" w14:textId="77777777" w:rsidR="00B44760" w:rsidRPr="00396D39" w:rsidRDefault="00B44760" w:rsidP="00227A96">
            <w:pPr>
              <w:pStyle w:val="Outline"/>
              <w:spacing w:before="120"/>
              <w:jc w:val="both"/>
              <w:rPr>
                <w:kern w:val="0"/>
              </w:rPr>
            </w:pPr>
          </w:p>
        </w:tc>
        <w:tc>
          <w:tcPr>
            <w:tcW w:w="992" w:type="dxa"/>
          </w:tcPr>
          <w:p w14:paraId="774CFE22" w14:textId="77777777" w:rsidR="00B44760" w:rsidRPr="00396D39" w:rsidRDefault="00B44760" w:rsidP="00227A96">
            <w:pPr>
              <w:pStyle w:val="Outline"/>
              <w:spacing w:before="120"/>
              <w:jc w:val="both"/>
              <w:rPr>
                <w:kern w:val="0"/>
              </w:rPr>
            </w:pPr>
          </w:p>
        </w:tc>
        <w:tc>
          <w:tcPr>
            <w:tcW w:w="1843" w:type="dxa"/>
          </w:tcPr>
          <w:p w14:paraId="5FBE50FE" w14:textId="77777777" w:rsidR="00B44760" w:rsidRPr="00396D39" w:rsidRDefault="00B44760" w:rsidP="00227A96">
            <w:pPr>
              <w:pStyle w:val="Outline"/>
              <w:spacing w:before="120"/>
              <w:jc w:val="both"/>
              <w:rPr>
                <w:kern w:val="0"/>
              </w:rPr>
            </w:pPr>
          </w:p>
        </w:tc>
        <w:tc>
          <w:tcPr>
            <w:tcW w:w="2126" w:type="dxa"/>
          </w:tcPr>
          <w:p w14:paraId="2335F6D1" w14:textId="77777777" w:rsidR="00B44760" w:rsidRPr="00396D39" w:rsidRDefault="00B44760" w:rsidP="00227A96">
            <w:pPr>
              <w:pStyle w:val="Outline"/>
              <w:spacing w:before="120"/>
              <w:jc w:val="both"/>
              <w:rPr>
                <w:kern w:val="0"/>
              </w:rPr>
            </w:pPr>
          </w:p>
        </w:tc>
      </w:tr>
      <w:tr w:rsidR="00396D39" w:rsidRPr="00396D39" w14:paraId="41AFDD57" w14:textId="77777777" w:rsidTr="004A1404">
        <w:trPr>
          <w:cantSplit/>
          <w:trHeight w:val="255"/>
        </w:trPr>
        <w:tc>
          <w:tcPr>
            <w:tcW w:w="1560" w:type="dxa"/>
          </w:tcPr>
          <w:p w14:paraId="0D662375" w14:textId="77777777" w:rsidR="00B44760" w:rsidRPr="00396D39" w:rsidRDefault="00B44760" w:rsidP="00227A96">
            <w:pPr>
              <w:pStyle w:val="Outline"/>
              <w:spacing w:before="120"/>
              <w:jc w:val="both"/>
              <w:rPr>
                <w:kern w:val="0"/>
              </w:rPr>
            </w:pPr>
          </w:p>
        </w:tc>
        <w:tc>
          <w:tcPr>
            <w:tcW w:w="1984" w:type="dxa"/>
          </w:tcPr>
          <w:p w14:paraId="226AFD3F" w14:textId="77777777" w:rsidR="00B44760" w:rsidRPr="00396D39" w:rsidRDefault="00B44760" w:rsidP="00227A96">
            <w:pPr>
              <w:pStyle w:val="Outline"/>
              <w:spacing w:before="120"/>
              <w:jc w:val="both"/>
              <w:rPr>
                <w:kern w:val="0"/>
              </w:rPr>
            </w:pPr>
          </w:p>
        </w:tc>
        <w:tc>
          <w:tcPr>
            <w:tcW w:w="1560" w:type="dxa"/>
          </w:tcPr>
          <w:p w14:paraId="7D822722" w14:textId="77777777" w:rsidR="00B44760" w:rsidRPr="00396D39" w:rsidRDefault="00B44760" w:rsidP="00227A96">
            <w:pPr>
              <w:pStyle w:val="Outline"/>
              <w:spacing w:before="120"/>
              <w:jc w:val="both"/>
              <w:rPr>
                <w:kern w:val="0"/>
              </w:rPr>
            </w:pPr>
          </w:p>
        </w:tc>
        <w:tc>
          <w:tcPr>
            <w:tcW w:w="992" w:type="dxa"/>
          </w:tcPr>
          <w:p w14:paraId="05244DF9" w14:textId="77777777" w:rsidR="00B44760" w:rsidRPr="00396D39" w:rsidRDefault="00B44760" w:rsidP="00227A96">
            <w:pPr>
              <w:pStyle w:val="Outline"/>
              <w:spacing w:before="120"/>
              <w:jc w:val="both"/>
              <w:rPr>
                <w:kern w:val="0"/>
              </w:rPr>
            </w:pPr>
          </w:p>
        </w:tc>
        <w:tc>
          <w:tcPr>
            <w:tcW w:w="1843" w:type="dxa"/>
          </w:tcPr>
          <w:p w14:paraId="5CCFFE6E" w14:textId="77777777" w:rsidR="00B44760" w:rsidRPr="00396D39" w:rsidRDefault="00B44760" w:rsidP="00227A96">
            <w:pPr>
              <w:pStyle w:val="Outline"/>
              <w:spacing w:before="120"/>
              <w:jc w:val="both"/>
              <w:rPr>
                <w:kern w:val="0"/>
              </w:rPr>
            </w:pPr>
          </w:p>
        </w:tc>
        <w:tc>
          <w:tcPr>
            <w:tcW w:w="2126" w:type="dxa"/>
          </w:tcPr>
          <w:p w14:paraId="3260ABE9" w14:textId="77777777" w:rsidR="00B44760" w:rsidRPr="00396D39" w:rsidRDefault="00B44760" w:rsidP="00227A96">
            <w:pPr>
              <w:pStyle w:val="Outline"/>
              <w:spacing w:before="120"/>
              <w:jc w:val="both"/>
              <w:rPr>
                <w:kern w:val="0"/>
              </w:rPr>
            </w:pPr>
          </w:p>
        </w:tc>
      </w:tr>
      <w:tr w:rsidR="00396D39" w:rsidRPr="00396D39" w14:paraId="138BB6E3" w14:textId="77777777" w:rsidTr="004A1404">
        <w:trPr>
          <w:cantSplit/>
          <w:trHeight w:val="255"/>
        </w:trPr>
        <w:tc>
          <w:tcPr>
            <w:tcW w:w="1560" w:type="dxa"/>
          </w:tcPr>
          <w:p w14:paraId="12CB2854" w14:textId="77777777" w:rsidR="00B44760" w:rsidRPr="00396D39" w:rsidRDefault="00B44760" w:rsidP="00227A96">
            <w:pPr>
              <w:pStyle w:val="Outline"/>
              <w:spacing w:before="120"/>
              <w:jc w:val="both"/>
              <w:rPr>
                <w:kern w:val="0"/>
              </w:rPr>
            </w:pPr>
          </w:p>
        </w:tc>
        <w:tc>
          <w:tcPr>
            <w:tcW w:w="1984" w:type="dxa"/>
          </w:tcPr>
          <w:p w14:paraId="16D6CA34" w14:textId="77777777" w:rsidR="00B44760" w:rsidRPr="00396D39" w:rsidRDefault="00B44760" w:rsidP="00227A96">
            <w:pPr>
              <w:pStyle w:val="Outline"/>
              <w:spacing w:before="120"/>
              <w:jc w:val="both"/>
              <w:rPr>
                <w:kern w:val="0"/>
              </w:rPr>
            </w:pPr>
          </w:p>
        </w:tc>
        <w:tc>
          <w:tcPr>
            <w:tcW w:w="1560" w:type="dxa"/>
          </w:tcPr>
          <w:p w14:paraId="4917DC65" w14:textId="77777777" w:rsidR="00B44760" w:rsidRPr="00396D39" w:rsidRDefault="00B44760" w:rsidP="00227A96">
            <w:pPr>
              <w:pStyle w:val="Outline"/>
              <w:spacing w:before="120"/>
              <w:jc w:val="both"/>
              <w:rPr>
                <w:kern w:val="0"/>
              </w:rPr>
            </w:pPr>
          </w:p>
        </w:tc>
        <w:tc>
          <w:tcPr>
            <w:tcW w:w="992" w:type="dxa"/>
          </w:tcPr>
          <w:p w14:paraId="336EEEAD" w14:textId="77777777" w:rsidR="00B44760" w:rsidRPr="00396D39" w:rsidRDefault="00B44760" w:rsidP="00227A96">
            <w:pPr>
              <w:pStyle w:val="Outline"/>
              <w:spacing w:before="120"/>
              <w:jc w:val="both"/>
              <w:rPr>
                <w:kern w:val="0"/>
              </w:rPr>
            </w:pPr>
          </w:p>
        </w:tc>
        <w:tc>
          <w:tcPr>
            <w:tcW w:w="1843" w:type="dxa"/>
          </w:tcPr>
          <w:p w14:paraId="41C73079" w14:textId="77777777" w:rsidR="00B44760" w:rsidRPr="00396D39" w:rsidRDefault="00B44760" w:rsidP="00227A96">
            <w:pPr>
              <w:pStyle w:val="Outline"/>
              <w:spacing w:before="120"/>
              <w:jc w:val="both"/>
              <w:rPr>
                <w:kern w:val="0"/>
              </w:rPr>
            </w:pPr>
          </w:p>
        </w:tc>
        <w:tc>
          <w:tcPr>
            <w:tcW w:w="2126" w:type="dxa"/>
          </w:tcPr>
          <w:p w14:paraId="119B72B1" w14:textId="77777777" w:rsidR="00B44760" w:rsidRPr="00396D39" w:rsidRDefault="00B44760" w:rsidP="00227A96">
            <w:pPr>
              <w:pStyle w:val="Outline"/>
              <w:spacing w:before="120"/>
              <w:jc w:val="both"/>
              <w:rPr>
                <w:kern w:val="0"/>
              </w:rPr>
            </w:pPr>
          </w:p>
        </w:tc>
      </w:tr>
      <w:tr w:rsidR="00396D39" w:rsidRPr="00396D39" w14:paraId="130C4520" w14:textId="77777777" w:rsidTr="004A1404">
        <w:trPr>
          <w:cantSplit/>
          <w:trHeight w:val="255"/>
        </w:trPr>
        <w:tc>
          <w:tcPr>
            <w:tcW w:w="1560" w:type="dxa"/>
            <w:tcBorders>
              <w:bottom w:val="double" w:sz="4" w:space="0" w:color="auto"/>
            </w:tcBorders>
          </w:tcPr>
          <w:p w14:paraId="71F3D9FC" w14:textId="77777777" w:rsidR="00B44760" w:rsidRPr="00396D39" w:rsidRDefault="00B44760" w:rsidP="00227A96">
            <w:pPr>
              <w:pStyle w:val="Outline"/>
              <w:spacing w:before="120"/>
              <w:jc w:val="both"/>
              <w:rPr>
                <w:kern w:val="0"/>
              </w:rPr>
            </w:pPr>
          </w:p>
        </w:tc>
        <w:tc>
          <w:tcPr>
            <w:tcW w:w="1984" w:type="dxa"/>
            <w:tcBorders>
              <w:bottom w:val="double" w:sz="4" w:space="0" w:color="auto"/>
            </w:tcBorders>
          </w:tcPr>
          <w:p w14:paraId="32FE893D" w14:textId="77777777" w:rsidR="00B44760" w:rsidRPr="00396D39" w:rsidRDefault="00B44760" w:rsidP="00227A96">
            <w:pPr>
              <w:pStyle w:val="Outline"/>
              <w:spacing w:before="120"/>
              <w:jc w:val="both"/>
              <w:rPr>
                <w:kern w:val="0"/>
              </w:rPr>
            </w:pPr>
          </w:p>
        </w:tc>
        <w:tc>
          <w:tcPr>
            <w:tcW w:w="1560" w:type="dxa"/>
            <w:tcBorders>
              <w:bottom w:val="double" w:sz="4" w:space="0" w:color="auto"/>
            </w:tcBorders>
          </w:tcPr>
          <w:p w14:paraId="69E3CA31" w14:textId="77777777" w:rsidR="00B44760" w:rsidRPr="00396D39" w:rsidRDefault="00B44760" w:rsidP="00227A96">
            <w:pPr>
              <w:pStyle w:val="Outline"/>
              <w:spacing w:before="120"/>
              <w:jc w:val="both"/>
              <w:rPr>
                <w:kern w:val="0"/>
              </w:rPr>
            </w:pPr>
          </w:p>
        </w:tc>
        <w:tc>
          <w:tcPr>
            <w:tcW w:w="992" w:type="dxa"/>
            <w:tcBorders>
              <w:bottom w:val="double" w:sz="4" w:space="0" w:color="auto"/>
            </w:tcBorders>
          </w:tcPr>
          <w:p w14:paraId="62D09C41" w14:textId="77777777" w:rsidR="00B44760" w:rsidRPr="00396D39" w:rsidRDefault="00B44760" w:rsidP="00227A96">
            <w:pPr>
              <w:pStyle w:val="Outline"/>
              <w:spacing w:before="120"/>
              <w:jc w:val="both"/>
              <w:rPr>
                <w:kern w:val="0"/>
              </w:rPr>
            </w:pPr>
          </w:p>
        </w:tc>
        <w:tc>
          <w:tcPr>
            <w:tcW w:w="1843" w:type="dxa"/>
            <w:tcBorders>
              <w:bottom w:val="double" w:sz="4" w:space="0" w:color="auto"/>
            </w:tcBorders>
          </w:tcPr>
          <w:p w14:paraId="78075D60" w14:textId="77777777" w:rsidR="00B44760" w:rsidRPr="00396D39" w:rsidRDefault="00B44760" w:rsidP="00227A96">
            <w:pPr>
              <w:pStyle w:val="Outline"/>
              <w:spacing w:before="120"/>
              <w:jc w:val="both"/>
              <w:rPr>
                <w:kern w:val="0"/>
              </w:rPr>
            </w:pPr>
          </w:p>
        </w:tc>
        <w:tc>
          <w:tcPr>
            <w:tcW w:w="2126" w:type="dxa"/>
            <w:tcBorders>
              <w:bottom w:val="double" w:sz="4" w:space="0" w:color="auto"/>
            </w:tcBorders>
          </w:tcPr>
          <w:p w14:paraId="4D961E11" w14:textId="77777777" w:rsidR="00B44760" w:rsidRPr="00396D39" w:rsidRDefault="00B44760" w:rsidP="00227A96">
            <w:pPr>
              <w:pStyle w:val="Outline"/>
              <w:spacing w:before="120"/>
              <w:jc w:val="both"/>
              <w:rPr>
                <w:kern w:val="0"/>
              </w:rPr>
            </w:pPr>
          </w:p>
        </w:tc>
      </w:tr>
    </w:tbl>
    <w:p w14:paraId="58C49306" w14:textId="77777777" w:rsidR="00B44760" w:rsidRPr="00396D39" w:rsidRDefault="00B44760" w:rsidP="00110946">
      <w:pPr>
        <w:pStyle w:val="SectionVIIHeader2"/>
      </w:pPr>
    </w:p>
    <w:p w14:paraId="08492214" w14:textId="77777777" w:rsidR="00B44760" w:rsidRPr="00396D39" w:rsidRDefault="00B44760" w:rsidP="00110946">
      <w:pPr>
        <w:pStyle w:val="SectionVIIHeader2"/>
      </w:pPr>
    </w:p>
    <w:p w14:paraId="78AD0505" w14:textId="77777777" w:rsidR="00B44760" w:rsidRPr="00396D39" w:rsidRDefault="00B44760" w:rsidP="00B44760">
      <w:pPr>
        <w:rPr>
          <w:rFonts w:ascii="Times New Roman Bold" w:hAnsi="Times New Roman Bold"/>
          <w:b/>
          <w:iCs/>
          <w:kern w:val="28"/>
          <w:sz w:val="32"/>
        </w:rPr>
      </w:pPr>
      <w:r w:rsidRPr="00396D39">
        <w:br w:type="page"/>
      </w:r>
    </w:p>
    <w:p w14:paraId="20A69405" w14:textId="77777777" w:rsidR="00B44760" w:rsidRPr="00396D39" w:rsidRDefault="00B44760" w:rsidP="00110946">
      <w:pPr>
        <w:pStyle w:val="SectionVIIHeader2"/>
      </w:pPr>
      <w:bookmarkStart w:id="385" w:name="_Toc239642749"/>
      <w:bookmarkStart w:id="386" w:name="_Toc298780525"/>
      <w:r w:rsidRPr="00396D39">
        <w:lastRenderedPageBreak/>
        <w:t>3.</w:t>
      </w:r>
      <w:r w:rsidRPr="00396D39">
        <w:tab/>
        <w:t>Cahier des Clauses techniques</w:t>
      </w:r>
      <w:bookmarkEnd w:id="385"/>
      <w:bookmarkEnd w:id="386"/>
      <w:r w:rsidR="0057534D" w:rsidRPr="00396D39">
        <w:t xml:space="preserve"> (Non requis)</w:t>
      </w:r>
    </w:p>
    <w:p w14:paraId="31893964" w14:textId="77777777" w:rsidR="00B44760" w:rsidRPr="00396D39" w:rsidRDefault="00B44760" w:rsidP="00B44760">
      <w:pPr>
        <w:spacing w:after="200"/>
        <w:jc w:val="both"/>
        <w:rPr>
          <w:iCs/>
        </w:rPr>
      </w:pPr>
      <w:r w:rsidRPr="00396D39">
        <w:rPr>
          <w:iCs/>
        </w:rPr>
        <w:t xml:space="preserve">L’objet des Cahiers des Clauses techniques </w:t>
      </w:r>
      <w:r w:rsidRPr="00396D39">
        <w:rPr>
          <w:i/>
          <w:iCs/>
        </w:rPr>
        <w:t xml:space="preserve">[CCTG (général) et, le cas échéant, CCTP (particulier)] </w:t>
      </w:r>
      <w:r w:rsidRPr="00396D39">
        <w:rPr>
          <w:iCs/>
        </w:rPr>
        <w:t>est de définir les caractéristiques techniques des Fournitures et/</w:t>
      </w:r>
      <w:proofErr w:type="gramStart"/>
      <w:r w:rsidRPr="00396D39">
        <w:rPr>
          <w:iCs/>
        </w:rPr>
        <w:t>ou  Services</w:t>
      </w:r>
      <w:proofErr w:type="gramEnd"/>
      <w:r w:rsidRPr="00396D39">
        <w:rPr>
          <w:iCs/>
        </w:rPr>
        <w:t xml:space="preserve"> connexes demandés par l’Autorité contractante. </w:t>
      </w:r>
    </w:p>
    <w:p w14:paraId="786B864B" w14:textId="77777777" w:rsidR="00B44760" w:rsidRPr="00396D39" w:rsidRDefault="00B44760" w:rsidP="00B44760">
      <w:pPr>
        <w:spacing w:after="200"/>
        <w:jc w:val="both"/>
        <w:rPr>
          <w:iCs/>
        </w:rPr>
      </w:pPr>
      <w:r w:rsidRPr="00396D39">
        <w:rPr>
          <w:iCs/>
        </w:rPr>
        <w:t xml:space="preserve">L’Autorité contractante prépare les clauses techniques détaillées en tenant compte de ce que : </w:t>
      </w:r>
    </w:p>
    <w:p w14:paraId="500BEAB3" w14:textId="77777777" w:rsidR="00B44760" w:rsidRPr="00396D39" w:rsidRDefault="00B44760" w:rsidP="007B3F16">
      <w:pPr>
        <w:numPr>
          <w:ilvl w:val="0"/>
          <w:numId w:val="64"/>
        </w:numPr>
        <w:spacing w:after="200"/>
        <w:jc w:val="both"/>
        <w:rPr>
          <w:iCs/>
        </w:rPr>
      </w:pPr>
      <w:proofErr w:type="gramStart"/>
      <w:r w:rsidRPr="00396D39">
        <w:rPr>
          <w:iCs/>
        </w:rPr>
        <w:t>les</w:t>
      </w:r>
      <w:proofErr w:type="gramEnd"/>
      <w:r w:rsidRPr="00396D39">
        <w:rPr>
          <w:iCs/>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396D39">
        <w:t>Soumissionnaires</w:t>
      </w:r>
      <w:r w:rsidRPr="00396D39">
        <w:rPr>
          <w:iCs/>
        </w:rPr>
        <w:t xml:space="preserve">, ainsi que l’examen </w:t>
      </w:r>
      <w:proofErr w:type="gramStart"/>
      <w:r w:rsidRPr="00396D39">
        <w:rPr>
          <w:iCs/>
        </w:rPr>
        <w:t>préliminaire;</w:t>
      </w:r>
      <w:proofErr w:type="gramEnd"/>
      <w:r w:rsidRPr="00396D39">
        <w:rPr>
          <w:iCs/>
        </w:rPr>
        <w:t xml:space="preserve"> l’évaluation, et la comparaison des offres par l’Autorité contractante ;</w:t>
      </w:r>
    </w:p>
    <w:p w14:paraId="7437ADD1" w14:textId="77777777" w:rsidR="00B44760" w:rsidRPr="00396D39" w:rsidRDefault="00B44760" w:rsidP="007B3F16">
      <w:pPr>
        <w:numPr>
          <w:ilvl w:val="0"/>
          <w:numId w:val="64"/>
        </w:numPr>
        <w:spacing w:after="200"/>
        <w:jc w:val="both"/>
        <w:rPr>
          <w:iCs/>
        </w:rPr>
      </w:pPr>
      <w:proofErr w:type="gramStart"/>
      <w:r w:rsidRPr="00396D39">
        <w:rPr>
          <w:iCs/>
        </w:rPr>
        <w:t>les</w:t>
      </w:r>
      <w:proofErr w:type="gramEnd"/>
      <w:r w:rsidRPr="00396D39">
        <w:rPr>
          <w:iCs/>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7140E22" w14:textId="77777777" w:rsidR="00B44760" w:rsidRPr="00396D39" w:rsidRDefault="00B44760" w:rsidP="007B3F16">
      <w:pPr>
        <w:numPr>
          <w:ilvl w:val="0"/>
          <w:numId w:val="64"/>
        </w:numPr>
        <w:spacing w:after="200"/>
        <w:jc w:val="both"/>
        <w:rPr>
          <w:iCs/>
        </w:rPr>
      </w:pPr>
      <w:proofErr w:type="gramStart"/>
      <w:r w:rsidRPr="00396D39">
        <w:rPr>
          <w:iCs/>
        </w:rPr>
        <w:t>la</w:t>
      </w:r>
      <w:proofErr w:type="gramEnd"/>
      <w:r w:rsidRPr="00396D39">
        <w:rPr>
          <w:iCs/>
        </w:rPr>
        <w:t xml:space="preserve"> standardisation des clauses techniques peut présenter des avantages, et dépend de la complexité des Fournitures et du caractère répétitif de la passation des marchés considérés ; </w:t>
      </w:r>
    </w:p>
    <w:p w14:paraId="776EF4B5" w14:textId="77777777" w:rsidR="00B44760" w:rsidRPr="00396D39" w:rsidRDefault="00B44760" w:rsidP="007B3F16">
      <w:pPr>
        <w:numPr>
          <w:ilvl w:val="0"/>
          <w:numId w:val="64"/>
        </w:numPr>
        <w:spacing w:after="200"/>
        <w:jc w:val="both"/>
        <w:rPr>
          <w:iCs/>
        </w:rPr>
      </w:pPr>
      <w:proofErr w:type="gramStart"/>
      <w:r w:rsidRPr="00396D39">
        <w:rPr>
          <w:iCs/>
        </w:rPr>
        <w:t>les</w:t>
      </w:r>
      <w:proofErr w:type="gramEnd"/>
      <w:r w:rsidRPr="00396D39">
        <w:rPr>
          <w:iCs/>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396D39">
        <w:rPr>
          <w:i/>
          <w:iCs/>
        </w:rPr>
        <w:t>« ou équivalent »</w:t>
      </w:r>
      <w:r w:rsidRPr="00396D39">
        <w:rPr>
          <w:iCs/>
        </w:rPr>
        <w:t xml:space="preserve"> conformément à l’article </w:t>
      </w:r>
      <w:r w:rsidR="00AE36E7" w:rsidRPr="00396D39">
        <w:rPr>
          <w:iCs/>
        </w:rPr>
        <w:t>30 du CMP</w:t>
      </w:r>
      <w:r w:rsidRPr="00396D39">
        <w:rPr>
          <w:iCs/>
        </w:rPr>
        <w:t xml:space="preserve"> ; </w:t>
      </w:r>
    </w:p>
    <w:p w14:paraId="76AEB318" w14:textId="77777777" w:rsidR="00B44760" w:rsidRPr="00396D39" w:rsidRDefault="00B44760" w:rsidP="007B3F16">
      <w:pPr>
        <w:numPr>
          <w:ilvl w:val="0"/>
          <w:numId w:val="64"/>
        </w:numPr>
        <w:spacing w:after="200"/>
        <w:jc w:val="both"/>
        <w:rPr>
          <w:iCs/>
        </w:rPr>
      </w:pPr>
      <w:proofErr w:type="gramStart"/>
      <w:r w:rsidRPr="00396D39">
        <w:rPr>
          <w:iCs/>
        </w:rPr>
        <w:t>les</w:t>
      </w:r>
      <w:proofErr w:type="gramEnd"/>
      <w:r w:rsidRPr="00396D39">
        <w:rPr>
          <w:iCs/>
        </w:rPr>
        <w:t xml:space="preserve"> clauses techniques doivent décrire en détail les exigences concernant, entre autres, les aspects suivants :</w:t>
      </w:r>
    </w:p>
    <w:p w14:paraId="27199CED" w14:textId="77777777" w:rsidR="00B44760" w:rsidRPr="00396D39" w:rsidRDefault="00B44760" w:rsidP="00B44760">
      <w:pPr>
        <w:spacing w:after="200"/>
        <w:ind w:left="1260" w:hanging="547"/>
        <w:jc w:val="both"/>
        <w:rPr>
          <w:iCs/>
        </w:rPr>
      </w:pPr>
      <w:r w:rsidRPr="00396D39">
        <w:rPr>
          <w:iCs/>
        </w:rPr>
        <w:t>a)</w:t>
      </w:r>
      <w:r w:rsidRPr="00396D39">
        <w:rPr>
          <w:iCs/>
        </w:rPr>
        <w:tab/>
        <w:t>normes exigées en matière de matériaux et de fabrication pour la production et la fabrication des Fournitures ;</w:t>
      </w:r>
    </w:p>
    <w:p w14:paraId="1CA5F7A8" w14:textId="77777777" w:rsidR="00B44760" w:rsidRPr="00396D39" w:rsidRDefault="00B44760" w:rsidP="00B44760">
      <w:pPr>
        <w:spacing w:after="200"/>
        <w:ind w:left="1260" w:hanging="547"/>
        <w:jc w:val="both"/>
        <w:rPr>
          <w:iCs/>
        </w:rPr>
      </w:pPr>
      <w:r w:rsidRPr="00396D39">
        <w:rPr>
          <w:iCs/>
        </w:rPr>
        <w:t>b)</w:t>
      </w:r>
      <w:r w:rsidRPr="00396D39">
        <w:rPr>
          <w:iCs/>
        </w:rPr>
        <w:tab/>
        <w:t>détails concernant les tests (nature et nombre</w:t>
      </w:r>
      <w:proofErr w:type="gramStart"/>
      <w:r w:rsidRPr="00396D39">
        <w:rPr>
          <w:iCs/>
        </w:rPr>
        <w:t>);</w:t>
      </w:r>
      <w:proofErr w:type="gramEnd"/>
    </w:p>
    <w:p w14:paraId="261AAD6B" w14:textId="77777777" w:rsidR="00B44760" w:rsidRPr="00396D39" w:rsidRDefault="00B44760" w:rsidP="00B44760">
      <w:pPr>
        <w:spacing w:after="200"/>
        <w:ind w:left="1260" w:hanging="547"/>
        <w:jc w:val="both"/>
        <w:rPr>
          <w:iCs/>
        </w:rPr>
      </w:pPr>
      <w:r w:rsidRPr="00396D39">
        <w:rPr>
          <w:iCs/>
        </w:rPr>
        <w:t>c)</w:t>
      </w:r>
      <w:r w:rsidRPr="00396D39">
        <w:rPr>
          <w:iCs/>
        </w:rPr>
        <w:tab/>
        <w:t>services concomitant nécessaires pour assurer une livraison en bonne et due forme (service de pose et d’installation des fournitures</w:t>
      </w:r>
      <w:proofErr w:type="gramStart"/>
      <w:r w:rsidRPr="00396D39">
        <w:rPr>
          <w:iCs/>
        </w:rPr>
        <w:t>);</w:t>
      </w:r>
      <w:proofErr w:type="gramEnd"/>
    </w:p>
    <w:p w14:paraId="687B9CFD" w14:textId="77777777" w:rsidR="00B44760" w:rsidRPr="00396D39" w:rsidRDefault="00B44760" w:rsidP="00B44760">
      <w:pPr>
        <w:spacing w:after="200"/>
        <w:ind w:left="1260" w:hanging="547"/>
        <w:jc w:val="both"/>
        <w:rPr>
          <w:iCs/>
        </w:rPr>
      </w:pPr>
      <w:r w:rsidRPr="00396D39">
        <w:rPr>
          <w:iCs/>
        </w:rPr>
        <w:t>d)</w:t>
      </w:r>
      <w:r w:rsidRPr="00396D39">
        <w:rPr>
          <w:iCs/>
        </w:rPr>
        <w:tab/>
        <w:t xml:space="preserve">activités détaillées à la charge du </w:t>
      </w:r>
      <w:r w:rsidRPr="00396D39">
        <w:t>Soumissionnaire</w:t>
      </w:r>
      <w:r w:rsidRPr="00396D39">
        <w:rPr>
          <w:iCs/>
        </w:rPr>
        <w:t xml:space="preserve">, participation éventuelle de l’Autorité contractante à ces </w:t>
      </w:r>
      <w:proofErr w:type="gramStart"/>
      <w:r w:rsidRPr="00396D39">
        <w:rPr>
          <w:iCs/>
        </w:rPr>
        <w:t>activités;</w:t>
      </w:r>
      <w:proofErr w:type="gramEnd"/>
    </w:p>
    <w:p w14:paraId="69427BCF" w14:textId="77777777" w:rsidR="00B44760" w:rsidRPr="00396D39" w:rsidRDefault="00B44760" w:rsidP="00B44760">
      <w:pPr>
        <w:spacing w:after="200"/>
        <w:ind w:left="1260" w:hanging="547"/>
        <w:jc w:val="both"/>
        <w:rPr>
          <w:iCs/>
        </w:rPr>
      </w:pPr>
      <w:r w:rsidRPr="00396D39">
        <w:rPr>
          <w:iCs/>
        </w:rPr>
        <w:t>e)</w:t>
      </w:r>
      <w:r w:rsidRPr="00396D39">
        <w:rPr>
          <w:i/>
          <w:iCs/>
        </w:rPr>
        <w:tab/>
      </w:r>
      <w:r w:rsidRPr="00396D39">
        <w:rPr>
          <w:iCs/>
        </w:rPr>
        <w:t xml:space="preserve">Liste des garanties de fonctionnement (détails) couvertes par la Garantie et détails concernant les pénalités applicables en cas de </w:t>
      </w:r>
      <w:r w:rsidR="005B4882" w:rsidRPr="00396D39">
        <w:rPr>
          <w:iCs/>
        </w:rPr>
        <w:t>non-respect</w:t>
      </w:r>
      <w:r w:rsidRPr="00396D39">
        <w:rPr>
          <w:iCs/>
        </w:rPr>
        <w:t xml:space="preserve"> de ces garanties de fonctionnement.  </w:t>
      </w:r>
    </w:p>
    <w:p w14:paraId="3694B59A" w14:textId="77777777" w:rsidR="00B44760" w:rsidRPr="00396D39" w:rsidRDefault="005232E6" w:rsidP="007B3F16">
      <w:pPr>
        <w:pStyle w:val="P3Header1-Clauses"/>
        <w:numPr>
          <w:ilvl w:val="0"/>
          <w:numId w:val="65"/>
        </w:numPr>
        <w:tabs>
          <w:tab w:val="clear" w:pos="1995"/>
          <w:tab w:val="num" w:pos="709"/>
        </w:tabs>
        <w:spacing w:after="200"/>
        <w:ind w:left="720"/>
        <w:jc w:val="both"/>
        <w:rPr>
          <w:iCs/>
        </w:rPr>
      </w:pPr>
      <w:r w:rsidRPr="00396D39">
        <w:rPr>
          <w:b w:val="0"/>
          <w:bCs/>
          <w:iCs/>
        </w:rPr>
        <w:lastRenderedPageBreak/>
        <w:t>L</w:t>
      </w:r>
      <w:r w:rsidR="00B44760" w:rsidRPr="00396D39">
        <w:rPr>
          <w:b w:val="0"/>
          <w:bCs/>
          <w:iCs/>
        </w:rPr>
        <w:t>es</w:t>
      </w:r>
      <w:r>
        <w:rPr>
          <w:b w:val="0"/>
          <w:bCs/>
          <w:iCs/>
        </w:rPr>
        <w:t xml:space="preserve"> </w:t>
      </w:r>
      <w:r w:rsidR="00B44760" w:rsidRPr="00396D39">
        <w:rPr>
          <w:b w:val="0"/>
          <w:iCs/>
        </w:rPr>
        <w:t>clauses techniques</w:t>
      </w:r>
      <w:r>
        <w:rPr>
          <w:b w:val="0"/>
          <w:iCs/>
        </w:rPr>
        <w:t xml:space="preserve"> </w:t>
      </w:r>
      <w:r w:rsidR="00B44760" w:rsidRPr="00396D39">
        <w:rPr>
          <w:b w:val="0"/>
          <w:bCs/>
          <w:iCs/>
        </w:rPr>
        <w:t xml:space="preserve">précisent les principales caractéristiques techniques de </w:t>
      </w:r>
      <w:r w:rsidRPr="00396D39">
        <w:rPr>
          <w:b w:val="0"/>
          <w:bCs/>
          <w:iCs/>
        </w:rPr>
        <w:t>fonctionnement requis</w:t>
      </w:r>
      <w:r w:rsidR="00B44760" w:rsidRPr="00396D39">
        <w:rPr>
          <w:b w:val="0"/>
          <w:bCs/>
          <w:iCs/>
        </w:rPr>
        <w:t xml:space="preserve">, ainsi que d’autres exigences, telles que les valeurs maximum ou minimum garanties, selon le cas. Si nécessaire, l’Autorité contractante inclut un formulaire ad hoc (pièce jointe à la lettre de soumission) dans lequel le </w:t>
      </w:r>
      <w:r w:rsidR="00B44760" w:rsidRPr="00396D39">
        <w:rPr>
          <w:b w:val="0"/>
        </w:rPr>
        <w:t>Soumissionnaire</w:t>
      </w:r>
      <w:r>
        <w:rPr>
          <w:b w:val="0"/>
        </w:rPr>
        <w:t xml:space="preserve"> </w:t>
      </w:r>
      <w:r w:rsidR="00B44760" w:rsidRPr="00396D39">
        <w:rPr>
          <w:b w:val="0"/>
          <w:bCs/>
          <w:iCs/>
        </w:rPr>
        <w:t xml:space="preserve">fournit des informations détaillées sur les valeurs acceptables ou garanties des caractéristiques de fonctionnement. </w:t>
      </w:r>
    </w:p>
    <w:p w14:paraId="0207A306" w14:textId="77777777" w:rsidR="00B44760" w:rsidRPr="00396D39" w:rsidRDefault="00B44760" w:rsidP="00B44760">
      <w:pPr>
        <w:spacing w:after="200"/>
        <w:jc w:val="both"/>
        <w:rPr>
          <w:iCs/>
        </w:rPr>
      </w:pPr>
      <w:r w:rsidRPr="00396D39">
        <w:rPr>
          <w:iCs/>
        </w:rPr>
        <w:t xml:space="preserve">Lorsque l’Autorité contractante exige du </w:t>
      </w:r>
      <w:r w:rsidRPr="00396D39">
        <w:t>Soumissionnaire</w:t>
      </w:r>
      <w:r w:rsidR="005232E6">
        <w:t xml:space="preserve"> </w:t>
      </w:r>
      <w:r w:rsidRPr="00396D39">
        <w:rPr>
          <w:iCs/>
        </w:rPr>
        <w:t xml:space="preserve">qu’il fournisse dans son offre une partie ou toutes les clauses techniques, documents techniques, ou autres informations </w:t>
      </w:r>
      <w:proofErr w:type="gramStart"/>
      <w:r w:rsidRPr="00396D39">
        <w:rPr>
          <w:iCs/>
        </w:rPr>
        <w:t>techniques,  il</w:t>
      </w:r>
      <w:proofErr w:type="gramEnd"/>
      <w:r w:rsidRPr="00396D39">
        <w:rPr>
          <w:iCs/>
        </w:rPr>
        <w:t xml:space="preserve"> spécifie en détail la nature et la quantité des informations demandées, ainsi que leur présentation dans l’offre.</w:t>
      </w:r>
    </w:p>
    <w:p w14:paraId="7A05DAFE" w14:textId="77777777" w:rsidR="00B44760" w:rsidRPr="00396D39" w:rsidRDefault="00B44760" w:rsidP="00B44760">
      <w:pPr>
        <w:spacing w:after="200"/>
        <w:jc w:val="both"/>
        <w:rPr>
          <w:i/>
          <w:iCs/>
        </w:rPr>
      </w:pPr>
      <w:r w:rsidRPr="00396D39">
        <w:rPr>
          <w:i/>
          <w:iCs/>
        </w:rPr>
        <w:t xml:space="preserve">[Si un résumé des clauses techniques doit être fourni, l’Autorité contractante insère l’information dans le Tableau ci-dessous. Le </w:t>
      </w:r>
      <w:r w:rsidRPr="00396D39">
        <w:rPr>
          <w:i/>
        </w:rPr>
        <w:t>Soumissionnaire</w:t>
      </w:r>
      <w:r w:rsidR="005232E6">
        <w:rPr>
          <w:i/>
        </w:rPr>
        <w:t xml:space="preserve"> </w:t>
      </w:r>
      <w:r w:rsidRPr="00396D39">
        <w:rPr>
          <w:i/>
          <w:iCs/>
        </w:rPr>
        <w:t>prépare un tableau analogue montrant que les conditions sont remplies]</w:t>
      </w:r>
    </w:p>
    <w:p w14:paraId="4DAF3CDC" w14:textId="77777777" w:rsidR="009C0312" w:rsidRPr="00396D39" w:rsidRDefault="009C0312" w:rsidP="00B44760">
      <w:pPr>
        <w:spacing w:after="200"/>
        <w:jc w:val="both"/>
        <w:rPr>
          <w:b/>
          <w:iCs/>
        </w:rPr>
      </w:pPr>
    </w:p>
    <w:p w14:paraId="56BE94C5" w14:textId="77777777" w:rsidR="009C0312" w:rsidRPr="00396D39" w:rsidRDefault="009C0312" w:rsidP="00B44760">
      <w:pPr>
        <w:spacing w:after="200"/>
        <w:jc w:val="both"/>
        <w:rPr>
          <w:b/>
          <w:iCs/>
        </w:rPr>
      </w:pPr>
    </w:p>
    <w:p w14:paraId="685E2307" w14:textId="77777777" w:rsidR="009C0312" w:rsidRPr="00396D39" w:rsidRDefault="009C0312" w:rsidP="00B44760">
      <w:pPr>
        <w:spacing w:after="200"/>
        <w:jc w:val="both"/>
        <w:rPr>
          <w:b/>
          <w:iCs/>
        </w:rPr>
      </w:pPr>
    </w:p>
    <w:p w14:paraId="7E72BF19" w14:textId="77777777" w:rsidR="009C0312" w:rsidRPr="00396D39" w:rsidRDefault="009C0312" w:rsidP="00B44760">
      <w:pPr>
        <w:spacing w:after="200"/>
        <w:jc w:val="both"/>
        <w:rPr>
          <w:b/>
          <w:iCs/>
        </w:rPr>
      </w:pPr>
    </w:p>
    <w:p w14:paraId="131A1014" w14:textId="77777777" w:rsidR="009C0312" w:rsidRPr="00396D39" w:rsidRDefault="009C0312" w:rsidP="00B44760">
      <w:pPr>
        <w:spacing w:after="200"/>
        <w:jc w:val="both"/>
        <w:rPr>
          <w:b/>
          <w:iCs/>
        </w:rPr>
      </w:pPr>
    </w:p>
    <w:p w14:paraId="69E79B9E" w14:textId="77777777" w:rsidR="009C0312" w:rsidRPr="00396D39" w:rsidRDefault="009C0312" w:rsidP="00B44760">
      <w:pPr>
        <w:spacing w:after="200"/>
        <w:jc w:val="both"/>
        <w:rPr>
          <w:b/>
          <w:iCs/>
        </w:rPr>
      </w:pPr>
    </w:p>
    <w:p w14:paraId="7549D9C2" w14:textId="77777777" w:rsidR="009C0312" w:rsidRPr="00396D39" w:rsidRDefault="009C0312" w:rsidP="00B44760">
      <w:pPr>
        <w:spacing w:after="200"/>
        <w:jc w:val="both"/>
        <w:rPr>
          <w:b/>
          <w:iCs/>
        </w:rPr>
      </w:pPr>
    </w:p>
    <w:p w14:paraId="2D33CDC1" w14:textId="77777777" w:rsidR="009C0312" w:rsidRPr="00396D39" w:rsidRDefault="009C0312" w:rsidP="00B44760">
      <w:pPr>
        <w:spacing w:after="200"/>
        <w:jc w:val="both"/>
        <w:rPr>
          <w:b/>
          <w:iCs/>
        </w:rPr>
      </w:pPr>
    </w:p>
    <w:p w14:paraId="37693CB5" w14:textId="77777777" w:rsidR="009C0312" w:rsidRPr="00396D39" w:rsidRDefault="009C0312" w:rsidP="00B44760">
      <w:pPr>
        <w:spacing w:after="200"/>
        <w:jc w:val="both"/>
        <w:rPr>
          <w:b/>
          <w:iCs/>
        </w:rPr>
      </w:pPr>
    </w:p>
    <w:p w14:paraId="5B4AAC31" w14:textId="77777777" w:rsidR="009C0312" w:rsidRPr="00396D39" w:rsidRDefault="009C0312" w:rsidP="00B44760">
      <w:pPr>
        <w:spacing w:after="200"/>
        <w:jc w:val="both"/>
        <w:rPr>
          <w:b/>
          <w:iCs/>
        </w:rPr>
      </w:pPr>
    </w:p>
    <w:p w14:paraId="5ABCB5BB" w14:textId="77777777" w:rsidR="009C0312" w:rsidRPr="00396D39" w:rsidRDefault="009C0312" w:rsidP="00B44760">
      <w:pPr>
        <w:spacing w:after="200"/>
        <w:jc w:val="both"/>
        <w:rPr>
          <w:b/>
          <w:iCs/>
        </w:rPr>
      </w:pPr>
    </w:p>
    <w:p w14:paraId="1494B049" w14:textId="77777777" w:rsidR="009C0312" w:rsidRPr="00396D39" w:rsidRDefault="009C0312" w:rsidP="00B44760">
      <w:pPr>
        <w:spacing w:after="200"/>
        <w:jc w:val="both"/>
        <w:rPr>
          <w:b/>
          <w:iCs/>
        </w:rPr>
      </w:pPr>
    </w:p>
    <w:p w14:paraId="273BA2D5" w14:textId="77777777" w:rsidR="009C0312" w:rsidRPr="00396D39" w:rsidRDefault="009C0312" w:rsidP="00B44760">
      <w:pPr>
        <w:spacing w:after="200"/>
        <w:jc w:val="both"/>
        <w:rPr>
          <w:b/>
          <w:iCs/>
        </w:rPr>
      </w:pPr>
    </w:p>
    <w:p w14:paraId="35E295B4" w14:textId="77777777" w:rsidR="009C0312" w:rsidRPr="00396D39" w:rsidRDefault="009C0312" w:rsidP="00B44760">
      <w:pPr>
        <w:spacing w:after="200"/>
        <w:jc w:val="both"/>
        <w:rPr>
          <w:b/>
          <w:iCs/>
        </w:rPr>
      </w:pPr>
    </w:p>
    <w:p w14:paraId="5095E970" w14:textId="77777777" w:rsidR="009C0312" w:rsidRPr="00396D39" w:rsidRDefault="009C0312" w:rsidP="00B44760">
      <w:pPr>
        <w:spacing w:after="200"/>
        <w:jc w:val="both"/>
        <w:rPr>
          <w:b/>
          <w:iCs/>
        </w:rPr>
      </w:pPr>
    </w:p>
    <w:p w14:paraId="22295FBB" w14:textId="77777777" w:rsidR="009C0312" w:rsidRPr="00396D39" w:rsidRDefault="009C0312" w:rsidP="00B44760">
      <w:pPr>
        <w:spacing w:after="200"/>
        <w:jc w:val="both"/>
        <w:rPr>
          <w:b/>
          <w:iCs/>
        </w:rPr>
      </w:pPr>
    </w:p>
    <w:p w14:paraId="284A4DF2" w14:textId="77777777" w:rsidR="009C0312" w:rsidRPr="00396D39" w:rsidRDefault="009C0312" w:rsidP="00B44760">
      <w:pPr>
        <w:spacing w:after="200"/>
        <w:jc w:val="both"/>
        <w:rPr>
          <w:b/>
          <w:iCs/>
        </w:rPr>
      </w:pPr>
    </w:p>
    <w:p w14:paraId="459CFB8E" w14:textId="77777777" w:rsidR="009C0312" w:rsidRPr="00396D39" w:rsidRDefault="009C0312" w:rsidP="00B44760">
      <w:pPr>
        <w:spacing w:after="200"/>
        <w:jc w:val="both"/>
        <w:rPr>
          <w:b/>
          <w:iCs/>
        </w:rPr>
      </w:pPr>
    </w:p>
    <w:p w14:paraId="326B4ABB" w14:textId="77777777" w:rsidR="001A6859" w:rsidRPr="00396D39" w:rsidRDefault="001A6859" w:rsidP="00B44760">
      <w:pPr>
        <w:spacing w:after="200"/>
        <w:jc w:val="both"/>
        <w:rPr>
          <w:b/>
          <w:iCs/>
        </w:rPr>
      </w:pPr>
    </w:p>
    <w:p w14:paraId="591EC119" w14:textId="77777777" w:rsidR="001A6859" w:rsidRPr="00396D39" w:rsidRDefault="001A6859" w:rsidP="00B44760">
      <w:pPr>
        <w:spacing w:after="200"/>
        <w:jc w:val="both"/>
        <w:rPr>
          <w:b/>
          <w:iCs/>
        </w:rPr>
        <w:sectPr w:rsidR="001A6859" w:rsidRPr="00396D39" w:rsidSect="001A6859">
          <w:headerReference w:type="even" r:id="rId18"/>
          <w:headerReference w:type="default" r:id="rId19"/>
          <w:endnotePr>
            <w:numFmt w:val="decimal"/>
            <w:numRestart w:val="eachSect"/>
          </w:endnotePr>
          <w:pgSz w:w="12240" w:h="15840"/>
          <w:pgMar w:top="1440" w:right="1440" w:bottom="1151" w:left="1440" w:header="720" w:footer="720" w:gutter="0"/>
          <w:cols w:space="720"/>
        </w:sectPr>
      </w:pPr>
    </w:p>
    <w:p w14:paraId="0BE2BBC5" w14:textId="77777777" w:rsidR="00B44760" w:rsidRPr="00396D39" w:rsidRDefault="00B44760" w:rsidP="00B44760">
      <w:pPr>
        <w:spacing w:after="200"/>
        <w:jc w:val="both"/>
        <w:rPr>
          <w:b/>
          <w:iCs/>
        </w:rPr>
      </w:pPr>
      <w:r w:rsidRPr="00396D39">
        <w:rPr>
          <w:b/>
          <w:iCs/>
        </w:rPr>
        <w:lastRenderedPageBreak/>
        <w:t>Résumé des Spécifications Techniques</w:t>
      </w:r>
    </w:p>
    <w:p w14:paraId="144A2652" w14:textId="77777777" w:rsidR="00B44760" w:rsidRPr="00396D39" w:rsidRDefault="00B44760" w:rsidP="00B44760">
      <w:pPr>
        <w:spacing w:after="200"/>
        <w:jc w:val="both"/>
        <w:rPr>
          <w:b/>
        </w:rPr>
      </w:pPr>
      <w:r w:rsidRPr="00396D39">
        <w:rPr>
          <w:b/>
          <w:iCs/>
        </w:rPr>
        <w:t>Les Fournitures devront être conformes aux spécifications et normes suivantes.</w:t>
      </w:r>
    </w:p>
    <w:p w14:paraId="7BACE2A4" w14:textId="77777777" w:rsidR="00983E0A" w:rsidRPr="00396D39" w:rsidRDefault="00983E0A" w:rsidP="00C70079">
      <w:pPr>
        <w:pStyle w:val="Paragraphedeliste"/>
        <w:numPr>
          <w:ilvl w:val="0"/>
          <w:numId w:val="144"/>
        </w:numPr>
      </w:pPr>
      <w:r w:rsidRPr="00396D39">
        <w:rPr>
          <w:rFonts w:ascii="Footlight MT Light" w:hAnsi="Footlight MT Light" w:cs="Verdana"/>
          <w:b/>
          <w:bCs/>
          <w:sz w:val="26"/>
          <w:szCs w:val="26"/>
          <w:u w:val="single"/>
        </w:rPr>
        <w:t xml:space="preserve">Lot </w:t>
      </w:r>
      <w:proofErr w:type="gramStart"/>
      <w:r w:rsidRPr="00396D39">
        <w:rPr>
          <w:rFonts w:ascii="Footlight MT Light" w:hAnsi="Footlight MT Light" w:cs="Verdana"/>
          <w:b/>
          <w:bCs/>
          <w:sz w:val="26"/>
          <w:szCs w:val="26"/>
          <w:u w:val="single"/>
        </w:rPr>
        <w:t>1</w:t>
      </w:r>
      <w:r w:rsidRPr="00396D39">
        <w:rPr>
          <w:rFonts w:ascii="Footlight MT Light" w:hAnsi="Footlight MT Light" w:cs="Verdana"/>
          <w:b/>
          <w:bCs/>
          <w:sz w:val="26"/>
          <w:szCs w:val="26"/>
        </w:rPr>
        <w:t>:</w:t>
      </w:r>
      <w:proofErr w:type="gramEnd"/>
      <w:r w:rsidRPr="00396D39">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396D39">
        <w:rPr>
          <w:rFonts w:ascii="Footlight MT Light" w:hAnsi="Footlight MT Light" w:cs="Verdana"/>
          <w:b/>
          <w:bCs/>
          <w:sz w:val="26"/>
          <w:szCs w:val="26"/>
        </w:rPr>
        <w:t xml:space="preserve"> au Cabinet du Ministère de la </w:t>
      </w:r>
      <w:r w:rsidR="00B44C69">
        <w:rPr>
          <w:rFonts w:ascii="Footlight MT Light" w:hAnsi="Footlight MT Light" w:cs="Verdana"/>
          <w:b/>
          <w:bCs/>
          <w:sz w:val="26"/>
          <w:szCs w:val="26"/>
        </w:rPr>
        <w:t>Santé</w:t>
      </w:r>
      <w:r w:rsidRPr="00396D39">
        <w:rPr>
          <w:rFonts w:ascii="Footlight MT Light" w:hAnsi="Footlight MT Light" w:cs="Verdana"/>
          <w:b/>
          <w:bCs/>
          <w:sz w:val="26"/>
          <w:szCs w:val="26"/>
        </w:rPr>
        <w:t xml:space="preserve"> et au Conseil de </w:t>
      </w:r>
      <w:r w:rsidR="00B44C69">
        <w:rPr>
          <w:rFonts w:ascii="Footlight MT Light" w:hAnsi="Footlight MT Light" w:cs="Verdana"/>
          <w:b/>
          <w:bCs/>
          <w:sz w:val="26"/>
          <w:szCs w:val="26"/>
        </w:rPr>
        <w:t>Santé</w:t>
      </w:r>
      <w:r w:rsidRPr="00396D39">
        <w:t>.</w:t>
      </w:r>
    </w:p>
    <w:p w14:paraId="327F9907" w14:textId="77777777" w:rsidR="00983E0A" w:rsidRPr="00396D39" w:rsidRDefault="00983E0A" w:rsidP="00983E0A">
      <w:pPr>
        <w:jc w:val="both"/>
        <w:rPr>
          <w:i/>
          <w:iCs/>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396D39" w14:paraId="710C3E3F" w14:textId="77777777" w:rsidTr="00EE40FE">
        <w:trPr>
          <w:cantSplit/>
          <w:trHeight w:val="240"/>
          <w:jc w:val="center"/>
        </w:trPr>
        <w:tc>
          <w:tcPr>
            <w:tcW w:w="1016" w:type="dxa"/>
            <w:vMerge w:val="restart"/>
            <w:tcBorders>
              <w:top w:val="double" w:sz="4" w:space="0" w:color="auto"/>
            </w:tcBorders>
            <w:vAlign w:val="center"/>
          </w:tcPr>
          <w:p w14:paraId="641E674D"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14:paraId="7D6DD2EE"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7941EC1E"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EE40FE" w:rsidRPr="00396D39" w14:paraId="3F50F463" w14:textId="77777777" w:rsidTr="00EE40FE">
        <w:trPr>
          <w:cantSplit/>
          <w:trHeight w:val="709"/>
          <w:jc w:val="center"/>
        </w:trPr>
        <w:tc>
          <w:tcPr>
            <w:tcW w:w="1016" w:type="dxa"/>
            <w:vMerge/>
            <w:tcBorders>
              <w:top w:val="double" w:sz="4" w:space="0" w:color="auto"/>
            </w:tcBorders>
            <w:vAlign w:val="center"/>
          </w:tcPr>
          <w:p w14:paraId="7DBCE0C2" w14:textId="77777777" w:rsidR="00EE40FE" w:rsidRPr="00396D39" w:rsidRDefault="00EE40FE" w:rsidP="00A25D5A">
            <w:pPr>
              <w:jc w:val="center"/>
              <w:rPr>
                <w:b/>
                <w:bCs/>
                <w:sz w:val="20"/>
              </w:rPr>
            </w:pPr>
          </w:p>
        </w:tc>
        <w:tc>
          <w:tcPr>
            <w:tcW w:w="5089" w:type="dxa"/>
            <w:vMerge/>
            <w:tcBorders>
              <w:top w:val="double" w:sz="4" w:space="0" w:color="auto"/>
            </w:tcBorders>
            <w:vAlign w:val="center"/>
          </w:tcPr>
          <w:p w14:paraId="520765A4" w14:textId="77777777" w:rsidR="00EE40FE" w:rsidRPr="00396D39" w:rsidRDefault="00EE40FE" w:rsidP="00A25D5A">
            <w:pPr>
              <w:jc w:val="center"/>
              <w:rPr>
                <w:b/>
                <w:bCs/>
                <w:sz w:val="20"/>
              </w:rPr>
            </w:pPr>
          </w:p>
        </w:tc>
        <w:tc>
          <w:tcPr>
            <w:tcW w:w="3558" w:type="dxa"/>
            <w:vMerge/>
            <w:tcBorders>
              <w:top w:val="double" w:sz="4" w:space="0" w:color="auto"/>
            </w:tcBorders>
            <w:vAlign w:val="center"/>
          </w:tcPr>
          <w:p w14:paraId="00D32577" w14:textId="77777777" w:rsidR="00EE40FE" w:rsidRPr="00396D39" w:rsidRDefault="00EE40FE" w:rsidP="00A25D5A">
            <w:pPr>
              <w:jc w:val="center"/>
              <w:rPr>
                <w:b/>
                <w:bCs/>
                <w:sz w:val="20"/>
              </w:rPr>
            </w:pPr>
          </w:p>
        </w:tc>
      </w:tr>
      <w:tr w:rsidR="00EE40FE" w:rsidRPr="00396D39" w14:paraId="1646EA38" w14:textId="77777777" w:rsidTr="00EE40FE">
        <w:trPr>
          <w:cantSplit/>
          <w:trHeight w:val="240"/>
          <w:jc w:val="center"/>
        </w:trPr>
        <w:tc>
          <w:tcPr>
            <w:tcW w:w="9663" w:type="dxa"/>
            <w:gridSpan w:val="3"/>
            <w:tcBorders>
              <w:top w:val="double" w:sz="4" w:space="0" w:color="auto"/>
            </w:tcBorders>
            <w:vAlign w:val="center"/>
          </w:tcPr>
          <w:p w14:paraId="1FBC4F9D" w14:textId="77777777" w:rsidR="00EE40FE" w:rsidRPr="00137A7E" w:rsidRDefault="00EE40FE" w:rsidP="00137A7E">
            <w:pPr>
              <w:pStyle w:val="Paragraphedeliste"/>
              <w:numPr>
                <w:ilvl w:val="0"/>
                <w:numId w:val="208"/>
              </w:numPr>
              <w:suppressAutoHyphens/>
              <w:jc w:val="center"/>
              <w:rPr>
                <w:b/>
                <w:sz w:val="18"/>
              </w:rPr>
            </w:pPr>
            <w:r w:rsidRPr="00137A7E">
              <w:rPr>
                <w:rFonts w:ascii="Footlight MT Light" w:hAnsi="Footlight MT Light"/>
                <w:b/>
              </w:rPr>
              <w:t>CABINET ET SECRETARIAT GENERAL</w:t>
            </w:r>
          </w:p>
        </w:tc>
      </w:tr>
      <w:tr w:rsidR="00591B0F" w:rsidRPr="00396D39" w14:paraId="7006E769" w14:textId="77777777" w:rsidTr="00EE40FE">
        <w:trPr>
          <w:cantSplit/>
          <w:trHeight w:val="309"/>
          <w:jc w:val="center"/>
        </w:trPr>
        <w:tc>
          <w:tcPr>
            <w:tcW w:w="1016" w:type="dxa"/>
            <w:vAlign w:val="center"/>
          </w:tcPr>
          <w:p w14:paraId="399411F4"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00818C8B"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Eau minérale petite bouteille</w:t>
            </w:r>
          </w:p>
        </w:tc>
        <w:tc>
          <w:tcPr>
            <w:tcW w:w="3558" w:type="dxa"/>
            <w:vAlign w:val="center"/>
          </w:tcPr>
          <w:p w14:paraId="04F96E3E"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24 bouteilles de 0,5 l</w:t>
            </w:r>
          </w:p>
        </w:tc>
      </w:tr>
      <w:tr w:rsidR="00591B0F" w:rsidRPr="00396D39" w14:paraId="7D237FE8" w14:textId="77777777" w:rsidTr="00EE40FE">
        <w:trPr>
          <w:cantSplit/>
          <w:trHeight w:val="505"/>
          <w:jc w:val="center"/>
        </w:trPr>
        <w:tc>
          <w:tcPr>
            <w:tcW w:w="1016" w:type="dxa"/>
            <w:vAlign w:val="center"/>
          </w:tcPr>
          <w:p w14:paraId="53E896E5"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1CF1B16D" w14:textId="77777777"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00591B0F" w:rsidRPr="00E62BE1">
              <w:rPr>
                <w:rFonts w:ascii="Footlight MT Light" w:hAnsi="Footlight MT Light" w:cs="Arial"/>
                <w:sz w:val="22"/>
                <w:szCs w:val="22"/>
              </w:rPr>
              <w:t xml:space="preserve"> GF</w:t>
            </w:r>
            <w:proofErr w:type="gramEnd"/>
          </w:p>
        </w:tc>
        <w:tc>
          <w:tcPr>
            <w:tcW w:w="3558" w:type="dxa"/>
            <w:vAlign w:val="center"/>
          </w:tcPr>
          <w:p w14:paraId="7F305B17"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2500g</w:t>
            </w:r>
          </w:p>
        </w:tc>
      </w:tr>
      <w:tr w:rsidR="00591B0F" w:rsidRPr="00396D39" w14:paraId="5491D56B" w14:textId="77777777" w:rsidTr="00EE40FE">
        <w:trPr>
          <w:cantSplit/>
          <w:trHeight w:val="347"/>
          <w:jc w:val="center"/>
        </w:trPr>
        <w:tc>
          <w:tcPr>
            <w:tcW w:w="1016" w:type="dxa"/>
            <w:vAlign w:val="center"/>
          </w:tcPr>
          <w:p w14:paraId="55EEDF8A"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48029F81" w14:textId="77777777"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00591B0F" w:rsidRPr="00E62BE1">
              <w:rPr>
                <w:rFonts w:ascii="Footlight MT Light" w:hAnsi="Footlight MT Light" w:cs="Arial"/>
                <w:sz w:val="22"/>
                <w:szCs w:val="22"/>
              </w:rPr>
              <w:t xml:space="preserve"> MF</w:t>
            </w:r>
            <w:proofErr w:type="gramEnd"/>
          </w:p>
        </w:tc>
        <w:tc>
          <w:tcPr>
            <w:tcW w:w="3558" w:type="dxa"/>
            <w:vAlign w:val="center"/>
          </w:tcPr>
          <w:p w14:paraId="27ADE0B2"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900g</w:t>
            </w:r>
          </w:p>
        </w:tc>
      </w:tr>
      <w:tr w:rsidR="00591B0F" w:rsidRPr="00396D39" w14:paraId="209274C2" w14:textId="77777777" w:rsidTr="00EE40FE">
        <w:trPr>
          <w:cantSplit/>
          <w:trHeight w:val="132"/>
          <w:jc w:val="center"/>
        </w:trPr>
        <w:tc>
          <w:tcPr>
            <w:tcW w:w="1016" w:type="dxa"/>
            <w:vAlign w:val="center"/>
          </w:tcPr>
          <w:p w14:paraId="79B55205"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3C187617" w14:textId="77777777"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00591B0F" w:rsidRPr="00E62BE1">
              <w:rPr>
                <w:rFonts w:ascii="Footlight MT Light" w:hAnsi="Footlight MT Light" w:cs="Arial"/>
                <w:sz w:val="22"/>
                <w:szCs w:val="22"/>
              </w:rPr>
              <w:t xml:space="preserve"> PF</w:t>
            </w:r>
            <w:proofErr w:type="gramEnd"/>
          </w:p>
        </w:tc>
        <w:tc>
          <w:tcPr>
            <w:tcW w:w="3558" w:type="dxa"/>
            <w:vAlign w:val="center"/>
          </w:tcPr>
          <w:p w14:paraId="117715F8"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400g</w:t>
            </w:r>
          </w:p>
        </w:tc>
      </w:tr>
      <w:tr w:rsidR="00591B0F" w:rsidRPr="00396D39" w14:paraId="0FCC2CA2" w14:textId="77777777" w:rsidTr="00EE40FE">
        <w:trPr>
          <w:cantSplit/>
          <w:trHeight w:val="337"/>
          <w:jc w:val="center"/>
        </w:trPr>
        <w:tc>
          <w:tcPr>
            <w:tcW w:w="1016" w:type="dxa"/>
            <w:vAlign w:val="center"/>
          </w:tcPr>
          <w:p w14:paraId="2D95E9A7"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6B3187D4"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Sucre en morceau </w:t>
            </w:r>
          </w:p>
        </w:tc>
        <w:tc>
          <w:tcPr>
            <w:tcW w:w="3558" w:type="dxa"/>
            <w:vAlign w:val="center"/>
          </w:tcPr>
          <w:p w14:paraId="6634B9E3"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25 paquets</w:t>
            </w:r>
          </w:p>
        </w:tc>
      </w:tr>
      <w:tr w:rsidR="00591B0F" w:rsidRPr="00396D39" w14:paraId="42D0CE40" w14:textId="77777777" w:rsidTr="00EE40FE">
        <w:trPr>
          <w:cantSplit/>
          <w:trHeight w:val="145"/>
          <w:jc w:val="center"/>
        </w:trPr>
        <w:tc>
          <w:tcPr>
            <w:tcW w:w="1016" w:type="dxa"/>
            <w:vAlign w:val="center"/>
          </w:tcPr>
          <w:p w14:paraId="26D8FD4C"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6D7A1A28"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Sucre en poudre </w:t>
            </w:r>
          </w:p>
        </w:tc>
        <w:tc>
          <w:tcPr>
            <w:tcW w:w="3558" w:type="dxa"/>
            <w:vAlign w:val="center"/>
          </w:tcPr>
          <w:p w14:paraId="004A70AA"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 xml:space="preserve">Sac de 50 </w:t>
            </w:r>
            <w:r w:rsidR="007E0831">
              <w:rPr>
                <w:rFonts w:ascii="Footlight MT Light" w:hAnsi="Footlight MT Light" w:cs="Arial"/>
                <w:sz w:val="22"/>
                <w:szCs w:val="22"/>
              </w:rPr>
              <w:t>Kg</w:t>
            </w:r>
          </w:p>
        </w:tc>
      </w:tr>
      <w:tr w:rsidR="00591B0F" w:rsidRPr="00396D39" w14:paraId="228339E4" w14:textId="77777777" w:rsidTr="00EE40FE">
        <w:trPr>
          <w:cantSplit/>
          <w:trHeight w:val="125"/>
          <w:jc w:val="center"/>
        </w:trPr>
        <w:tc>
          <w:tcPr>
            <w:tcW w:w="1016" w:type="dxa"/>
            <w:vAlign w:val="center"/>
          </w:tcPr>
          <w:p w14:paraId="5F853255"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13E8E13D"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Lipton n°1 </w:t>
            </w:r>
          </w:p>
        </w:tc>
        <w:tc>
          <w:tcPr>
            <w:tcW w:w="3558" w:type="dxa"/>
            <w:vAlign w:val="center"/>
          </w:tcPr>
          <w:p w14:paraId="6815AC63"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paquets</w:t>
            </w:r>
          </w:p>
        </w:tc>
      </w:tr>
      <w:tr w:rsidR="00591B0F" w:rsidRPr="00396D39" w14:paraId="22E91D40" w14:textId="77777777" w:rsidTr="00EE40FE">
        <w:trPr>
          <w:cantSplit/>
          <w:trHeight w:val="65"/>
          <w:jc w:val="center"/>
        </w:trPr>
        <w:tc>
          <w:tcPr>
            <w:tcW w:w="1016" w:type="dxa"/>
            <w:vAlign w:val="center"/>
          </w:tcPr>
          <w:p w14:paraId="1F50B732"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7690CB0F"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Thé citron </w:t>
            </w:r>
          </w:p>
        </w:tc>
        <w:tc>
          <w:tcPr>
            <w:tcW w:w="3558" w:type="dxa"/>
            <w:vAlign w:val="center"/>
          </w:tcPr>
          <w:p w14:paraId="2BCAECBF"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flacons</w:t>
            </w:r>
          </w:p>
        </w:tc>
      </w:tr>
      <w:tr w:rsidR="00591B0F" w:rsidRPr="00396D39" w14:paraId="6055E2F8" w14:textId="77777777" w:rsidTr="00EE40FE">
        <w:trPr>
          <w:cantSplit/>
          <w:trHeight w:val="65"/>
          <w:jc w:val="center"/>
        </w:trPr>
        <w:tc>
          <w:tcPr>
            <w:tcW w:w="1016" w:type="dxa"/>
            <w:vAlign w:val="center"/>
          </w:tcPr>
          <w:p w14:paraId="6413ED20"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6B7CCC66"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Nescafé </w:t>
            </w:r>
          </w:p>
        </w:tc>
        <w:tc>
          <w:tcPr>
            <w:tcW w:w="3558" w:type="dxa"/>
            <w:vAlign w:val="center"/>
          </w:tcPr>
          <w:p w14:paraId="2DBA54D9"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boites de 200 g</w:t>
            </w:r>
          </w:p>
        </w:tc>
      </w:tr>
      <w:tr w:rsidR="00591B0F" w:rsidRPr="00396D39" w14:paraId="3AA8EE99" w14:textId="77777777" w:rsidTr="00EE40FE">
        <w:trPr>
          <w:cantSplit/>
          <w:trHeight w:val="65"/>
          <w:jc w:val="center"/>
        </w:trPr>
        <w:tc>
          <w:tcPr>
            <w:tcW w:w="1016" w:type="dxa"/>
            <w:vAlign w:val="center"/>
          </w:tcPr>
          <w:p w14:paraId="59F131A3"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150A297C"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Café moulu (Carte noire)</w:t>
            </w:r>
          </w:p>
        </w:tc>
        <w:tc>
          <w:tcPr>
            <w:tcW w:w="3558" w:type="dxa"/>
            <w:vAlign w:val="center"/>
          </w:tcPr>
          <w:p w14:paraId="41E649C5"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sachets.</w:t>
            </w:r>
          </w:p>
        </w:tc>
      </w:tr>
      <w:tr w:rsidR="00591B0F" w:rsidRPr="00396D39" w14:paraId="7E91E9A8" w14:textId="77777777" w:rsidTr="00EE40FE">
        <w:trPr>
          <w:cantSplit/>
          <w:trHeight w:val="65"/>
          <w:jc w:val="center"/>
        </w:trPr>
        <w:tc>
          <w:tcPr>
            <w:tcW w:w="1016" w:type="dxa"/>
            <w:vAlign w:val="center"/>
          </w:tcPr>
          <w:p w14:paraId="7DD629DC"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1C10EBAA"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Café capsules pour les machines "Nespresso" flacons de (10 capsules)</w:t>
            </w:r>
          </w:p>
        </w:tc>
        <w:tc>
          <w:tcPr>
            <w:tcW w:w="3558" w:type="dxa"/>
            <w:vAlign w:val="center"/>
          </w:tcPr>
          <w:p w14:paraId="502D8D48"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Flacon de 10 capsules</w:t>
            </w:r>
          </w:p>
        </w:tc>
      </w:tr>
      <w:tr w:rsidR="00591B0F" w:rsidRPr="00396D39" w14:paraId="7B28EB21" w14:textId="77777777" w:rsidTr="00EE40FE">
        <w:trPr>
          <w:cantSplit/>
          <w:trHeight w:val="65"/>
          <w:jc w:val="center"/>
        </w:trPr>
        <w:tc>
          <w:tcPr>
            <w:tcW w:w="1016" w:type="dxa"/>
            <w:vAlign w:val="center"/>
          </w:tcPr>
          <w:p w14:paraId="3EBDBE74"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10403BB0"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Jus de fruit de marque "Best" (carton de 24 cannettes) </w:t>
            </w:r>
          </w:p>
        </w:tc>
        <w:tc>
          <w:tcPr>
            <w:tcW w:w="3558" w:type="dxa"/>
            <w:vAlign w:val="center"/>
          </w:tcPr>
          <w:p w14:paraId="0B3E96B9"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14:paraId="60503CA7" w14:textId="77777777" w:rsidTr="00EE40FE">
        <w:trPr>
          <w:cantSplit/>
          <w:trHeight w:val="65"/>
          <w:jc w:val="center"/>
        </w:trPr>
        <w:tc>
          <w:tcPr>
            <w:tcW w:w="1016" w:type="dxa"/>
            <w:vAlign w:val="center"/>
          </w:tcPr>
          <w:p w14:paraId="6BD14C78"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576F7E9E"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Jus d’ananas IVOIRO</w:t>
            </w:r>
          </w:p>
        </w:tc>
        <w:tc>
          <w:tcPr>
            <w:tcW w:w="3558" w:type="dxa"/>
            <w:vAlign w:val="center"/>
          </w:tcPr>
          <w:p w14:paraId="6B596A4F"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24</w:t>
            </w:r>
          </w:p>
        </w:tc>
      </w:tr>
      <w:tr w:rsidR="00591B0F" w:rsidRPr="00396D39" w14:paraId="11CD560D" w14:textId="77777777" w:rsidTr="00EE40FE">
        <w:trPr>
          <w:cantSplit/>
          <w:trHeight w:val="65"/>
          <w:jc w:val="center"/>
        </w:trPr>
        <w:tc>
          <w:tcPr>
            <w:tcW w:w="1016" w:type="dxa"/>
            <w:vAlign w:val="center"/>
          </w:tcPr>
          <w:p w14:paraId="0133B880"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3839B435"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Boisson en </w:t>
            </w:r>
            <w:proofErr w:type="gramStart"/>
            <w:r w:rsidRPr="00E62BE1">
              <w:rPr>
                <w:rFonts w:ascii="Footlight MT Light" w:hAnsi="Footlight MT Light" w:cs="Arial"/>
                <w:sz w:val="22"/>
                <w:szCs w:val="22"/>
              </w:rPr>
              <w:t>cannette  Fanta</w:t>
            </w:r>
            <w:proofErr w:type="gramEnd"/>
            <w:r w:rsidRPr="00E62BE1">
              <w:rPr>
                <w:rFonts w:ascii="Footlight MT Light" w:hAnsi="Footlight MT Light" w:cs="Arial"/>
                <w:sz w:val="22"/>
                <w:szCs w:val="22"/>
              </w:rPr>
              <w:t xml:space="preserve">, Coca (Light, </w:t>
            </w:r>
            <w:r w:rsidR="00856C62">
              <w:rPr>
                <w:rFonts w:ascii="Footlight MT Light" w:hAnsi="Footlight MT Light" w:cs="Arial"/>
                <w:sz w:val="22"/>
                <w:szCs w:val="22"/>
              </w:rPr>
              <w:t>VIMTO</w:t>
            </w:r>
            <w:r w:rsidRPr="00E62BE1">
              <w:rPr>
                <w:rFonts w:ascii="Footlight MT Light" w:hAnsi="Footlight MT Light" w:cs="Arial"/>
                <w:sz w:val="22"/>
                <w:szCs w:val="22"/>
              </w:rPr>
              <w:t xml:space="preserve">…)  </w:t>
            </w:r>
          </w:p>
        </w:tc>
        <w:tc>
          <w:tcPr>
            <w:tcW w:w="3558" w:type="dxa"/>
            <w:vAlign w:val="center"/>
          </w:tcPr>
          <w:p w14:paraId="18C32774"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Casier de 24</w:t>
            </w:r>
          </w:p>
        </w:tc>
      </w:tr>
      <w:tr w:rsidR="00591B0F" w:rsidRPr="00396D39" w14:paraId="58563D39" w14:textId="77777777" w:rsidTr="00EE40FE">
        <w:trPr>
          <w:cantSplit/>
          <w:trHeight w:val="65"/>
          <w:jc w:val="center"/>
        </w:trPr>
        <w:tc>
          <w:tcPr>
            <w:tcW w:w="1016" w:type="dxa"/>
            <w:vAlign w:val="center"/>
          </w:tcPr>
          <w:p w14:paraId="0D6ADA16"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573D3BA8"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Thé vert de Chine 4011 Touareg  </w:t>
            </w:r>
          </w:p>
        </w:tc>
        <w:tc>
          <w:tcPr>
            <w:tcW w:w="3558" w:type="dxa"/>
            <w:vAlign w:val="center"/>
          </w:tcPr>
          <w:p w14:paraId="632688AD"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Boite de 250 g</w:t>
            </w:r>
          </w:p>
        </w:tc>
      </w:tr>
      <w:tr w:rsidR="00591B0F" w:rsidRPr="00396D39" w14:paraId="1F5F51D8" w14:textId="77777777" w:rsidTr="00EE40FE">
        <w:trPr>
          <w:cantSplit/>
          <w:trHeight w:val="416"/>
          <w:jc w:val="center"/>
        </w:trPr>
        <w:tc>
          <w:tcPr>
            <w:tcW w:w="1016" w:type="dxa"/>
            <w:vAlign w:val="center"/>
          </w:tcPr>
          <w:p w14:paraId="7F778E84"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28A363DA"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Filtre pour café</w:t>
            </w:r>
          </w:p>
        </w:tc>
        <w:tc>
          <w:tcPr>
            <w:tcW w:w="3558" w:type="dxa"/>
            <w:vAlign w:val="center"/>
          </w:tcPr>
          <w:p w14:paraId="1F3A6C74"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Paquet de 100 unités</w:t>
            </w:r>
          </w:p>
        </w:tc>
      </w:tr>
      <w:tr w:rsidR="00EE40FE" w:rsidRPr="00396D39" w14:paraId="1CA2859A" w14:textId="77777777" w:rsidTr="00A25D5A">
        <w:trPr>
          <w:cantSplit/>
          <w:trHeight w:val="240"/>
          <w:jc w:val="center"/>
        </w:trPr>
        <w:tc>
          <w:tcPr>
            <w:tcW w:w="9663" w:type="dxa"/>
            <w:gridSpan w:val="3"/>
            <w:tcBorders>
              <w:top w:val="double" w:sz="4" w:space="0" w:color="auto"/>
            </w:tcBorders>
            <w:vAlign w:val="center"/>
          </w:tcPr>
          <w:p w14:paraId="26D38BAF" w14:textId="77777777" w:rsidR="00EE40FE" w:rsidRPr="00396D39" w:rsidRDefault="00EE40FE" w:rsidP="00137A7E">
            <w:pPr>
              <w:pStyle w:val="Paragraphedeliste"/>
              <w:numPr>
                <w:ilvl w:val="0"/>
                <w:numId w:val="208"/>
              </w:numPr>
              <w:suppressAutoHyphens/>
              <w:jc w:val="center"/>
              <w:rPr>
                <w:b/>
                <w:sz w:val="18"/>
              </w:rPr>
            </w:pPr>
            <w:r w:rsidRPr="00396D39">
              <w:rPr>
                <w:rFonts w:ascii="Footlight MT Light" w:hAnsi="Footlight MT Light" w:cs="Verdana"/>
                <w:b/>
                <w:bCs/>
                <w:sz w:val="26"/>
                <w:szCs w:val="26"/>
              </w:rPr>
              <w:t xml:space="preserve">CONSEIL DE </w:t>
            </w:r>
            <w:r w:rsidR="00B44C69">
              <w:rPr>
                <w:rFonts w:ascii="Footlight MT Light" w:hAnsi="Footlight MT Light" w:cs="Verdana"/>
                <w:b/>
                <w:bCs/>
                <w:sz w:val="26"/>
                <w:szCs w:val="26"/>
              </w:rPr>
              <w:t>SANTÉ</w:t>
            </w:r>
          </w:p>
        </w:tc>
      </w:tr>
      <w:tr w:rsidR="00591B0F" w:rsidRPr="00396D39" w14:paraId="6EC6A136" w14:textId="77777777" w:rsidTr="00EE40FE">
        <w:trPr>
          <w:cantSplit/>
          <w:trHeight w:val="309"/>
          <w:jc w:val="center"/>
        </w:trPr>
        <w:tc>
          <w:tcPr>
            <w:tcW w:w="1016" w:type="dxa"/>
            <w:vAlign w:val="center"/>
          </w:tcPr>
          <w:p w14:paraId="21EC344C"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7D9F08CB" w14:textId="77777777"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00591B0F" w:rsidRPr="00E62BE1">
              <w:rPr>
                <w:rFonts w:ascii="Footlight MT Light" w:hAnsi="Footlight MT Light" w:cs="Arial"/>
                <w:sz w:val="22"/>
                <w:szCs w:val="22"/>
              </w:rPr>
              <w:t xml:space="preserve"> GF</w:t>
            </w:r>
            <w:proofErr w:type="gramEnd"/>
          </w:p>
        </w:tc>
        <w:tc>
          <w:tcPr>
            <w:tcW w:w="3558" w:type="dxa"/>
            <w:vAlign w:val="center"/>
          </w:tcPr>
          <w:p w14:paraId="592154FF"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2500g</w:t>
            </w:r>
          </w:p>
        </w:tc>
      </w:tr>
      <w:tr w:rsidR="00591B0F" w:rsidRPr="00396D39" w14:paraId="193FA108" w14:textId="77777777" w:rsidTr="00EE40FE">
        <w:trPr>
          <w:cantSplit/>
          <w:trHeight w:val="505"/>
          <w:jc w:val="center"/>
        </w:trPr>
        <w:tc>
          <w:tcPr>
            <w:tcW w:w="1016" w:type="dxa"/>
            <w:vAlign w:val="center"/>
          </w:tcPr>
          <w:p w14:paraId="55238801"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4F258413" w14:textId="77777777"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00591B0F" w:rsidRPr="00E62BE1">
              <w:rPr>
                <w:rFonts w:ascii="Footlight MT Light" w:hAnsi="Footlight MT Light" w:cs="Arial"/>
                <w:sz w:val="22"/>
                <w:szCs w:val="22"/>
              </w:rPr>
              <w:t xml:space="preserve"> MF</w:t>
            </w:r>
            <w:proofErr w:type="gramEnd"/>
          </w:p>
        </w:tc>
        <w:tc>
          <w:tcPr>
            <w:tcW w:w="3558" w:type="dxa"/>
            <w:vAlign w:val="center"/>
          </w:tcPr>
          <w:p w14:paraId="6D48B473"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900g</w:t>
            </w:r>
          </w:p>
        </w:tc>
      </w:tr>
      <w:tr w:rsidR="00591B0F" w:rsidRPr="00396D39" w14:paraId="3B9BFF0F" w14:textId="77777777" w:rsidTr="00EE40FE">
        <w:trPr>
          <w:cantSplit/>
          <w:trHeight w:val="347"/>
          <w:jc w:val="center"/>
        </w:trPr>
        <w:tc>
          <w:tcPr>
            <w:tcW w:w="1016" w:type="dxa"/>
            <w:vAlign w:val="center"/>
          </w:tcPr>
          <w:p w14:paraId="3911701F"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6D072249" w14:textId="77777777"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w:t>
            </w:r>
            <w:proofErr w:type="gramStart"/>
            <w:r>
              <w:rPr>
                <w:rFonts w:ascii="Footlight MT Light" w:hAnsi="Footlight MT Light" w:cs="Arial"/>
                <w:sz w:val="22"/>
                <w:szCs w:val="22"/>
              </w:rPr>
              <w:t xml:space="preserve">NIDO </w:t>
            </w:r>
            <w:r w:rsidR="00591B0F" w:rsidRPr="00E62BE1">
              <w:rPr>
                <w:rFonts w:ascii="Footlight MT Light" w:hAnsi="Footlight MT Light" w:cs="Arial"/>
                <w:sz w:val="22"/>
                <w:szCs w:val="22"/>
              </w:rPr>
              <w:t xml:space="preserve"> PF</w:t>
            </w:r>
            <w:proofErr w:type="gramEnd"/>
          </w:p>
        </w:tc>
        <w:tc>
          <w:tcPr>
            <w:tcW w:w="3558" w:type="dxa"/>
            <w:vAlign w:val="center"/>
          </w:tcPr>
          <w:p w14:paraId="45BB403B"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400g</w:t>
            </w:r>
          </w:p>
        </w:tc>
      </w:tr>
      <w:tr w:rsidR="00591B0F" w:rsidRPr="00396D39" w14:paraId="28123EBE" w14:textId="77777777" w:rsidTr="00EE40FE">
        <w:trPr>
          <w:cantSplit/>
          <w:trHeight w:val="132"/>
          <w:jc w:val="center"/>
        </w:trPr>
        <w:tc>
          <w:tcPr>
            <w:tcW w:w="1016" w:type="dxa"/>
            <w:vAlign w:val="center"/>
          </w:tcPr>
          <w:p w14:paraId="6A94C44E"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683BC6B7"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Lipton n°1 </w:t>
            </w:r>
          </w:p>
        </w:tc>
        <w:tc>
          <w:tcPr>
            <w:tcW w:w="3558" w:type="dxa"/>
            <w:vAlign w:val="center"/>
          </w:tcPr>
          <w:p w14:paraId="58434746"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paquets</w:t>
            </w:r>
          </w:p>
        </w:tc>
      </w:tr>
      <w:tr w:rsidR="00591B0F" w:rsidRPr="00396D39" w14:paraId="5CCBBC3F" w14:textId="77777777" w:rsidTr="00EE40FE">
        <w:trPr>
          <w:cantSplit/>
          <w:trHeight w:val="337"/>
          <w:jc w:val="center"/>
        </w:trPr>
        <w:tc>
          <w:tcPr>
            <w:tcW w:w="1016" w:type="dxa"/>
            <w:vAlign w:val="center"/>
          </w:tcPr>
          <w:p w14:paraId="5EFDD198"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4A5E9480"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Sucre en morceau </w:t>
            </w:r>
          </w:p>
        </w:tc>
        <w:tc>
          <w:tcPr>
            <w:tcW w:w="3558" w:type="dxa"/>
            <w:vAlign w:val="center"/>
          </w:tcPr>
          <w:p w14:paraId="2973DC00"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25 paquets</w:t>
            </w:r>
          </w:p>
        </w:tc>
      </w:tr>
      <w:tr w:rsidR="00591B0F" w:rsidRPr="00396D39" w14:paraId="5D3EA4FE" w14:textId="77777777" w:rsidTr="00EE40FE">
        <w:trPr>
          <w:cantSplit/>
          <w:trHeight w:val="145"/>
          <w:jc w:val="center"/>
        </w:trPr>
        <w:tc>
          <w:tcPr>
            <w:tcW w:w="1016" w:type="dxa"/>
            <w:vAlign w:val="center"/>
          </w:tcPr>
          <w:p w14:paraId="0F01AB56"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4E16ABAD"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Savon Hypo</w:t>
            </w:r>
          </w:p>
        </w:tc>
        <w:tc>
          <w:tcPr>
            <w:tcW w:w="3558" w:type="dxa"/>
            <w:vAlign w:val="center"/>
          </w:tcPr>
          <w:p w14:paraId="56C4F6D8"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48 morceaux</w:t>
            </w:r>
          </w:p>
        </w:tc>
      </w:tr>
      <w:tr w:rsidR="00591B0F" w:rsidRPr="00396D39" w14:paraId="5B6BB284" w14:textId="77777777" w:rsidTr="00EE40FE">
        <w:trPr>
          <w:cantSplit/>
          <w:trHeight w:val="125"/>
          <w:jc w:val="center"/>
        </w:trPr>
        <w:tc>
          <w:tcPr>
            <w:tcW w:w="1016" w:type="dxa"/>
            <w:vAlign w:val="center"/>
          </w:tcPr>
          <w:p w14:paraId="474C8D06"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5ECAF678"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Insecticide Premium </w:t>
            </w:r>
          </w:p>
        </w:tc>
        <w:tc>
          <w:tcPr>
            <w:tcW w:w="3558" w:type="dxa"/>
            <w:vAlign w:val="center"/>
          </w:tcPr>
          <w:p w14:paraId="2B5E4AE3"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flacons de 500 mg</w:t>
            </w:r>
          </w:p>
        </w:tc>
      </w:tr>
      <w:tr w:rsidR="00591B0F" w:rsidRPr="00396D39" w14:paraId="5AD0E47B" w14:textId="77777777" w:rsidTr="00EE40FE">
        <w:trPr>
          <w:cantSplit/>
          <w:trHeight w:val="65"/>
          <w:jc w:val="center"/>
        </w:trPr>
        <w:tc>
          <w:tcPr>
            <w:tcW w:w="1016" w:type="dxa"/>
            <w:vAlign w:val="center"/>
          </w:tcPr>
          <w:p w14:paraId="4DAC59CE" w14:textId="77777777" w:rsidR="00591B0F" w:rsidRPr="00396D39" w:rsidRDefault="00591B0F" w:rsidP="00C70079">
            <w:pPr>
              <w:pStyle w:val="Paragraphedeliste"/>
              <w:numPr>
                <w:ilvl w:val="0"/>
                <w:numId w:val="152"/>
              </w:numPr>
              <w:jc w:val="center"/>
              <w:rPr>
                <w:bCs/>
                <w:i/>
                <w:iCs/>
                <w:sz w:val="18"/>
              </w:rPr>
            </w:pPr>
            <w:r w:rsidRPr="00396D39">
              <w:rPr>
                <w:bCs/>
                <w:i/>
                <w:iCs/>
                <w:sz w:val="18"/>
              </w:rPr>
              <w:t>*</w:t>
            </w:r>
          </w:p>
        </w:tc>
        <w:tc>
          <w:tcPr>
            <w:tcW w:w="5089" w:type="dxa"/>
            <w:vAlign w:val="center"/>
          </w:tcPr>
          <w:p w14:paraId="67FE043B"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Déodorant pour toilette (marque </w:t>
            </w:r>
            <w:r w:rsidR="007E0831">
              <w:rPr>
                <w:rFonts w:ascii="Footlight MT Light" w:hAnsi="Footlight MT Light" w:cs="Arial"/>
                <w:sz w:val="22"/>
                <w:szCs w:val="22"/>
              </w:rPr>
              <w:t>FARALA</w:t>
            </w:r>
            <w:r w:rsidRPr="00E62BE1">
              <w:rPr>
                <w:rFonts w:ascii="Footlight MT Light" w:hAnsi="Footlight MT Light" w:cs="Arial"/>
                <w:sz w:val="22"/>
                <w:szCs w:val="22"/>
              </w:rPr>
              <w:t>) GF</w:t>
            </w:r>
          </w:p>
        </w:tc>
        <w:tc>
          <w:tcPr>
            <w:tcW w:w="3558" w:type="dxa"/>
            <w:vAlign w:val="center"/>
          </w:tcPr>
          <w:p w14:paraId="16F547D1"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unités</w:t>
            </w:r>
          </w:p>
        </w:tc>
      </w:tr>
      <w:tr w:rsidR="00591B0F" w:rsidRPr="00396D39" w14:paraId="21695AAE" w14:textId="77777777" w:rsidTr="00EE40FE">
        <w:trPr>
          <w:cantSplit/>
          <w:trHeight w:val="65"/>
          <w:jc w:val="center"/>
        </w:trPr>
        <w:tc>
          <w:tcPr>
            <w:tcW w:w="1016" w:type="dxa"/>
            <w:vAlign w:val="center"/>
          </w:tcPr>
          <w:p w14:paraId="1ADA2E6F"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3F341371"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Nescafé GF</w:t>
            </w:r>
          </w:p>
        </w:tc>
        <w:tc>
          <w:tcPr>
            <w:tcW w:w="3558" w:type="dxa"/>
            <w:vAlign w:val="center"/>
          </w:tcPr>
          <w:p w14:paraId="4BDABBF4"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boites de 200 g</w:t>
            </w:r>
          </w:p>
        </w:tc>
      </w:tr>
      <w:tr w:rsidR="00591B0F" w:rsidRPr="00396D39" w14:paraId="29444F05" w14:textId="77777777" w:rsidTr="00EE40FE">
        <w:trPr>
          <w:cantSplit/>
          <w:trHeight w:val="65"/>
          <w:jc w:val="center"/>
        </w:trPr>
        <w:tc>
          <w:tcPr>
            <w:tcW w:w="1016" w:type="dxa"/>
            <w:vAlign w:val="center"/>
          </w:tcPr>
          <w:p w14:paraId="61C89349"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66C73BB2"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Jus de fruit de marque « BEST » </w:t>
            </w:r>
          </w:p>
        </w:tc>
        <w:tc>
          <w:tcPr>
            <w:tcW w:w="3558" w:type="dxa"/>
            <w:vAlign w:val="center"/>
          </w:tcPr>
          <w:p w14:paraId="044A1640"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petites boites</w:t>
            </w:r>
          </w:p>
        </w:tc>
      </w:tr>
      <w:tr w:rsidR="00591B0F" w:rsidRPr="00396D39" w14:paraId="5B5D2F8B" w14:textId="77777777" w:rsidTr="00EE40FE">
        <w:trPr>
          <w:cantSplit/>
          <w:trHeight w:val="65"/>
          <w:jc w:val="center"/>
        </w:trPr>
        <w:tc>
          <w:tcPr>
            <w:tcW w:w="1016" w:type="dxa"/>
            <w:vAlign w:val="center"/>
          </w:tcPr>
          <w:p w14:paraId="3C984E61"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3A03B7BB"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Thé citron en flacon</w:t>
            </w:r>
          </w:p>
        </w:tc>
        <w:tc>
          <w:tcPr>
            <w:tcW w:w="3558" w:type="dxa"/>
            <w:vAlign w:val="center"/>
          </w:tcPr>
          <w:p w14:paraId="3BAC4844"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w:t>
            </w:r>
          </w:p>
        </w:tc>
      </w:tr>
      <w:tr w:rsidR="00591B0F" w:rsidRPr="00396D39" w14:paraId="4C7ED86B" w14:textId="77777777" w:rsidTr="00EE40FE">
        <w:trPr>
          <w:cantSplit/>
          <w:trHeight w:val="65"/>
          <w:jc w:val="center"/>
        </w:trPr>
        <w:tc>
          <w:tcPr>
            <w:tcW w:w="1016" w:type="dxa"/>
            <w:vAlign w:val="center"/>
          </w:tcPr>
          <w:p w14:paraId="20F5D558"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12064F63"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Café capsules pour les machines "Nespresso" flacons de (10 capsules)</w:t>
            </w:r>
          </w:p>
        </w:tc>
        <w:tc>
          <w:tcPr>
            <w:tcW w:w="3558" w:type="dxa"/>
            <w:vAlign w:val="center"/>
          </w:tcPr>
          <w:p w14:paraId="17204835"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Flacon de 10 capsules</w:t>
            </w:r>
          </w:p>
        </w:tc>
      </w:tr>
      <w:tr w:rsidR="00591B0F" w:rsidRPr="00396D39" w14:paraId="1F1BEDEE" w14:textId="77777777" w:rsidTr="00EE40FE">
        <w:trPr>
          <w:cantSplit/>
          <w:trHeight w:val="65"/>
          <w:jc w:val="center"/>
        </w:trPr>
        <w:tc>
          <w:tcPr>
            <w:tcW w:w="1016" w:type="dxa"/>
            <w:vAlign w:val="center"/>
          </w:tcPr>
          <w:p w14:paraId="39415F6E"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1BF6E1A5"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Savon « OMO » rouge</w:t>
            </w:r>
          </w:p>
        </w:tc>
        <w:tc>
          <w:tcPr>
            <w:tcW w:w="3558" w:type="dxa"/>
            <w:vAlign w:val="center"/>
          </w:tcPr>
          <w:p w14:paraId="693B32E2"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Sac de 100 sachets</w:t>
            </w:r>
          </w:p>
        </w:tc>
      </w:tr>
      <w:tr w:rsidR="00591B0F" w:rsidRPr="00396D39" w14:paraId="3126567E" w14:textId="77777777" w:rsidTr="00EE40FE">
        <w:trPr>
          <w:cantSplit/>
          <w:trHeight w:val="65"/>
          <w:jc w:val="center"/>
        </w:trPr>
        <w:tc>
          <w:tcPr>
            <w:tcW w:w="1016" w:type="dxa"/>
            <w:vAlign w:val="center"/>
          </w:tcPr>
          <w:p w14:paraId="0D839789"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0C590E9B"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Biscuits fourrés à la vanille</w:t>
            </w:r>
          </w:p>
        </w:tc>
        <w:tc>
          <w:tcPr>
            <w:tcW w:w="3558" w:type="dxa"/>
            <w:vAlign w:val="center"/>
          </w:tcPr>
          <w:p w14:paraId="4F920DC0"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14:paraId="7B0FD4A4" w14:textId="77777777" w:rsidTr="00EE40FE">
        <w:trPr>
          <w:cantSplit/>
          <w:trHeight w:val="65"/>
          <w:jc w:val="center"/>
        </w:trPr>
        <w:tc>
          <w:tcPr>
            <w:tcW w:w="1016" w:type="dxa"/>
            <w:vAlign w:val="center"/>
          </w:tcPr>
          <w:p w14:paraId="26D0EE26"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384D017F"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Serviette GF</w:t>
            </w:r>
          </w:p>
        </w:tc>
        <w:tc>
          <w:tcPr>
            <w:tcW w:w="3558" w:type="dxa"/>
            <w:vAlign w:val="center"/>
          </w:tcPr>
          <w:p w14:paraId="7D3F28DE"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Unité</w:t>
            </w:r>
          </w:p>
        </w:tc>
      </w:tr>
      <w:tr w:rsidR="00591B0F" w:rsidRPr="00396D39" w14:paraId="0ED07B26" w14:textId="77777777" w:rsidTr="00EE40FE">
        <w:trPr>
          <w:cantSplit/>
          <w:trHeight w:val="65"/>
          <w:jc w:val="center"/>
        </w:trPr>
        <w:tc>
          <w:tcPr>
            <w:tcW w:w="1016" w:type="dxa"/>
            <w:vAlign w:val="center"/>
          </w:tcPr>
          <w:p w14:paraId="295D8B7E"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04BD3A9E"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Serviette MF </w:t>
            </w:r>
          </w:p>
        </w:tc>
        <w:tc>
          <w:tcPr>
            <w:tcW w:w="3558" w:type="dxa"/>
            <w:vAlign w:val="center"/>
          </w:tcPr>
          <w:p w14:paraId="6A7E6AB4"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Unité</w:t>
            </w:r>
          </w:p>
        </w:tc>
      </w:tr>
      <w:tr w:rsidR="00591B0F" w:rsidRPr="00396D39" w14:paraId="71813185" w14:textId="77777777" w:rsidTr="00EE40FE">
        <w:trPr>
          <w:cantSplit/>
          <w:trHeight w:val="65"/>
          <w:jc w:val="center"/>
        </w:trPr>
        <w:tc>
          <w:tcPr>
            <w:tcW w:w="1016" w:type="dxa"/>
            <w:vAlign w:val="center"/>
          </w:tcPr>
          <w:p w14:paraId="6F1108AA"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7B8653DF"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Serviette PF </w:t>
            </w:r>
          </w:p>
        </w:tc>
        <w:tc>
          <w:tcPr>
            <w:tcW w:w="3558" w:type="dxa"/>
            <w:vAlign w:val="center"/>
          </w:tcPr>
          <w:p w14:paraId="6B4C846D"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Unité</w:t>
            </w:r>
          </w:p>
        </w:tc>
      </w:tr>
      <w:tr w:rsidR="00591B0F" w:rsidRPr="00396D39" w14:paraId="35B5309A" w14:textId="77777777" w:rsidTr="00EE40FE">
        <w:trPr>
          <w:cantSplit/>
          <w:trHeight w:val="65"/>
          <w:jc w:val="center"/>
        </w:trPr>
        <w:tc>
          <w:tcPr>
            <w:tcW w:w="1016" w:type="dxa"/>
            <w:vAlign w:val="center"/>
          </w:tcPr>
          <w:p w14:paraId="0455B920"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67ABB333"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Eau minérale petite bouteille</w:t>
            </w:r>
          </w:p>
        </w:tc>
        <w:tc>
          <w:tcPr>
            <w:tcW w:w="3558" w:type="dxa"/>
            <w:vAlign w:val="center"/>
          </w:tcPr>
          <w:p w14:paraId="41069CAB"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14:paraId="5275D3ED" w14:textId="77777777" w:rsidTr="00EE40FE">
        <w:trPr>
          <w:cantSplit/>
          <w:trHeight w:val="65"/>
          <w:jc w:val="center"/>
        </w:trPr>
        <w:tc>
          <w:tcPr>
            <w:tcW w:w="1016" w:type="dxa"/>
            <w:vAlign w:val="center"/>
          </w:tcPr>
          <w:p w14:paraId="03164DAE"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09AEB580"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Eau minérale grande bouteille</w:t>
            </w:r>
          </w:p>
        </w:tc>
        <w:tc>
          <w:tcPr>
            <w:tcW w:w="3558" w:type="dxa"/>
            <w:vAlign w:val="center"/>
          </w:tcPr>
          <w:p w14:paraId="0E75A634"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14:paraId="38612BDE" w14:textId="77777777" w:rsidTr="00EE40FE">
        <w:trPr>
          <w:cantSplit/>
          <w:trHeight w:val="65"/>
          <w:jc w:val="center"/>
        </w:trPr>
        <w:tc>
          <w:tcPr>
            <w:tcW w:w="1016" w:type="dxa"/>
            <w:vAlign w:val="center"/>
          </w:tcPr>
          <w:p w14:paraId="0D4FFACA"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5054BE58"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Boisson en </w:t>
            </w:r>
            <w:proofErr w:type="gramStart"/>
            <w:r w:rsidRPr="00E62BE1">
              <w:rPr>
                <w:rFonts w:ascii="Footlight MT Light" w:hAnsi="Footlight MT Light" w:cs="Arial"/>
                <w:sz w:val="22"/>
                <w:szCs w:val="22"/>
              </w:rPr>
              <w:t>cannette  Fanta</w:t>
            </w:r>
            <w:proofErr w:type="gramEnd"/>
            <w:r w:rsidRPr="00E62BE1">
              <w:rPr>
                <w:rFonts w:ascii="Footlight MT Light" w:hAnsi="Footlight MT Light" w:cs="Arial"/>
                <w:sz w:val="22"/>
                <w:szCs w:val="22"/>
              </w:rPr>
              <w:t xml:space="preserve"> </w:t>
            </w:r>
            <w:proofErr w:type="spellStart"/>
            <w:r w:rsidRPr="00E62BE1">
              <w:rPr>
                <w:rFonts w:ascii="Footlight MT Light" w:hAnsi="Footlight MT Light" w:cs="Arial"/>
                <w:sz w:val="22"/>
                <w:szCs w:val="22"/>
              </w:rPr>
              <w:t>flavour</w:t>
            </w:r>
            <w:proofErr w:type="spellEnd"/>
            <w:r w:rsidRPr="00E62BE1">
              <w:rPr>
                <w:rFonts w:ascii="Footlight MT Light" w:hAnsi="Footlight MT Light" w:cs="Arial"/>
                <w:sz w:val="22"/>
                <w:szCs w:val="22"/>
              </w:rPr>
              <w:t xml:space="preserve">, Coca Light, </w:t>
            </w:r>
            <w:proofErr w:type="spellStart"/>
            <w:r w:rsidRPr="00E62BE1">
              <w:rPr>
                <w:rFonts w:ascii="Footlight MT Light" w:hAnsi="Footlight MT Light" w:cs="Arial"/>
                <w:sz w:val="22"/>
                <w:szCs w:val="22"/>
              </w:rPr>
              <w:t>Vinto</w:t>
            </w:r>
            <w:proofErr w:type="spellEnd"/>
            <w:r w:rsidRPr="00E62BE1">
              <w:rPr>
                <w:rFonts w:ascii="Footlight MT Light" w:hAnsi="Footlight MT Light" w:cs="Arial"/>
                <w:sz w:val="22"/>
                <w:szCs w:val="22"/>
              </w:rPr>
              <w:t xml:space="preserve">…)  </w:t>
            </w:r>
          </w:p>
        </w:tc>
        <w:tc>
          <w:tcPr>
            <w:tcW w:w="3558" w:type="dxa"/>
            <w:vAlign w:val="center"/>
          </w:tcPr>
          <w:p w14:paraId="5E172131"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Casier de 24</w:t>
            </w:r>
          </w:p>
        </w:tc>
      </w:tr>
      <w:tr w:rsidR="00591B0F" w:rsidRPr="00396D39" w14:paraId="52B054F0" w14:textId="77777777" w:rsidTr="00EE40FE">
        <w:trPr>
          <w:cantSplit/>
          <w:trHeight w:val="65"/>
          <w:jc w:val="center"/>
        </w:trPr>
        <w:tc>
          <w:tcPr>
            <w:tcW w:w="1016" w:type="dxa"/>
            <w:vAlign w:val="center"/>
          </w:tcPr>
          <w:p w14:paraId="02DCC00A"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69BFF1AF"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Boisson en jus Cocktail de fruit </w:t>
            </w:r>
          </w:p>
        </w:tc>
        <w:tc>
          <w:tcPr>
            <w:tcW w:w="3558" w:type="dxa"/>
            <w:vAlign w:val="center"/>
          </w:tcPr>
          <w:p w14:paraId="03A7AD4F"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14:paraId="62FC8954" w14:textId="77777777" w:rsidTr="00EE40FE">
        <w:trPr>
          <w:cantSplit/>
          <w:trHeight w:val="65"/>
          <w:jc w:val="center"/>
        </w:trPr>
        <w:tc>
          <w:tcPr>
            <w:tcW w:w="1016" w:type="dxa"/>
            <w:vAlign w:val="center"/>
          </w:tcPr>
          <w:p w14:paraId="51B75F97"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02DB0CFC"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Papier hygiénique pour toilette</w:t>
            </w:r>
          </w:p>
        </w:tc>
        <w:tc>
          <w:tcPr>
            <w:tcW w:w="3558" w:type="dxa"/>
            <w:vAlign w:val="center"/>
          </w:tcPr>
          <w:p w14:paraId="288DCCF5"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14:paraId="0FDDBC64" w14:textId="77777777" w:rsidTr="00EE40FE">
        <w:trPr>
          <w:cantSplit/>
          <w:trHeight w:val="65"/>
          <w:jc w:val="center"/>
        </w:trPr>
        <w:tc>
          <w:tcPr>
            <w:tcW w:w="1016" w:type="dxa"/>
            <w:vAlign w:val="center"/>
          </w:tcPr>
          <w:p w14:paraId="0D2D4073"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1C0E2298"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Sucre en poudre  </w:t>
            </w:r>
          </w:p>
        </w:tc>
        <w:tc>
          <w:tcPr>
            <w:tcW w:w="3558" w:type="dxa"/>
            <w:vAlign w:val="center"/>
          </w:tcPr>
          <w:p w14:paraId="6551D824"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 xml:space="preserve">Sac de 50 </w:t>
            </w:r>
            <w:r w:rsidR="007E0831">
              <w:rPr>
                <w:rFonts w:ascii="Footlight MT Light" w:hAnsi="Footlight MT Light" w:cs="Arial"/>
                <w:sz w:val="22"/>
                <w:szCs w:val="22"/>
              </w:rPr>
              <w:t>Kg</w:t>
            </w:r>
          </w:p>
        </w:tc>
      </w:tr>
      <w:tr w:rsidR="00591B0F" w:rsidRPr="00396D39" w14:paraId="07AC9B92" w14:textId="77777777" w:rsidTr="00EE40FE">
        <w:trPr>
          <w:cantSplit/>
          <w:trHeight w:val="65"/>
          <w:jc w:val="center"/>
        </w:trPr>
        <w:tc>
          <w:tcPr>
            <w:tcW w:w="1016" w:type="dxa"/>
            <w:vAlign w:val="center"/>
          </w:tcPr>
          <w:p w14:paraId="4890FD9A"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7D5DDC67"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Grésil </w:t>
            </w:r>
          </w:p>
        </w:tc>
        <w:tc>
          <w:tcPr>
            <w:tcW w:w="3558" w:type="dxa"/>
            <w:vAlign w:val="center"/>
          </w:tcPr>
          <w:p w14:paraId="14DD44FF"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14:paraId="00A274D5" w14:textId="77777777" w:rsidTr="00EE40FE">
        <w:trPr>
          <w:cantSplit/>
          <w:trHeight w:val="65"/>
          <w:jc w:val="center"/>
        </w:trPr>
        <w:tc>
          <w:tcPr>
            <w:tcW w:w="1016" w:type="dxa"/>
            <w:vAlign w:val="center"/>
          </w:tcPr>
          <w:p w14:paraId="03D8D49C"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30610A5D"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Eau de javel </w:t>
            </w:r>
          </w:p>
        </w:tc>
        <w:tc>
          <w:tcPr>
            <w:tcW w:w="3558" w:type="dxa"/>
            <w:vAlign w:val="center"/>
          </w:tcPr>
          <w:p w14:paraId="15D75346"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14:paraId="277EB37E" w14:textId="77777777" w:rsidTr="00EE40FE">
        <w:trPr>
          <w:cantSplit/>
          <w:trHeight w:val="65"/>
          <w:jc w:val="center"/>
        </w:trPr>
        <w:tc>
          <w:tcPr>
            <w:tcW w:w="1016" w:type="dxa"/>
            <w:vAlign w:val="center"/>
          </w:tcPr>
          <w:p w14:paraId="7368BF08"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147583D5"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Déodorant pour bureau (</w:t>
            </w:r>
            <w:r w:rsidR="007E0831">
              <w:rPr>
                <w:rFonts w:ascii="Footlight MT Light" w:hAnsi="Footlight MT Light" w:cs="Arial"/>
                <w:sz w:val="22"/>
                <w:szCs w:val="22"/>
              </w:rPr>
              <w:t>FARALA</w:t>
            </w:r>
            <w:r w:rsidRPr="00E62BE1">
              <w:rPr>
                <w:rFonts w:ascii="Footlight MT Light" w:hAnsi="Footlight MT Light" w:cs="Arial"/>
                <w:sz w:val="22"/>
                <w:szCs w:val="22"/>
              </w:rPr>
              <w:t xml:space="preserve"> 33% gratis) GF</w:t>
            </w:r>
          </w:p>
        </w:tc>
        <w:tc>
          <w:tcPr>
            <w:tcW w:w="3558" w:type="dxa"/>
            <w:vAlign w:val="center"/>
          </w:tcPr>
          <w:p w14:paraId="7B4F2D03"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unités</w:t>
            </w:r>
          </w:p>
        </w:tc>
      </w:tr>
      <w:tr w:rsidR="00591B0F" w:rsidRPr="00396D39" w14:paraId="07F4CDCB" w14:textId="77777777" w:rsidTr="00EE40FE">
        <w:trPr>
          <w:cantSplit/>
          <w:trHeight w:val="65"/>
          <w:jc w:val="center"/>
        </w:trPr>
        <w:tc>
          <w:tcPr>
            <w:tcW w:w="1016" w:type="dxa"/>
            <w:vAlign w:val="center"/>
          </w:tcPr>
          <w:p w14:paraId="42B8B5BA"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432068F4"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Mouchoir de table</w:t>
            </w:r>
          </w:p>
        </w:tc>
        <w:tc>
          <w:tcPr>
            <w:tcW w:w="3558" w:type="dxa"/>
            <w:vAlign w:val="center"/>
          </w:tcPr>
          <w:p w14:paraId="4D671DF3"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14:paraId="5C1E6882" w14:textId="77777777" w:rsidTr="00EE40FE">
        <w:trPr>
          <w:cantSplit/>
          <w:trHeight w:val="416"/>
          <w:jc w:val="center"/>
        </w:trPr>
        <w:tc>
          <w:tcPr>
            <w:tcW w:w="1016" w:type="dxa"/>
            <w:vAlign w:val="center"/>
          </w:tcPr>
          <w:p w14:paraId="5587A868" w14:textId="77777777" w:rsidR="00591B0F" w:rsidRPr="00396D39" w:rsidRDefault="00591B0F" w:rsidP="00C70079">
            <w:pPr>
              <w:pStyle w:val="Paragraphedeliste"/>
              <w:numPr>
                <w:ilvl w:val="0"/>
                <w:numId w:val="152"/>
              </w:numPr>
              <w:jc w:val="center"/>
              <w:rPr>
                <w:bCs/>
                <w:i/>
                <w:iCs/>
                <w:sz w:val="18"/>
              </w:rPr>
            </w:pPr>
          </w:p>
        </w:tc>
        <w:tc>
          <w:tcPr>
            <w:tcW w:w="5089" w:type="dxa"/>
            <w:vAlign w:val="center"/>
          </w:tcPr>
          <w:p w14:paraId="50547872" w14:textId="77777777"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Filtre pour café</w:t>
            </w:r>
          </w:p>
        </w:tc>
        <w:tc>
          <w:tcPr>
            <w:tcW w:w="3558" w:type="dxa"/>
            <w:vAlign w:val="center"/>
          </w:tcPr>
          <w:p w14:paraId="539D7F03" w14:textId="77777777"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Paquet de 100 unités</w:t>
            </w:r>
          </w:p>
        </w:tc>
      </w:tr>
    </w:tbl>
    <w:p w14:paraId="159C3BF0" w14:textId="77777777" w:rsidR="00983E0A" w:rsidRPr="00396D39" w:rsidRDefault="00983E0A" w:rsidP="00983E0A">
      <w:pPr>
        <w:tabs>
          <w:tab w:val="right" w:pos="4140"/>
          <w:tab w:val="left" w:pos="4500"/>
          <w:tab w:val="right" w:pos="9000"/>
        </w:tabs>
        <w:jc w:val="both"/>
      </w:pPr>
    </w:p>
    <w:p w14:paraId="25B43191" w14:textId="77777777" w:rsidR="00983E0A" w:rsidRPr="00396D39" w:rsidRDefault="00983E0A" w:rsidP="00983E0A">
      <w:pPr>
        <w:tabs>
          <w:tab w:val="right" w:pos="4140"/>
          <w:tab w:val="left" w:pos="4500"/>
          <w:tab w:val="right" w:pos="9000"/>
        </w:tabs>
        <w:jc w:val="both"/>
        <w:rPr>
          <w:bCs/>
        </w:rPr>
      </w:pPr>
      <w:r w:rsidRPr="00396D39">
        <w:t>Nom du Soumissionnaire</w:t>
      </w:r>
      <w:r w:rsidR="005232E6">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14:paraId="0CDE572E" w14:textId="77777777" w:rsidR="00983E0A" w:rsidRPr="00396D39" w:rsidRDefault="00983E0A" w:rsidP="00983E0A">
      <w:pPr>
        <w:tabs>
          <w:tab w:val="right" w:pos="4140"/>
          <w:tab w:val="left" w:pos="4500"/>
          <w:tab w:val="right" w:pos="9000"/>
        </w:tabs>
        <w:jc w:val="both"/>
        <w:rPr>
          <w:bCs/>
        </w:rPr>
      </w:pPr>
    </w:p>
    <w:p w14:paraId="48C32879" w14:textId="77777777" w:rsidR="00983E0A" w:rsidRPr="00396D39" w:rsidRDefault="00983E0A" w:rsidP="00983E0A">
      <w:pPr>
        <w:tabs>
          <w:tab w:val="right" w:pos="4140"/>
          <w:tab w:val="left" w:pos="4500"/>
          <w:tab w:val="right" w:pos="9000"/>
        </w:tabs>
        <w:jc w:val="both"/>
        <w:rPr>
          <w:b/>
        </w:rPr>
      </w:pPr>
      <w:r w:rsidRPr="00396D39">
        <w:rPr>
          <w:bCs/>
        </w:rPr>
        <w:t xml:space="preserve">Date </w:t>
      </w:r>
      <w:r w:rsidRPr="00396D39">
        <w:rPr>
          <w:bCs/>
          <w:i/>
          <w:iCs/>
        </w:rPr>
        <w:t>[Insérer la date]</w:t>
      </w:r>
    </w:p>
    <w:p w14:paraId="01F47C9B" w14:textId="77777777" w:rsidR="00983E0A" w:rsidRPr="00396D39" w:rsidRDefault="00983E0A" w:rsidP="00110946">
      <w:pPr>
        <w:pStyle w:val="SectionVIIHeader2"/>
      </w:pPr>
    </w:p>
    <w:p w14:paraId="1B5D0733" w14:textId="77777777" w:rsidR="00C32D23" w:rsidRPr="00396D39" w:rsidRDefault="00C32D23" w:rsidP="00110946">
      <w:pPr>
        <w:pStyle w:val="SectionVIIHeader2"/>
      </w:pPr>
    </w:p>
    <w:p w14:paraId="5AE9EE8B" w14:textId="77777777" w:rsidR="00C32D23" w:rsidRPr="00396D39" w:rsidRDefault="00C32D23" w:rsidP="00110946">
      <w:pPr>
        <w:pStyle w:val="SectionVIIHeader2"/>
      </w:pPr>
    </w:p>
    <w:p w14:paraId="5B71321F" w14:textId="77777777" w:rsidR="00C32D23" w:rsidRPr="00396D39" w:rsidRDefault="00C32D23" w:rsidP="00110946">
      <w:pPr>
        <w:pStyle w:val="SectionVIIHeader2"/>
      </w:pPr>
    </w:p>
    <w:p w14:paraId="209CB11F" w14:textId="77777777" w:rsidR="00C32D23" w:rsidRPr="00396D39" w:rsidRDefault="00C32D23" w:rsidP="00110946">
      <w:pPr>
        <w:pStyle w:val="SectionVIIHeader2"/>
      </w:pPr>
    </w:p>
    <w:p w14:paraId="3643AE48" w14:textId="77777777" w:rsidR="00C32D23" w:rsidRPr="00396D39" w:rsidRDefault="00C32D23" w:rsidP="00110946">
      <w:pPr>
        <w:pStyle w:val="SectionVIIHeader2"/>
      </w:pPr>
    </w:p>
    <w:p w14:paraId="5D81C696" w14:textId="77777777" w:rsidR="00C32D23" w:rsidRPr="00396D39" w:rsidRDefault="00C32D23" w:rsidP="00110946">
      <w:pPr>
        <w:pStyle w:val="SectionVIIHeader2"/>
      </w:pPr>
    </w:p>
    <w:p w14:paraId="56AC5ECE" w14:textId="77777777" w:rsidR="00C32D23" w:rsidRPr="00396D39" w:rsidRDefault="00C32D23" w:rsidP="00110946">
      <w:pPr>
        <w:pStyle w:val="SectionVIIHeader2"/>
      </w:pPr>
    </w:p>
    <w:p w14:paraId="2DBDD769" w14:textId="77777777" w:rsidR="00C32D23" w:rsidRPr="00396D39" w:rsidRDefault="00C32D23" w:rsidP="00110946">
      <w:pPr>
        <w:pStyle w:val="SectionVIIHeader2"/>
      </w:pPr>
    </w:p>
    <w:p w14:paraId="66FD9110" w14:textId="77777777" w:rsidR="00C32D23" w:rsidRPr="00396D39" w:rsidRDefault="00C32D23" w:rsidP="00110946">
      <w:pPr>
        <w:pStyle w:val="SectionVIIHeader2"/>
      </w:pPr>
    </w:p>
    <w:p w14:paraId="28B2FC50" w14:textId="77777777" w:rsidR="00C32D23" w:rsidRPr="00396D39" w:rsidRDefault="00C32D23" w:rsidP="00110946">
      <w:pPr>
        <w:pStyle w:val="SectionVIIHeader2"/>
      </w:pPr>
    </w:p>
    <w:p w14:paraId="7586594F" w14:textId="77777777" w:rsidR="00C32D23" w:rsidRPr="00396D39" w:rsidRDefault="00C32D23" w:rsidP="00110946">
      <w:pPr>
        <w:pStyle w:val="SectionVIIHeader2"/>
      </w:pPr>
    </w:p>
    <w:p w14:paraId="3E1D1A25" w14:textId="77777777" w:rsidR="00C32D23" w:rsidRPr="00396D39" w:rsidRDefault="00C32D23" w:rsidP="00110946">
      <w:pPr>
        <w:pStyle w:val="SectionVIIHeader2"/>
      </w:pPr>
    </w:p>
    <w:p w14:paraId="7D80CD63" w14:textId="77777777" w:rsidR="00C32D23" w:rsidRDefault="00C32D23" w:rsidP="00110946">
      <w:pPr>
        <w:pStyle w:val="SectionVIIHeader2"/>
      </w:pPr>
    </w:p>
    <w:p w14:paraId="515447E6" w14:textId="77777777" w:rsidR="008D11B2" w:rsidRPr="00396D39" w:rsidRDefault="008D11B2" w:rsidP="00110946">
      <w:pPr>
        <w:pStyle w:val="SectionVIIHeader2"/>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0"/>
      </w:tblGrid>
      <w:tr w:rsidR="00841BF4" w:rsidRPr="00396D39" w14:paraId="0EE614FC" w14:textId="77777777" w:rsidTr="00841BF4">
        <w:trPr>
          <w:cantSplit/>
          <w:jc w:val="center"/>
        </w:trPr>
        <w:tc>
          <w:tcPr>
            <w:tcW w:w="14450" w:type="dxa"/>
            <w:tcBorders>
              <w:top w:val="nil"/>
              <w:left w:val="nil"/>
              <w:bottom w:val="nil"/>
              <w:right w:val="nil"/>
            </w:tcBorders>
            <w:vAlign w:val="center"/>
          </w:tcPr>
          <w:p w14:paraId="295722FD" w14:textId="77777777" w:rsidR="00841BF4" w:rsidRPr="00396D39" w:rsidRDefault="00841BF4" w:rsidP="00841BF4">
            <w:pPr>
              <w:pStyle w:val="Paragraphedeliste"/>
              <w:rPr>
                <w:rFonts w:ascii="Footlight MT Light" w:hAnsi="Footlight MT Light" w:cs="Verdana"/>
                <w:b/>
                <w:bCs/>
                <w:sz w:val="26"/>
                <w:szCs w:val="26"/>
              </w:rPr>
            </w:pPr>
          </w:p>
        </w:tc>
      </w:tr>
    </w:tbl>
    <w:p w14:paraId="2BBFCF8E" w14:textId="77777777" w:rsidR="00C32D23" w:rsidRPr="004E35D8" w:rsidRDefault="00C32D23" w:rsidP="00C70079">
      <w:pPr>
        <w:pStyle w:val="Paragraphedeliste"/>
        <w:numPr>
          <w:ilvl w:val="0"/>
          <w:numId w:val="144"/>
        </w:numPr>
      </w:pPr>
      <w:r w:rsidRPr="004E35D8">
        <w:rPr>
          <w:rFonts w:ascii="Footlight MT Light" w:hAnsi="Footlight MT Light" w:cs="Verdana"/>
          <w:b/>
          <w:bCs/>
          <w:sz w:val="26"/>
          <w:szCs w:val="26"/>
          <w:u w:val="single"/>
        </w:rPr>
        <w:lastRenderedPageBreak/>
        <w:t xml:space="preserve">Lot </w:t>
      </w:r>
      <w:proofErr w:type="gramStart"/>
      <w:r w:rsidRPr="004E35D8">
        <w:rPr>
          <w:rFonts w:ascii="Footlight MT Light" w:hAnsi="Footlight MT Light" w:cs="Verdana"/>
          <w:b/>
          <w:bCs/>
          <w:sz w:val="26"/>
          <w:szCs w:val="26"/>
          <w:u w:val="single"/>
        </w:rPr>
        <w:t>2</w:t>
      </w:r>
      <w:r w:rsidRPr="004E35D8">
        <w:rPr>
          <w:rFonts w:ascii="Footlight MT Light" w:hAnsi="Footlight MT Light" w:cs="Verdana"/>
          <w:b/>
          <w:bCs/>
          <w:sz w:val="26"/>
          <w:szCs w:val="26"/>
        </w:rPr>
        <w:t>:</w:t>
      </w:r>
      <w:proofErr w:type="gramEnd"/>
      <w:r w:rsidRPr="004E35D8">
        <w:rPr>
          <w:rFonts w:ascii="Footlight MT Light" w:hAnsi="Footlight MT Light" w:cs="Verdana"/>
          <w:b/>
          <w:bCs/>
          <w:sz w:val="26"/>
          <w:szCs w:val="26"/>
        </w:rPr>
        <w:t xml:space="preserve"> Fourniture de produits d’alimentation, d’entretien et d’hygiène </w:t>
      </w:r>
      <w:r w:rsidR="000F7870" w:rsidRPr="004E35D8">
        <w:rPr>
          <w:rFonts w:ascii="Footlight MT Light" w:hAnsi="Footlight MT Light" w:cs="Verdana"/>
          <w:b/>
          <w:bCs/>
          <w:sz w:val="26"/>
          <w:szCs w:val="26"/>
        </w:rPr>
        <w:t>destinés</w:t>
      </w:r>
      <w:r w:rsidRPr="004E35D8">
        <w:rPr>
          <w:rFonts w:ascii="Footlight MT Light" w:hAnsi="Footlight MT Light" w:cs="Verdana"/>
          <w:b/>
          <w:bCs/>
          <w:sz w:val="26"/>
          <w:szCs w:val="26"/>
        </w:rPr>
        <w:t xml:space="preserve"> à la Cellule Sectorielle de Lutte contre le Sida (CSLS)</w:t>
      </w:r>
      <w:r w:rsidRPr="004E35D8">
        <w:t>.</w:t>
      </w:r>
    </w:p>
    <w:p w14:paraId="788A436A" w14:textId="77777777" w:rsidR="00C32D23" w:rsidRPr="004E35D8" w:rsidRDefault="00C32D23" w:rsidP="00C32D23">
      <w:pPr>
        <w:jc w:val="both"/>
        <w:rPr>
          <w:i/>
          <w:iCs/>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1F45EC" w14:paraId="3B0567C3" w14:textId="77777777" w:rsidTr="00A25D5A">
        <w:trPr>
          <w:cantSplit/>
          <w:trHeight w:val="240"/>
          <w:jc w:val="center"/>
        </w:trPr>
        <w:tc>
          <w:tcPr>
            <w:tcW w:w="1016" w:type="dxa"/>
            <w:vMerge w:val="restart"/>
            <w:tcBorders>
              <w:top w:val="double" w:sz="4" w:space="0" w:color="auto"/>
            </w:tcBorders>
            <w:vAlign w:val="center"/>
          </w:tcPr>
          <w:p w14:paraId="6B4928A0"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14:paraId="70A86A59"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0804CBA7"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1F45EC" w:rsidRPr="001F45EC" w14:paraId="30E6EB4D" w14:textId="77777777" w:rsidTr="00A25D5A">
        <w:trPr>
          <w:cantSplit/>
          <w:trHeight w:val="709"/>
          <w:jc w:val="center"/>
        </w:trPr>
        <w:tc>
          <w:tcPr>
            <w:tcW w:w="1016" w:type="dxa"/>
            <w:vMerge/>
            <w:tcBorders>
              <w:top w:val="double" w:sz="4" w:space="0" w:color="auto"/>
            </w:tcBorders>
            <w:vAlign w:val="center"/>
          </w:tcPr>
          <w:p w14:paraId="596A701E" w14:textId="77777777" w:rsidR="00C32D23" w:rsidRPr="001F45EC" w:rsidRDefault="00C32D23" w:rsidP="00A25D5A">
            <w:pPr>
              <w:jc w:val="center"/>
              <w:rPr>
                <w:b/>
                <w:bCs/>
                <w:sz w:val="20"/>
              </w:rPr>
            </w:pPr>
          </w:p>
        </w:tc>
        <w:tc>
          <w:tcPr>
            <w:tcW w:w="5089" w:type="dxa"/>
            <w:vMerge/>
            <w:tcBorders>
              <w:top w:val="double" w:sz="4" w:space="0" w:color="auto"/>
            </w:tcBorders>
            <w:vAlign w:val="center"/>
          </w:tcPr>
          <w:p w14:paraId="635C054A" w14:textId="77777777" w:rsidR="00C32D23" w:rsidRPr="001F45EC" w:rsidRDefault="00C32D23" w:rsidP="00A25D5A">
            <w:pPr>
              <w:jc w:val="center"/>
              <w:rPr>
                <w:b/>
                <w:bCs/>
                <w:sz w:val="20"/>
              </w:rPr>
            </w:pPr>
          </w:p>
        </w:tc>
        <w:tc>
          <w:tcPr>
            <w:tcW w:w="3558" w:type="dxa"/>
            <w:vMerge/>
            <w:tcBorders>
              <w:top w:val="double" w:sz="4" w:space="0" w:color="auto"/>
            </w:tcBorders>
            <w:vAlign w:val="center"/>
          </w:tcPr>
          <w:p w14:paraId="5C43D248" w14:textId="77777777" w:rsidR="00C32D23" w:rsidRPr="001F45EC" w:rsidRDefault="00C32D23" w:rsidP="00A25D5A">
            <w:pPr>
              <w:jc w:val="center"/>
              <w:rPr>
                <w:b/>
                <w:bCs/>
                <w:sz w:val="20"/>
              </w:rPr>
            </w:pPr>
          </w:p>
        </w:tc>
      </w:tr>
      <w:tr w:rsidR="001F45EC" w:rsidRPr="001F45EC" w14:paraId="4334C906" w14:textId="77777777" w:rsidTr="00A25D5A">
        <w:trPr>
          <w:cantSplit/>
          <w:trHeight w:val="240"/>
          <w:jc w:val="center"/>
        </w:trPr>
        <w:tc>
          <w:tcPr>
            <w:tcW w:w="9663" w:type="dxa"/>
            <w:gridSpan w:val="3"/>
            <w:tcBorders>
              <w:top w:val="double" w:sz="4" w:space="0" w:color="auto"/>
            </w:tcBorders>
            <w:vAlign w:val="center"/>
          </w:tcPr>
          <w:p w14:paraId="25DDA5F7" w14:textId="77777777" w:rsidR="00C32D23" w:rsidRPr="001F45EC" w:rsidRDefault="00C32D23" w:rsidP="00137A7E">
            <w:pPr>
              <w:pStyle w:val="Paragraphedeliste"/>
              <w:numPr>
                <w:ilvl w:val="0"/>
                <w:numId w:val="208"/>
              </w:numPr>
              <w:suppressAutoHyphens/>
              <w:jc w:val="center"/>
              <w:rPr>
                <w:b/>
                <w:sz w:val="18"/>
              </w:rPr>
            </w:pPr>
            <w:r w:rsidRPr="001F45EC">
              <w:rPr>
                <w:rFonts w:ascii="Footlight MT Light" w:hAnsi="Footlight MT Light"/>
                <w:b/>
              </w:rPr>
              <w:t>CELLULE SECTORIELLE DE LUTTE CONTRE LE SIDA (CSLS)</w:t>
            </w:r>
          </w:p>
        </w:tc>
      </w:tr>
      <w:tr w:rsidR="001F45EC" w:rsidRPr="001F45EC" w14:paraId="1E4F7097" w14:textId="77777777" w:rsidTr="00A25D5A">
        <w:trPr>
          <w:cantSplit/>
          <w:trHeight w:val="309"/>
          <w:jc w:val="center"/>
        </w:trPr>
        <w:tc>
          <w:tcPr>
            <w:tcW w:w="1016" w:type="dxa"/>
            <w:vAlign w:val="center"/>
          </w:tcPr>
          <w:p w14:paraId="5B10D248"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2F5FEB99" w14:textId="77777777" w:rsidR="001F45EC" w:rsidRPr="001F45EC" w:rsidRDefault="007E0831" w:rsidP="00E249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F45EC" w:rsidRPr="001F45EC">
              <w:rPr>
                <w:rFonts w:ascii="Footlight MT Light" w:hAnsi="Footlight MT Light" w:cs="Arial"/>
              </w:rPr>
              <w:t xml:space="preserve"> GF</w:t>
            </w:r>
            <w:proofErr w:type="gramEnd"/>
          </w:p>
        </w:tc>
        <w:tc>
          <w:tcPr>
            <w:tcW w:w="3558" w:type="dxa"/>
            <w:vAlign w:val="center"/>
          </w:tcPr>
          <w:p w14:paraId="0DDE2573"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2500g</w:t>
            </w:r>
          </w:p>
        </w:tc>
      </w:tr>
      <w:tr w:rsidR="001F45EC" w:rsidRPr="001F45EC" w14:paraId="34737135" w14:textId="77777777" w:rsidTr="00A25D5A">
        <w:trPr>
          <w:cantSplit/>
          <w:trHeight w:val="505"/>
          <w:jc w:val="center"/>
        </w:trPr>
        <w:tc>
          <w:tcPr>
            <w:tcW w:w="1016" w:type="dxa"/>
            <w:vAlign w:val="center"/>
          </w:tcPr>
          <w:p w14:paraId="689F1317"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39AC4913" w14:textId="77777777" w:rsidR="001F45EC" w:rsidRPr="001F45EC" w:rsidRDefault="007E0831" w:rsidP="00E249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F45EC" w:rsidRPr="001F45EC">
              <w:rPr>
                <w:rFonts w:ascii="Footlight MT Light" w:hAnsi="Footlight MT Light" w:cs="Arial"/>
              </w:rPr>
              <w:t xml:space="preserve"> MF</w:t>
            </w:r>
            <w:proofErr w:type="gramEnd"/>
          </w:p>
        </w:tc>
        <w:tc>
          <w:tcPr>
            <w:tcW w:w="3558" w:type="dxa"/>
            <w:vAlign w:val="center"/>
          </w:tcPr>
          <w:p w14:paraId="217C3113"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900g</w:t>
            </w:r>
          </w:p>
        </w:tc>
      </w:tr>
      <w:tr w:rsidR="001F45EC" w:rsidRPr="001F45EC" w14:paraId="0BE1D53C" w14:textId="77777777" w:rsidTr="00A25D5A">
        <w:trPr>
          <w:cantSplit/>
          <w:trHeight w:val="347"/>
          <w:jc w:val="center"/>
        </w:trPr>
        <w:tc>
          <w:tcPr>
            <w:tcW w:w="1016" w:type="dxa"/>
            <w:vAlign w:val="center"/>
          </w:tcPr>
          <w:p w14:paraId="4BCAC6C9"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3D38E044" w14:textId="77777777" w:rsidR="001F45EC" w:rsidRPr="001F45EC" w:rsidRDefault="007E0831" w:rsidP="00E249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F45EC" w:rsidRPr="001F45EC">
              <w:rPr>
                <w:rFonts w:ascii="Footlight MT Light" w:hAnsi="Footlight MT Light" w:cs="Arial"/>
              </w:rPr>
              <w:t xml:space="preserve"> PF</w:t>
            </w:r>
            <w:proofErr w:type="gramEnd"/>
          </w:p>
        </w:tc>
        <w:tc>
          <w:tcPr>
            <w:tcW w:w="3558" w:type="dxa"/>
            <w:vAlign w:val="center"/>
          </w:tcPr>
          <w:p w14:paraId="4A0062F9"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400g</w:t>
            </w:r>
          </w:p>
        </w:tc>
      </w:tr>
      <w:tr w:rsidR="001F45EC" w:rsidRPr="001F45EC" w14:paraId="53212602" w14:textId="77777777" w:rsidTr="00A25D5A">
        <w:trPr>
          <w:cantSplit/>
          <w:trHeight w:val="132"/>
          <w:jc w:val="center"/>
        </w:trPr>
        <w:tc>
          <w:tcPr>
            <w:tcW w:w="1016" w:type="dxa"/>
            <w:vAlign w:val="center"/>
          </w:tcPr>
          <w:p w14:paraId="71BE0C0D"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22E143D6"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Boite de Nescafé Grand Format</w:t>
            </w:r>
          </w:p>
        </w:tc>
        <w:tc>
          <w:tcPr>
            <w:tcW w:w="3558" w:type="dxa"/>
            <w:vAlign w:val="center"/>
          </w:tcPr>
          <w:p w14:paraId="36F43EFC"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r>
      <w:tr w:rsidR="001F45EC" w:rsidRPr="001F45EC" w14:paraId="217C7984" w14:textId="77777777" w:rsidTr="00A25D5A">
        <w:trPr>
          <w:cantSplit/>
          <w:trHeight w:val="337"/>
          <w:jc w:val="center"/>
        </w:trPr>
        <w:tc>
          <w:tcPr>
            <w:tcW w:w="1016" w:type="dxa"/>
            <w:vAlign w:val="center"/>
          </w:tcPr>
          <w:p w14:paraId="39BBFA1C"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7B76E6C6"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Lipton n°1 </w:t>
            </w:r>
          </w:p>
        </w:tc>
        <w:tc>
          <w:tcPr>
            <w:tcW w:w="3558" w:type="dxa"/>
            <w:vAlign w:val="center"/>
          </w:tcPr>
          <w:p w14:paraId="1B803BA2"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paquets</w:t>
            </w:r>
          </w:p>
        </w:tc>
      </w:tr>
      <w:tr w:rsidR="001F45EC" w:rsidRPr="001F45EC" w14:paraId="517CCFFA" w14:textId="77777777" w:rsidTr="00A25D5A">
        <w:trPr>
          <w:cantSplit/>
          <w:trHeight w:val="145"/>
          <w:jc w:val="center"/>
        </w:trPr>
        <w:tc>
          <w:tcPr>
            <w:tcW w:w="1016" w:type="dxa"/>
            <w:vAlign w:val="center"/>
          </w:tcPr>
          <w:p w14:paraId="3F4E7141"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3F5B9C36"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Thé citron </w:t>
            </w:r>
          </w:p>
        </w:tc>
        <w:tc>
          <w:tcPr>
            <w:tcW w:w="3558" w:type="dxa"/>
            <w:vAlign w:val="center"/>
          </w:tcPr>
          <w:p w14:paraId="3884960A"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boites de 200 g</w:t>
            </w:r>
          </w:p>
        </w:tc>
      </w:tr>
      <w:tr w:rsidR="001F45EC" w:rsidRPr="001F45EC" w14:paraId="4EBDC695" w14:textId="77777777" w:rsidTr="00A25D5A">
        <w:trPr>
          <w:cantSplit/>
          <w:trHeight w:val="125"/>
          <w:jc w:val="center"/>
        </w:trPr>
        <w:tc>
          <w:tcPr>
            <w:tcW w:w="1016" w:type="dxa"/>
            <w:vAlign w:val="center"/>
          </w:tcPr>
          <w:p w14:paraId="3C439B90"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08B3B2D1"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Sucre en morceau </w:t>
            </w:r>
          </w:p>
        </w:tc>
        <w:tc>
          <w:tcPr>
            <w:tcW w:w="3558" w:type="dxa"/>
            <w:vAlign w:val="center"/>
          </w:tcPr>
          <w:p w14:paraId="70DFA4AF"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25 paquets</w:t>
            </w:r>
          </w:p>
        </w:tc>
      </w:tr>
      <w:tr w:rsidR="001F45EC" w:rsidRPr="001F45EC" w14:paraId="126FEBF2" w14:textId="77777777" w:rsidTr="00A25D5A">
        <w:trPr>
          <w:cantSplit/>
          <w:trHeight w:val="65"/>
          <w:jc w:val="center"/>
        </w:trPr>
        <w:tc>
          <w:tcPr>
            <w:tcW w:w="1016" w:type="dxa"/>
            <w:vAlign w:val="center"/>
          </w:tcPr>
          <w:p w14:paraId="61782974"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59DB337C"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Boisson en </w:t>
            </w:r>
            <w:proofErr w:type="gramStart"/>
            <w:r w:rsidRPr="001F45EC">
              <w:rPr>
                <w:rFonts w:ascii="Footlight MT Light" w:hAnsi="Footlight MT Light" w:cs="Arial"/>
              </w:rPr>
              <w:t>cannette  non</w:t>
            </w:r>
            <w:proofErr w:type="gramEnd"/>
            <w:r w:rsidRPr="001F45EC">
              <w:rPr>
                <w:rFonts w:ascii="Footlight MT Light" w:hAnsi="Footlight MT Light" w:cs="Arial"/>
              </w:rPr>
              <w:t xml:space="preserve"> gazeuse  </w:t>
            </w:r>
          </w:p>
        </w:tc>
        <w:tc>
          <w:tcPr>
            <w:tcW w:w="3558" w:type="dxa"/>
            <w:vAlign w:val="center"/>
          </w:tcPr>
          <w:p w14:paraId="49530EE9"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Casier de 24</w:t>
            </w:r>
          </w:p>
        </w:tc>
      </w:tr>
      <w:tr w:rsidR="001F45EC" w:rsidRPr="001F45EC" w14:paraId="647196E8" w14:textId="77777777" w:rsidTr="00A25D5A">
        <w:trPr>
          <w:cantSplit/>
          <w:trHeight w:val="65"/>
          <w:jc w:val="center"/>
        </w:trPr>
        <w:tc>
          <w:tcPr>
            <w:tcW w:w="1016" w:type="dxa"/>
            <w:vAlign w:val="center"/>
          </w:tcPr>
          <w:p w14:paraId="6ABB5A95"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308F04C2"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Eau minérale petite bouteille</w:t>
            </w:r>
          </w:p>
        </w:tc>
        <w:tc>
          <w:tcPr>
            <w:tcW w:w="3558" w:type="dxa"/>
            <w:vAlign w:val="center"/>
          </w:tcPr>
          <w:p w14:paraId="79B65F43"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r>
      <w:tr w:rsidR="001F45EC" w:rsidRPr="001F45EC" w14:paraId="0C6AB30C" w14:textId="77777777" w:rsidTr="00A25D5A">
        <w:trPr>
          <w:cantSplit/>
          <w:trHeight w:val="65"/>
          <w:jc w:val="center"/>
        </w:trPr>
        <w:tc>
          <w:tcPr>
            <w:tcW w:w="1016" w:type="dxa"/>
            <w:vAlign w:val="center"/>
          </w:tcPr>
          <w:p w14:paraId="74B72F00"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32930258"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Mouchoir cartonné (paquets de 25)</w:t>
            </w:r>
          </w:p>
        </w:tc>
        <w:tc>
          <w:tcPr>
            <w:tcW w:w="3558" w:type="dxa"/>
            <w:vAlign w:val="center"/>
          </w:tcPr>
          <w:p w14:paraId="4CCDC0CF"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r>
      <w:tr w:rsidR="001F45EC" w:rsidRPr="001F45EC" w14:paraId="695DCB62" w14:textId="77777777" w:rsidTr="00A25D5A">
        <w:trPr>
          <w:cantSplit/>
          <w:trHeight w:val="65"/>
          <w:jc w:val="center"/>
        </w:trPr>
        <w:tc>
          <w:tcPr>
            <w:tcW w:w="1016" w:type="dxa"/>
            <w:vAlign w:val="center"/>
          </w:tcPr>
          <w:p w14:paraId="746391C6"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2ADC3E89"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Savon liquide pour lavage des mains</w:t>
            </w:r>
          </w:p>
        </w:tc>
        <w:tc>
          <w:tcPr>
            <w:tcW w:w="3558" w:type="dxa"/>
            <w:vAlign w:val="center"/>
          </w:tcPr>
          <w:p w14:paraId="5E57CCEF"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r>
      <w:tr w:rsidR="001F45EC" w:rsidRPr="001F45EC" w14:paraId="1CA6E5D0" w14:textId="77777777" w:rsidTr="00A25D5A">
        <w:trPr>
          <w:cantSplit/>
          <w:trHeight w:val="65"/>
          <w:jc w:val="center"/>
        </w:trPr>
        <w:tc>
          <w:tcPr>
            <w:tcW w:w="1016" w:type="dxa"/>
            <w:vAlign w:val="center"/>
          </w:tcPr>
          <w:p w14:paraId="4E505148"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7A4B1975"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Savon en morceau </w:t>
            </w:r>
          </w:p>
        </w:tc>
        <w:tc>
          <w:tcPr>
            <w:tcW w:w="3558" w:type="dxa"/>
            <w:vAlign w:val="center"/>
          </w:tcPr>
          <w:p w14:paraId="2E1CA9B2"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48 morceaux</w:t>
            </w:r>
          </w:p>
        </w:tc>
      </w:tr>
      <w:tr w:rsidR="001F45EC" w:rsidRPr="001F45EC" w14:paraId="7E3B89F8" w14:textId="77777777" w:rsidTr="00A25D5A">
        <w:trPr>
          <w:cantSplit/>
          <w:trHeight w:val="65"/>
          <w:jc w:val="center"/>
        </w:trPr>
        <w:tc>
          <w:tcPr>
            <w:tcW w:w="1016" w:type="dxa"/>
            <w:vAlign w:val="center"/>
          </w:tcPr>
          <w:p w14:paraId="49CB0F5D"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0E194279"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Détergent en poudre Savon OMO en poudre PF</w:t>
            </w:r>
          </w:p>
        </w:tc>
        <w:tc>
          <w:tcPr>
            <w:tcW w:w="3558" w:type="dxa"/>
            <w:vAlign w:val="center"/>
          </w:tcPr>
          <w:p w14:paraId="7A17CDB5"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Paquet de 100</w:t>
            </w:r>
          </w:p>
        </w:tc>
      </w:tr>
      <w:tr w:rsidR="001F45EC" w:rsidRPr="001F45EC" w14:paraId="7E913A02" w14:textId="77777777" w:rsidTr="00A25D5A">
        <w:trPr>
          <w:cantSplit/>
          <w:trHeight w:val="65"/>
          <w:jc w:val="center"/>
        </w:trPr>
        <w:tc>
          <w:tcPr>
            <w:tcW w:w="1016" w:type="dxa"/>
            <w:vAlign w:val="center"/>
          </w:tcPr>
          <w:p w14:paraId="4D28DA9E"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3357AC0D"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Détergent en poudre Savon OMO en poudre GF</w:t>
            </w:r>
          </w:p>
        </w:tc>
        <w:tc>
          <w:tcPr>
            <w:tcW w:w="3558" w:type="dxa"/>
            <w:vAlign w:val="center"/>
          </w:tcPr>
          <w:p w14:paraId="45704198"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Paquet de 100</w:t>
            </w:r>
          </w:p>
        </w:tc>
      </w:tr>
      <w:tr w:rsidR="001F45EC" w:rsidRPr="001F45EC" w14:paraId="30529405" w14:textId="77777777" w:rsidTr="00A25D5A">
        <w:trPr>
          <w:cantSplit/>
          <w:trHeight w:val="65"/>
          <w:jc w:val="center"/>
        </w:trPr>
        <w:tc>
          <w:tcPr>
            <w:tcW w:w="1016" w:type="dxa"/>
            <w:vAlign w:val="center"/>
          </w:tcPr>
          <w:p w14:paraId="246B5E1B"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4606038E"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Serviette en coton GF </w:t>
            </w:r>
          </w:p>
        </w:tc>
        <w:tc>
          <w:tcPr>
            <w:tcW w:w="3558" w:type="dxa"/>
            <w:vAlign w:val="center"/>
          </w:tcPr>
          <w:p w14:paraId="6FC33EF1"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Unité</w:t>
            </w:r>
          </w:p>
        </w:tc>
      </w:tr>
      <w:tr w:rsidR="001F45EC" w:rsidRPr="001F45EC" w14:paraId="57AA4AFA" w14:textId="77777777" w:rsidTr="00A25D5A">
        <w:trPr>
          <w:cantSplit/>
          <w:trHeight w:val="65"/>
          <w:jc w:val="center"/>
        </w:trPr>
        <w:tc>
          <w:tcPr>
            <w:tcW w:w="1016" w:type="dxa"/>
            <w:vAlign w:val="center"/>
          </w:tcPr>
          <w:p w14:paraId="6B055004"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45DB9F3E"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Insecticide parfumés 1000 ml </w:t>
            </w:r>
          </w:p>
        </w:tc>
        <w:tc>
          <w:tcPr>
            <w:tcW w:w="3558" w:type="dxa"/>
            <w:vAlign w:val="center"/>
          </w:tcPr>
          <w:p w14:paraId="1578D5AF"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24 flacons</w:t>
            </w:r>
          </w:p>
        </w:tc>
      </w:tr>
      <w:tr w:rsidR="001F45EC" w:rsidRPr="001F45EC" w14:paraId="2822C42F" w14:textId="77777777" w:rsidTr="00A25D5A">
        <w:trPr>
          <w:cantSplit/>
          <w:trHeight w:val="65"/>
          <w:jc w:val="center"/>
        </w:trPr>
        <w:tc>
          <w:tcPr>
            <w:tcW w:w="1016" w:type="dxa"/>
            <w:vAlign w:val="center"/>
          </w:tcPr>
          <w:p w14:paraId="3B0B3FB3"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39977890" w14:textId="77777777" w:rsidR="001F45EC" w:rsidRPr="001F45EC" w:rsidRDefault="001F45EC" w:rsidP="00E249B9">
            <w:pPr>
              <w:rPr>
                <w:rFonts w:ascii="Footlight MT Light" w:hAnsi="Footlight MT Light" w:cs="Arial"/>
                <w:szCs w:val="24"/>
              </w:rPr>
            </w:pPr>
            <w:r w:rsidRPr="001F45EC">
              <w:rPr>
                <w:rFonts w:ascii="Footlight MT Light" w:hAnsi="Footlight MT Light" w:cs="Arial"/>
              </w:rPr>
              <w:t>Déodorant pour bureau (</w:t>
            </w:r>
            <w:r w:rsidR="007E0831">
              <w:rPr>
                <w:rFonts w:ascii="Footlight MT Light" w:hAnsi="Footlight MT Light" w:cs="Arial"/>
              </w:rPr>
              <w:t>FARALA</w:t>
            </w:r>
            <w:r w:rsidRPr="001F45EC">
              <w:rPr>
                <w:rFonts w:ascii="Footlight MT Light" w:hAnsi="Footlight MT Light" w:cs="Arial"/>
              </w:rPr>
              <w:t xml:space="preserve"> 33% gratis) GF</w:t>
            </w:r>
          </w:p>
        </w:tc>
        <w:tc>
          <w:tcPr>
            <w:tcW w:w="3558" w:type="dxa"/>
            <w:vAlign w:val="center"/>
          </w:tcPr>
          <w:p w14:paraId="02F9118B"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r>
      <w:tr w:rsidR="001F45EC" w:rsidRPr="001F45EC" w14:paraId="4F160152" w14:textId="77777777" w:rsidTr="00A25D5A">
        <w:trPr>
          <w:cantSplit/>
          <w:trHeight w:val="65"/>
          <w:jc w:val="center"/>
        </w:trPr>
        <w:tc>
          <w:tcPr>
            <w:tcW w:w="1016" w:type="dxa"/>
            <w:vAlign w:val="center"/>
          </w:tcPr>
          <w:p w14:paraId="58CD0BE0"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4D4D882F" w14:textId="77777777" w:rsidR="001F45EC" w:rsidRPr="001F45EC" w:rsidRDefault="001F45EC" w:rsidP="00E249B9">
            <w:pPr>
              <w:rPr>
                <w:rFonts w:ascii="Footlight MT Light" w:hAnsi="Footlight MT Light" w:cs="Arial"/>
              </w:rPr>
            </w:pPr>
            <w:r w:rsidRPr="001F45EC">
              <w:rPr>
                <w:rFonts w:ascii="Footlight MT Light" w:hAnsi="Footlight MT Light" w:cs="Arial"/>
              </w:rPr>
              <w:t xml:space="preserve">Désodorisant pour les toilettes (COTOL) GF </w:t>
            </w:r>
          </w:p>
        </w:tc>
        <w:tc>
          <w:tcPr>
            <w:tcW w:w="3558" w:type="dxa"/>
            <w:vAlign w:val="center"/>
          </w:tcPr>
          <w:p w14:paraId="326E5DEC"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r>
      <w:tr w:rsidR="001F45EC" w:rsidRPr="001F45EC" w14:paraId="71AE5566" w14:textId="77777777" w:rsidTr="00A25D5A">
        <w:trPr>
          <w:cantSplit/>
          <w:trHeight w:val="416"/>
          <w:jc w:val="center"/>
        </w:trPr>
        <w:tc>
          <w:tcPr>
            <w:tcW w:w="1016" w:type="dxa"/>
            <w:vAlign w:val="center"/>
          </w:tcPr>
          <w:p w14:paraId="1A3D97C9" w14:textId="77777777" w:rsidR="001F45EC" w:rsidRPr="001F45EC" w:rsidRDefault="001F45EC" w:rsidP="00C70079">
            <w:pPr>
              <w:pStyle w:val="Paragraphedeliste"/>
              <w:numPr>
                <w:ilvl w:val="0"/>
                <w:numId w:val="153"/>
              </w:numPr>
              <w:jc w:val="center"/>
              <w:rPr>
                <w:bCs/>
                <w:i/>
                <w:iCs/>
                <w:sz w:val="18"/>
              </w:rPr>
            </w:pPr>
          </w:p>
        </w:tc>
        <w:tc>
          <w:tcPr>
            <w:tcW w:w="5089" w:type="dxa"/>
            <w:vAlign w:val="center"/>
          </w:tcPr>
          <w:p w14:paraId="47F4AA33" w14:textId="77777777" w:rsidR="001F45EC" w:rsidRPr="001F45EC" w:rsidRDefault="001F45EC" w:rsidP="00E249B9">
            <w:pPr>
              <w:rPr>
                <w:rFonts w:ascii="Footlight MT Light" w:hAnsi="Footlight MT Light" w:cs="Arial"/>
              </w:rPr>
            </w:pPr>
            <w:r w:rsidRPr="001F45EC">
              <w:rPr>
                <w:rFonts w:ascii="Footlight MT Light" w:hAnsi="Footlight MT Light" w:cs="Arial"/>
              </w:rPr>
              <w:t>Eau de javel MADAR</w:t>
            </w:r>
          </w:p>
        </w:tc>
        <w:tc>
          <w:tcPr>
            <w:tcW w:w="3558" w:type="dxa"/>
            <w:vAlign w:val="center"/>
          </w:tcPr>
          <w:p w14:paraId="10323881" w14:textId="77777777"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r>
    </w:tbl>
    <w:p w14:paraId="480F0E29" w14:textId="77777777" w:rsidR="00C32D23" w:rsidRPr="00591B0F" w:rsidRDefault="00C32D23" w:rsidP="00C32D23">
      <w:pPr>
        <w:tabs>
          <w:tab w:val="right" w:pos="4140"/>
          <w:tab w:val="left" w:pos="4500"/>
          <w:tab w:val="right" w:pos="9000"/>
        </w:tabs>
        <w:jc w:val="both"/>
        <w:rPr>
          <w:color w:val="FF0000"/>
        </w:rPr>
      </w:pPr>
    </w:p>
    <w:p w14:paraId="049F0826" w14:textId="77777777" w:rsidR="00C32D23" w:rsidRPr="001F45EC" w:rsidRDefault="00C32D23" w:rsidP="00C32D23">
      <w:pPr>
        <w:tabs>
          <w:tab w:val="right" w:pos="4140"/>
          <w:tab w:val="left" w:pos="4500"/>
          <w:tab w:val="right" w:pos="9000"/>
        </w:tabs>
        <w:jc w:val="both"/>
        <w:rPr>
          <w:bCs/>
        </w:rPr>
      </w:pPr>
      <w:r w:rsidRPr="001F45EC">
        <w:t>Nom du Soumissionnaire</w:t>
      </w:r>
      <w:r w:rsidR="005232E6" w:rsidRPr="001F45EC">
        <w:t xml:space="preserve"> </w:t>
      </w:r>
      <w:r w:rsidRPr="001F45EC">
        <w:rPr>
          <w:bCs/>
          <w:i/>
          <w:iCs/>
        </w:rPr>
        <w:t xml:space="preserve">[Insérer le nom du </w:t>
      </w:r>
      <w:r w:rsidRPr="001F45EC">
        <w:rPr>
          <w:i/>
        </w:rPr>
        <w:t>Soumissionnaire</w:t>
      </w:r>
      <w:r w:rsidRPr="001F45EC">
        <w:rPr>
          <w:bCs/>
          <w:i/>
          <w:iCs/>
        </w:rPr>
        <w:t>]</w:t>
      </w:r>
      <w:r w:rsidRPr="001F45EC">
        <w:t xml:space="preserve"> Signature </w:t>
      </w:r>
      <w:r w:rsidRPr="001F45EC">
        <w:rPr>
          <w:bCs/>
          <w:i/>
          <w:iCs/>
        </w:rPr>
        <w:t>[Insérer signature]</w:t>
      </w:r>
      <w:r w:rsidRPr="001F45EC">
        <w:rPr>
          <w:bCs/>
        </w:rPr>
        <w:t xml:space="preserve">, </w:t>
      </w:r>
    </w:p>
    <w:p w14:paraId="640857B2" w14:textId="77777777" w:rsidR="00C32D23" w:rsidRPr="001F45EC" w:rsidRDefault="00C32D23" w:rsidP="00C32D23">
      <w:pPr>
        <w:tabs>
          <w:tab w:val="right" w:pos="4140"/>
          <w:tab w:val="left" w:pos="4500"/>
          <w:tab w:val="right" w:pos="9000"/>
        </w:tabs>
        <w:jc w:val="both"/>
        <w:rPr>
          <w:bCs/>
        </w:rPr>
      </w:pPr>
    </w:p>
    <w:p w14:paraId="2F1922DA" w14:textId="77777777" w:rsidR="00C32D23" w:rsidRPr="001F45EC" w:rsidRDefault="00C32D23" w:rsidP="00C32D23">
      <w:pPr>
        <w:tabs>
          <w:tab w:val="right" w:pos="4140"/>
          <w:tab w:val="left" w:pos="4500"/>
          <w:tab w:val="right" w:pos="9000"/>
        </w:tabs>
        <w:jc w:val="both"/>
        <w:rPr>
          <w:b/>
        </w:rPr>
      </w:pPr>
      <w:r w:rsidRPr="001F45EC">
        <w:rPr>
          <w:bCs/>
        </w:rPr>
        <w:t xml:space="preserve">Date </w:t>
      </w:r>
      <w:r w:rsidRPr="001F45EC">
        <w:rPr>
          <w:bCs/>
          <w:i/>
          <w:iCs/>
        </w:rPr>
        <w:t>[Insérer la date]</w:t>
      </w:r>
    </w:p>
    <w:p w14:paraId="725AE134" w14:textId="77777777" w:rsidR="00C32D23" w:rsidRPr="00591B0F" w:rsidRDefault="00C32D23" w:rsidP="00110946">
      <w:pPr>
        <w:pStyle w:val="SectionVIIHeader2"/>
        <w:rPr>
          <w:color w:val="FF0000"/>
        </w:rPr>
      </w:pPr>
    </w:p>
    <w:p w14:paraId="237E8A31" w14:textId="77777777" w:rsidR="00C32D23" w:rsidRPr="00591B0F" w:rsidRDefault="00C32D23" w:rsidP="00110946">
      <w:pPr>
        <w:pStyle w:val="SectionVIIHeader2"/>
        <w:rPr>
          <w:color w:val="FF0000"/>
        </w:rPr>
      </w:pPr>
    </w:p>
    <w:p w14:paraId="48884ED8" w14:textId="77777777" w:rsidR="003E6EBF" w:rsidRPr="00591B0F" w:rsidRDefault="003E6EBF" w:rsidP="00110946">
      <w:pPr>
        <w:pStyle w:val="SectionVIIHeader2"/>
        <w:rPr>
          <w:color w:val="FF0000"/>
        </w:rPr>
      </w:pPr>
    </w:p>
    <w:p w14:paraId="30459487" w14:textId="77777777" w:rsidR="003E6EBF" w:rsidRPr="00591B0F" w:rsidRDefault="003E6EBF" w:rsidP="00110946">
      <w:pPr>
        <w:pStyle w:val="SectionVIIHeader2"/>
        <w:rPr>
          <w:color w:val="FF0000"/>
        </w:rPr>
      </w:pPr>
    </w:p>
    <w:p w14:paraId="785FD3A2" w14:textId="77777777" w:rsidR="003E6EBF" w:rsidRPr="00591B0F" w:rsidRDefault="003E6EBF" w:rsidP="00110946">
      <w:pPr>
        <w:pStyle w:val="SectionVIIHeader2"/>
        <w:rPr>
          <w:color w:val="FF0000"/>
        </w:rPr>
      </w:pPr>
    </w:p>
    <w:p w14:paraId="0F46F0D4" w14:textId="77777777" w:rsidR="003E6EBF" w:rsidRPr="00591B0F" w:rsidRDefault="003E6EBF" w:rsidP="00110946">
      <w:pPr>
        <w:pStyle w:val="SectionVIIHeader2"/>
        <w:rPr>
          <w:color w:val="FF0000"/>
        </w:rPr>
      </w:pPr>
    </w:p>
    <w:p w14:paraId="2F91BBF9" w14:textId="77777777" w:rsidR="003E6EBF" w:rsidRPr="00591B0F" w:rsidRDefault="003E6EBF" w:rsidP="00110946">
      <w:pPr>
        <w:pStyle w:val="SectionVIIHeader2"/>
        <w:rPr>
          <w:color w:val="FF0000"/>
        </w:rPr>
      </w:pPr>
    </w:p>
    <w:p w14:paraId="04E519D3" w14:textId="77777777" w:rsidR="00A25D5A" w:rsidRPr="00B85B90" w:rsidRDefault="00A25D5A" w:rsidP="00C70079">
      <w:pPr>
        <w:pStyle w:val="Paragraphedeliste"/>
        <w:numPr>
          <w:ilvl w:val="0"/>
          <w:numId w:val="144"/>
        </w:numPr>
      </w:pPr>
      <w:r w:rsidRPr="00B85B90">
        <w:rPr>
          <w:rFonts w:ascii="Footlight MT Light" w:hAnsi="Footlight MT Light" w:cs="Verdana"/>
          <w:b/>
          <w:bCs/>
          <w:sz w:val="26"/>
          <w:szCs w:val="26"/>
          <w:u w:val="single"/>
        </w:rPr>
        <w:lastRenderedPageBreak/>
        <w:t xml:space="preserve">Lot </w:t>
      </w:r>
      <w:proofErr w:type="gramStart"/>
      <w:r w:rsidRPr="00B85B90">
        <w:rPr>
          <w:rFonts w:ascii="Footlight MT Light" w:hAnsi="Footlight MT Light" w:cs="Verdana"/>
          <w:b/>
          <w:bCs/>
          <w:sz w:val="26"/>
          <w:szCs w:val="26"/>
          <w:u w:val="single"/>
        </w:rPr>
        <w:t>3</w:t>
      </w:r>
      <w:r w:rsidRPr="00B85B90">
        <w:rPr>
          <w:rFonts w:ascii="Footlight MT Light" w:hAnsi="Footlight MT Light" w:cs="Verdana"/>
          <w:b/>
          <w:bCs/>
          <w:sz w:val="26"/>
          <w:szCs w:val="26"/>
        </w:rPr>
        <w:t>:</w:t>
      </w:r>
      <w:proofErr w:type="gramEnd"/>
      <w:r w:rsidRPr="00B85B90">
        <w:rPr>
          <w:rFonts w:ascii="Footlight MT Light" w:hAnsi="Footlight MT Light" w:cs="Verdana"/>
          <w:b/>
          <w:bCs/>
          <w:sz w:val="26"/>
          <w:szCs w:val="26"/>
        </w:rPr>
        <w:t xml:space="preserve"> Fourniture de produits d’alimentation, d’entretien et d’hygiène destinés à la </w:t>
      </w:r>
      <w:r w:rsidR="00F8209E">
        <w:rPr>
          <w:rFonts w:ascii="Footlight MT Light" w:hAnsi="Footlight MT Light" w:cs="Verdana"/>
          <w:b/>
          <w:bCs/>
          <w:sz w:val="26"/>
          <w:szCs w:val="26"/>
        </w:rPr>
        <w:t>Direction Générale de la Santé et de l’Hygiène Publique (DGS - HP)</w:t>
      </w:r>
      <w:r w:rsidRPr="00B85B90">
        <w:t>.</w:t>
      </w:r>
    </w:p>
    <w:p w14:paraId="641C6960" w14:textId="77777777" w:rsidR="00A25D5A" w:rsidRPr="00B85B90" w:rsidRDefault="00A25D5A" w:rsidP="00A25D5A">
      <w:pPr>
        <w:jc w:val="both"/>
        <w:rPr>
          <w:i/>
          <w:iCs/>
          <w:sz w:val="12"/>
          <w:szCs w:val="12"/>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B85B90" w14:paraId="1C7C04DD" w14:textId="77777777" w:rsidTr="00A25D5A">
        <w:trPr>
          <w:cantSplit/>
          <w:trHeight w:val="240"/>
          <w:jc w:val="center"/>
        </w:trPr>
        <w:tc>
          <w:tcPr>
            <w:tcW w:w="1016" w:type="dxa"/>
            <w:vMerge w:val="restart"/>
            <w:tcBorders>
              <w:top w:val="double" w:sz="4" w:space="0" w:color="auto"/>
            </w:tcBorders>
            <w:vAlign w:val="center"/>
          </w:tcPr>
          <w:p w14:paraId="31036AC8"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14:paraId="6B244B80"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6A716D53"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B85B90" w:rsidRPr="00B85B90" w14:paraId="1C8914DB" w14:textId="77777777" w:rsidTr="00A25D5A">
        <w:trPr>
          <w:cantSplit/>
          <w:trHeight w:val="709"/>
          <w:jc w:val="center"/>
        </w:trPr>
        <w:tc>
          <w:tcPr>
            <w:tcW w:w="1016" w:type="dxa"/>
            <w:vMerge/>
            <w:tcBorders>
              <w:top w:val="double" w:sz="4" w:space="0" w:color="auto"/>
            </w:tcBorders>
            <w:vAlign w:val="center"/>
          </w:tcPr>
          <w:p w14:paraId="5CD3417D" w14:textId="77777777" w:rsidR="00A25D5A" w:rsidRPr="00B85B90" w:rsidRDefault="00A25D5A" w:rsidP="00A25D5A">
            <w:pPr>
              <w:jc w:val="center"/>
              <w:rPr>
                <w:b/>
                <w:bCs/>
                <w:sz w:val="20"/>
              </w:rPr>
            </w:pPr>
          </w:p>
        </w:tc>
        <w:tc>
          <w:tcPr>
            <w:tcW w:w="5089" w:type="dxa"/>
            <w:vMerge/>
            <w:tcBorders>
              <w:top w:val="double" w:sz="4" w:space="0" w:color="auto"/>
            </w:tcBorders>
            <w:vAlign w:val="center"/>
          </w:tcPr>
          <w:p w14:paraId="2F8442E2" w14:textId="77777777" w:rsidR="00A25D5A" w:rsidRPr="00B85B90" w:rsidRDefault="00A25D5A" w:rsidP="00A25D5A">
            <w:pPr>
              <w:jc w:val="center"/>
              <w:rPr>
                <w:b/>
                <w:bCs/>
                <w:sz w:val="20"/>
              </w:rPr>
            </w:pPr>
          </w:p>
        </w:tc>
        <w:tc>
          <w:tcPr>
            <w:tcW w:w="3558" w:type="dxa"/>
            <w:vMerge/>
            <w:tcBorders>
              <w:top w:val="double" w:sz="4" w:space="0" w:color="auto"/>
            </w:tcBorders>
            <w:vAlign w:val="center"/>
          </w:tcPr>
          <w:p w14:paraId="0006B637" w14:textId="77777777" w:rsidR="00A25D5A" w:rsidRPr="00B85B90" w:rsidRDefault="00A25D5A" w:rsidP="00A25D5A">
            <w:pPr>
              <w:jc w:val="center"/>
              <w:rPr>
                <w:b/>
                <w:bCs/>
                <w:sz w:val="20"/>
              </w:rPr>
            </w:pPr>
          </w:p>
        </w:tc>
      </w:tr>
      <w:tr w:rsidR="00B85B90" w:rsidRPr="00B85B90" w14:paraId="42F3E680" w14:textId="77777777" w:rsidTr="00A25D5A">
        <w:trPr>
          <w:cantSplit/>
          <w:trHeight w:val="240"/>
          <w:jc w:val="center"/>
        </w:trPr>
        <w:tc>
          <w:tcPr>
            <w:tcW w:w="9663" w:type="dxa"/>
            <w:gridSpan w:val="3"/>
            <w:tcBorders>
              <w:top w:val="double" w:sz="4" w:space="0" w:color="auto"/>
            </w:tcBorders>
            <w:vAlign w:val="center"/>
          </w:tcPr>
          <w:p w14:paraId="51F1C3DD" w14:textId="77777777" w:rsidR="00A25D5A" w:rsidRPr="00B85B90" w:rsidRDefault="00F8209E" w:rsidP="00137A7E">
            <w:pPr>
              <w:pStyle w:val="Paragraphedeliste"/>
              <w:numPr>
                <w:ilvl w:val="0"/>
                <w:numId w:val="208"/>
              </w:numPr>
              <w:suppressAutoHyphens/>
              <w:jc w:val="center"/>
              <w:rPr>
                <w:rFonts w:ascii="Footlight MT Light" w:hAnsi="Footlight MT Light"/>
                <w:b/>
              </w:rPr>
            </w:pPr>
            <w:r>
              <w:rPr>
                <w:rFonts w:ascii="Footlight MT Light" w:hAnsi="Footlight MT Light"/>
                <w:b/>
              </w:rPr>
              <w:t>DIRECTION GÉNÉRALE DE LA SANTÉ ET DE L’HYGIÈNE PUBLIQUE (DGS - HP)</w:t>
            </w:r>
          </w:p>
        </w:tc>
      </w:tr>
      <w:tr w:rsidR="00B85B90" w:rsidRPr="00B85B90" w14:paraId="69BCC2F2" w14:textId="77777777" w:rsidTr="00A25D5A">
        <w:trPr>
          <w:cantSplit/>
          <w:trHeight w:val="309"/>
          <w:jc w:val="center"/>
        </w:trPr>
        <w:tc>
          <w:tcPr>
            <w:tcW w:w="1016" w:type="dxa"/>
            <w:vAlign w:val="center"/>
          </w:tcPr>
          <w:p w14:paraId="21DEA7F3"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75DDDAE2"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Café capsules pour les machines "Nespresso" flacons de (10 capsules)</w:t>
            </w:r>
          </w:p>
        </w:tc>
        <w:tc>
          <w:tcPr>
            <w:tcW w:w="3558" w:type="dxa"/>
            <w:vAlign w:val="center"/>
          </w:tcPr>
          <w:p w14:paraId="5B23067D"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Flacon de 10 capsules</w:t>
            </w:r>
          </w:p>
        </w:tc>
      </w:tr>
      <w:tr w:rsidR="00B85B90" w:rsidRPr="00B85B90" w14:paraId="537B1879" w14:textId="77777777" w:rsidTr="00A25D5A">
        <w:trPr>
          <w:cantSplit/>
          <w:trHeight w:val="505"/>
          <w:jc w:val="center"/>
        </w:trPr>
        <w:tc>
          <w:tcPr>
            <w:tcW w:w="1016" w:type="dxa"/>
            <w:vAlign w:val="center"/>
          </w:tcPr>
          <w:p w14:paraId="098FC071"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6AD6728F" w14:textId="77777777" w:rsidR="00B85B90" w:rsidRPr="00B85B90"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B85B90" w:rsidRPr="00B85B90">
              <w:rPr>
                <w:rFonts w:ascii="Footlight MT Light" w:hAnsi="Footlight MT Light" w:cs="Arial"/>
              </w:rPr>
              <w:t xml:space="preserve"> GF</w:t>
            </w:r>
            <w:proofErr w:type="gramEnd"/>
          </w:p>
        </w:tc>
        <w:tc>
          <w:tcPr>
            <w:tcW w:w="3558" w:type="dxa"/>
            <w:vAlign w:val="center"/>
          </w:tcPr>
          <w:p w14:paraId="3FF5CB0A"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boites de 2500g</w:t>
            </w:r>
          </w:p>
        </w:tc>
      </w:tr>
      <w:tr w:rsidR="00B85B90" w:rsidRPr="00B85B90" w14:paraId="724BF87B" w14:textId="77777777" w:rsidTr="00A25D5A">
        <w:trPr>
          <w:cantSplit/>
          <w:trHeight w:val="347"/>
          <w:jc w:val="center"/>
        </w:trPr>
        <w:tc>
          <w:tcPr>
            <w:tcW w:w="1016" w:type="dxa"/>
            <w:vAlign w:val="center"/>
          </w:tcPr>
          <w:p w14:paraId="3466ABA1"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61D318E0" w14:textId="77777777" w:rsidR="00B85B90" w:rsidRPr="00B85B90"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B85B90" w:rsidRPr="00B85B90">
              <w:rPr>
                <w:rFonts w:ascii="Footlight MT Light" w:hAnsi="Footlight MT Light" w:cs="Arial"/>
              </w:rPr>
              <w:t xml:space="preserve"> MF</w:t>
            </w:r>
            <w:proofErr w:type="gramEnd"/>
          </w:p>
        </w:tc>
        <w:tc>
          <w:tcPr>
            <w:tcW w:w="3558" w:type="dxa"/>
            <w:vAlign w:val="center"/>
          </w:tcPr>
          <w:p w14:paraId="7A6E3DF6"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boites de 900g</w:t>
            </w:r>
          </w:p>
        </w:tc>
      </w:tr>
      <w:tr w:rsidR="00B85B90" w:rsidRPr="00B85B90" w14:paraId="65BEFAC3" w14:textId="77777777" w:rsidTr="00A25D5A">
        <w:trPr>
          <w:cantSplit/>
          <w:trHeight w:val="132"/>
          <w:jc w:val="center"/>
        </w:trPr>
        <w:tc>
          <w:tcPr>
            <w:tcW w:w="1016" w:type="dxa"/>
            <w:vAlign w:val="center"/>
          </w:tcPr>
          <w:p w14:paraId="67887919"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799A9C01" w14:textId="77777777" w:rsidR="00B85B90" w:rsidRPr="00B85B90"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B85B90" w:rsidRPr="00B85B90">
              <w:rPr>
                <w:rFonts w:ascii="Footlight MT Light" w:hAnsi="Footlight MT Light" w:cs="Arial"/>
              </w:rPr>
              <w:t xml:space="preserve"> PF</w:t>
            </w:r>
            <w:proofErr w:type="gramEnd"/>
          </w:p>
        </w:tc>
        <w:tc>
          <w:tcPr>
            <w:tcW w:w="3558" w:type="dxa"/>
            <w:vAlign w:val="center"/>
          </w:tcPr>
          <w:p w14:paraId="3B5FD018"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boites de 400g</w:t>
            </w:r>
          </w:p>
        </w:tc>
      </w:tr>
      <w:tr w:rsidR="00B85B90" w:rsidRPr="00B85B90" w14:paraId="5B557011" w14:textId="77777777" w:rsidTr="00A25D5A">
        <w:trPr>
          <w:cantSplit/>
          <w:trHeight w:val="337"/>
          <w:jc w:val="center"/>
        </w:trPr>
        <w:tc>
          <w:tcPr>
            <w:tcW w:w="1016" w:type="dxa"/>
            <w:vAlign w:val="center"/>
          </w:tcPr>
          <w:p w14:paraId="6AA70712"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24C71D86"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Lipton n°1 </w:t>
            </w:r>
          </w:p>
        </w:tc>
        <w:tc>
          <w:tcPr>
            <w:tcW w:w="3558" w:type="dxa"/>
            <w:vAlign w:val="center"/>
          </w:tcPr>
          <w:p w14:paraId="05C46B4F"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12 paquets</w:t>
            </w:r>
          </w:p>
        </w:tc>
      </w:tr>
      <w:tr w:rsidR="00B85B90" w:rsidRPr="00B85B90" w14:paraId="64508D41" w14:textId="77777777" w:rsidTr="00A25D5A">
        <w:trPr>
          <w:cantSplit/>
          <w:trHeight w:val="145"/>
          <w:jc w:val="center"/>
        </w:trPr>
        <w:tc>
          <w:tcPr>
            <w:tcW w:w="1016" w:type="dxa"/>
            <w:vAlign w:val="center"/>
          </w:tcPr>
          <w:p w14:paraId="77B9291E"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156B6826"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Nescafé GF</w:t>
            </w:r>
          </w:p>
        </w:tc>
        <w:tc>
          <w:tcPr>
            <w:tcW w:w="3558" w:type="dxa"/>
            <w:vAlign w:val="center"/>
          </w:tcPr>
          <w:p w14:paraId="54874435"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12 boites de 200 g</w:t>
            </w:r>
          </w:p>
        </w:tc>
      </w:tr>
      <w:tr w:rsidR="00B85B90" w:rsidRPr="00B85B90" w14:paraId="7CEDC57E" w14:textId="77777777" w:rsidTr="00A25D5A">
        <w:trPr>
          <w:cantSplit/>
          <w:trHeight w:val="125"/>
          <w:jc w:val="center"/>
        </w:trPr>
        <w:tc>
          <w:tcPr>
            <w:tcW w:w="1016" w:type="dxa"/>
            <w:vAlign w:val="center"/>
          </w:tcPr>
          <w:p w14:paraId="0147D4F4"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3BC13C0E"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Nescafé PF</w:t>
            </w:r>
          </w:p>
        </w:tc>
        <w:tc>
          <w:tcPr>
            <w:tcW w:w="3558" w:type="dxa"/>
            <w:vAlign w:val="center"/>
          </w:tcPr>
          <w:p w14:paraId="7F29AD64"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48 boites de 50 g</w:t>
            </w:r>
          </w:p>
        </w:tc>
      </w:tr>
      <w:tr w:rsidR="00B85B90" w:rsidRPr="00B85B90" w14:paraId="6B880BDB" w14:textId="77777777" w:rsidTr="00A25D5A">
        <w:trPr>
          <w:cantSplit/>
          <w:trHeight w:val="65"/>
          <w:jc w:val="center"/>
        </w:trPr>
        <w:tc>
          <w:tcPr>
            <w:tcW w:w="1016" w:type="dxa"/>
            <w:vAlign w:val="center"/>
          </w:tcPr>
          <w:p w14:paraId="48BE6FD4"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4CD4F800"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Sucre en morceau </w:t>
            </w:r>
          </w:p>
        </w:tc>
        <w:tc>
          <w:tcPr>
            <w:tcW w:w="3558" w:type="dxa"/>
            <w:vAlign w:val="center"/>
          </w:tcPr>
          <w:p w14:paraId="213AE5A1"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25 paquets</w:t>
            </w:r>
          </w:p>
        </w:tc>
      </w:tr>
      <w:tr w:rsidR="00B85B90" w:rsidRPr="00B85B90" w14:paraId="2519F715" w14:textId="77777777" w:rsidTr="00A25D5A">
        <w:trPr>
          <w:cantSplit/>
          <w:trHeight w:val="65"/>
          <w:jc w:val="center"/>
        </w:trPr>
        <w:tc>
          <w:tcPr>
            <w:tcW w:w="1016" w:type="dxa"/>
            <w:vAlign w:val="center"/>
          </w:tcPr>
          <w:p w14:paraId="5D3BBD81"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57E1DBE6"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Sucre en poudre </w:t>
            </w:r>
          </w:p>
        </w:tc>
        <w:tc>
          <w:tcPr>
            <w:tcW w:w="3558" w:type="dxa"/>
            <w:vAlign w:val="center"/>
          </w:tcPr>
          <w:p w14:paraId="0EBDDED3"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 xml:space="preserve">Sac de 50 </w:t>
            </w:r>
            <w:r w:rsidR="007E0831">
              <w:rPr>
                <w:rFonts w:ascii="Footlight MT Light" w:hAnsi="Footlight MT Light" w:cs="Arial"/>
              </w:rPr>
              <w:t>Kg</w:t>
            </w:r>
          </w:p>
        </w:tc>
      </w:tr>
      <w:tr w:rsidR="00B85B90" w:rsidRPr="00B85B90" w14:paraId="2D344158" w14:textId="77777777" w:rsidTr="00A25D5A">
        <w:trPr>
          <w:cantSplit/>
          <w:trHeight w:val="65"/>
          <w:jc w:val="center"/>
        </w:trPr>
        <w:tc>
          <w:tcPr>
            <w:tcW w:w="1016" w:type="dxa"/>
            <w:vAlign w:val="center"/>
          </w:tcPr>
          <w:p w14:paraId="70289D78"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612DF150"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Thé citron en flacon </w:t>
            </w:r>
          </w:p>
        </w:tc>
        <w:tc>
          <w:tcPr>
            <w:tcW w:w="3558" w:type="dxa"/>
            <w:vAlign w:val="center"/>
          </w:tcPr>
          <w:p w14:paraId="3A8F797B"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12 boites</w:t>
            </w:r>
          </w:p>
        </w:tc>
      </w:tr>
      <w:tr w:rsidR="00B85B90" w:rsidRPr="00B85B90" w14:paraId="62865AEA" w14:textId="77777777" w:rsidTr="00A25D5A">
        <w:trPr>
          <w:cantSplit/>
          <w:trHeight w:val="65"/>
          <w:jc w:val="center"/>
        </w:trPr>
        <w:tc>
          <w:tcPr>
            <w:tcW w:w="1016" w:type="dxa"/>
            <w:vAlign w:val="center"/>
          </w:tcPr>
          <w:p w14:paraId="48BBA8C1"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6245E182"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Thé Gazelle  </w:t>
            </w:r>
          </w:p>
        </w:tc>
        <w:tc>
          <w:tcPr>
            <w:tcW w:w="3558" w:type="dxa"/>
            <w:vAlign w:val="center"/>
          </w:tcPr>
          <w:p w14:paraId="2DE9198F"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Cartons de Boite de 250 g</w:t>
            </w:r>
          </w:p>
        </w:tc>
      </w:tr>
      <w:tr w:rsidR="00B85B90" w:rsidRPr="00B85B90" w14:paraId="67E64D63" w14:textId="77777777" w:rsidTr="00A25D5A">
        <w:trPr>
          <w:cantSplit/>
          <w:trHeight w:val="65"/>
          <w:jc w:val="center"/>
        </w:trPr>
        <w:tc>
          <w:tcPr>
            <w:tcW w:w="1016" w:type="dxa"/>
            <w:vAlign w:val="center"/>
          </w:tcPr>
          <w:p w14:paraId="575AA649"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4BAA3235"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Eau minérale petite bouteille</w:t>
            </w:r>
          </w:p>
        </w:tc>
        <w:tc>
          <w:tcPr>
            <w:tcW w:w="3558" w:type="dxa"/>
            <w:vAlign w:val="center"/>
          </w:tcPr>
          <w:p w14:paraId="5B55067A"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w:t>
            </w:r>
          </w:p>
        </w:tc>
      </w:tr>
      <w:tr w:rsidR="00B85B90" w:rsidRPr="00B85B90" w14:paraId="19FD1E85" w14:textId="77777777" w:rsidTr="00A25D5A">
        <w:trPr>
          <w:cantSplit/>
          <w:trHeight w:val="65"/>
          <w:jc w:val="center"/>
        </w:trPr>
        <w:tc>
          <w:tcPr>
            <w:tcW w:w="1016" w:type="dxa"/>
            <w:vAlign w:val="center"/>
          </w:tcPr>
          <w:p w14:paraId="0933AB5B"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1E41741D"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Eau minérale grande bouteille</w:t>
            </w:r>
          </w:p>
        </w:tc>
        <w:tc>
          <w:tcPr>
            <w:tcW w:w="3558" w:type="dxa"/>
            <w:vAlign w:val="center"/>
          </w:tcPr>
          <w:p w14:paraId="50103CE6"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w:t>
            </w:r>
          </w:p>
        </w:tc>
      </w:tr>
      <w:tr w:rsidR="00B85B90" w:rsidRPr="00B85B90" w14:paraId="69598FC3" w14:textId="77777777" w:rsidTr="00A25D5A">
        <w:trPr>
          <w:cantSplit/>
          <w:trHeight w:val="65"/>
          <w:jc w:val="center"/>
        </w:trPr>
        <w:tc>
          <w:tcPr>
            <w:tcW w:w="1016" w:type="dxa"/>
            <w:vAlign w:val="center"/>
          </w:tcPr>
          <w:p w14:paraId="1E889B6D"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79BF6688"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Boisson en cannette </w:t>
            </w:r>
          </w:p>
        </w:tc>
        <w:tc>
          <w:tcPr>
            <w:tcW w:w="3558" w:type="dxa"/>
            <w:vAlign w:val="center"/>
          </w:tcPr>
          <w:p w14:paraId="3ECD699D"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Casier de 24 canettes non gazeuses</w:t>
            </w:r>
          </w:p>
        </w:tc>
      </w:tr>
      <w:tr w:rsidR="00B85B90" w:rsidRPr="00B85B90" w14:paraId="3E36C748" w14:textId="77777777" w:rsidTr="00A25D5A">
        <w:trPr>
          <w:cantSplit/>
          <w:trHeight w:val="65"/>
          <w:jc w:val="center"/>
        </w:trPr>
        <w:tc>
          <w:tcPr>
            <w:tcW w:w="1016" w:type="dxa"/>
            <w:vAlign w:val="center"/>
          </w:tcPr>
          <w:p w14:paraId="2BED22FA"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4363A351"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Déodorant pour bureau (</w:t>
            </w:r>
            <w:r w:rsidR="007E0831">
              <w:rPr>
                <w:rFonts w:ascii="Footlight MT Light" w:hAnsi="Footlight MT Light" w:cs="Arial"/>
              </w:rPr>
              <w:t>FARALA</w:t>
            </w:r>
            <w:r w:rsidRPr="00B85B90">
              <w:rPr>
                <w:rFonts w:ascii="Footlight MT Light" w:hAnsi="Footlight MT Light" w:cs="Arial"/>
              </w:rPr>
              <w:t xml:space="preserve"> 33% gratis) GF</w:t>
            </w:r>
          </w:p>
        </w:tc>
        <w:tc>
          <w:tcPr>
            <w:tcW w:w="3558" w:type="dxa"/>
            <w:vAlign w:val="center"/>
          </w:tcPr>
          <w:p w14:paraId="607D33BD"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Flacon</w:t>
            </w:r>
          </w:p>
        </w:tc>
      </w:tr>
      <w:tr w:rsidR="00B85B90" w:rsidRPr="00B85B90" w14:paraId="7313739C" w14:textId="77777777" w:rsidTr="00A25D5A">
        <w:trPr>
          <w:cantSplit/>
          <w:trHeight w:val="65"/>
          <w:jc w:val="center"/>
        </w:trPr>
        <w:tc>
          <w:tcPr>
            <w:tcW w:w="1016" w:type="dxa"/>
            <w:vAlign w:val="center"/>
          </w:tcPr>
          <w:p w14:paraId="5687E507"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366A2F83"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Déodorant pour toilette (morceau)</w:t>
            </w:r>
          </w:p>
        </w:tc>
        <w:tc>
          <w:tcPr>
            <w:tcW w:w="3558" w:type="dxa"/>
            <w:vAlign w:val="center"/>
          </w:tcPr>
          <w:p w14:paraId="22AD72A2"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Boite</w:t>
            </w:r>
          </w:p>
        </w:tc>
      </w:tr>
      <w:tr w:rsidR="00B85B90" w:rsidRPr="00B85B90" w14:paraId="19BF7656" w14:textId="77777777" w:rsidTr="00A25D5A">
        <w:trPr>
          <w:cantSplit/>
          <w:trHeight w:val="65"/>
          <w:jc w:val="center"/>
        </w:trPr>
        <w:tc>
          <w:tcPr>
            <w:tcW w:w="1016" w:type="dxa"/>
            <w:vAlign w:val="center"/>
          </w:tcPr>
          <w:p w14:paraId="4C4721CE"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5FE8B8AC"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Insecticide parfumés 1000 ml </w:t>
            </w:r>
          </w:p>
        </w:tc>
        <w:tc>
          <w:tcPr>
            <w:tcW w:w="3558" w:type="dxa"/>
            <w:vAlign w:val="center"/>
          </w:tcPr>
          <w:p w14:paraId="7E017A58" w14:textId="77777777" w:rsidR="00B85B90" w:rsidRPr="00B85B90" w:rsidRDefault="004E1FDA" w:rsidP="001A1FB9">
            <w:pPr>
              <w:jc w:val="center"/>
              <w:rPr>
                <w:rFonts w:ascii="Footlight MT Light" w:hAnsi="Footlight MT Light" w:cs="Arial"/>
                <w:szCs w:val="24"/>
              </w:rPr>
            </w:pPr>
            <w:r>
              <w:rPr>
                <w:rFonts w:ascii="Footlight MT Light" w:hAnsi="Footlight MT Light" w:cs="Arial"/>
              </w:rPr>
              <w:t>Carton de 24</w:t>
            </w:r>
            <w:r w:rsidR="00B85B90" w:rsidRPr="00B85B90">
              <w:rPr>
                <w:rFonts w:ascii="Footlight MT Light" w:hAnsi="Footlight MT Light" w:cs="Arial"/>
              </w:rPr>
              <w:t xml:space="preserve"> </w:t>
            </w:r>
          </w:p>
        </w:tc>
      </w:tr>
      <w:tr w:rsidR="00B85B90" w:rsidRPr="00B85B90" w14:paraId="1A94AC86" w14:textId="77777777" w:rsidTr="00A25D5A">
        <w:trPr>
          <w:cantSplit/>
          <w:trHeight w:val="65"/>
          <w:jc w:val="center"/>
        </w:trPr>
        <w:tc>
          <w:tcPr>
            <w:tcW w:w="1016" w:type="dxa"/>
            <w:vAlign w:val="center"/>
          </w:tcPr>
          <w:p w14:paraId="612B782A"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5BADC291"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Mouchoir cartonné (paquets de 25)</w:t>
            </w:r>
          </w:p>
        </w:tc>
        <w:tc>
          <w:tcPr>
            <w:tcW w:w="3558" w:type="dxa"/>
            <w:vAlign w:val="center"/>
          </w:tcPr>
          <w:p w14:paraId="340E1050"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w:t>
            </w:r>
          </w:p>
        </w:tc>
      </w:tr>
      <w:tr w:rsidR="00B85B90" w:rsidRPr="00B85B90" w14:paraId="0C569AF7" w14:textId="77777777" w:rsidTr="00A25D5A">
        <w:trPr>
          <w:cantSplit/>
          <w:trHeight w:val="65"/>
          <w:jc w:val="center"/>
        </w:trPr>
        <w:tc>
          <w:tcPr>
            <w:tcW w:w="1016" w:type="dxa"/>
            <w:vAlign w:val="center"/>
          </w:tcPr>
          <w:p w14:paraId="54AB53E4"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4BBE290B"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Rouleau de papier hygiénique en paquet </w:t>
            </w:r>
          </w:p>
        </w:tc>
        <w:tc>
          <w:tcPr>
            <w:tcW w:w="3558" w:type="dxa"/>
            <w:vAlign w:val="center"/>
          </w:tcPr>
          <w:p w14:paraId="59397551"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w:t>
            </w:r>
          </w:p>
        </w:tc>
      </w:tr>
      <w:tr w:rsidR="00B85B90" w:rsidRPr="00B85B90" w14:paraId="34E0F68A" w14:textId="77777777" w:rsidTr="00A25D5A">
        <w:trPr>
          <w:cantSplit/>
          <w:trHeight w:val="65"/>
          <w:jc w:val="center"/>
        </w:trPr>
        <w:tc>
          <w:tcPr>
            <w:tcW w:w="1016" w:type="dxa"/>
            <w:vAlign w:val="center"/>
          </w:tcPr>
          <w:p w14:paraId="7183B6D7"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650A5063"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Savon </w:t>
            </w:r>
            <w:r w:rsidR="00856C62">
              <w:rPr>
                <w:rFonts w:ascii="Footlight MT Light" w:hAnsi="Footlight MT Light" w:cs="Arial"/>
              </w:rPr>
              <w:t>HIPPO</w:t>
            </w:r>
            <w:r w:rsidRPr="00B85B90">
              <w:rPr>
                <w:rFonts w:ascii="Footlight MT Light" w:hAnsi="Footlight MT Light" w:cs="Arial"/>
              </w:rPr>
              <w:t xml:space="preserve"> Koulikoro </w:t>
            </w:r>
          </w:p>
        </w:tc>
        <w:tc>
          <w:tcPr>
            <w:tcW w:w="3558" w:type="dxa"/>
            <w:vAlign w:val="center"/>
          </w:tcPr>
          <w:p w14:paraId="57BAD096"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Sac de 48 morceaux</w:t>
            </w:r>
          </w:p>
        </w:tc>
      </w:tr>
      <w:tr w:rsidR="00B85B90" w:rsidRPr="00B85B90" w14:paraId="3F9959C2" w14:textId="77777777" w:rsidTr="00A25D5A">
        <w:trPr>
          <w:cantSplit/>
          <w:trHeight w:val="65"/>
          <w:jc w:val="center"/>
        </w:trPr>
        <w:tc>
          <w:tcPr>
            <w:tcW w:w="1016" w:type="dxa"/>
            <w:vAlign w:val="center"/>
          </w:tcPr>
          <w:p w14:paraId="355EE320"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143C180C"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Savon </w:t>
            </w:r>
            <w:r w:rsidR="007E0831">
              <w:rPr>
                <w:rFonts w:ascii="Footlight MT Light" w:hAnsi="Footlight MT Light" w:cs="Arial"/>
              </w:rPr>
              <w:t>OMO rouge</w:t>
            </w:r>
          </w:p>
        </w:tc>
        <w:tc>
          <w:tcPr>
            <w:tcW w:w="3558" w:type="dxa"/>
            <w:vAlign w:val="center"/>
          </w:tcPr>
          <w:p w14:paraId="60733A88"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Sac de 100 sachets</w:t>
            </w:r>
          </w:p>
        </w:tc>
      </w:tr>
      <w:tr w:rsidR="00B85B90" w:rsidRPr="00B85B90" w14:paraId="3CDD36C1" w14:textId="77777777" w:rsidTr="00A25D5A">
        <w:trPr>
          <w:cantSplit/>
          <w:trHeight w:val="65"/>
          <w:jc w:val="center"/>
        </w:trPr>
        <w:tc>
          <w:tcPr>
            <w:tcW w:w="1016" w:type="dxa"/>
            <w:vAlign w:val="center"/>
          </w:tcPr>
          <w:p w14:paraId="791545F5"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4029CA14"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Serviette GF</w:t>
            </w:r>
          </w:p>
        </w:tc>
        <w:tc>
          <w:tcPr>
            <w:tcW w:w="3558" w:type="dxa"/>
            <w:vAlign w:val="center"/>
          </w:tcPr>
          <w:p w14:paraId="1E3A47B2"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Pièce</w:t>
            </w:r>
          </w:p>
        </w:tc>
      </w:tr>
      <w:tr w:rsidR="00B85B90" w:rsidRPr="00B85B90" w14:paraId="27226949" w14:textId="77777777" w:rsidTr="00A25D5A">
        <w:trPr>
          <w:cantSplit/>
          <w:trHeight w:val="65"/>
          <w:jc w:val="center"/>
        </w:trPr>
        <w:tc>
          <w:tcPr>
            <w:tcW w:w="1016" w:type="dxa"/>
            <w:vAlign w:val="center"/>
          </w:tcPr>
          <w:p w14:paraId="0D8A61B5"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10D31D32"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Serviette PF</w:t>
            </w:r>
          </w:p>
        </w:tc>
        <w:tc>
          <w:tcPr>
            <w:tcW w:w="3558" w:type="dxa"/>
            <w:vAlign w:val="center"/>
          </w:tcPr>
          <w:p w14:paraId="0E13C2BC"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Pièce</w:t>
            </w:r>
          </w:p>
        </w:tc>
      </w:tr>
      <w:tr w:rsidR="00B85B90" w:rsidRPr="00B85B90" w14:paraId="6D4C68CD" w14:textId="77777777" w:rsidTr="00A25D5A">
        <w:trPr>
          <w:cantSplit/>
          <w:trHeight w:val="416"/>
          <w:jc w:val="center"/>
        </w:trPr>
        <w:tc>
          <w:tcPr>
            <w:tcW w:w="1016" w:type="dxa"/>
            <w:vAlign w:val="center"/>
          </w:tcPr>
          <w:p w14:paraId="6E2DD7D4" w14:textId="77777777" w:rsidR="00B85B90" w:rsidRPr="00B85B90" w:rsidRDefault="00B85B90" w:rsidP="00C70079">
            <w:pPr>
              <w:pStyle w:val="Paragraphedeliste"/>
              <w:numPr>
                <w:ilvl w:val="0"/>
                <w:numId w:val="154"/>
              </w:numPr>
              <w:jc w:val="center"/>
              <w:rPr>
                <w:bCs/>
                <w:i/>
                <w:iCs/>
                <w:sz w:val="18"/>
              </w:rPr>
            </w:pPr>
          </w:p>
        </w:tc>
        <w:tc>
          <w:tcPr>
            <w:tcW w:w="5089" w:type="dxa"/>
            <w:vAlign w:val="center"/>
          </w:tcPr>
          <w:p w14:paraId="6FBDD6B3" w14:textId="77777777" w:rsidR="00B85B90" w:rsidRPr="00B85B90" w:rsidRDefault="00B85B90" w:rsidP="001A1FB9">
            <w:pPr>
              <w:rPr>
                <w:rFonts w:ascii="Footlight MT Light" w:hAnsi="Footlight MT Light" w:cs="Arial"/>
                <w:szCs w:val="24"/>
              </w:rPr>
            </w:pPr>
            <w:r w:rsidRPr="00B85B90">
              <w:rPr>
                <w:rFonts w:ascii="Footlight MT Light" w:hAnsi="Footlight MT Light" w:cs="Arial"/>
              </w:rPr>
              <w:t>Serpillères</w:t>
            </w:r>
          </w:p>
        </w:tc>
        <w:tc>
          <w:tcPr>
            <w:tcW w:w="3558" w:type="dxa"/>
            <w:vAlign w:val="center"/>
          </w:tcPr>
          <w:p w14:paraId="60E28670" w14:textId="77777777"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Pièce</w:t>
            </w:r>
          </w:p>
        </w:tc>
      </w:tr>
    </w:tbl>
    <w:p w14:paraId="275D72D1" w14:textId="77777777" w:rsidR="00A25D5A" w:rsidRPr="00B85B90" w:rsidRDefault="00A25D5A" w:rsidP="00A25D5A">
      <w:pPr>
        <w:tabs>
          <w:tab w:val="right" w:pos="4140"/>
          <w:tab w:val="left" w:pos="4500"/>
          <w:tab w:val="right" w:pos="9000"/>
        </w:tabs>
        <w:jc w:val="both"/>
      </w:pPr>
    </w:p>
    <w:p w14:paraId="470A7698" w14:textId="77777777" w:rsidR="00A25D5A" w:rsidRPr="00B85B90" w:rsidRDefault="00A25D5A" w:rsidP="00A25D5A">
      <w:pPr>
        <w:tabs>
          <w:tab w:val="right" w:pos="4140"/>
          <w:tab w:val="left" w:pos="4500"/>
          <w:tab w:val="right" w:pos="9000"/>
        </w:tabs>
        <w:jc w:val="both"/>
        <w:rPr>
          <w:bCs/>
        </w:rPr>
      </w:pPr>
      <w:r w:rsidRPr="00B85B90">
        <w:t>Nom du Soumissionnaire</w:t>
      </w:r>
      <w:r w:rsidR="005232E6" w:rsidRPr="00B85B90">
        <w:t xml:space="preserve"> </w:t>
      </w:r>
      <w:r w:rsidRPr="00B85B90">
        <w:rPr>
          <w:bCs/>
          <w:i/>
          <w:iCs/>
        </w:rPr>
        <w:t xml:space="preserve">[Insérer le nom du </w:t>
      </w:r>
      <w:r w:rsidRPr="00B85B90">
        <w:rPr>
          <w:i/>
        </w:rPr>
        <w:t>Soumissionnaire</w:t>
      </w:r>
      <w:r w:rsidRPr="00B85B90">
        <w:rPr>
          <w:bCs/>
          <w:i/>
          <w:iCs/>
        </w:rPr>
        <w:t>]</w:t>
      </w:r>
      <w:r w:rsidRPr="00B85B90">
        <w:t xml:space="preserve"> Signature </w:t>
      </w:r>
      <w:r w:rsidRPr="00B85B90">
        <w:rPr>
          <w:bCs/>
          <w:i/>
          <w:iCs/>
        </w:rPr>
        <w:t>[Insérer signature]</w:t>
      </w:r>
      <w:r w:rsidRPr="00B85B90">
        <w:rPr>
          <w:bCs/>
        </w:rPr>
        <w:t xml:space="preserve">, </w:t>
      </w:r>
    </w:p>
    <w:p w14:paraId="777487AC" w14:textId="77777777" w:rsidR="00A25D5A" w:rsidRPr="00B85B90" w:rsidRDefault="00A25D5A" w:rsidP="00A25D5A">
      <w:pPr>
        <w:tabs>
          <w:tab w:val="right" w:pos="4140"/>
          <w:tab w:val="left" w:pos="4500"/>
          <w:tab w:val="right" w:pos="9000"/>
        </w:tabs>
        <w:jc w:val="both"/>
        <w:rPr>
          <w:bCs/>
        </w:rPr>
      </w:pPr>
    </w:p>
    <w:p w14:paraId="4C85C540" w14:textId="77777777" w:rsidR="00A25D5A" w:rsidRPr="00B85B90" w:rsidRDefault="00A25D5A" w:rsidP="00A25D5A">
      <w:pPr>
        <w:tabs>
          <w:tab w:val="right" w:pos="4140"/>
          <w:tab w:val="left" w:pos="4500"/>
          <w:tab w:val="right" w:pos="9000"/>
        </w:tabs>
        <w:jc w:val="both"/>
        <w:rPr>
          <w:b/>
        </w:rPr>
      </w:pPr>
      <w:r w:rsidRPr="00B85B90">
        <w:rPr>
          <w:bCs/>
        </w:rPr>
        <w:t xml:space="preserve">Date </w:t>
      </w:r>
      <w:r w:rsidRPr="00B85B90">
        <w:rPr>
          <w:bCs/>
          <w:i/>
          <w:iCs/>
        </w:rPr>
        <w:t>[Insérer la date]</w:t>
      </w:r>
    </w:p>
    <w:p w14:paraId="42ECF427" w14:textId="77777777" w:rsidR="00A25D5A" w:rsidRPr="00B85B90" w:rsidRDefault="00A25D5A" w:rsidP="00110946">
      <w:pPr>
        <w:pStyle w:val="SectionVIIHeader2"/>
      </w:pPr>
    </w:p>
    <w:p w14:paraId="175F5616" w14:textId="77777777" w:rsidR="00983E0A" w:rsidRPr="00B85B90" w:rsidRDefault="00983E0A" w:rsidP="00983E0A">
      <w:pPr>
        <w:jc w:val="both"/>
        <w:rPr>
          <w:i/>
          <w:iCs/>
          <w:sz w:val="12"/>
          <w:szCs w:val="12"/>
        </w:rPr>
      </w:pPr>
    </w:p>
    <w:p w14:paraId="3F763C45" w14:textId="77777777" w:rsidR="00983E0A" w:rsidRPr="00591B0F" w:rsidRDefault="00983E0A" w:rsidP="00983E0A">
      <w:pPr>
        <w:tabs>
          <w:tab w:val="right" w:pos="4140"/>
          <w:tab w:val="left" w:pos="4500"/>
          <w:tab w:val="right" w:pos="9000"/>
        </w:tabs>
        <w:jc w:val="both"/>
        <w:rPr>
          <w:color w:val="FF0000"/>
        </w:rPr>
      </w:pPr>
    </w:p>
    <w:p w14:paraId="35F2F856" w14:textId="77777777" w:rsidR="00983E0A" w:rsidRPr="00591B0F" w:rsidRDefault="00983E0A" w:rsidP="00110946">
      <w:pPr>
        <w:pStyle w:val="SectionVIIHeader2"/>
        <w:rPr>
          <w:color w:val="FF0000"/>
        </w:rPr>
      </w:pPr>
    </w:p>
    <w:p w14:paraId="452DC9D8" w14:textId="77777777" w:rsidR="00983E0A" w:rsidRPr="00591B0F" w:rsidRDefault="00983E0A" w:rsidP="00110946">
      <w:pPr>
        <w:pStyle w:val="SectionVIIHeader2"/>
        <w:rPr>
          <w:color w:val="FF0000"/>
        </w:rPr>
      </w:pPr>
    </w:p>
    <w:p w14:paraId="08A52BB4" w14:textId="77777777" w:rsidR="00983E0A" w:rsidRPr="00591B0F" w:rsidRDefault="00983E0A" w:rsidP="00110946">
      <w:pPr>
        <w:pStyle w:val="SectionVIIHeader2"/>
        <w:rPr>
          <w:color w:val="FF0000"/>
        </w:rPr>
      </w:pPr>
    </w:p>
    <w:p w14:paraId="438A4FC3" w14:textId="77777777" w:rsidR="00A25D5A" w:rsidRPr="000D286F" w:rsidRDefault="00A25D5A" w:rsidP="00C70079">
      <w:pPr>
        <w:pStyle w:val="Paragraphedeliste"/>
        <w:numPr>
          <w:ilvl w:val="0"/>
          <w:numId w:val="144"/>
        </w:numPr>
      </w:pPr>
      <w:r w:rsidRPr="000D286F">
        <w:rPr>
          <w:rFonts w:ascii="Footlight MT Light" w:hAnsi="Footlight MT Light" w:cs="Verdana"/>
          <w:b/>
          <w:bCs/>
          <w:sz w:val="26"/>
          <w:szCs w:val="26"/>
          <w:u w:val="single"/>
        </w:rPr>
        <w:lastRenderedPageBreak/>
        <w:t xml:space="preserve">Lot </w:t>
      </w:r>
      <w:proofErr w:type="gramStart"/>
      <w:r w:rsidRPr="000D286F">
        <w:rPr>
          <w:rFonts w:ascii="Footlight MT Light" w:hAnsi="Footlight MT Light" w:cs="Verdana"/>
          <w:b/>
          <w:bCs/>
          <w:sz w:val="26"/>
          <w:szCs w:val="26"/>
          <w:u w:val="single"/>
        </w:rPr>
        <w:t>4</w:t>
      </w:r>
      <w:r w:rsidRPr="000D286F">
        <w:rPr>
          <w:rFonts w:ascii="Footlight MT Light" w:hAnsi="Footlight MT Light" w:cs="Verdana"/>
          <w:b/>
          <w:bCs/>
          <w:sz w:val="26"/>
          <w:szCs w:val="26"/>
        </w:rPr>
        <w:t>:</w:t>
      </w:r>
      <w:proofErr w:type="gramEnd"/>
      <w:r w:rsidRPr="000D286F">
        <w:rPr>
          <w:rFonts w:ascii="Footlight MT Light" w:hAnsi="Footlight MT Light" w:cs="Verdana"/>
          <w:b/>
          <w:bCs/>
          <w:sz w:val="26"/>
          <w:szCs w:val="26"/>
        </w:rPr>
        <w:t xml:space="preserve"> Fourniture de produits d’alimentation, d’entretien et d’hygiène destinés à la Direction des Finances et du Matériel (DFM) du </w:t>
      </w:r>
      <w:r w:rsidR="007936B6">
        <w:rPr>
          <w:rFonts w:ascii="Footlight MT Light" w:hAnsi="Footlight MT Light" w:cs="Verdana"/>
          <w:b/>
          <w:bCs/>
          <w:sz w:val="26"/>
          <w:szCs w:val="26"/>
        </w:rPr>
        <w:t>Ministère de la Santé et du Développement Social</w:t>
      </w:r>
      <w:r w:rsidRPr="000D286F">
        <w:t>.</w:t>
      </w:r>
    </w:p>
    <w:p w14:paraId="2C22CE99" w14:textId="77777777" w:rsidR="00A25D5A" w:rsidRPr="000D286F" w:rsidRDefault="00A25D5A" w:rsidP="00A25D5A">
      <w:pPr>
        <w:pStyle w:val="Paragraphedeliste"/>
        <w:rPr>
          <w:sz w:val="12"/>
          <w:szCs w:val="12"/>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0D286F" w14:paraId="17C4D0AA" w14:textId="77777777" w:rsidTr="00A25D5A">
        <w:trPr>
          <w:cantSplit/>
          <w:trHeight w:val="240"/>
          <w:jc w:val="center"/>
        </w:trPr>
        <w:tc>
          <w:tcPr>
            <w:tcW w:w="1016" w:type="dxa"/>
            <w:vMerge w:val="restart"/>
            <w:tcBorders>
              <w:top w:val="double" w:sz="4" w:space="0" w:color="auto"/>
            </w:tcBorders>
            <w:vAlign w:val="center"/>
          </w:tcPr>
          <w:p w14:paraId="4E5C867E"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14:paraId="4EA0717B"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7C2E5020"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0D286F" w:rsidRPr="000D286F" w14:paraId="2BFF18F2" w14:textId="77777777" w:rsidTr="000D286F">
        <w:trPr>
          <w:cantSplit/>
          <w:trHeight w:val="569"/>
          <w:jc w:val="center"/>
        </w:trPr>
        <w:tc>
          <w:tcPr>
            <w:tcW w:w="1016" w:type="dxa"/>
            <w:vMerge/>
            <w:tcBorders>
              <w:top w:val="double" w:sz="4" w:space="0" w:color="auto"/>
            </w:tcBorders>
            <w:vAlign w:val="center"/>
          </w:tcPr>
          <w:p w14:paraId="7485D91B" w14:textId="77777777" w:rsidR="00A25D5A" w:rsidRPr="000D286F" w:rsidRDefault="00A25D5A" w:rsidP="00A25D5A">
            <w:pPr>
              <w:jc w:val="center"/>
              <w:rPr>
                <w:b/>
                <w:bCs/>
                <w:sz w:val="20"/>
              </w:rPr>
            </w:pPr>
          </w:p>
        </w:tc>
        <w:tc>
          <w:tcPr>
            <w:tcW w:w="5089" w:type="dxa"/>
            <w:vMerge/>
            <w:tcBorders>
              <w:top w:val="double" w:sz="4" w:space="0" w:color="auto"/>
            </w:tcBorders>
            <w:vAlign w:val="center"/>
          </w:tcPr>
          <w:p w14:paraId="4DE6C85C" w14:textId="77777777" w:rsidR="00A25D5A" w:rsidRPr="000D286F" w:rsidRDefault="00A25D5A" w:rsidP="00A25D5A">
            <w:pPr>
              <w:jc w:val="center"/>
              <w:rPr>
                <w:b/>
                <w:bCs/>
                <w:sz w:val="20"/>
              </w:rPr>
            </w:pPr>
          </w:p>
        </w:tc>
        <w:tc>
          <w:tcPr>
            <w:tcW w:w="3558" w:type="dxa"/>
            <w:vMerge/>
            <w:tcBorders>
              <w:top w:val="double" w:sz="4" w:space="0" w:color="auto"/>
            </w:tcBorders>
            <w:vAlign w:val="center"/>
          </w:tcPr>
          <w:p w14:paraId="29A14C76" w14:textId="77777777" w:rsidR="00A25D5A" w:rsidRPr="000D286F" w:rsidRDefault="00A25D5A" w:rsidP="00A25D5A">
            <w:pPr>
              <w:jc w:val="center"/>
              <w:rPr>
                <w:b/>
                <w:bCs/>
                <w:sz w:val="20"/>
              </w:rPr>
            </w:pPr>
          </w:p>
        </w:tc>
      </w:tr>
      <w:tr w:rsidR="000D286F" w:rsidRPr="000D286F" w14:paraId="0A1E0F28" w14:textId="77777777" w:rsidTr="00A25D5A">
        <w:trPr>
          <w:cantSplit/>
          <w:trHeight w:val="240"/>
          <w:jc w:val="center"/>
        </w:trPr>
        <w:tc>
          <w:tcPr>
            <w:tcW w:w="9663" w:type="dxa"/>
            <w:gridSpan w:val="3"/>
            <w:tcBorders>
              <w:top w:val="double" w:sz="4" w:space="0" w:color="auto"/>
            </w:tcBorders>
            <w:vAlign w:val="center"/>
          </w:tcPr>
          <w:p w14:paraId="746CB9BA" w14:textId="77777777" w:rsidR="00A25D5A" w:rsidRPr="000D286F" w:rsidRDefault="007F0700" w:rsidP="00137A7E">
            <w:pPr>
              <w:pStyle w:val="Paragraphedeliste"/>
              <w:numPr>
                <w:ilvl w:val="0"/>
                <w:numId w:val="208"/>
              </w:numPr>
              <w:suppressAutoHyphens/>
              <w:jc w:val="center"/>
              <w:rPr>
                <w:rFonts w:ascii="Footlight MT Light" w:hAnsi="Footlight MT Light"/>
                <w:b/>
              </w:rPr>
            </w:pPr>
            <w:r w:rsidRPr="000D286F">
              <w:rPr>
                <w:rFonts w:ascii="Footlight MT Light" w:hAnsi="Footlight MT Light"/>
                <w:b/>
                <w:szCs w:val="24"/>
              </w:rPr>
              <w:t>DIRECTION DES FINANCES ET DU MATERIEL (DFM)</w:t>
            </w:r>
          </w:p>
        </w:tc>
      </w:tr>
      <w:tr w:rsidR="000D286F" w:rsidRPr="000D286F" w14:paraId="17DFD5AD" w14:textId="77777777" w:rsidTr="001A1FB9">
        <w:trPr>
          <w:cantSplit/>
          <w:trHeight w:val="309"/>
          <w:jc w:val="center"/>
        </w:trPr>
        <w:tc>
          <w:tcPr>
            <w:tcW w:w="1016" w:type="dxa"/>
            <w:vAlign w:val="center"/>
          </w:tcPr>
          <w:p w14:paraId="3E382B4D"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0BE2048A"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lait grand format </w:t>
            </w:r>
          </w:p>
        </w:tc>
        <w:tc>
          <w:tcPr>
            <w:tcW w:w="3558" w:type="dxa"/>
            <w:vAlign w:val="center"/>
          </w:tcPr>
          <w:p w14:paraId="78D4D442" w14:textId="77777777"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Carton de 6x 2500</w:t>
            </w:r>
            <w:r w:rsidR="007E0831">
              <w:rPr>
                <w:rFonts w:ascii="Footlight MT Light" w:hAnsi="Footlight MT Light" w:cs="Arial"/>
              </w:rPr>
              <w:t>Kg</w:t>
            </w:r>
          </w:p>
        </w:tc>
      </w:tr>
      <w:tr w:rsidR="000D286F" w:rsidRPr="000D286F" w14:paraId="3C1B9D9D" w14:textId="77777777" w:rsidTr="001A1FB9">
        <w:trPr>
          <w:cantSplit/>
          <w:trHeight w:val="505"/>
          <w:jc w:val="center"/>
        </w:trPr>
        <w:tc>
          <w:tcPr>
            <w:tcW w:w="1016" w:type="dxa"/>
            <w:vAlign w:val="center"/>
          </w:tcPr>
          <w:p w14:paraId="0114FE55"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1D6DA400"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lait Moyen format </w:t>
            </w:r>
          </w:p>
        </w:tc>
        <w:tc>
          <w:tcPr>
            <w:tcW w:w="3558" w:type="dxa"/>
            <w:vAlign w:val="center"/>
          </w:tcPr>
          <w:p w14:paraId="1239526B" w14:textId="77777777" w:rsidR="000D286F" w:rsidRPr="000D286F" w:rsidRDefault="000D286F" w:rsidP="001A1FB9">
            <w:pPr>
              <w:jc w:val="center"/>
            </w:pPr>
            <w:r w:rsidRPr="000D286F">
              <w:rPr>
                <w:rFonts w:ascii="Footlight MT Light" w:hAnsi="Footlight MT Light" w:cs="Arial"/>
              </w:rPr>
              <w:t>Carton de 12 x 900g</w:t>
            </w:r>
          </w:p>
        </w:tc>
      </w:tr>
      <w:tr w:rsidR="000D286F" w:rsidRPr="000D286F" w14:paraId="56B33960" w14:textId="77777777" w:rsidTr="001A1FB9">
        <w:trPr>
          <w:cantSplit/>
          <w:trHeight w:val="347"/>
          <w:jc w:val="center"/>
        </w:trPr>
        <w:tc>
          <w:tcPr>
            <w:tcW w:w="1016" w:type="dxa"/>
            <w:vAlign w:val="center"/>
          </w:tcPr>
          <w:p w14:paraId="0A7A5DDA"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136F2CD8"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lait Petit Format </w:t>
            </w:r>
          </w:p>
        </w:tc>
        <w:tc>
          <w:tcPr>
            <w:tcW w:w="3558" w:type="dxa"/>
            <w:vAlign w:val="center"/>
          </w:tcPr>
          <w:p w14:paraId="2B181A3C" w14:textId="77777777" w:rsidR="000D286F" w:rsidRPr="000D286F" w:rsidRDefault="000D286F" w:rsidP="001A1FB9">
            <w:pPr>
              <w:jc w:val="center"/>
            </w:pPr>
            <w:r w:rsidRPr="000D286F">
              <w:rPr>
                <w:rFonts w:ascii="Footlight MT Light" w:hAnsi="Footlight MT Light" w:cs="Arial"/>
              </w:rPr>
              <w:t>Carton 24x400 g</w:t>
            </w:r>
          </w:p>
        </w:tc>
      </w:tr>
      <w:tr w:rsidR="000D286F" w:rsidRPr="000D286F" w14:paraId="3ADD72C7" w14:textId="77777777" w:rsidTr="001A1FB9">
        <w:trPr>
          <w:cantSplit/>
          <w:trHeight w:val="132"/>
          <w:jc w:val="center"/>
        </w:trPr>
        <w:tc>
          <w:tcPr>
            <w:tcW w:w="1016" w:type="dxa"/>
            <w:vAlign w:val="center"/>
          </w:tcPr>
          <w:p w14:paraId="34ACFFF4"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6BE3F294"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Nescafé grand format </w:t>
            </w:r>
          </w:p>
        </w:tc>
        <w:tc>
          <w:tcPr>
            <w:tcW w:w="3558" w:type="dxa"/>
            <w:vAlign w:val="center"/>
          </w:tcPr>
          <w:p w14:paraId="22DE07C9" w14:textId="77777777" w:rsidR="000D286F" w:rsidRPr="000D286F" w:rsidRDefault="000D286F" w:rsidP="001A1FB9">
            <w:pPr>
              <w:jc w:val="center"/>
            </w:pPr>
            <w:r w:rsidRPr="000D286F">
              <w:rPr>
                <w:rFonts w:ascii="Footlight MT Light" w:hAnsi="Footlight MT Light" w:cs="Arial"/>
              </w:rPr>
              <w:t>Carton 12x200g</w:t>
            </w:r>
          </w:p>
        </w:tc>
      </w:tr>
      <w:tr w:rsidR="000D286F" w:rsidRPr="000D286F" w14:paraId="717AA92C" w14:textId="77777777" w:rsidTr="001A1FB9">
        <w:trPr>
          <w:cantSplit/>
          <w:trHeight w:val="337"/>
          <w:jc w:val="center"/>
        </w:trPr>
        <w:tc>
          <w:tcPr>
            <w:tcW w:w="1016" w:type="dxa"/>
            <w:vAlign w:val="center"/>
          </w:tcPr>
          <w:p w14:paraId="5C88FE14"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0E88318A"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Café Nespresso </w:t>
            </w:r>
          </w:p>
        </w:tc>
        <w:tc>
          <w:tcPr>
            <w:tcW w:w="3558" w:type="dxa"/>
            <w:vAlign w:val="center"/>
          </w:tcPr>
          <w:p w14:paraId="19E140AB" w14:textId="77777777" w:rsidR="000D286F" w:rsidRPr="000D286F" w:rsidRDefault="000D286F" w:rsidP="001A1FB9">
            <w:pPr>
              <w:jc w:val="center"/>
            </w:pPr>
            <w:r w:rsidRPr="000D286F">
              <w:rPr>
                <w:rFonts w:ascii="Footlight MT Light" w:hAnsi="Footlight MT Light" w:cs="Arial"/>
              </w:rPr>
              <w:t>Carton</w:t>
            </w:r>
          </w:p>
        </w:tc>
      </w:tr>
      <w:tr w:rsidR="000D286F" w:rsidRPr="000D286F" w14:paraId="7FE87BA8" w14:textId="77777777" w:rsidTr="001A1FB9">
        <w:trPr>
          <w:cantSplit/>
          <w:trHeight w:val="145"/>
          <w:jc w:val="center"/>
        </w:trPr>
        <w:tc>
          <w:tcPr>
            <w:tcW w:w="1016" w:type="dxa"/>
            <w:vAlign w:val="center"/>
          </w:tcPr>
          <w:p w14:paraId="09B90103"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196885AB"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w:t>
            </w:r>
            <w:proofErr w:type="gramStart"/>
            <w:r w:rsidR="00856C62">
              <w:rPr>
                <w:rFonts w:ascii="Footlight MT Light" w:hAnsi="Footlight MT Light" w:cs="Arial"/>
              </w:rPr>
              <w:t>NESCAO</w:t>
            </w:r>
            <w:r w:rsidRPr="000D286F">
              <w:rPr>
                <w:rFonts w:ascii="Footlight MT Light" w:hAnsi="Footlight MT Light" w:cs="Arial"/>
              </w:rPr>
              <w:t xml:space="preserve">  grand</w:t>
            </w:r>
            <w:proofErr w:type="gramEnd"/>
            <w:r w:rsidRPr="000D286F">
              <w:rPr>
                <w:rFonts w:ascii="Footlight MT Light" w:hAnsi="Footlight MT Light" w:cs="Arial"/>
              </w:rPr>
              <w:t xml:space="preserve"> Format </w:t>
            </w:r>
          </w:p>
        </w:tc>
        <w:tc>
          <w:tcPr>
            <w:tcW w:w="3558" w:type="dxa"/>
            <w:vAlign w:val="center"/>
          </w:tcPr>
          <w:p w14:paraId="59DC9FBA" w14:textId="77777777" w:rsidR="000D286F" w:rsidRPr="000D286F" w:rsidRDefault="000D286F" w:rsidP="001A1FB9">
            <w:pPr>
              <w:jc w:val="center"/>
            </w:pPr>
            <w:r w:rsidRPr="000D286F">
              <w:rPr>
                <w:rFonts w:ascii="Footlight MT Light" w:hAnsi="Footlight MT Light" w:cs="Arial"/>
              </w:rPr>
              <w:t>Carton 12x400g</w:t>
            </w:r>
          </w:p>
        </w:tc>
      </w:tr>
      <w:tr w:rsidR="000D286F" w:rsidRPr="000D286F" w14:paraId="6E87B5E1" w14:textId="77777777" w:rsidTr="001A1FB9">
        <w:trPr>
          <w:cantSplit/>
          <w:trHeight w:val="125"/>
          <w:jc w:val="center"/>
        </w:trPr>
        <w:tc>
          <w:tcPr>
            <w:tcW w:w="1016" w:type="dxa"/>
            <w:vAlign w:val="center"/>
          </w:tcPr>
          <w:p w14:paraId="14DCDB1D"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77CE9D68"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thé citron </w:t>
            </w:r>
          </w:p>
        </w:tc>
        <w:tc>
          <w:tcPr>
            <w:tcW w:w="3558" w:type="dxa"/>
            <w:vAlign w:val="center"/>
          </w:tcPr>
          <w:p w14:paraId="4C798F9F" w14:textId="77777777" w:rsidR="000D286F" w:rsidRPr="000D286F" w:rsidRDefault="000D286F" w:rsidP="001A1FB9">
            <w:pPr>
              <w:jc w:val="center"/>
            </w:pPr>
            <w:r w:rsidRPr="000D286F">
              <w:rPr>
                <w:rFonts w:ascii="Footlight MT Light" w:hAnsi="Footlight MT Light" w:cs="Arial"/>
              </w:rPr>
              <w:t>Carton 12</w:t>
            </w:r>
          </w:p>
        </w:tc>
      </w:tr>
      <w:tr w:rsidR="000D286F" w:rsidRPr="000D286F" w14:paraId="75E82326" w14:textId="77777777" w:rsidTr="001A1FB9">
        <w:trPr>
          <w:cantSplit/>
          <w:trHeight w:val="65"/>
          <w:jc w:val="center"/>
        </w:trPr>
        <w:tc>
          <w:tcPr>
            <w:tcW w:w="1016" w:type="dxa"/>
            <w:vAlign w:val="center"/>
          </w:tcPr>
          <w:p w14:paraId="675960E3"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6AE6D0E2"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Eau Minérale PF </w:t>
            </w:r>
          </w:p>
        </w:tc>
        <w:tc>
          <w:tcPr>
            <w:tcW w:w="3558" w:type="dxa"/>
            <w:vAlign w:val="center"/>
          </w:tcPr>
          <w:p w14:paraId="33E867F0" w14:textId="77777777" w:rsidR="000D286F" w:rsidRPr="000D286F" w:rsidRDefault="000D286F" w:rsidP="001A1FB9">
            <w:pPr>
              <w:jc w:val="center"/>
            </w:pPr>
            <w:r w:rsidRPr="000D286F">
              <w:rPr>
                <w:rFonts w:ascii="Footlight MT Light" w:hAnsi="Footlight MT Light" w:cs="Arial"/>
              </w:rPr>
              <w:t>Carton 24</w:t>
            </w:r>
          </w:p>
        </w:tc>
      </w:tr>
      <w:tr w:rsidR="000D286F" w:rsidRPr="000D286F" w14:paraId="4369A6B0" w14:textId="77777777" w:rsidTr="001A1FB9">
        <w:trPr>
          <w:cantSplit/>
          <w:trHeight w:val="65"/>
          <w:jc w:val="center"/>
        </w:trPr>
        <w:tc>
          <w:tcPr>
            <w:tcW w:w="1016" w:type="dxa"/>
            <w:vAlign w:val="center"/>
          </w:tcPr>
          <w:p w14:paraId="65995526"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466485D2" w14:textId="77777777" w:rsidR="000D286F" w:rsidRPr="000D286F" w:rsidRDefault="000D286F" w:rsidP="001A1FB9">
            <w:pPr>
              <w:rPr>
                <w:rFonts w:ascii="Footlight MT Light" w:hAnsi="Footlight MT Light" w:cs="Arial"/>
              </w:rPr>
            </w:pPr>
            <w:r w:rsidRPr="000D286F">
              <w:rPr>
                <w:rFonts w:ascii="Footlight MT Light" w:hAnsi="Footlight MT Light" w:cs="Arial"/>
              </w:rPr>
              <w:t>Carton Eau Minérale GF</w:t>
            </w:r>
          </w:p>
        </w:tc>
        <w:tc>
          <w:tcPr>
            <w:tcW w:w="3558" w:type="dxa"/>
            <w:vAlign w:val="center"/>
          </w:tcPr>
          <w:p w14:paraId="196E9C2A" w14:textId="77777777" w:rsidR="000D286F" w:rsidRPr="000D286F" w:rsidRDefault="000D286F" w:rsidP="001A1FB9">
            <w:pPr>
              <w:jc w:val="center"/>
            </w:pPr>
            <w:r w:rsidRPr="000D286F">
              <w:rPr>
                <w:rFonts w:ascii="Footlight MT Light" w:hAnsi="Footlight MT Light" w:cs="Arial"/>
              </w:rPr>
              <w:t>Carton 12</w:t>
            </w:r>
          </w:p>
        </w:tc>
      </w:tr>
      <w:tr w:rsidR="000D286F" w:rsidRPr="000D286F" w14:paraId="1CDCE842" w14:textId="77777777" w:rsidTr="001A1FB9">
        <w:trPr>
          <w:cantSplit/>
          <w:trHeight w:val="65"/>
          <w:jc w:val="center"/>
        </w:trPr>
        <w:tc>
          <w:tcPr>
            <w:tcW w:w="1016" w:type="dxa"/>
            <w:vAlign w:val="center"/>
          </w:tcPr>
          <w:p w14:paraId="472C86F4"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12421064"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de sucre en morceau </w:t>
            </w:r>
          </w:p>
        </w:tc>
        <w:tc>
          <w:tcPr>
            <w:tcW w:w="3558" w:type="dxa"/>
            <w:vAlign w:val="center"/>
          </w:tcPr>
          <w:p w14:paraId="0B7B8653" w14:textId="77777777"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Carton 25</w:t>
            </w:r>
          </w:p>
        </w:tc>
      </w:tr>
      <w:tr w:rsidR="000D286F" w:rsidRPr="000D286F" w14:paraId="77514B93" w14:textId="77777777" w:rsidTr="001A1FB9">
        <w:trPr>
          <w:cantSplit/>
          <w:trHeight w:val="65"/>
          <w:jc w:val="center"/>
        </w:trPr>
        <w:tc>
          <w:tcPr>
            <w:tcW w:w="1016" w:type="dxa"/>
            <w:vAlign w:val="center"/>
          </w:tcPr>
          <w:p w14:paraId="61C6F81A"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2928EC44"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Casier boisson canette </w:t>
            </w:r>
          </w:p>
        </w:tc>
        <w:tc>
          <w:tcPr>
            <w:tcW w:w="3558" w:type="dxa"/>
            <w:vAlign w:val="center"/>
          </w:tcPr>
          <w:p w14:paraId="21FCB8FB" w14:textId="77777777"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 xml:space="preserve">Casier de 24 </w:t>
            </w:r>
          </w:p>
        </w:tc>
      </w:tr>
      <w:tr w:rsidR="000D286F" w:rsidRPr="000D286F" w14:paraId="035A89A0" w14:textId="77777777" w:rsidTr="001A1FB9">
        <w:trPr>
          <w:cantSplit/>
          <w:trHeight w:val="65"/>
          <w:jc w:val="center"/>
        </w:trPr>
        <w:tc>
          <w:tcPr>
            <w:tcW w:w="1016" w:type="dxa"/>
            <w:vAlign w:val="center"/>
          </w:tcPr>
          <w:p w14:paraId="04CD30CE"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4ED5FF9D"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Casier jus Cocktail canette </w:t>
            </w:r>
          </w:p>
        </w:tc>
        <w:tc>
          <w:tcPr>
            <w:tcW w:w="3558" w:type="dxa"/>
            <w:vAlign w:val="center"/>
          </w:tcPr>
          <w:p w14:paraId="02BC0D65" w14:textId="77777777"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 xml:space="preserve">Casier de 24 </w:t>
            </w:r>
          </w:p>
        </w:tc>
      </w:tr>
      <w:tr w:rsidR="000D286F" w:rsidRPr="000D286F" w14:paraId="15E657BF" w14:textId="77777777" w:rsidTr="001A1FB9">
        <w:trPr>
          <w:cantSplit/>
          <w:trHeight w:val="65"/>
          <w:jc w:val="center"/>
        </w:trPr>
        <w:tc>
          <w:tcPr>
            <w:tcW w:w="1016" w:type="dxa"/>
            <w:vAlign w:val="center"/>
          </w:tcPr>
          <w:p w14:paraId="435E7FDE"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1B5C2FB9"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de thé Lipton n°1 </w:t>
            </w:r>
          </w:p>
        </w:tc>
        <w:tc>
          <w:tcPr>
            <w:tcW w:w="3558" w:type="dxa"/>
            <w:vAlign w:val="center"/>
          </w:tcPr>
          <w:p w14:paraId="3A9F8CB9" w14:textId="77777777"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Carton 12</w:t>
            </w:r>
          </w:p>
        </w:tc>
      </w:tr>
      <w:tr w:rsidR="000D286F" w:rsidRPr="000D286F" w14:paraId="323D27BD" w14:textId="77777777" w:rsidTr="001A1FB9">
        <w:trPr>
          <w:cantSplit/>
          <w:trHeight w:val="65"/>
          <w:jc w:val="center"/>
        </w:trPr>
        <w:tc>
          <w:tcPr>
            <w:tcW w:w="1016" w:type="dxa"/>
            <w:vAlign w:val="center"/>
          </w:tcPr>
          <w:p w14:paraId="40C0F940"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4626F54D"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The Touareg  </w:t>
            </w:r>
          </w:p>
        </w:tc>
        <w:tc>
          <w:tcPr>
            <w:tcW w:w="3558" w:type="dxa"/>
            <w:vAlign w:val="center"/>
          </w:tcPr>
          <w:p w14:paraId="5F9D57C6" w14:textId="77777777"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Carton 48</w:t>
            </w:r>
          </w:p>
        </w:tc>
      </w:tr>
      <w:tr w:rsidR="000D286F" w:rsidRPr="000D286F" w14:paraId="17FF4F97" w14:textId="77777777" w:rsidTr="001A1FB9">
        <w:trPr>
          <w:cantSplit/>
          <w:trHeight w:val="65"/>
          <w:jc w:val="center"/>
        </w:trPr>
        <w:tc>
          <w:tcPr>
            <w:tcW w:w="1016" w:type="dxa"/>
            <w:vAlign w:val="center"/>
          </w:tcPr>
          <w:p w14:paraId="6F2A4B35"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44943062"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Sac de sucre en poudre 50 </w:t>
            </w:r>
            <w:r w:rsidR="007E0831">
              <w:rPr>
                <w:rFonts w:ascii="Footlight MT Light" w:hAnsi="Footlight MT Light" w:cs="Arial"/>
              </w:rPr>
              <w:t>Kg</w:t>
            </w:r>
            <w:r w:rsidRPr="000D286F">
              <w:rPr>
                <w:rFonts w:ascii="Footlight MT Light" w:hAnsi="Footlight MT Light" w:cs="Arial"/>
              </w:rPr>
              <w:t xml:space="preserve"> </w:t>
            </w:r>
          </w:p>
        </w:tc>
        <w:tc>
          <w:tcPr>
            <w:tcW w:w="3558" w:type="dxa"/>
            <w:vAlign w:val="center"/>
          </w:tcPr>
          <w:p w14:paraId="0410EA75" w14:textId="77777777" w:rsidR="000D286F" w:rsidRPr="000D286F" w:rsidRDefault="000D286F" w:rsidP="001A1FB9">
            <w:pPr>
              <w:jc w:val="center"/>
              <w:rPr>
                <w:rFonts w:ascii="Footlight MT Light" w:hAnsi="Footlight MT Light" w:cs="Arial"/>
                <w:szCs w:val="24"/>
              </w:rPr>
            </w:pPr>
            <w:proofErr w:type="gramStart"/>
            <w:r w:rsidRPr="000D286F">
              <w:rPr>
                <w:rFonts w:ascii="Footlight MT Light" w:hAnsi="Footlight MT Light" w:cs="Arial"/>
              </w:rPr>
              <w:t>sac</w:t>
            </w:r>
            <w:proofErr w:type="gramEnd"/>
          </w:p>
        </w:tc>
      </w:tr>
      <w:tr w:rsidR="000D286F" w:rsidRPr="000D286F" w14:paraId="442B9968" w14:textId="77777777" w:rsidTr="001A1FB9">
        <w:trPr>
          <w:cantSplit/>
          <w:trHeight w:val="65"/>
          <w:jc w:val="center"/>
        </w:trPr>
        <w:tc>
          <w:tcPr>
            <w:tcW w:w="1016" w:type="dxa"/>
            <w:vAlign w:val="center"/>
          </w:tcPr>
          <w:p w14:paraId="389D1977"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7DE6BA40"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Serviette en coton grand format </w:t>
            </w:r>
          </w:p>
        </w:tc>
        <w:tc>
          <w:tcPr>
            <w:tcW w:w="3558" w:type="dxa"/>
            <w:vAlign w:val="center"/>
          </w:tcPr>
          <w:p w14:paraId="17842928" w14:textId="77777777" w:rsidR="000D286F" w:rsidRPr="000D286F" w:rsidRDefault="000D286F" w:rsidP="001A1FB9">
            <w:pPr>
              <w:jc w:val="center"/>
              <w:rPr>
                <w:rFonts w:ascii="Footlight MT Light" w:hAnsi="Footlight MT Light" w:cs="Arial"/>
              </w:rPr>
            </w:pPr>
            <w:r w:rsidRPr="000D286F">
              <w:rPr>
                <w:rFonts w:ascii="Footlight MT Light" w:hAnsi="Footlight MT Light" w:cs="Arial"/>
              </w:rPr>
              <w:t>Unité</w:t>
            </w:r>
          </w:p>
        </w:tc>
      </w:tr>
      <w:tr w:rsidR="000D286F" w:rsidRPr="000D286F" w14:paraId="37075124" w14:textId="77777777" w:rsidTr="001A1FB9">
        <w:trPr>
          <w:cantSplit/>
          <w:trHeight w:val="65"/>
          <w:jc w:val="center"/>
        </w:trPr>
        <w:tc>
          <w:tcPr>
            <w:tcW w:w="1016" w:type="dxa"/>
            <w:vAlign w:val="center"/>
          </w:tcPr>
          <w:p w14:paraId="57A8F542"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07D5D3F3"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Serviette en coton Petit format </w:t>
            </w:r>
          </w:p>
        </w:tc>
        <w:tc>
          <w:tcPr>
            <w:tcW w:w="3558" w:type="dxa"/>
            <w:vAlign w:val="center"/>
          </w:tcPr>
          <w:p w14:paraId="3130C521" w14:textId="77777777" w:rsidR="000D286F" w:rsidRPr="000D286F" w:rsidRDefault="000D286F" w:rsidP="001A1FB9">
            <w:pPr>
              <w:jc w:val="center"/>
              <w:rPr>
                <w:rFonts w:ascii="Footlight MT Light" w:hAnsi="Footlight MT Light" w:cs="Arial"/>
              </w:rPr>
            </w:pPr>
            <w:r w:rsidRPr="000D286F">
              <w:rPr>
                <w:rFonts w:ascii="Footlight MT Light" w:hAnsi="Footlight MT Light" w:cs="Arial"/>
              </w:rPr>
              <w:t>Unité</w:t>
            </w:r>
          </w:p>
        </w:tc>
      </w:tr>
      <w:tr w:rsidR="000D286F" w:rsidRPr="000D286F" w14:paraId="5E2D2636" w14:textId="77777777" w:rsidTr="001A1FB9">
        <w:trPr>
          <w:cantSplit/>
          <w:trHeight w:val="65"/>
          <w:jc w:val="center"/>
        </w:trPr>
        <w:tc>
          <w:tcPr>
            <w:tcW w:w="1016" w:type="dxa"/>
            <w:vAlign w:val="center"/>
          </w:tcPr>
          <w:p w14:paraId="2EC096DD"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2D686C63"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w:t>
            </w:r>
            <w:r w:rsidR="007E0831">
              <w:rPr>
                <w:rFonts w:ascii="Footlight MT Light" w:hAnsi="Footlight MT Light" w:cs="Arial"/>
              </w:rPr>
              <w:t>Insecticide ORO</w:t>
            </w:r>
            <w:r w:rsidRPr="000D286F">
              <w:rPr>
                <w:rFonts w:ascii="Footlight MT Light" w:hAnsi="Footlight MT Light" w:cs="Arial"/>
              </w:rPr>
              <w:t xml:space="preserve"> Grand Format</w:t>
            </w:r>
          </w:p>
        </w:tc>
        <w:tc>
          <w:tcPr>
            <w:tcW w:w="3558" w:type="dxa"/>
            <w:vAlign w:val="center"/>
          </w:tcPr>
          <w:p w14:paraId="1A12CC1D" w14:textId="77777777"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 24</w:t>
            </w:r>
          </w:p>
        </w:tc>
      </w:tr>
      <w:tr w:rsidR="000D286F" w:rsidRPr="000D286F" w14:paraId="5916FD4A" w14:textId="77777777" w:rsidTr="001A1FB9">
        <w:trPr>
          <w:cantSplit/>
          <w:trHeight w:val="65"/>
          <w:jc w:val="center"/>
        </w:trPr>
        <w:tc>
          <w:tcPr>
            <w:tcW w:w="1016" w:type="dxa"/>
            <w:vAlign w:val="center"/>
          </w:tcPr>
          <w:p w14:paraId="051FCFDF"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307640DB"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w:t>
            </w:r>
            <w:r w:rsidR="007E0831">
              <w:rPr>
                <w:rFonts w:ascii="Footlight MT Light" w:hAnsi="Footlight MT Light" w:cs="Arial"/>
              </w:rPr>
              <w:t>Insecticide ORO</w:t>
            </w:r>
            <w:r w:rsidRPr="000D286F">
              <w:rPr>
                <w:rFonts w:ascii="Footlight MT Light" w:hAnsi="Footlight MT Light" w:cs="Arial"/>
              </w:rPr>
              <w:t xml:space="preserve"> Petit Format</w:t>
            </w:r>
          </w:p>
        </w:tc>
        <w:tc>
          <w:tcPr>
            <w:tcW w:w="3558" w:type="dxa"/>
            <w:vAlign w:val="center"/>
          </w:tcPr>
          <w:p w14:paraId="43A2D6CB" w14:textId="77777777"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 24</w:t>
            </w:r>
          </w:p>
        </w:tc>
      </w:tr>
      <w:tr w:rsidR="000D286F" w:rsidRPr="000D286F" w14:paraId="3F88EB2A" w14:textId="77777777" w:rsidTr="001A1FB9">
        <w:trPr>
          <w:cantSplit/>
          <w:trHeight w:val="65"/>
          <w:jc w:val="center"/>
        </w:trPr>
        <w:tc>
          <w:tcPr>
            <w:tcW w:w="1016" w:type="dxa"/>
            <w:vAlign w:val="center"/>
          </w:tcPr>
          <w:p w14:paraId="61FFEE07"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325B5CD5"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Déodorant </w:t>
            </w:r>
            <w:r w:rsidR="007E0831">
              <w:rPr>
                <w:rFonts w:ascii="Footlight MT Light" w:hAnsi="Footlight MT Light" w:cs="Arial"/>
              </w:rPr>
              <w:t>FARALA</w:t>
            </w:r>
            <w:r w:rsidRPr="000D286F">
              <w:rPr>
                <w:rFonts w:ascii="Footlight MT Light" w:hAnsi="Footlight MT Light" w:cs="Arial"/>
              </w:rPr>
              <w:t xml:space="preserve"> 33%</w:t>
            </w:r>
          </w:p>
        </w:tc>
        <w:tc>
          <w:tcPr>
            <w:tcW w:w="3558" w:type="dxa"/>
            <w:vAlign w:val="center"/>
          </w:tcPr>
          <w:p w14:paraId="76052C7F" w14:textId="77777777"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de12</w:t>
            </w:r>
          </w:p>
        </w:tc>
      </w:tr>
      <w:tr w:rsidR="000D286F" w:rsidRPr="000D286F" w14:paraId="4E8195F3" w14:textId="77777777" w:rsidTr="001A1FB9">
        <w:trPr>
          <w:cantSplit/>
          <w:trHeight w:val="65"/>
          <w:jc w:val="center"/>
        </w:trPr>
        <w:tc>
          <w:tcPr>
            <w:tcW w:w="1016" w:type="dxa"/>
            <w:vAlign w:val="center"/>
          </w:tcPr>
          <w:p w14:paraId="02B27ACF"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141E14CB"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Déodorant pour véhicule </w:t>
            </w:r>
          </w:p>
        </w:tc>
        <w:tc>
          <w:tcPr>
            <w:tcW w:w="3558" w:type="dxa"/>
            <w:vAlign w:val="center"/>
          </w:tcPr>
          <w:p w14:paraId="61106F10" w14:textId="77777777"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de12</w:t>
            </w:r>
          </w:p>
        </w:tc>
      </w:tr>
      <w:tr w:rsidR="000D286F" w:rsidRPr="000D286F" w14:paraId="4E233E46" w14:textId="77777777" w:rsidTr="001A1FB9">
        <w:trPr>
          <w:cantSplit/>
          <w:trHeight w:val="65"/>
          <w:jc w:val="center"/>
        </w:trPr>
        <w:tc>
          <w:tcPr>
            <w:tcW w:w="1016" w:type="dxa"/>
            <w:vAlign w:val="center"/>
          </w:tcPr>
          <w:p w14:paraId="5C625CA6"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4489302F"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Déodorant pour toilette </w:t>
            </w:r>
          </w:p>
        </w:tc>
        <w:tc>
          <w:tcPr>
            <w:tcW w:w="3558" w:type="dxa"/>
            <w:vAlign w:val="center"/>
          </w:tcPr>
          <w:p w14:paraId="5E0A59C8" w14:textId="77777777"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de12</w:t>
            </w:r>
          </w:p>
        </w:tc>
      </w:tr>
      <w:tr w:rsidR="000D286F" w:rsidRPr="000D286F" w14:paraId="064B668F" w14:textId="77777777" w:rsidTr="001A1FB9">
        <w:trPr>
          <w:cantSplit/>
          <w:trHeight w:val="65"/>
          <w:jc w:val="center"/>
        </w:trPr>
        <w:tc>
          <w:tcPr>
            <w:tcW w:w="1016" w:type="dxa"/>
            <w:vAlign w:val="center"/>
          </w:tcPr>
          <w:p w14:paraId="3918DD7F"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09F6115B"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Sachet </w:t>
            </w:r>
            <w:r w:rsidR="007E0831">
              <w:rPr>
                <w:rFonts w:ascii="Footlight MT Light" w:hAnsi="Footlight MT Light" w:cs="Arial"/>
              </w:rPr>
              <w:t>OMO rouge</w:t>
            </w:r>
            <w:r w:rsidRPr="000D286F">
              <w:rPr>
                <w:rFonts w:ascii="Footlight MT Light" w:hAnsi="Footlight MT Light" w:cs="Arial"/>
              </w:rPr>
              <w:t xml:space="preserve"> 100 </w:t>
            </w:r>
          </w:p>
        </w:tc>
        <w:tc>
          <w:tcPr>
            <w:tcW w:w="3558" w:type="dxa"/>
            <w:vAlign w:val="center"/>
          </w:tcPr>
          <w:p w14:paraId="400476B9" w14:textId="77777777" w:rsidR="000D286F" w:rsidRPr="000D286F" w:rsidRDefault="000D286F" w:rsidP="001A1FB9">
            <w:pPr>
              <w:jc w:val="center"/>
              <w:rPr>
                <w:rFonts w:ascii="Footlight MT Light" w:hAnsi="Footlight MT Light" w:cs="Arial"/>
              </w:rPr>
            </w:pPr>
            <w:r w:rsidRPr="000D286F">
              <w:rPr>
                <w:rFonts w:ascii="Footlight MT Light" w:hAnsi="Footlight MT Light" w:cs="Arial"/>
              </w:rPr>
              <w:t xml:space="preserve">Sachet </w:t>
            </w:r>
          </w:p>
        </w:tc>
      </w:tr>
      <w:tr w:rsidR="000D286F" w:rsidRPr="000D286F" w14:paraId="45F1A5D6" w14:textId="77777777" w:rsidTr="001A1FB9">
        <w:trPr>
          <w:cantSplit/>
          <w:trHeight w:val="65"/>
          <w:jc w:val="center"/>
        </w:trPr>
        <w:tc>
          <w:tcPr>
            <w:tcW w:w="1016" w:type="dxa"/>
            <w:vAlign w:val="center"/>
          </w:tcPr>
          <w:p w14:paraId="15AA3D24"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3EF8429A"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Kleenex (30) </w:t>
            </w:r>
          </w:p>
        </w:tc>
        <w:tc>
          <w:tcPr>
            <w:tcW w:w="3558" w:type="dxa"/>
            <w:vAlign w:val="center"/>
          </w:tcPr>
          <w:p w14:paraId="551FF472" w14:textId="77777777" w:rsidR="000D286F" w:rsidRPr="000D286F" w:rsidRDefault="000D286F" w:rsidP="001A1FB9">
            <w:pPr>
              <w:jc w:val="center"/>
              <w:rPr>
                <w:rFonts w:ascii="Footlight MT Light" w:hAnsi="Footlight MT Light" w:cs="Arial"/>
              </w:rPr>
            </w:pPr>
            <w:r w:rsidRPr="000D286F">
              <w:rPr>
                <w:rFonts w:ascii="Footlight MT Light" w:hAnsi="Footlight MT Light" w:cs="Arial"/>
              </w:rPr>
              <w:t xml:space="preserve">Carton </w:t>
            </w:r>
          </w:p>
        </w:tc>
      </w:tr>
      <w:tr w:rsidR="000D286F" w:rsidRPr="000D286F" w14:paraId="793D5146" w14:textId="77777777" w:rsidTr="001A1FB9">
        <w:trPr>
          <w:cantSplit/>
          <w:trHeight w:val="65"/>
          <w:jc w:val="center"/>
        </w:trPr>
        <w:tc>
          <w:tcPr>
            <w:tcW w:w="1016" w:type="dxa"/>
            <w:vAlign w:val="center"/>
          </w:tcPr>
          <w:p w14:paraId="6273D636" w14:textId="77777777" w:rsidR="000D286F" w:rsidRPr="000D286F" w:rsidRDefault="000D286F" w:rsidP="00C70079">
            <w:pPr>
              <w:pStyle w:val="Paragraphedeliste"/>
              <w:numPr>
                <w:ilvl w:val="0"/>
                <w:numId w:val="155"/>
              </w:numPr>
              <w:jc w:val="center"/>
              <w:rPr>
                <w:bCs/>
                <w:i/>
                <w:iCs/>
                <w:sz w:val="18"/>
              </w:rPr>
            </w:pPr>
          </w:p>
        </w:tc>
        <w:tc>
          <w:tcPr>
            <w:tcW w:w="5089" w:type="dxa"/>
            <w:vAlign w:val="center"/>
          </w:tcPr>
          <w:p w14:paraId="10EDBCCC" w14:textId="77777777"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savon liquide </w:t>
            </w:r>
          </w:p>
        </w:tc>
        <w:tc>
          <w:tcPr>
            <w:tcW w:w="3558" w:type="dxa"/>
            <w:vAlign w:val="center"/>
          </w:tcPr>
          <w:p w14:paraId="0B709629" w14:textId="77777777"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de12</w:t>
            </w:r>
          </w:p>
        </w:tc>
      </w:tr>
      <w:tr w:rsidR="00B8370F" w:rsidRPr="000D286F" w14:paraId="63E79568" w14:textId="77777777" w:rsidTr="004E3254">
        <w:trPr>
          <w:cantSplit/>
          <w:trHeight w:val="65"/>
          <w:jc w:val="center"/>
        </w:trPr>
        <w:tc>
          <w:tcPr>
            <w:tcW w:w="1016" w:type="dxa"/>
            <w:vAlign w:val="center"/>
          </w:tcPr>
          <w:p w14:paraId="4063D4FA" w14:textId="77777777" w:rsidR="00B8370F" w:rsidRPr="000D286F" w:rsidRDefault="00B8370F" w:rsidP="00B8370F">
            <w:pPr>
              <w:pStyle w:val="Paragraphedeliste"/>
              <w:ind w:left="360"/>
              <w:rPr>
                <w:bCs/>
                <w:i/>
                <w:iCs/>
                <w:sz w:val="18"/>
              </w:rPr>
            </w:pPr>
          </w:p>
        </w:tc>
        <w:tc>
          <w:tcPr>
            <w:tcW w:w="8647" w:type="dxa"/>
            <w:gridSpan w:val="2"/>
            <w:vAlign w:val="center"/>
          </w:tcPr>
          <w:p w14:paraId="50EE600C" w14:textId="77777777" w:rsidR="00B8370F" w:rsidRPr="000D286F" w:rsidRDefault="00B8370F" w:rsidP="001A1FB9">
            <w:pPr>
              <w:jc w:val="center"/>
              <w:rPr>
                <w:rFonts w:ascii="Footlight MT Light" w:hAnsi="Footlight MT Light" w:cs="Arial"/>
              </w:rPr>
            </w:pPr>
            <w:r w:rsidRPr="000D286F">
              <w:rPr>
                <w:rFonts w:ascii="Footlight MT Light" w:hAnsi="Footlight MT Light"/>
                <w:b/>
                <w:szCs w:val="24"/>
              </w:rPr>
              <w:t>DIRECTION DES FINANCES ET DU MATERIEL (DFM</w:t>
            </w:r>
            <w:r>
              <w:rPr>
                <w:rFonts w:ascii="Footlight MT Light" w:hAnsi="Footlight MT Light"/>
                <w:b/>
                <w:szCs w:val="24"/>
              </w:rPr>
              <w:t xml:space="preserve"> SOCIAL</w:t>
            </w:r>
            <w:r w:rsidRPr="000D286F">
              <w:rPr>
                <w:rFonts w:ascii="Footlight MT Light" w:hAnsi="Footlight MT Light"/>
                <w:b/>
                <w:szCs w:val="24"/>
              </w:rPr>
              <w:t>)</w:t>
            </w:r>
          </w:p>
        </w:tc>
      </w:tr>
      <w:tr w:rsidR="00B8370F" w:rsidRPr="000D286F" w14:paraId="40C22B3E" w14:textId="77777777" w:rsidTr="00B8370F">
        <w:trPr>
          <w:cantSplit/>
          <w:trHeight w:val="65"/>
          <w:jc w:val="center"/>
        </w:trPr>
        <w:tc>
          <w:tcPr>
            <w:tcW w:w="1016" w:type="dxa"/>
            <w:vAlign w:val="center"/>
          </w:tcPr>
          <w:p w14:paraId="465BA9F2"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459389B9" w14:textId="77777777" w:rsidR="00B8370F" w:rsidRPr="000D286F" w:rsidRDefault="00B8370F" w:rsidP="004E3254">
            <w:pPr>
              <w:rPr>
                <w:rFonts w:ascii="Footlight MT Light" w:hAnsi="Footlight MT Light" w:cs="Arial"/>
              </w:rPr>
            </w:pPr>
            <w:r w:rsidRPr="000D286F">
              <w:rPr>
                <w:rFonts w:ascii="Footlight MT Light" w:hAnsi="Footlight MT Light" w:cs="Arial"/>
              </w:rPr>
              <w:t xml:space="preserve">Carton lait grand format </w:t>
            </w:r>
          </w:p>
        </w:tc>
        <w:tc>
          <w:tcPr>
            <w:tcW w:w="3558" w:type="dxa"/>
            <w:vAlign w:val="center"/>
          </w:tcPr>
          <w:p w14:paraId="48174BC2" w14:textId="77777777" w:rsidR="00B8370F" w:rsidRPr="000D286F" w:rsidRDefault="00B8370F" w:rsidP="004E3254">
            <w:pPr>
              <w:jc w:val="center"/>
              <w:rPr>
                <w:rFonts w:ascii="Footlight MT Light" w:hAnsi="Footlight MT Light" w:cs="Arial"/>
                <w:szCs w:val="24"/>
              </w:rPr>
            </w:pPr>
            <w:r w:rsidRPr="000D286F">
              <w:rPr>
                <w:rFonts w:ascii="Footlight MT Light" w:hAnsi="Footlight MT Light" w:cs="Arial"/>
              </w:rPr>
              <w:t>Carton de 6x 2500</w:t>
            </w:r>
            <w:r>
              <w:rPr>
                <w:rFonts w:ascii="Footlight MT Light" w:hAnsi="Footlight MT Light" w:cs="Arial"/>
              </w:rPr>
              <w:t>Kg</w:t>
            </w:r>
          </w:p>
        </w:tc>
      </w:tr>
      <w:tr w:rsidR="00B8370F" w:rsidRPr="000D286F" w14:paraId="42466B76" w14:textId="77777777" w:rsidTr="00B8370F">
        <w:trPr>
          <w:cantSplit/>
          <w:trHeight w:val="65"/>
          <w:jc w:val="center"/>
        </w:trPr>
        <w:tc>
          <w:tcPr>
            <w:tcW w:w="1016" w:type="dxa"/>
            <w:vAlign w:val="center"/>
          </w:tcPr>
          <w:p w14:paraId="7401B439"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006BF296" w14:textId="77777777" w:rsidR="00B8370F" w:rsidRPr="000D286F" w:rsidRDefault="00B8370F" w:rsidP="004E3254">
            <w:pPr>
              <w:rPr>
                <w:rFonts w:ascii="Footlight MT Light" w:hAnsi="Footlight MT Light" w:cs="Arial"/>
              </w:rPr>
            </w:pPr>
            <w:r w:rsidRPr="000D286F">
              <w:rPr>
                <w:rFonts w:ascii="Footlight MT Light" w:hAnsi="Footlight MT Light" w:cs="Arial"/>
              </w:rPr>
              <w:t xml:space="preserve">Carton lait Moyen format </w:t>
            </w:r>
          </w:p>
        </w:tc>
        <w:tc>
          <w:tcPr>
            <w:tcW w:w="3558" w:type="dxa"/>
            <w:vAlign w:val="center"/>
          </w:tcPr>
          <w:p w14:paraId="48460BFB" w14:textId="77777777" w:rsidR="00B8370F" w:rsidRPr="000D286F" w:rsidRDefault="00B8370F" w:rsidP="004E3254">
            <w:pPr>
              <w:jc w:val="center"/>
            </w:pPr>
            <w:r w:rsidRPr="000D286F">
              <w:rPr>
                <w:rFonts w:ascii="Footlight MT Light" w:hAnsi="Footlight MT Light" w:cs="Arial"/>
              </w:rPr>
              <w:t>Carton de 12 x 900g</w:t>
            </w:r>
          </w:p>
        </w:tc>
      </w:tr>
      <w:tr w:rsidR="00B8370F" w:rsidRPr="000D286F" w14:paraId="3B1C6397" w14:textId="77777777" w:rsidTr="00B8370F">
        <w:trPr>
          <w:cantSplit/>
          <w:trHeight w:val="65"/>
          <w:jc w:val="center"/>
        </w:trPr>
        <w:tc>
          <w:tcPr>
            <w:tcW w:w="1016" w:type="dxa"/>
            <w:vAlign w:val="center"/>
          </w:tcPr>
          <w:p w14:paraId="2295538D"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55B31F37" w14:textId="77777777" w:rsidR="00B8370F" w:rsidRPr="000D286F" w:rsidRDefault="00B8370F" w:rsidP="004E3254">
            <w:pPr>
              <w:rPr>
                <w:rFonts w:ascii="Footlight MT Light" w:hAnsi="Footlight MT Light" w:cs="Arial"/>
              </w:rPr>
            </w:pPr>
            <w:r w:rsidRPr="000D286F">
              <w:rPr>
                <w:rFonts w:ascii="Footlight MT Light" w:hAnsi="Footlight MT Light" w:cs="Arial"/>
              </w:rPr>
              <w:t xml:space="preserve">Carton lait Petit Format </w:t>
            </w:r>
          </w:p>
        </w:tc>
        <w:tc>
          <w:tcPr>
            <w:tcW w:w="3558" w:type="dxa"/>
            <w:vAlign w:val="center"/>
          </w:tcPr>
          <w:p w14:paraId="53C15666" w14:textId="77777777" w:rsidR="00B8370F" w:rsidRPr="000D286F" w:rsidRDefault="00B8370F" w:rsidP="004E3254">
            <w:pPr>
              <w:jc w:val="center"/>
            </w:pPr>
            <w:r w:rsidRPr="000D286F">
              <w:rPr>
                <w:rFonts w:ascii="Footlight MT Light" w:hAnsi="Footlight MT Light" w:cs="Arial"/>
              </w:rPr>
              <w:t>Carton 24x400 g</w:t>
            </w:r>
          </w:p>
        </w:tc>
      </w:tr>
      <w:tr w:rsidR="00B8370F" w:rsidRPr="000D286F" w14:paraId="4339D5F0" w14:textId="77777777" w:rsidTr="00B8370F">
        <w:trPr>
          <w:cantSplit/>
          <w:trHeight w:val="65"/>
          <w:jc w:val="center"/>
        </w:trPr>
        <w:tc>
          <w:tcPr>
            <w:tcW w:w="1016" w:type="dxa"/>
            <w:vAlign w:val="center"/>
          </w:tcPr>
          <w:p w14:paraId="4B257E35"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786795BC" w14:textId="77777777" w:rsidR="00B8370F" w:rsidRPr="000D286F" w:rsidRDefault="00B8370F" w:rsidP="004E3254">
            <w:pPr>
              <w:rPr>
                <w:rFonts w:ascii="Footlight MT Light" w:hAnsi="Footlight MT Light" w:cs="Arial"/>
              </w:rPr>
            </w:pPr>
            <w:r w:rsidRPr="000D286F">
              <w:rPr>
                <w:rFonts w:ascii="Footlight MT Light" w:hAnsi="Footlight MT Light" w:cs="Arial"/>
              </w:rPr>
              <w:t xml:space="preserve">Carton de thé Lipton n°1 </w:t>
            </w:r>
          </w:p>
        </w:tc>
        <w:tc>
          <w:tcPr>
            <w:tcW w:w="3558" w:type="dxa"/>
            <w:vAlign w:val="center"/>
          </w:tcPr>
          <w:p w14:paraId="38E84F60" w14:textId="77777777" w:rsidR="00B8370F" w:rsidRPr="000D286F" w:rsidRDefault="00B8370F" w:rsidP="004E3254">
            <w:pPr>
              <w:jc w:val="center"/>
              <w:rPr>
                <w:rFonts w:ascii="Footlight MT Light" w:hAnsi="Footlight MT Light" w:cs="Arial"/>
                <w:szCs w:val="24"/>
              </w:rPr>
            </w:pPr>
            <w:r w:rsidRPr="000D286F">
              <w:rPr>
                <w:rFonts w:ascii="Footlight MT Light" w:hAnsi="Footlight MT Light" w:cs="Arial"/>
              </w:rPr>
              <w:t>Carton 12</w:t>
            </w:r>
          </w:p>
        </w:tc>
      </w:tr>
      <w:tr w:rsidR="00B8370F" w:rsidRPr="000D286F" w14:paraId="64523D2A" w14:textId="77777777" w:rsidTr="00B8370F">
        <w:trPr>
          <w:cantSplit/>
          <w:trHeight w:val="65"/>
          <w:jc w:val="center"/>
        </w:trPr>
        <w:tc>
          <w:tcPr>
            <w:tcW w:w="1016" w:type="dxa"/>
            <w:vAlign w:val="center"/>
          </w:tcPr>
          <w:p w14:paraId="1CD13DA5"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2236942C" w14:textId="77777777" w:rsidR="00B8370F" w:rsidRPr="000D286F" w:rsidRDefault="00B8370F" w:rsidP="004E3254">
            <w:pPr>
              <w:rPr>
                <w:rFonts w:ascii="Footlight MT Light" w:hAnsi="Footlight MT Light" w:cs="Arial"/>
              </w:rPr>
            </w:pPr>
            <w:r w:rsidRPr="000D286F">
              <w:rPr>
                <w:rFonts w:ascii="Footlight MT Light" w:hAnsi="Footlight MT Light" w:cs="Arial"/>
              </w:rPr>
              <w:t xml:space="preserve">Carton Nescafé grand format </w:t>
            </w:r>
          </w:p>
        </w:tc>
        <w:tc>
          <w:tcPr>
            <w:tcW w:w="3558" w:type="dxa"/>
            <w:vAlign w:val="center"/>
          </w:tcPr>
          <w:p w14:paraId="22DF1C6D" w14:textId="77777777" w:rsidR="00B8370F" w:rsidRPr="000D286F" w:rsidRDefault="00B8370F" w:rsidP="004E3254">
            <w:pPr>
              <w:jc w:val="center"/>
            </w:pPr>
            <w:r w:rsidRPr="000D286F">
              <w:rPr>
                <w:rFonts w:ascii="Footlight MT Light" w:hAnsi="Footlight MT Light" w:cs="Arial"/>
              </w:rPr>
              <w:t>Carton 12x200g</w:t>
            </w:r>
          </w:p>
        </w:tc>
      </w:tr>
      <w:tr w:rsidR="00B8370F" w:rsidRPr="000D286F" w14:paraId="5A87240F" w14:textId="77777777" w:rsidTr="00B8370F">
        <w:trPr>
          <w:cantSplit/>
          <w:trHeight w:val="65"/>
          <w:jc w:val="center"/>
        </w:trPr>
        <w:tc>
          <w:tcPr>
            <w:tcW w:w="1016" w:type="dxa"/>
            <w:vAlign w:val="center"/>
          </w:tcPr>
          <w:p w14:paraId="42015D9B"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4970EBFC" w14:textId="77777777" w:rsidR="00B8370F" w:rsidRPr="000D286F" w:rsidRDefault="00B8370F" w:rsidP="004E3254">
            <w:pPr>
              <w:rPr>
                <w:rFonts w:ascii="Footlight MT Light" w:hAnsi="Footlight MT Light" w:cs="Arial"/>
              </w:rPr>
            </w:pPr>
            <w:r w:rsidRPr="000D286F">
              <w:rPr>
                <w:rFonts w:ascii="Footlight MT Light" w:hAnsi="Footlight MT Light" w:cs="Arial"/>
              </w:rPr>
              <w:t>Serviette en coton grand format</w:t>
            </w:r>
          </w:p>
        </w:tc>
        <w:tc>
          <w:tcPr>
            <w:tcW w:w="3558" w:type="dxa"/>
            <w:vAlign w:val="center"/>
          </w:tcPr>
          <w:p w14:paraId="0C19F2E0" w14:textId="77777777" w:rsidR="00B8370F" w:rsidRPr="000D286F" w:rsidRDefault="00B8370F" w:rsidP="004E3254">
            <w:pPr>
              <w:jc w:val="center"/>
              <w:rPr>
                <w:rFonts w:ascii="Footlight MT Light" w:hAnsi="Footlight MT Light" w:cs="Arial"/>
              </w:rPr>
            </w:pPr>
            <w:r w:rsidRPr="000D286F">
              <w:rPr>
                <w:rFonts w:ascii="Footlight MT Light" w:hAnsi="Footlight MT Light" w:cs="Arial"/>
              </w:rPr>
              <w:t>Unité</w:t>
            </w:r>
          </w:p>
        </w:tc>
      </w:tr>
      <w:tr w:rsidR="00B8370F" w:rsidRPr="000D286F" w14:paraId="6A521F89" w14:textId="77777777" w:rsidTr="00B8370F">
        <w:trPr>
          <w:cantSplit/>
          <w:trHeight w:val="65"/>
          <w:jc w:val="center"/>
        </w:trPr>
        <w:tc>
          <w:tcPr>
            <w:tcW w:w="1016" w:type="dxa"/>
            <w:vAlign w:val="center"/>
          </w:tcPr>
          <w:p w14:paraId="0D7F457E"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6699B7C8" w14:textId="77777777" w:rsidR="00B8370F" w:rsidRPr="000D286F" w:rsidRDefault="00B8370F" w:rsidP="004E3254">
            <w:pPr>
              <w:rPr>
                <w:rFonts w:ascii="Footlight MT Light" w:hAnsi="Footlight MT Light" w:cs="Arial"/>
              </w:rPr>
            </w:pPr>
            <w:r w:rsidRPr="000D286F">
              <w:rPr>
                <w:rFonts w:ascii="Footlight MT Light" w:hAnsi="Footlight MT Light" w:cs="Arial"/>
              </w:rPr>
              <w:t xml:space="preserve">Carton Eau Minérale PF </w:t>
            </w:r>
          </w:p>
        </w:tc>
        <w:tc>
          <w:tcPr>
            <w:tcW w:w="3558" w:type="dxa"/>
            <w:vAlign w:val="center"/>
          </w:tcPr>
          <w:p w14:paraId="322C58A9" w14:textId="77777777" w:rsidR="00B8370F" w:rsidRPr="000D286F" w:rsidRDefault="00B8370F" w:rsidP="004E3254">
            <w:pPr>
              <w:jc w:val="center"/>
            </w:pPr>
            <w:r w:rsidRPr="000D286F">
              <w:rPr>
                <w:rFonts w:ascii="Footlight MT Light" w:hAnsi="Footlight MT Light" w:cs="Arial"/>
              </w:rPr>
              <w:t>Carton 24</w:t>
            </w:r>
          </w:p>
        </w:tc>
      </w:tr>
      <w:tr w:rsidR="00B8370F" w:rsidRPr="000D286F" w14:paraId="6822C882" w14:textId="77777777" w:rsidTr="00B8370F">
        <w:trPr>
          <w:cantSplit/>
          <w:trHeight w:val="65"/>
          <w:jc w:val="center"/>
        </w:trPr>
        <w:tc>
          <w:tcPr>
            <w:tcW w:w="1016" w:type="dxa"/>
            <w:vAlign w:val="center"/>
          </w:tcPr>
          <w:p w14:paraId="6B90CA4C"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2CADA54B" w14:textId="77777777" w:rsidR="00B8370F" w:rsidRPr="000D286F" w:rsidRDefault="00B8370F" w:rsidP="00B8370F">
            <w:pPr>
              <w:rPr>
                <w:rFonts w:ascii="Footlight MT Light" w:hAnsi="Footlight MT Light" w:cs="Arial"/>
              </w:rPr>
            </w:pPr>
            <w:r w:rsidRPr="000D286F">
              <w:rPr>
                <w:rFonts w:ascii="Footlight MT Light" w:hAnsi="Footlight MT Light" w:cs="Arial"/>
              </w:rPr>
              <w:t>Carton Kleenex (</w:t>
            </w:r>
            <w:r>
              <w:rPr>
                <w:rFonts w:ascii="Footlight MT Light" w:hAnsi="Footlight MT Light" w:cs="Arial"/>
              </w:rPr>
              <w:t>5</w:t>
            </w:r>
            <w:r w:rsidRPr="000D286F">
              <w:rPr>
                <w:rFonts w:ascii="Footlight MT Light" w:hAnsi="Footlight MT Light" w:cs="Arial"/>
              </w:rPr>
              <w:t xml:space="preserve">0) </w:t>
            </w:r>
          </w:p>
        </w:tc>
        <w:tc>
          <w:tcPr>
            <w:tcW w:w="3558" w:type="dxa"/>
            <w:vAlign w:val="center"/>
          </w:tcPr>
          <w:p w14:paraId="1CAB0670" w14:textId="77777777" w:rsidR="00B8370F" w:rsidRPr="000D286F" w:rsidRDefault="00B8370F" w:rsidP="004E3254">
            <w:pPr>
              <w:jc w:val="center"/>
              <w:rPr>
                <w:rFonts w:ascii="Footlight MT Light" w:hAnsi="Footlight MT Light" w:cs="Arial"/>
              </w:rPr>
            </w:pPr>
            <w:r w:rsidRPr="000D286F">
              <w:rPr>
                <w:rFonts w:ascii="Footlight MT Light" w:hAnsi="Footlight MT Light" w:cs="Arial"/>
              </w:rPr>
              <w:t xml:space="preserve">Carton </w:t>
            </w:r>
          </w:p>
        </w:tc>
      </w:tr>
      <w:tr w:rsidR="00B8370F" w:rsidRPr="000D286F" w14:paraId="5DCCD981" w14:textId="77777777" w:rsidTr="00B8370F">
        <w:trPr>
          <w:cantSplit/>
          <w:trHeight w:val="65"/>
          <w:jc w:val="center"/>
        </w:trPr>
        <w:tc>
          <w:tcPr>
            <w:tcW w:w="1016" w:type="dxa"/>
            <w:vAlign w:val="center"/>
          </w:tcPr>
          <w:p w14:paraId="19730A8E"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6D68AF91" w14:textId="77777777" w:rsidR="00B8370F" w:rsidRPr="000D286F" w:rsidRDefault="00B8370F" w:rsidP="004E3254">
            <w:pPr>
              <w:rPr>
                <w:rFonts w:ascii="Footlight MT Light" w:hAnsi="Footlight MT Light" w:cs="Arial"/>
              </w:rPr>
            </w:pPr>
            <w:r w:rsidRPr="000D286F">
              <w:rPr>
                <w:rFonts w:ascii="Footlight MT Light" w:hAnsi="Footlight MT Light" w:cs="Arial"/>
              </w:rPr>
              <w:t xml:space="preserve">Sac de sucre en poudre 50 </w:t>
            </w:r>
            <w:r>
              <w:rPr>
                <w:rFonts w:ascii="Footlight MT Light" w:hAnsi="Footlight MT Light" w:cs="Arial"/>
              </w:rPr>
              <w:t>Kg</w:t>
            </w:r>
            <w:r w:rsidRPr="000D286F">
              <w:rPr>
                <w:rFonts w:ascii="Footlight MT Light" w:hAnsi="Footlight MT Light" w:cs="Arial"/>
              </w:rPr>
              <w:t xml:space="preserve"> </w:t>
            </w:r>
          </w:p>
        </w:tc>
        <w:tc>
          <w:tcPr>
            <w:tcW w:w="3558" w:type="dxa"/>
            <w:vAlign w:val="center"/>
          </w:tcPr>
          <w:p w14:paraId="6424408A" w14:textId="77777777" w:rsidR="00B8370F" w:rsidRPr="000D286F" w:rsidRDefault="00B8370F" w:rsidP="004E3254">
            <w:pPr>
              <w:jc w:val="center"/>
              <w:rPr>
                <w:rFonts w:ascii="Footlight MT Light" w:hAnsi="Footlight MT Light" w:cs="Arial"/>
                <w:szCs w:val="24"/>
              </w:rPr>
            </w:pPr>
            <w:proofErr w:type="gramStart"/>
            <w:r w:rsidRPr="000D286F">
              <w:rPr>
                <w:rFonts w:ascii="Footlight MT Light" w:hAnsi="Footlight MT Light" w:cs="Arial"/>
              </w:rPr>
              <w:t>sac</w:t>
            </w:r>
            <w:proofErr w:type="gramEnd"/>
          </w:p>
        </w:tc>
      </w:tr>
      <w:tr w:rsidR="00B8370F" w:rsidRPr="000D286F" w14:paraId="7B9D9C53" w14:textId="77777777" w:rsidTr="00B8370F">
        <w:trPr>
          <w:cantSplit/>
          <w:trHeight w:val="65"/>
          <w:jc w:val="center"/>
        </w:trPr>
        <w:tc>
          <w:tcPr>
            <w:tcW w:w="1016" w:type="dxa"/>
            <w:vAlign w:val="center"/>
          </w:tcPr>
          <w:p w14:paraId="16C10EDF"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07642ECC" w14:textId="77777777" w:rsidR="00B8370F" w:rsidRPr="000D286F" w:rsidRDefault="00B8370F" w:rsidP="004E3254">
            <w:pPr>
              <w:rPr>
                <w:rFonts w:ascii="Footlight MT Light" w:hAnsi="Footlight MT Light" w:cs="Arial"/>
              </w:rPr>
            </w:pPr>
            <w:r w:rsidRPr="000D286F">
              <w:rPr>
                <w:rFonts w:ascii="Footlight MT Light" w:hAnsi="Footlight MT Light" w:cs="Arial"/>
              </w:rPr>
              <w:t xml:space="preserve">Carton de sucre en morceau </w:t>
            </w:r>
          </w:p>
        </w:tc>
        <w:tc>
          <w:tcPr>
            <w:tcW w:w="3558" w:type="dxa"/>
            <w:vAlign w:val="center"/>
          </w:tcPr>
          <w:p w14:paraId="2963FAEA" w14:textId="77777777" w:rsidR="00B8370F" w:rsidRPr="000D286F" w:rsidRDefault="00B8370F" w:rsidP="004E3254">
            <w:pPr>
              <w:jc w:val="center"/>
              <w:rPr>
                <w:rFonts w:ascii="Footlight MT Light" w:hAnsi="Footlight MT Light" w:cs="Arial"/>
                <w:szCs w:val="24"/>
              </w:rPr>
            </w:pPr>
            <w:r w:rsidRPr="000D286F">
              <w:rPr>
                <w:rFonts w:ascii="Footlight MT Light" w:hAnsi="Footlight MT Light" w:cs="Arial"/>
              </w:rPr>
              <w:t>Carton 25</w:t>
            </w:r>
          </w:p>
        </w:tc>
      </w:tr>
      <w:tr w:rsidR="00B8370F" w:rsidRPr="000D286F" w14:paraId="2609ACB7" w14:textId="77777777" w:rsidTr="00B8370F">
        <w:trPr>
          <w:cantSplit/>
          <w:trHeight w:val="65"/>
          <w:jc w:val="center"/>
        </w:trPr>
        <w:tc>
          <w:tcPr>
            <w:tcW w:w="1016" w:type="dxa"/>
            <w:vAlign w:val="center"/>
          </w:tcPr>
          <w:p w14:paraId="68831AA1"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08A183B5" w14:textId="77777777" w:rsidR="00B8370F" w:rsidRPr="000D286F" w:rsidRDefault="00B8370F" w:rsidP="004E3254">
            <w:pPr>
              <w:rPr>
                <w:rFonts w:ascii="Footlight MT Light" w:hAnsi="Footlight MT Light" w:cs="Arial"/>
              </w:rPr>
            </w:pPr>
            <w:r w:rsidRPr="000D286F">
              <w:rPr>
                <w:rFonts w:ascii="Footlight MT Light" w:hAnsi="Footlight MT Light" w:cs="Arial"/>
              </w:rPr>
              <w:t xml:space="preserve">Carton thé citron </w:t>
            </w:r>
          </w:p>
        </w:tc>
        <w:tc>
          <w:tcPr>
            <w:tcW w:w="3558" w:type="dxa"/>
            <w:vAlign w:val="center"/>
          </w:tcPr>
          <w:p w14:paraId="37467BD7" w14:textId="77777777" w:rsidR="00B8370F" w:rsidRPr="000D286F" w:rsidRDefault="00B8370F" w:rsidP="004E3254">
            <w:pPr>
              <w:jc w:val="center"/>
            </w:pPr>
            <w:r w:rsidRPr="000D286F">
              <w:rPr>
                <w:rFonts w:ascii="Footlight MT Light" w:hAnsi="Footlight MT Light" w:cs="Arial"/>
              </w:rPr>
              <w:t>Carton 12</w:t>
            </w:r>
          </w:p>
        </w:tc>
      </w:tr>
      <w:tr w:rsidR="00B8370F" w:rsidRPr="000D286F" w14:paraId="64890CA3" w14:textId="77777777" w:rsidTr="00B8370F">
        <w:trPr>
          <w:cantSplit/>
          <w:trHeight w:val="65"/>
          <w:jc w:val="center"/>
        </w:trPr>
        <w:tc>
          <w:tcPr>
            <w:tcW w:w="1016" w:type="dxa"/>
            <w:vAlign w:val="center"/>
          </w:tcPr>
          <w:p w14:paraId="5C33B881"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473A0667" w14:textId="77777777" w:rsidR="00B8370F" w:rsidRPr="000D286F" w:rsidRDefault="00B8370F" w:rsidP="00B8370F">
            <w:pPr>
              <w:rPr>
                <w:rFonts w:ascii="Footlight MT Light" w:hAnsi="Footlight MT Light" w:cs="Arial"/>
              </w:rPr>
            </w:pPr>
            <w:r w:rsidRPr="000D286F">
              <w:rPr>
                <w:rFonts w:ascii="Footlight MT Light" w:hAnsi="Footlight MT Light" w:cs="Arial"/>
              </w:rPr>
              <w:t xml:space="preserve">Carton The </w:t>
            </w:r>
            <w:r>
              <w:rPr>
                <w:rFonts w:ascii="Footlight MT Light" w:hAnsi="Footlight MT Light" w:cs="Arial"/>
              </w:rPr>
              <w:t>vert de chine</w:t>
            </w:r>
            <w:r w:rsidRPr="000D286F">
              <w:rPr>
                <w:rFonts w:ascii="Footlight MT Light" w:hAnsi="Footlight MT Light" w:cs="Arial"/>
              </w:rPr>
              <w:t xml:space="preserve">  </w:t>
            </w:r>
          </w:p>
        </w:tc>
        <w:tc>
          <w:tcPr>
            <w:tcW w:w="3558" w:type="dxa"/>
            <w:vAlign w:val="center"/>
          </w:tcPr>
          <w:p w14:paraId="18147995" w14:textId="77777777" w:rsidR="00B8370F" w:rsidRPr="000D286F" w:rsidRDefault="00B8370F" w:rsidP="009C4F33">
            <w:pPr>
              <w:jc w:val="center"/>
              <w:rPr>
                <w:rFonts w:ascii="Footlight MT Light" w:hAnsi="Footlight MT Light" w:cs="Arial"/>
                <w:szCs w:val="24"/>
              </w:rPr>
            </w:pPr>
            <w:r w:rsidRPr="000D286F">
              <w:rPr>
                <w:rFonts w:ascii="Footlight MT Light" w:hAnsi="Footlight MT Light" w:cs="Arial"/>
              </w:rPr>
              <w:t xml:space="preserve">Carton </w:t>
            </w:r>
          </w:p>
        </w:tc>
      </w:tr>
      <w:tr w:rsidR="00B8370F" w:rsidRPr="000D286F" w14:paraId="4523CF14" w14:textId="77777777" w:rsidTr="00B8370F">
        <w:trPr>
          <w:cantSplit/>
          <w:trHeight w:val="65"/>
          <w:jc w:val="center"/>
        </w:trPr>
        <w:tc>
          <w:tcPr>
            <w:tcW w:w="1016" w:type="dxa"/>
            <w:vAlign w:val="center"/>
          </w:tcPr>
          <w:p w14:paraId="78B6BC4D"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1562D62E" w14:textId="77777777" w:rsidR="00B8370F" w:rsidRPr="000D286F" w:rsidRDefault="00A576D7" w:rsidP="00A576D7">
            <w:pPr>
              <w:rPr>
                <w:rFonts w:ascii="Footlight MT Light" w:hAnsi="Footlight MT Light"/>
                <w:b/>
                <w:szCs w:val="24"/>
              </w:rPr>
            </w:pPr>
            <w:r w:rsidRPr="00A576D7">
              <w:rPr>
                <w:rFonts w:ascii="Footlight MT Light" w:hAnsi="Footlight MT Light" w:cs="Arial"/>
              </w:rPr>
              <w:t>Déodorant pour bureau</w:t>
            </w:r>
          </w:p>
        </w:tc>
        <w:tc>
          <w:tcPr>
            <w:tcW w:w="3558" w:type="dxa"/>
            <w:vAlign w:val="center"/>
          </w:tcPr>
          <w:p w14:paraId="0BBF4E19" w14:textId="77777777" w:rsidR="00B8370F" w:rsidRPr="000D286F" w:rsidRDefault="009C4F33" w:rsidP="001A1FB9">
            <w:pPr>
              <w:jc w:val="center"/>
              <w:rPr>
                <w:rFonts w:ascii="Footlight MT Light" w:hAnsi="Footlight MT Light"/>
                <w:b/>
                <w:szCs w:val="24"/>
              </w:rPr>
            </w:pPr>
            <w:r w:rsidRPr="000D286F">
              <w:rPr>
                <w:rFonts w:ascii="Footlight MT Light" w:hAnsi="Footlight MT Light" w:cs="Arial"/>
              </w:rPr>
              <w:t>Carton 12</w:t>
            </w:r>
          </w:p>
        </w:tc>
      </w:tr>
      <w:tr w:rsidR="00A576D7" w:rsidRPr="000D286F" w14:paraId="7A45C59E" w14:textId="77777777" w:rsidTr="00B8370F">
        <w:trPr>
          <w:cantSplit/>
          <w:trHeight w:val="65"/>
          <w:jc w:val="center"/>
        </w:trPr>
        <w:tc>
          <w:tcPr>
            <w:tcW w:w="1016" w:type="dxa"/>
            <w:vAlign w:val="center"/>
          </w:tcPr>
          <w:p w14:paraId="09CBFC60" w14:textId="77777777" w:rsidR="00A576D7" w:rsidRPr="000D286F" w:rsidRDefault="00A576D7" w:rsidP="00C70079">
            <w:pPr>
              <w:pStyle w:val="Paragraphedeliste"/>
              <w:numPr>
                <w:ilvl w:val="0"/>
                <w:numId w:val="155"/>
              </w:numPr>
              <w:jc w:val="center"/>
              <w:rPr>
                <w:bCs/>
                <w:i/>
                <w:iCs/>
                <w:sz w:val="18"/>
              </w:rPr>
            </w:pPr>
          </w:p>
        </w:tc>
        <w:tc>
          <w:tcPr>
            <w:tcW w:w="5089" w:type="dxa"/>
            <w:vAlign w:val="center"/>
          </w:tcPr>
          <w:p w14:paraId="719D94A3" w14:textId="77777777" w:rsidR="00A576D7" w:rsidRPr="000D286F" w:rsidRDefault="00A576D7" w:rsidP="004E3254">
            <w:pPr>
              <w:rPr>
                <w:rFonts w:ascii="Footlight MT Light" w:hAnsi="Footlight MT Light" w:cs="Arial"/>
              </w:rPr>
            </w:pPr>
            <w:r w:rsidRPr="000D286F">
              <w:rPr>
                <w:rFonts w:ascii="Footlight MT Light" w:hAnsi="Footlight MT Light" w:cs="Arial"/>
              </w:rPr>
              <w:t xml:space="preserve">Déodorant pour véhicule </w:t>
            </w:r>
          </w:p>
        </w:tc>
        <w:tc>
          <w:tcPr>
            <w:tcW w:w="3558" w:type="dxa"/>
            <w:vAlign w:val="center"/>
          </w:tcPr>
          <w:p w14:paraId="455C2009" w14:textId="77777777" w:rsidR="00A576D7" w:rsidRPr="000D286F" w:rsidRDefault="00A576D7" w:rsidP="004E3254">
            <w:pPr>
              <w:jc w:val="center"/>
              <w:rPr>
                <w:rFonts w:ascii="Footlight MT Light" w:hAnsi="Footlight MT Light" w:cs="Arial"/>
              </w:rPr>
            </w:pPr>
            <w:r w:rsidRPr="000D286F">
              <w:rPr>
                <w:rFonts w:ascii="Footlight MT Light" w:hAnsi="Footlight MT Light" w:cs="Arial"/>
              </w:rPr>
              <w:t>Carton de12</w:t>
            </w:r>
          </w:p>
        </w:tc>
      </w:tr>
      <w:tr w:rsidR="00A576D7" w:rsidRPr="000D286F" w14:paraId="503B51EB" w14:textId="77777777" w:rsidTr="00B8370F">
        <w:trPr>
          <w:cantSplit/>
          <w:trHeight w:val="65"/>
          <w:jc w:val="center"/>
        </w:trPr>
        <w:tc>
          <w:tcPr>
            <w:tcW w:w="1016" w:type="dxa"/>
            <w:vAlign w:val="center"/>
          </w:tcPr>
          <w:p w14:paraId="61BB421F" w14:textId="77777777" w:rsidR="00A576D7" w:rsidRPr="000D286F" w:rsidRDefault="00A576D7" w:rsidP="00C70079">
            <w:pPr>
              <w:pStyle w:val="Paragraphedeliste"/>
              <w:numPr>
                <w:ilvl w:val="0"/>
                <w:numId w:val="155"/>
              </w:numPr>
              <w:jc w:val="center"/>
              <w:rPr>
                <w:bCs/>
                <w:i/>
                <w:iCs/>
                <w:sz w:val="18"/>
              </w:rPr>
            </w:pPr>
          </w:p>
        </w:tc>
        <w:tc>
          <w:tcPr>
            <w:tcW w:w="5089" w:type="dxa"/>
            <w:vAlign w:val="center"/>
          </w:tcPr>
          <w:p w14:paraId="67E485B0" w14:textId="77777777" w:rsidR="00A576D7" w:rsidRPr="000D286F" w:rsidRDefault="00A576D7" w:rsidP="004E3254">
            <w:pPr>
              <w:rPr>
                <w:rFonts w:ascii="Footlight MT Light" w:hAnsi="Footlight MT Light" w:cs="Arial"/>
              </w:rPr>
            </w:pPr>
            <w:r w:rsidRPr="000D286F">
              <w:rPr>
                <w:rFonts w:ascii="Footlight MT Light" w:hAnsi="Footlight MT Light" w:cs="Arial"/>
              </w:rPr>
              <w:t xml:space="preserve">Carton </w:t>
            </w:r>
            <w:r>
              <w:rPr>
                <w:rFonts w:ascii="Footlight MT Light" w:hAnsi="Footlight MT Light" w:cs="Arial"/>
              </w:rPr>
              <w:t>Insecticide ORO</w:t>
            </w:r>
            <w:r w:rsidRPr="000D286F">
              <w:rPr>
                <w:rFonts w:ascii="Footlight MT Light" w:hAnsi="Footlight MT Light" w:cs="Arial"/>
              </w:rPr>
              <w:t xml:space="preserve"> Grand Format</w:t>
            </w:r>
          </w:p>
        </w:tc>
        <w:tc>
          <w:tcPr>
            <w:tcW w:w="3558" w:type="dxa"/>
            <w:vAlign w:val="center"/>
          </w:tcPr>
          <w:p w14:paraId="44E99664" w14:textId="77777777" w:rsidR="00A576D7" w:rsidRPr="000D286F" w:rsidRDefault="00A576D7" w:rsidP="004E3254">
            <w:pPr>
              <w:jc w:val="center"/>
              <w:rPr>
                <w:rFonts w:ascii="Footlight MT Light" w:hAnsi="Footlight MT Light" w:cs="Arial"/>
              </w:rPr>
            </w:pPr>
            <w:r w:rsidRPr="000D286F">
              <w:rPr>
                <w:rFonts w:ascii="Footlight MT Light" w:hAnsi="Footlight MT Light" w:cs="Arial"/>
              </w:rPr>
              <w:t>Carton de 24</w:t>
            </w:r>
          </w:p>
        </w:tc>
      </w:tr>
      <w:tr w:rsidR="00B8370F" w:rsidRPr="000D286F" w14:paraId="5BA815BB" w14:textId="77777777" w:rsidTr="00B8370F">
        <w:trPr>
          <w:cantSplit/>
          <w:trHeight w:val="65"/>
          <w:jc w:val="center"/>
        </w:trPr>
        <w:tc>
          <w:tcPr>
            <w:tcW w:w="1016" w:type="dxa"/>
            <w:vAlign w:val="center"/>
          </w:tcPr>
          <w:p w14:paraId="0EC28B2D"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5861F8EA" w14:textId="77777777" w:rsidR="00B8370F" w:rsidRPr="000D286F" w:rsidRDefault="00A576D7" w:rsidP="00A576D7">
            <w:pPr>
              <w:rPr>
                <w:rFonts w:ascii="Footlight MT Light" w:hAnsi="Footlight MT Light"/>
                <w:b/>
                <w:szCs w:val="24"/>
              </w:rPr>
            </w:pPr>
            <w:r w:rsidRPr="00A576D7">
              <w:rPr>
                <w:rFonts w:ascii="Footlight MT Light" w:hAnsi="Footlight MT Light" w:cs="Arial"/>
              </w:rPr>
              <w:t>Carton savon BT</w:t>
            </w:r>
          </w:p>
        </w:tc>
        <w:tc>
          <w:tcPr>
            <w:tcW w:w="3558" w:type="dxa"/>
            <w:vAlign w:val="center"/>
          </w:tcPr>
          <w:p w14:paraId="4197125B" w14:textId="77777777" w:rsidR="00B8370F" w:rsidRPr="000D286F" w:rsidRDefault="00A576D7" w:rsidP="00A576D7">
            <w:pPr>
              <w:jc w:val="center"/>
              <w:rPr>
                <w:rFonts w:ascii="Footlight MT Light" w:hAnsi="Footlight MT Light"/>
                <w:b/>
                <w:szCs w:val="24"/>
              </w:rPr>
            </w:pPr>
            <w:r w:rsidRPr="000D286F">
              <w:rPr>
                <w:rFonts w:ascii="Footlight MT Light" w:hAnsi="Footlight MT Light" w:cs="Arial"/>
              </w:rPr>
              <w:t xml:space="preserve">Carton de </w:t>
            </w:r>
            <w:r>
              <w:rPr>
                <w:rFonts w:ascii="Footlight MT Light" w:hAnsi="Footlight MT Light" w:cs="Arial"/>
              </w:rPr>
              <w:t>48</w:t>
            </w:r>
          </w:p>
        </w:tc>
      </w:tr>
      <w:tr w:rsidR="00B8370F" w:rsidRPr="000D286F" w14:paraId="0F6F0D89" w14:textId="77777777" w:rsidTr="00B8370F">
        <w:trPr>
          <w:cantSplit/>
          <w:trHeight w:val="65"/>
          <w:jc w:val="center"/>
        </w:trPr>
        <w:tc>
          <w:tcPr>
            <w:tcW w:w="1016" w:type="dxa"/>
            <w:vAlign w:val="center"/>
          </w:tcPr>
          <w:p w14:paraId="5A569D9E"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47E9ABD0" w14:textId="77777777" w:rsidR="00B8370F" w:rsidRPr="00A576D7" w:rsidRDefault="00A576D7" w:rsidP="00A576D7">
            <w:pPr>
              <w:rPr>
                <w:rFonts w:ascii="Footlight MT Light" w:hAnsi="Footlight MT Light"/>
                <w:szCs w:val="24"/>
              </w:rPr>
            </w:pPr>
            <w:r w:rsidRPr="00A576D7">
              <w:rPr>
                <w:rFonts w:ascii="Footlight MT Light" w:hAnsi="Footlight MT Light"/>
                <w:szCs w:val="24"/>
              </w:rPr>
              <w:t xml:space="preserve">Paquet café Nespresso avec numéro variés </w:t>
            </w:r>
          </w:p>
        </w:tc>
        <w:tc>
          <w:tcPr>
            <w:tcW w:w="3558" w:type="dxa"/>
            <w:vAlign w:val="center"/>
          </w:tcPr>
          <w:p w14:paraId="6A71163D" w14:textId="77777777" w:rsidR="00B8370F" w:rsidRPr="00A576D7" w:rsidRDefault="00A576D7" w:rsidP="001A1FB9">
            <w:pPr>
              <w:jc w:val="center"/>
              <w:rPr>
                <w:rFonts w:ascii="Footlight MT Light" w:hAnsi="Footlight MT Light"/>
                <w:szCs w:val="24"/>
              </w:rPr>
            </w:pPr>
            <w:r w:rsidRPr="00A576D7">
              <w:rPr>
                <w:rFonts w:ascii="Footlight MT Light" w:hAnsi="Footlight MT Light"/>
                <w:szCs w:val="24"/>
              </w:rPr>
              <w:t xml:space="preserve">Paquet </w:t>
            </w:r>
          </w:p>
        </w:tc>
      </w:tr>
      <w:tr w:rsidR="00B8370F" w:rsidRPr="000D286F" w14:paraId="7058E70A" w14:textId="77777777" w:rsidTr="00B8370F">
        <w:trPr>
          <w:cantSplit/>
          <w:trHeight w:val="65"/>
          <w:jc w:val="center"/>
        </w:trPr>
        <w:tc>
          <w:tcPr>
            <w:tcW w:w="1016" w:type="dxa"/>
            <w:vAlign w:val="center"/>
          </w:tcPr>
          <w:p w14:paraId="3266FF69" w14:textId="77777777" w:rsidR="00B8370F" w:rsidRPr="000D286F" w:rsidRDefault="00B8370F" w:rsidP="00C70079">
            <w:pPr>
              <w:pStyle w:val="Paragraphedeliste"/>
              <w:numPr>
                <w:ilvl w:val="0"/>
                <w:numId w:val="155"/>
              </w:numPr>
              <w:jc w:val="center"/>
              <w:rPr>
                <w:bCs/>
                <w:i/>
                <w:iCs/>
                <w:sz w:val="18"/>
              </w:rPr>
            </w:pPr>
          </w:p>
        </w:tc>
        <w:tc>
          <w:tcPr>
            <w:tcW w:w="5089" w:type="dxa"/>
            <w:vAlign w:val="center"/>
          </w:tcPr>
          <w:p w14:paraId="3461334A" w14:textId="77777777" w:rsidR="00B8370F" w:rsidRPr="00A576D7" w:rsidRDefault="00A576D7" w:rsidP="00A576D7">
            <w:pPr>
              <w:rPr>
                <w:rFonts w:ascii="Footlight MT Light" w:hAnsi="Footlight MT Light"/>
                <w:szCs w:val="24"/>
              </w:rPr>
            </w:pPr>
            <w:r w:rsidRPr="00A576D7">
              <w:rPr>
                <w:rFonts w:ascii="Footlight MT Light" w:hAnsi="Footlight MT Light"/>
                <w:szCs w:val="24"/>
              </w:rPr>
              <w:t>Sac de savon OMO</w:t>
            </w:r>
          </w:p>
        </w:tc>
        <w:tc>
          <w:tcPr>
            <w:tcW w:w="3558" w:type="dxa"/>
            <w:vAlign w:val="center"/>
          </w:tcPr>
          <w:p w14:paraId="0FF9770D" w14:textId="77777777" w:rsidR="00B8370F" w:rsidRPr="00A576D7" w:rsidRDefault="00A576D7" w:rsidP="001A1FB9">
            <w:pPr>
              <w:jc w:val="center"/>
              <w:rPr>
                <w:rFonts w:ascii="Footlight MT Light" w:hAnsi="Footlight MT Light"/>
                <w:szCs w:val="24"/>
              </w:rPr>
            </w:pPr>
            <w:proofErr w:type="gramStart"/>
            <w:r w:rsidRPr="00A576D7">
              <w:rPr>
                <w:rFonts w:ascii="Footlight MT Light" w:hAnsi="Footlight MT Light"/>
                <w:szCs w:val="24"/>
              </w:rPr>
              <w:t>sac</w:t>
            </w:r>
            <w:proofErr w:type="gramEnd"/>
          </w:p>
        </w:tc>
      </w:tr>
      <w:tr w:rsidR="00A576D7" w:rsidRPr="000D286F" w14:paraId="28614D1E" w14:textId="77777777" w:rsidTr="00B8370F">
        <w:trPr>
          <w:cantSplit/>
          <w:trHeight w:val="65"/>
          <w:jc w:val="center"/>
        </w:trPr>
        <w:tc>
          <w:tcPr>
            <w:tcW w:w="1016" w:type="dxa"/>
            <w:vAlign w:val="center"/>
          </w:tcPr>
          <w:p w14:paraId="1DA4691D" w14:textId="77777777" w:rsidR="00A576D7" w:rsidRPr="000D286F" w:rsidRDefault="00A576D7" w:rsidP="00C70079">
            <w:pPr>
              <w:pStyle w:val="Paragraphedeliste"/>
              <w:numPr>
                <w:ilvl w:val="0"/>
                <w:numId w:val="155"/>
              </w:numPr>
              <w:jc w:val="center"/>
              <w:rPr>
                <w:bCs/>
                <w:i/>
                <w:iCs/>
                <w:sz w:val="18"/>
              </w:rPr>
            </w:pPr>
          </w:p>
        </w:tc>
        <w:tc>
          <w:tcPr>
            <w:tcW w:w="5089" w:type="dxa"/>
            <w:vAlign w:val="center"/>
          </w:tcPr>
          <w:p w14:paraId="47614863" w14:textId="77777777" w:rsidR="00A576D7" w:rsidRPr="000D286F" w:rsidRDefault="00A576D7" w:rsidP="004E3254">
            <w:pPr>
              <w:rPr>
                <w:rFonts w:ascii="Footlight MT Light" w:hAnsi="Footlight MT Light" w:cs="Arial"/>
              </w:rPr>
            </w:pPr>
            <w:r w:rsidRPr="000D286F">
              <w:rPr>
                <w:rFonts w:ascii="Footlight MT Light" w:hAnsi="Footlight MT Light" w:cs="Arial"/>
              </w:rPr>
              <w:t xml:space="preserve">Carton </w:t>
            </w:r>
            <w:proofErr w:type="gramStart"/>
            <w:r>
              <w:rPr>
                <w:rFonts w:ascii="Footlight MT Light" w:hAnsi="Footlight MT Light" w:cs="Arial"/>
              </w:rPr>
              <w:t>NESCAO</w:t>
            </w:r>
            <w:r w:rsidRPr="000D286F">
              <w:rPr>
                <w:rFonts w:ascii="Footlight MT Light" w:hAnsi="Footlight MT Light" w:cs="Arial"/>
              </w:rPr>
              <w:t xml:space="preserve">  grand</w:t>
            </w:r>
            <w:proofErr w:type="gramEnd"/>
            <w:r w:rsidRPr="000D286F">
              <w:rPr>
                <w:rFonts w:ascii="Footlight MT Light" w:hAnsi="Footlight MT Light" w:cs="Arial"/>
              </w:rPr>
              <w:t xml:space="preserve"> Format </w:t>
            </w:r>
          </w:p>
        </w:tc>
        <w:tc>
          <w:tcPr>
            <w:tcW w:w="3558" w:type="dxa"/>
            <w:vAlign w:val="center"/>
          </w:tcPr>
          <w:p w14:paraId="7A22E969" w14:textId="77777777" w:rsidR="00A576D7" w:rsidRPr="000D286F" w:rsidRDefault="00A576D7" w:rsidP="004E3254">
            <w:pPr>
              <w:jc w:val="center"/>
            </w:pPr>
            <w:r w:rsidRPr="000D286F">
              <w:rPr>
                <w:rFonts w:ascii="Footlight MT Light" w:hAnsi="Footlight MT Light" w:cs="Arial"/>
              </w:rPr>
              <w:t>Carton 12x400g</w:t>
            </w:r>
          </w:p>
        </w:tc>
      </w:tr>
    </w:tbl>
    <w:p w14:paraId="37D847FF" w14:textId="77777777" w:rsidR="00983E0A" w:rsidRPr="000D286F" w:rsidRDefault="00983E0A" w:rsidP="007F0700"/>
    <w:p w14:paraId="7F4EE224" w14:textId="77777777" w:rsidR="00983E0A" w:rsidRPr="000D286F" w:rsidRDefault="00983E0A" w:rsidP="00983E0A">
      <w:pPr>
        <w:tabs>
          <w:tab w:val="right" w:pos="4140"/>
          <w:tab w:val="left" w:pos="4500"/>
          <w:tab w:val="right" w:pos="9000"/>
        </w:tabs>
        <w:jc w:val="both"/>
        <w:rPr>
          <w:bCs/>
        </w:rPr>
      </w:pPr>
      <w:r w:rsidRPr="000D286F">
        <w:t>Nom du Soumissionnaire</w:t>
      </w:r>
      <w:r w:rsidR="005232E6" w:rsidRPr="000D286F">
        <w:t xml:space="preserve"> </w:t>
      </w:r>
      <w:r w:rsidRPr="000D286F">
        <w:rPr>
          <w:bCs/>
          <w:i/>
          <w:iCs/>
        </w:rPr>
        <w:t xml:space="preserve">[Insérer le nom du </w:t>
      </w:r>
      <w:r w:rsidRPr="000D286F">
        <w:rPr>
          <w:i/>
        </w:rPr>
        <w:t>Soumissionnaire</w:t>
      </w:r>
      <w:r w:rsidRPr="000D286F">
        <w:rPr>
          <w:bCs/>
          <w:i/>
          <w:iCs/>
        </w:rPr>
        <w:t>]</w:t>
      </w:r>
      <w:r w:rsidRPr="000D286F">
        <w:t xml:space="preserve"> Signature </w:t>
      </w:r>
      <w:r w:rsidRPr="000D286F">
        <w:rPr>
          <w:bCs/>
          <w:i/>
          <w:iCs/>
        </w:rPr>
        <w:t>[Insérer signature]</w:t>
      </w:r>
      <w:r w:rsidRPr="000D286F">
        <w:rPr>
          <w:bCs/>
        </w:rPr>
        <w:t xml:space="preserve">, </w:t>
      </w:r>
    </w:p>
    <w:p w14:paraId="10467D7C" w14:textId="77777777" w:rsidR="00983E0A" w:rsidRPr="000D286F" w:rsidRDefault="00983E0A" w:rsidP="00983E0A">
      <w:pPr>
        <w:tabs>
          <w:tab w:val="right" w:pos="4140"/>
          <w:tab w:val="left" w:pos="4500"/>
          <w:tab w:val="right" w:pos="9000"/>
        </w:tabs>
        <w:jc w:val="both"/>
        <w:rPr>
          <w:bCs/>
        </w:rPr>
      </w:pPr>
    </w:p>
    <w:p w14:paraId="7B48C201" w14:textId="77777777" w:rsidR="00983E0A" w:rsidRPr="000D286F" w:rsidRDefault="00983E0A" w:rsidP="00983E0A">
      <w:pPr>
        <w:tabs>
          <w:tab w:val="right" w:pos="4140"/>
          <w:tab w:val="left" w:pos="4500"/>
          <w:tab w:val="right" w:pos="9000"/>
        </w:tabs>
        <w:jc w:val="both"/>
        <w:rPr>
          <w:b/>
        </w:rPr>
      </w:pPr>
      <w:r w:rsidRPr="000D286F">
        <w:rPr>
          <w:bCs/>
        </w:rPr>
        <w:t xml:space="preserve">Date </w:t>
      </w:r>
      <w:r w:rsidRPr="000D286F">
        <w:rPr>
          <w:bCs/>
          <w:i/>
          <w:iCs/>
        </w:rPr>
        <w:t>[Insérer la date]</w:t>
      </w:r>
    </w:p>
    <w:p w14:paraId="314796E7" w14:textId="77777777" w:rsidR="00983E0A" w:rsidRPr="00591B0F" w:rsidRDefault="00983E0A" w:rsidP="00110946">
      <w:pPr>
        <w:pStyle w:val="SectionVIIHeader2"/>
        <w:rPr>
          <w:color w:val="FF0000"/>
        </w:rPr>
      </w:pPr>
    </w:p>
    <w:p w14:paraId="2274DD2F" w14:textId="77777777" w:rsidR="00983E0A" w:rsidRPr="00591B0F" w:rsidRDefault="00983E0A" w:rsidP="00110946">
      <w:pPr>
        <w:pStyle w:val="SectionVIIHeader2"/>
        <w:rPr>
          <w:color w:val="FF0000"/>
        </w:rPr>
      </w:pPr>
    </w:p>
    <w:p w14:paraId="78560F90" w14:textId="77777777" w:rsidR="00983E0A" w:rsidRPr="00591B0F" w:rsidRDefault="00983E0A" w:rsidP="00110946">
      <w:pPr>
        <w:pStyle w:val="SectionVIIHeader2"/>
        <w:rPr>
          <w:color w:val="FF0000"/>
        </w:rPr>
      </w:pPr>
    </w:p>
    <w:p w14:paraId="18A0100F" w14:textId="77777777" w:rsidR="00983E0A" w:rsidRPr="00591B0F" w:rsidRDefault="00983E0A" w:rsidP="00110946">
      <w:pPr>
        <w:pStyle w:val="SectionVIIHeader2"/>
        <w:rPr>
          <w:color w:val="FF0000"/>
        </w:rPr>
      </w:pPr>
    </w:p>
    <w:p w14:paraId="4F94D5F5" w14:textId="77777777" w:rsidR="00983E0A" w:rsidRDefault="00983E0A" w:rsidP="00110946">
      <w:pPr>
        <w:pStyle w:val="SectionVIIHeader2"/>
        <w:rPr>
          <w:color w:val="FF0000"/>
        </w:rPr>
      </w:pPr>
    </w:p>
    <w:p w14:paraId="1BE0EEEC" w14:textId="77777777" w:rsidR="00B8370F" w:rsidRDefault="00B8370F" w:rsidP="00110946">
      <w:pPr>
        <w:pStyle w:val="SectionVIIHeader2"/>
        <w:rPr>
          <w:color w:val="FF0000"/>
        </w:rPr>
      </w:pPr>
    </w:p>
    <w:p w14:paraId="1F3AA230" w14:textId="77777777" w:rsidR="00B8370F" w:rsidRDefault="00B8370F" w:rsidP="00110946">
      <w:pPr>
        <w:pStyle w:val="SectionVIIHeader2"/>
        <w:rPr>
          <w:color w:val="FF0000"/>
        </w:rPr>
      </w:pPr>
    </w:p>
    <w:p w14:paraId="276CC5BC" w14:textId="77777777" w:rsidR="00B8370F" w:rsidRDefault="00B8370F" w:rsidP="00110946">
      <w:pPr>
        <w:pStyle w:val="SectionVIIHeader2"/>
        <w:rPr>
          <w:color w:val="FF0000"/>
        </w:rPr>
      </w:pPr>
    </w:p>
    <w:p w14:paraId="12EA7CEA" w14:textId="77777777" w:rsidR="00B8370F" w:rsidRDefault="00B8370F" w:rsidP="00110946">
      <w:pPr>
        <w:pStyle w:val="SectionVIIHeader2"/>
        <w:rPr>
          <w:color w:val="FF0000"/>
        </w:rPr>
      </w:pPr>
    </w:p>
    <w:p w14:paraId="48C6D8A7" w14:textId="77777777" w:rsidR="00B8370F" w:rsidRDefault="00B8370F" w:rsidP="00110946">
      <w:pPr>
        <w:pStyle w:val="SectionVIIHeader2"/>
        <w:rPr>
          <w:color w:val="FF0000"/>
        </w:rPr>
      </w:pPr>
    </w:p>
    <w:p w14:paraId="0F7248A0" w14:textId="77777777" w:rsidR="00B8370F" w:rsidRDefault="00B8370F" w:rsidP="00110946">
      <w:pPr>
        <w:pStyle w:val="SectionVIIHeader2"/>
        <w:rPr>
          <w:color w:val="FF0000"/>
        </w:rPr>
      </w:pPr>
    </w:p>
    <w:p w14:paraId="2E58E051" w14:textId="77777777" w:rsidR="00B8370F" w:rsidRDefault="00B8370F" w:rsidP="00110946">
      <w:pPr>
        <w:pStyle w:val="SectionVIIHeader2"/>
        <w:rPr>
          <w:color w:val="FF0000"/>
        </w:rPr>
      </w:pPr>
    </w:p>
    <w:p w14:paraId="22A25420" w14:textId="77777777" w:rsidR="00B8370F" w:rsidRDefault="00B8370F" w:rsidP="00110946">
      <w:pPr>
        <w:pStyle w:val="SectionVIIHeader2"/>
        <w:rPr>
          <w:color w:val="FF0000"/>
        </w:rPr>
      </w:pPr>
    </w:p>
    <w:p w14:paraId="48821B27" w14:textId="77777777" w:rsidR="00B8370F" w:rsidRDefault="00B8370F" w:rsidP="00110946">
      <w:pPr>
        <w:pStyle w:val="SectionVIIHeader2"/>
        <w:rPr>
          <w:color w:val="FF0000"/>
        </w:rPr>
      </w:pPr>
    </w:p>
    <w:p w14:paraId="4258849B" w14:textId="77777777" w:rsidR="00B8370F" w:rsidRDefault="00B8370F" w:rsidP="00110946">
      <w:pPr>
        <w:pStyle w:val="SectionVIIHeader2"/>
        <w:rPr>
          <w:color w:val="FF0000"/>
        </w:rPr>
      </w:pPr>
    </w:p>
    <w:p w14:paraId="58E3F531" w14:textId="77777777" w:rsidR="00B8370F" w:rsidRDefault="00B8370F" w:rsidP="00110946">
      <w:pPr>
        <w:pStyle w:val="SectionVIIHeader2"/>
        <w:rPr>
          <w:color w:val="FF0000"/>
        </w:rPr>
      </w:pPr>
    </w:p>
    <w:p w14:paraId="3C422C32" w14:textId="77777777" w:rsidR="00B8370F" w:rsidRDefault="00B8370F" w:rsidP="00110946">
      <w:pPr>
        <w:pStyle w:val="SectionVIIHeader2"/>
        <w:rPr>
          <w:color w:val="FF0000"/>
        </w:rPr>
      </w:pPr>
    </w:p>
    <w:p w14:paraId="51A65A5F" w14:textId="77777777" w:rsidR="00B8370F" w:rsidRPr="00591B0F" w:rsidRDefault="00B8370F" w:rsidP="00110946">
      <w:pPr>
        <w:pStyle w:val="SectionVIIHeader2"/>
        <w:rPr>
          <w:color w:val="FF0000"/>
        </w:rPr>
      </w:pPr>
    </w:p>
    <w:p w14:paraId="75E5D10A" w14:textId="77777777" w:rsidR="00983E0A" w:rsidRPr="00896566" w:rsidRDefault="00983E0A" w:rsidP="00C70079">
      <w:pPr>
        <w:pStyle w:val="Paragraphedeliste"/>
        <w:numPr>
          <w:ilvl w:val="0"/>
          <w:numId w:val="144"/>
        </w:numPr>
        <w:jc w:val="both"/>
      </w:pPr>
      <w:r w:rsidRPr="00896566">
        <w:rPr>
          <w:rFonts w:ascii="Footlight MT Light" w:hAnsi="Footlight MT Light" w:cs="Verdana"/>
          <w:b/>
          <w:bCs/>
          <w:sz w:val="26"/>
          <w:szCs w:val="26"/>
          <w:u w:val="single"/>
        </w:rPr>
        <w:lastRenderedPageBreak/>
        <w:t xml:space="preserve">Lot </w:t>
      </w:r>
      <w:proofErr w:type="gramStart"/>
      <w:r w:rsidRPr="00896566">
        <w:rPr>
          <w:rFonts w:ascii="Footlight MT Light" w:hAnsi="Footlight MT Light" w:cs="Verdana"/>
          <w:b/>
          <w:bCs/>
          <w:sz w:val="26"/>
          <w:szCs w:val="26"/>
          <w:u w:val="single"/>
        </w:rPr>
        <w:t>5</w:t>
      </w:r>
      <w:r w:rsidRPr="00896566">
        <w:rPr>
          <w:rFonts w:ascii="Footlight MT Light" w:hAnsi="Footlight MT Light" w:cs="Verdana"/>
          <w:b/>
          <w:bCs/>
          <w:sz w:val="26"/>
          <w:szCs w:val="26"/>
        </w:rPr>
        <w:t>:</w:t>
      </w:r>
      <w:proofErr w:type="gramEnd"/>
      <w:r w:rsidRPr="00896566">
        <w:rPr>
          <w:rFonts w:ascii="Footlight MT Light" w:hAnsi="Footlight MT Light" w:cs="Verdana"/>
          <w:b/>
          <w:bCs/>
          <w:sz w:val="26"/>
          <w:szCs w:val="26"/>
        </w:rPr>
        <w:t xml:space="preserve"> Fourniture de produits d’alimentation, d’entretien et d’hygiène destinés à la Cellule de Planification et de Statistique (CPS) du </w:t>
      </w:r>
      <w:r w:rsidR="007936B6">
        <w:rPr>
          <w:rFonts w:ascii="Footlight MT Light" w:hAnsi="Footlight MT Light" w:cs="Verdana"/>
          <w:b/>
          <w:bCs/>
          <w:sz w:val="26"/>
          <w:szCs w:val="26"/>
        </w:rPr>
        <w:t>Ministère de la Santé et du Développement Social</w:t>
      </w:r>
      <w:r w:rsidRPr="00896566">
        <w:t>.</w:t>
      </w:r>
    </w:p>
    <w:p w14:paraId="0C91675E" w14:textId="77777777" w:rsidR="00983E0A" w:rsidRPr="00896566" w:rsidRDefault="00983E0A" w:rsidP="00983E0A">
      <w:pPr>
        <w:jc w:val="both"/>
        <w:rPr>
          <w:i/>
          <w:iCs/>
          <w:sz w:val="12"/>
          <w:szCs w:val="12"/>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685093" w14:paraId="1E5379E2" w14:textId="77777777" w:rsidTr="00A0259A">
        <w:trPr>
          <w:cantSplit/>
          <w:trHeight w:val="240"/>
          <w:jc w:val="center"/>
        </w:trPr>
        <w:tc>
          <w:tcPr>
            <w:tcW w:w="1016" w:type="dxa"/>
            <w:vMerge w:val="restart"/>
            <w:tcBorders>
              <w:top w:val="double" w:sz="4" w:space="0" w:color="auto"/>
            </w:tcBorders>
            <w:vAlign w:val="center"/>
          </w:tcPr>
          <w:p w14:paraId="41374901"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14:paraId="00F88CA0"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5A3780C2"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896566" w:rsidRPr="00685093" w14:paraId="65F888A3" w14:textId="77777777" w:rsidTr="004B2997">
        <w:trPr>
          <w:cantSplit/>
          <w:trHeight w:val="569"/>
          <w:jc w:val="center"/>
        </w:trPr>
        <w:tc>
          <w:tcPr>
            <w:tcW w:w="1016" w:type="dxa"/>
            <w:vMerge/>
            <w:tcBorders>
              <w:top w:val="double" w:sz="4" w:space="0" w:color="auto"/>
            </w:tcBorders>
            <w:vAlign w:val="center"/>
          </w:tcPr>
          <w:p w14:paraId="03778528" w14:textId="77777777" w:rsidR="00C80179" w:rsidRPr="00685093" w:rsidRDefault="00C80179" w:rsidP="00A0259A">
            <w:pPr>
              <w:jc w:val="center"/>
              <w:rPr>
                <w:b/>
                <w:bCs/>
                <w:sz w:val="20"/>
              </w:rPr>
            </w:pPr>
          </w:p>
        </w:tc>
        <w:tc>
          <w:tcPr>
            <w:tcW w:w="5089" w:type="dxa"/>
            <w:vMerge/>
            <w:tcBorders>
              <w:top w:val="double" w:sz="4" w:space="0" w:color="auto"/>
            </w:tcBorders>
            <w:vAlign w:val="center"/>
          </w:tcPr>
          <w:p w14:paraId="1B3C0FE6" w14:textId="77777777" w:rsidR="00C80179" w:rsidRPr="00685093" w:rsidRDefault="00C80179" w:rsidP="00A0259A">
            <w:pPr>
              <w:jc w:val="center"/>
              <w:rPr>
                <w:b/>
                <w:bCs/>
                <w:sz w:val="20"/>
              </w:rPr>
            </w:pPr>
          </w:p>
        </w:tc>
        <w:tc>
          <w:tcPr>
            <w:tcW w:w="3558" w:type="dxa"/>
            <w:vMerge/>
            <w:tcBorders>
              <w:top w:val="double" w:sz="4" w:space="0" w:color="auto"/>
            </w:tcBorders>
            <w:vAlign w:val="center"/>
          </w:tcPr>
          <w:p w14:paraId="6A3A9F27" w14:textId="77777777" w:rsidR="00C80179" w:rsidRPr="00685093" w:rsidRDefault="00C80179" w:rsidP="00A0259A">
            <w:pPr>
              <w:jc w:val="center"/>
              <w:rPr>
                <w:b/>
                <w:bCs/>
                <w:sz w:val="20"/>
              </w:rPr>
            </w:pPr>
          </w:p>
        </w:tc>
      </w:tr>
      <w:tr w:rsidR="00896566" w:rsidRPr="00685093" w14:paraId="06D944CD" w14:textId="77777777" w:rsidTr="00572B88">
        <w:trPr>
          <w:cantSplit/>
          <w:trHeight w:val="393"/>
          <w:jc w:val="center"/>
        </w:trPr>
        <w:tc>
          <w:tcPr>
            <w:tcW w:w="9663" w:type="dxa"/>
            <w:gridSpan w:val="3"/>
            <w:tcBorders>
              <w:top w:val="double" w:sz="4" w:space="0" w:color="auto"/>
            </w:tcBorders>
            <w:vAlign w:val="center"/>
          </w:tcPr>
          <w:p w14:paraId="0A9EBD85" w14:textId="77777777" w:rsidR="00C80179" w:rsidRPr="00685093" w:rsidRDefault="00C80179" w:rsidP="00137A7E">
            <w:pPr>
              <w:pStyle w:val="Paragraphedeliste"/>
              <w:numPr>
                <w:ilvl w:val="0"/>
                <w:numId w:val="208"/>
              </w:numPr>
              <w:suppressAutoHyphens/>
              <w:jc w:val="center"/>
              <w:rPr>
                <w:rFonts w:ascii="Footlight MT Light" w:hAnsi="Footlight MT Light"/>
                <w:b/>
              </w:rPr>
            </w:pPr>
            <w:r w:rsidRPr="00685093">
              <w:rPr>
                <w:rFonts w:ascii="Footlight MT Light" w:hAnsi="Footlight MT Light"/>
                <w:b/>
                <w:szCs w:val="24"/>
              </w:rPr>
              <w:t xml:space="preserve"> CELLULE DE PLANIFICATION ET DE STATISTIQUES (CPS)</w:t>
            </w:r>
          </w:p>
        </w:tc>
      </w:tr>
      <w:tr w:rsidR="00572B88" w:rsidRPr="00685093" w14:paraId="596EBDE8" w14:textId="77777777" w:rsidTr="004B2997">
        <w:trPr>
          <w:cantSplit/>
          <w:trHeight w:val="291"/>
          <w:jc w:val="center"/>
        </w:trPr>
        <w:tc>
          <w:tcPr>
            <w:tcW w:w="1016" w:type="dxa"/>
            <w:vAlign w:val="center"/>
          </w:tcPr>
          <w:p w14:paraId="583129C3"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711C0E01" w14:textId="77777777" w:rsidR="00572B88" w:rsidRPr="00685093" w:rsidRDefault="00572B88" w:rsidP="00892260">
            <w:pPr>
              <w:rPr>
                <w:rFonts w:ascii="Footlight MT Light" w:hAnsi="Footlight MT Light" w:cs="Arial"/>
              </w:rPr>
            </w:pPr>
            <w:r>
              <w:rPr>
                <w:rFonts w:ascii="Footlight MT Light" w:hAnsi="Footlight MT Light" w:cs="Arial"/>
              </w:rPr>
              <w:t xml:space="preserve">Lait NIDO </w:t>
            </w:r>
            <w:r w:rsidRPr="00685093">
              <w:rPr>
                <w:rFonts w:ascii="Footlight MT Light" w:hAnsi="Footlight MT Light" w:cs="Arial"/>
              </w:rPr>
              <w:t>en poudre (</w:t>
            </w:r>
            <w:r>
              <w:rPr>
                <w:rFonts w:ascii="Footlight MT Light" w:hAnsi="Footlight MT Light" w:cs="Arial"/>
              </w:rPr>
              <w:t>grand format</w:t>
            </w:r>
            <w:r w:rsidRPr="00685093">
              <w:rPr>
                <w:rFonts w:ascii="Footlight MT Light" w:hAnsi="Footlight MT Light" w:cs="Arial"/>
              </w:rPr>
              <w:t xml:space="preserve"> 2,5 </w:t>
            </w:r>
            <w:r>
              <w:rPr>
                <w:rFonts w:ascii="Footlight MT Light" w:hAnsi="Footlight MT Light" w:cs="Arial"/>
              </w:rPr>
              <w:t>KG</w:t>
            </w:r>
            <w:r w:rsidRPr="00685093">
              <w:rPr>
                <w:rFonts w:ascii="Footlight MT Light" w:hAnsi="Footlight MT Light" w:cs="Arial"/>
              </w:rPr>
              <w:t>)</w:t>
            </w:r>
          </w:p>
        </w:tc>
        <w:tc>
          <w:tcPr>
            <w:tcW w:w="3558" w:type="dxa"/>
            <w:vAlign w:val="center"/>
          </w:tcPr>
          <w:p w14:paraId="5C523958" w14:textId="77777777" w:rsidR="00572B88" w:rsidRPr="00685093" w:rsidRDefault="00572B88" w:rsidP="00892260">
            <w:pPr>
              <w:jc w:val="center"/>
              <w:rPr>
                <w:rFonts w:ascii="Footlight MT Light" w:hAnsi="Footlight MT Light" w:cs="Arial"/>
              </w:rPr>
            </w:pPr>
            <w:proofErr w:type="gramStart"/>
            <w:r w:rsidRPr="00685093">
              <w:rPr>
                <w:rFonts w:ascii="Footlight MT Light" w:hAnsi="Footlight MT Light" w:cs="Arial"/>
              </w:rPr>
              <w:t>carton</w:t>
            </w:r>
            <w:proofErr w:type="gramEnd"/>
            <w:r w:rsidRPr="00685093">
              <w:rPr>
                <w:rFonts w:ascii="Footlight MT Light" w:hAnsi="Footlight MT Light" w:cs="Arial"/>
              </w:rPr>
              <w:t xml:space="preserve"> de 6</w:t>
            </w:r>
          </w:p>
        </w:tc>
      </w:tr>
      <w:tr w:rsidR="00572B88" w:rsidRPr="00685093" w14:paraId="0C594645" w14:textId="77777777" w:rsidTr="004B2997">
        <w:trPr>
          <w:cantSplit/>
          <w:trHeight w:val="211"/>
          <w:jc w:val="center"/>
        </w:trPr>
        <w:tc>
          <w:tcPr>
            <w:tcW w:w="1016" w:type="dxa"/>
            <w:vAlign w:val="center"/>
          </w:tcPr>
          <w:p w14:paraId="08785E6D"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0CCB39B7" w14:textId="77777777" w:rsidR="00572B88" w:rsidRPr="00542F4D" w:rsidRDefault="00572B88" w:rsidP="00892260">
            <w:pPr>
              <w:rPr>
                <w:rFonts w:ascii="Footlight MT Light" w:hAnsi="Footlight MT Light" w:cs="Arial"/>
              </w:rPr>
            </w:pPr>
            <w:r w:rsidRPr="00542F4D">
              <w:rPr>
                <w:rFonts w:ascii="Footlight MT Light" w:hAnsi="Footlight MT Light" w:cs="Arial"/>
              </w:rPr>
              <w:t>Nescafé (grande boîte)</w:t>
            </w:r>
          </w:p>
        </w:tc>
        <w:tc>
          <w:tcPr>
            <w:tcW w:w="3558" w:type="dxa"/>
            <w:vAlign w:val="center"/>
          </w:tcPr>
          <w:p w14:paraId="6B71EB35" w14:textId="77777777" w:rsidR="00572B88" w:rsidRPr="00542F4D" w:rsidRDefault="00572B88" w:rsidP="00892260">
            <w:pPr>
              <w:jc w:val="center"/>
              <w:rPr>
                <w:rFonts w:ascii="Footlight MT Light" w:hAnsi="Footlight MT Light" w:cs="Arial"/>
              </w:rPr>
            </w:pPr>
            <w:proofErr w:type="gramStart"/>
            <w:r w:rsidRPr="00542F4D">
              <w:rPr>
                <w:rFonts w:ascii="Footlight MT Light" w:hAnsi="Footlight MT Light" w:cs="Arial"/>
              </w:rPr>
              <w:t>boite</w:t>
            </w:r>
            <w:proofErr w:type="gramEnd"/>
          </w:p>
        </w:tc>
      </w:tr>
      <w:tr w:rsidR="00572B88" w:rsidRPr="00685093" w14:paraId="6397F73C" w14:textId="77777777" w:rsidTr="004B2997">
        <w:trPr>
          <w:cantSplit/>
          <w:trHeight w:val="347"/>
          <w:jc w:val="center"/>
        </w:trPr>
        <w:tc>
          <w:tcPr>
            <w:tcW w:w="1016" w:type="dxa"/>
            <w:vAlign w:val="center"/>
          </w:tcPr>
          <w:p w14:paraId="57E97BD6"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3340B87B" w14:textId="77777777" w:rsidR="00572B88" w:rsidRPr="00AC3EB8" w:rsidRDefault="00572B88" w:rsidP="00892260">
            <w:pPr>
              <w:rPr>
                <w:rFonts w:ascii="Footlight MT Light" w:hAnsi="Footlight MT Light" w:cs="Arial"/>
              </w:rPr>
            </w:pPr>
            <w:proofErr w:type="spellStart"/>
            <w:r w:rsidRPr="00AC3EB8">
              <w:rPr>
                <w:rFonts w:ascii="Footlight MT Light" w:hAnsi="Footlight MT Light" w:cs="Arial"/>
              </w:rPr>
              <w:t>Nescao</w:t>
            </w:r>
            <w:proofErr w:type="spellEnd"/>
            <w:r w:rsidRPr="00AC3EB8">
              <w:rPr>
                <w:rFonts w:ascii="Footlight MT Light" w:hAnsi="Footlight MT Light" w:cs="Arial"/>
              </w:rPr>
              <w:t xml:space="preserve"> Milo GF</w:t>
            </w:r>
          </w:p>
        </w:tc>
        <w:tc>
          <w:tcPr>
            <w:tcW w:w="3558" w:type="dxa"/>
            <w:vAlign w:val="center"/>
          </w:tcPr>
          <w:p w14:paraId="54F20433" w14:textId="77777777" w:rsidR="00572B88" w:rsidRPr="00AC3EB8" w:rsidRDefault="00572B88" w:rsidP="00892260">
            <w:pPr>
              <w:jc w:val="center"/>
              <w:rPr>
                <w:rFonts w:ascii="Footlight MT Light" w:hAnsi="Footlight MT Light" w:cs="Arial"/>
              </w:rPr>
            </w:pPr>
            <w:r w:rsidRPr="00AC3EB8">
              <w:rPr>
                <w:rFonts w:ascii="Footlight MT Light" w:hAnsi="Footlight MT Light" w:cs="Arial"/>
              </w:rPr>
              <w:t>Carton de 12</w:t>
            </w:r>
          </w:p>
        </w:tc>
      </w:tr>
      <w:tr w:rsidR="00572B88" w:rsidRPr="00685093" w14:paraId="0B7BAE6E" w14:textId="77777777" w:rsidTr="004B2997">
        <w:trPr>
          <w:cantSplit/>
          <w:trHeight w:val="341"/>
          <w:jc w:val="center"/>
        </w:trPr>
        <w:tc>
          <w:tcPr>
            <w:tcW w:w="1016" w:type="dxa"/>
            <w:vAlign w:val="center"/>
          </w:tcPr>
          <w:p w14:paraId="57F4A96A"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60142192" w14:textId="77777777" w:rsidR="00572B88" w:rsidRPr="00AC3EB8" w:rsidRDefault="00572B88" w:rsidP="00892260">
            <w:pPr>
              <w:rPr>
                <w:rFonts w:ascii="Footlight MT Light" w:hAnsi="Footlight MT Light" w:cs="Arial"/>
              </w:rPr>
            </w:pPr>
            <w:r w:rsidRPr="00AC3EB8">
              <w:rPr>
                <w:rFonts w:ascii="Footlight MT Light" w:hAnsi="Footlight MT Light" w:cs="Arial"/>
              </w:rPr>
              <w:t>Thé Lipton n° 1</w:t>
            </w:r>
          </w:p>
        </w:tc>
        <w:tc>
          <w:tcPr>
            <w:tcW w:w="3558" w:type="dxa"/>
            <w:vAlign w:val="center"/>
          </w:tcPr>
          <w:p w14:paraId="7F58C49D" w14:textId="77777777" w:rsidR="00572B88" w:rsidRPr="00AC3EB8" w:rsidRDefault="00572B88" w:rsidP="00892260">
            <w:pPr>
              <w:jc w:val="center"/>
              <w:rPr>
                <w:rFonts w:ascii="Footlight MT Light" w:hAnsi="Footlight MT Light" w:cs="Arial"/>
              </w:rPr>
            </w:pPr>
            <w:r w:rsidRPr="00AC3EB8">
              <w:rPr>
                <w:rFonts w:ascii="Footlight MT Light" w:hAnsi="Footlight MT Light" w:cs="Arial"/>
              </w:rPr>
              <w:t>Carton de 12</w:t>
            </w:r>
          </w:p>
        </w:tc>
      </w:tr>
      <w:tr w:rsidR="00572B88" w:rsidRPr="00685093" w14:paraId="195DDA7A" w14:textId="77777777" w:rsidTr="004B2997">
        <w:trPr>
          <w:cantSplit/>
          <w:trHeight w:val="337"/>
          <w:jc w:val="center"/>
        </w:trPr>
        <w:tc>
          <w:tcPr>
            <w:tcW w:w="1016" w:type="dxa"/>
            <w:vAlign w:val="center"/>
          </w:tcPr>
          <w:p w14:paraId="22DF5AF3"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6DB0DD76" w14:textId="77777777" w:rsidR="00572B88" w:rsidRPr="00AC3EB8" w:rsidRDefault="00572B88" w:rsidP="00892260">
            <w:pPr>
              <w:rPr>
                <w:rFonts w:ascii="Footlight MT Light" w:hAnsi="Footlight MT Light" w:cs="Arial"/>
              </w:rPr>
            </w:pPr>
            <w:r w:rsidRPr="00AC3EB8">
              <w:rPr>
                <w:rFonts w:ascii="Footlight MT Light" w:hAnsi="Footlight MT Light" w:cs="Arial"/>
              </w:rPr>
              <w:t>Thé citron</w:t>
            </w:r>
          </w:p>
        </w:tc>
        <w:tc>
          <w:tcPr>
            <w:tcW w:w="3558" w:type="dxa"/>
            <w:vAlign w:val="center"/>
          </w:tcPr>
          <w:p w14:paraId="352CF91F" w14:textId="77777777" w:rsidR="00572B88" w:rsidRPr="00AC3EB8" w:rsidRDefault="00572B88" w:rsidP="00892260">
            <w:pPr>
              <w:jc w:val="center"/>
              <w:rPr>
                <w:rFonts w:ascii="Footlight MT Light" w:hAnsi="Footlight MT Light" w:cs="Arial"/>
              </w:rPr>
            </w:pPr>
            <w:proofErr w:type="gramStart"/>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 xml:space="preserve"> de</w:t>
            </w:r>
            <w:proofErr w:type="gramEnd"/>
            <w:r w:rsidRPr="00AC3EB8">
              <w:rPr>
                <w:rFonts w:ascii="Footlight MT Light" w:hAnsi="Footlight MT Light" w:cs="Arial"/>
              </w:rPr>
              <w:t>12</w:t>
            </w:r>
          </w:p>
        </w:tc>
      </w:tr>
      <w:tr w:rsidR="00572B88" w:rsidRPr="00685093" w14:paraId="489F55E1" w14:textId="77777777" w:rsidTr="004B2997">
        <w:trPr>
          <w:cantSplit/>
          <w:trHeight w:val="183"/>
          <w:jc w:val="center"/>
        </w:trPr>
        <w:tc>
          <w:tcPr>
            <w:tcW w:w="1016" w:type="dxa"/>
            <w:vAlign w:val="center"/>
          </w:tcPr>
          <w:p w14:paraId="40934759"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6D24F0AE" w14:textId="77777777" w:rsidR="00572B88" w:rsidRPr="00AC3EB8" w:rsidRDefault="00572B88" w:rsidP="00892260">
            <w:pPr>
              <w:rPr>
                <w:rFonts w:ascii="Footlight MT Light" w:hAnsi="Footlight MT Light" w:cs="Arial"/>
              </w:rPr>
            </w:pPr>
            <w:r w:rsidRPr="00AC3EB8">
              <w:rPr>
                <w:rFonts w:ascii="Footlight MT Light" w:hAnsi="Footlight MT Light" w:cs="Arial"/>
              </w:rPr>
              <w:t>Sucre en poudre</w:t>
            </w:r>
          </w:p>
        </w:tc>
        <w:tc>
          <w:tcPr>
            <w:tcW w:w="3558" w:type="dxa"/>
            <w:vAlign w:val="center"/>
          </w:tcPr>
          <w:p w14:paraId="3D322AC3" w14:textId="77777777" w:rsidR="00572B88" w:rsidRPr="00AC3EB8" w:rsidRDefault="00572B88" w:rsidP="00892260">
            <w:pPr>
              <w:jc w:val="center"/>
              <w:rPr>
                <w:rFonts w:ascii="Footlight MT Light" w:hAnsi="Footlight MT Light" w:cs="Arial"/>
              </w:rPr>
            </w:pPr>
            <w:proofErr w:type="gramStart"/>
            <w:r w:rsidRPr="00AC3EB8">
              <w:rPr>
                <w:rFonts w:ascii="Footlight MT Light" w:hAnsi="Footlight MT Light" w:cs="Arial"/>
              </w:rPr>
              <w:t>sac</w:t>
            </w:r>
            <w:proofErr w:type="gramEnd"/>
            <w:r w:rsidRPr="00AC3EB8">
              <w:rPr>
                <w:rFonts w:ascii="Footlight MT Light" w:hAnsi="Footlight MT Light" w:cs="Arial"/>
              </w:rPr>
              <w:t xml:space="preserve"> de 50KG</w:t>
            </w:r>
          </w:p>
        </w:tc>
      </w:tr>
      <w:tr w:rsidR="00572B88" w:rsidRPr="00685093" w14:paraId="2C47E8A8" w14:textId="77777777" w:rsidTr="004B2997">
        <w:trPr>
          <w:cantSplit/>
          <w:trHeight w:val="125"/>
          <w:jc w:val="center"/>
        </w:trPr>
        <w:tc>
          <w:tcPr>
            <w:tcW w:w="1016" w:type="dxa"/>
            <w:vAlign w:val="center"/>
          </w:tcPr>
          <w:p w14:paraId="23AE66D1"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74AB1DBD" w14:textId="77777777" w:rsidR="00572B88" w:rsidRPr="00AC3EB8" w:rsidRDefault="00572B88" w:rsidP="00892260">
            <w:pPr>
              <w:rPr>
                <w:rFonts w:ascii="Footlight MT Light" w:hAnsi="Footlight MT Light" w:cs="Arial"/>
              </w:rPr>
            </w:pPr>
            <w:r w:rsidRPr="00AC3EB8">
              <w:rPr>
                <w:rFonts w:ascii="Footlight MT Light" w:hAnsi="Footlight MT Light" w:cs="Arial"/>
              </w:rPr>
              <w:t xml:space="preserve">Eau minérale petit flacon </w:t>
            </w:r>
          </w:p>
        </w:tc>
        <w:tc>
          <w:tcPr>
            <w:tcW w:w="3558" w:type="dxa"/>
            <w:vAlign w:val="center"/>
          </w:tcPr>
          <w:p w14:paraId="63A0D63E" w14:textId="77777777" w:rsidR="00572B88" w:rsidRPr="00AC3EB8" w:rsidRDefault="00572B88" w:rsidP="00892260">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p>
        </w:tc>
      </w:tr>
      <w:tr w:rsidR="00572B88" w:rsidRPr="00685093" w14:paraId="11FE329F" w14:textId="77777777" w:rsidTr="004B2997">
        <w:trPr>
          <w:cantSplit/>
          <w:trHeight w:val="65"/>
          <w:jc w:val="center"/>
        </w:trPr>
        <w:tc>
          <w:tcPr>
            <w:tcW w:w="1016" w:type="dxa"/>
            <w:vAlign w:val="center"/>
          </w:tcPr>
          <w:p w14:paraId="5DB55098"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0FE1AFB6" w14:textId="77777777" w:rsidR="00572B88" w:rsidRPr="00AC3EB8" w:rsidRDefault="00572B88" w:rsidP="00892260">
            <w:pPr>
              <w:rPr>
                <w:rFonts w:ascii="Footlight MT Light" w:hAnsi="Footlight MT Light" w:cs="Arial"/>
              </w:rPr>
            </w:pPr>
            <w:r w:rsidRPr="00AC3EB8">
              <w:rPr>
                <w:rFonts w:ascii="Footlight MT Light" w:hAnsi="Footlight MT Light" w:cs="Arial"/>
              </w:rPr>
              <w:t>Savon ECO GF</w:t>
            </w:r>
          </w:p>
        </w:tc>
        <w:tc>
          <w:tcPr>
            <w:tcW w:w="3558" w:type="dxa"/>
            <w:vAlign w:val="center"/>
          </w:tcPr>
          <w:p w14:paraId="601EA073" w14:textId="77777777" w:rsidR="00572B88" w:rsidRPr="00AC3EB8" w:rsidRDefault="00572B88" w:rsidP="00892260">
            <w:pPr>
              <w:jc w:val="center"/>
              <w:rPr>
                <w:rFonts w:ascii="Footlight MT Light" w:hAnsi="Footlight MT Light" w:cs="Arial"/>
              </w:rPr>
            </w:pPr>
            <w:r w:rsidRPr="00AC3EB8">
              <w:rPr>
                <w:rFonts w:ascii="Footlight MT Light" w:hAnsi="Footlight MT Light" w:cs="Arial"/>
              </w:rPr>
              <w:t>Carton de 24 morceaux</w:t>
            </w:r>
          </w:p>
        </w:tc>
      </w:tr>
      <w:tr w:rsidR="00572B88" w:rsidRPr="00685093" w14:paraId="620EFFEE" w14:textId="77777777" w:rsidTr="004B2997">
        <w:trPr>
          <w:cantSplit/>
          <w:trHeight w:val="65"/>
          <w:jc w:val="center"/>
        </w:trPr>
        <w:tc>
          <w:tcPr>
            <w:tcW w:w="1016" w:type="dxa"/>
            <w:vAlign w:val="center"/>
          </w:tcPr>
          <w:p w14:paraId="5FE8C53E"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7FE3C04C" w14:textId="77777777" w:rsidR="00572B88" w:rsidRPr="00AC3EB8" w:rsidRDefault="00572B88" w:rsidP="00892260">
            <w:pPr>
              <w:rPr>
                <w:rFonts w:ascii="Footlight MT Light" w:hAnsi="Footlight MT Light" w:cs="Arial"/>
              </w:rPr>
            </w:pPr>
            <w:r w:rsidRPr="00AC3EB8">
              <w:rPr>
                <w:rFonts w:ascii="Footlight MT Light" w:hAnsi="Footlight MT Light" w:cs="Arial"/>
              </w:rPr>
              <w:t xml:space="preserve">Insecticide ORO GF </w:t>
            </w:r>
          </w:p>
        </w:tc>
        <w:tc>
          <w:tcPr>
            <w:tcW w:w="3558" w:type="dxa"/>
            <w:vAlign w:val="center"/>
          </w:tcPr>
          <w:p w14:paraId="5F552F93" w14:textId="77777777" w:rsidR="00572B88" w:rsidRPr="00AC3EB8" w:rsidRDefault="00572B88" w:rsidP="00892260">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de 12</w:t>
            </w:r>
          </w:p>
        </w:tc>
      </w:tr>
      <w:tr w:rsidR="00572B88" w:rsidRPr="00685093" w14:paraId="3394C4C0" w14:textId="77777777" w:rsidTr="004B2997">
        <w:trPr>
          <w:cantSplit/>
          <w:trHeight w:val="65"/>
          <w:jc w:val="center"/>
        </w:trPr>
        <w:tc>
          <w:tcPr>
            <w:tcW w:w="1016" w:type="dxa"/>
            <w:vAlign w:val="center"/>
          </w:tcPr>
          <w:p w14:paraId="747D2C04"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010E9E80" w14:textId="77777777" w:rsidR="00572B88" w:rsidRPr="00AC3EB8" w:rsidRDefault="00572B88" w:rsidP="00892260">
            <w:pPr>
              <w:rPr>
                <w:rFonts w:ascii="Footlight MT Light" w:hAnsi="Footlight MT Light" w:cs="Arial"/>
              </w:rPr>
            </w:pPr>
            <w:r w:rsidRPr="00AC3EB8">
              <w:rPr>
                <w:rFonts w:ascii="Footlight MT Light" w:hAnsi="Footlight MT Light" w:cs="Arial"/>
              </w:rPr>
              <w:t xml:space="preserve">Eau de javel </w:t>
            </w:r>
            <w:r>
              <w:rPr>
                <w:rFonts w:ascii="Footlight MT Light" w:hAnsi="Footlight MT Light" w:cs="Arial"/>
              </w:rPr>
              <w:t xml:space="preserve">GF </w:t>
            </w:r>
            <w:proofErr w:type="spellStart"/>
            <w:r>
              <w:rPr>
                <w:rFonts w:ascii="Footlight MT Light" w:hAnsi="Footlight MT Light" w:cs="Arial"/>
              </w:rPr>
              <w:t>Madar</w:t>
            </w:r>
            <w:proofErr w:type="spellEnd"/>
          </w:p>
        </w:tc>
        <w:tc>
          <w:tcPr>
            <w:tcW w:w="3558" w:type="dxa"/>
            <w:vAlign w:val="center"/>
          </w:tcPr>
          <w:p w14:paraId="28E35085" w14:textId="77777777" w:rsidR="00572B88" w:rsidRPr="00AC3EB8" w:rsidRDefault="00572B88" w:rsidP="00892260">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de 12</w:t>
            </w:r>
            <w:r>
              <w:rPr>
                <w:rFonts w:ascii="Footlight MT Light" w:hAnsi="Footlight MT Light" w:cs="Arial"/>
              </w:rPr>
              <w:t xml:space="preserve"> flacons</w:t>
            </w:r>
            <w:r w:rsidRPr="00AC3EB8">
              <w:rPr>
                <w:rFonts w:ascii="Footlight MT Light" w:hAnsi="Footlight MT Light" w:cs="Arial"/>
              </w:rPr>
              <w:t xml:space="preserve"> </w:t>
            </w:r>
          </w:p>
        </w:tc>
      </w:tr>
      <w:tr w:rsidR="00572B88" w:rsidRPr="00685093" w14:paraId="7E5A81D7" w14:textId="77777777" w:rsidTr="004B2997">
        <w:trPr>
          <w:cantSplit/>
          <w:trHeight w:val="65"/>
          <w:jc w:val="center"/>
        </w:trPr>
        <w:tc>
          <w:tcPr>
            <w:tcW w:w="1016" w:type="dxa"/>
            <w:vAlign w:val="center"/>
          </w:tcPr>
          <w:p w14:paraId="6D4CD533" w14:textId="77777777" w:rsidR="00572B88" w:rsidRPr="00685093" w:rsidRDefault="00572B88" w:rsidP="00C70079">
            <w:pPr>
              <w:pStyle w:val="Paragraphedeliste"/>
              <w:numPr>
                <w:ilvl w:val="0"/>
                <w:numId w:val="156"/>
              </w:numPr>
              <w:jc w:val="center"/>
              <w:rPr>
                <w:bCs/>
                <w:i/>
                <w:iCs/>
                <w:sz w:val="18"/>
              </w:rPr>
            </w:pPr>
          </w:p>
        </w:tc>
        <w:tc>
          <w:tcPr>
            <w:tcW w:w="5089" w:type="dxa"/>
            <w:vAlign w:val="center"/>
          </w:tcPr>
          <w:p w14:paraId="379BE6BF" w14:textId="77777777" w:rsidR="00572B88" w:rsidRPr="00AC3EB8" w:rsidRDefault="00572B88" w:rsidP="00892260">
            <w:pPr>
              <w:rPr>
                <w:rFonts w:ascii="Footlight MT Light" w:hAnsi="Footlight MT Light" w:cs="Arial"/>
              </w:rPr>
            </w:pPr>
            <w:r w:rsidRPr="00AC3EB8">
              <w:rPr>
                <w:rFonts w:ascii="Footlight MT Light" w:hAnsi="Footlight MT Light" w:cs="Arial"/>
              </w:rPr>
              <w:t>Déodorant pour bureau LAVENDER AIR FRESHENER</w:t>
            </w:r>
          </w:p>
        </w:tc>
        <w:tc>
          <w:tcPr>
            <w:tcW w:w="3558" w:type="dxa"/>
            <w:vAlign w:val="center"/>
          </w:tcPr>
          <w:p w14:paraId="72F00E1E" w14:textId="77777777" w:rsidR="00572B88" w:rsidRPr="00AC3EB8" w:rsidRDefault="00572B88" w:rsidP="00892260">
            <w:pPr>
              <w:jc w:val="center"/>
              <w:rPr>
                <w:rFonts w:ascii="Footlight MT Light" w:hAnsi="Footlight MT Light" w:cs="Arial"/>
              </w:rPr>
            </w:pPr>
            <w:r w:rsidRPr="00AC3EB8">
              <w:rPr>
                <w:rFonts w:ascii="Footlight MT Light" w:hAnsi="Footlight MT Light" w:cs="Arial"/>
              </w:rPr>
              <w:t>Carton de 12 grands flacons</w:t>
            </w:r>
          </w:p>
        </w:tc>
      </w:tr>
    </w:tbl>
    <w:p w14:paraId="71341980" w14:textId="77777777" w:rsidR="00C80179" w:rsidRPr="00896566" w:rsidRDefault="00C80179" w:rsidP="00C80179"/>
    <w:p w14:paraId="76C34233" w14:textId="77777777" w:rsidR="00C80179" w:rsidRPr="00896566" w:rsidRDefault="00C80179" w:rsidP="00C80179">
      <w:pPr>
        <w:tabs>
          <w:tab w:val="right" w:pos="4140"/>
          <w:tab w:val="left" w:pos="4500"/>
          <w:tab w:val="right" w:pos="9000"/>
        </w:tabs>
        <w:jc w:val="both"/>
        <w:rPr>
          <w:bCs/>
        </w:rPr>
      </w:pPr>
      <w:r w:rsidRPr="00896566">
        <w:t>Nom du Soumissionnaire</w:t>
      </w:r>
      <w:r w:rsidR="005232E6" w:rsidRPr="00896566">
        <w:t xml:space="preserve"> </w:t>
      </w:r>
      <w:r w:rsidRPr="00896566">
        <w:rPr>
          <w:bCs/>
          <w:i/>
          <w:iCs/>
        </w:rPr>
        <w:t xml:space="preserve">[Insérer le nom du </w:t>
      </w:r>
      <w:r w:rsidRPr="00896566">
        <w:rPr>
          <w:i/>
        </w:rPr>
        <w:t>Soumissionnaire</w:t>
      </w:r>
      <w:r w:rsidRPr="00896566">
        <w:rPr>
          <w:bCs/>
          <w:i/>
          <w:iCs/>
        </w:rPr>
        <w:t>]</w:t>
      </w:r>
      <w:r w:rsidRPr="00896566">
        <w:t xml:space="preserve"> Signature </w:t>
      </w:r>
      <w:r w:rsidRPr="00896566">
        <w:rPr>
          <w:bCs/>
          <w:i/>
          <w:iCs/>
        </w:rPr>
        <w:t>[Insérer signature]</w:t>
      </w:r>
      <w:r w:rsidRPr="00896566">
        <w:rPr>
          <w:bCs/>
        </w:rPr>
        <w:t xml:space="preserve">, </w:t>
      </w:r>
    </w:p>
    <w:p w14:paraId="3BCFA4B9" w14:textId="77777777" w:rsidR="00C80179" w:rsidRPr="00896566" w:rsidRDefault="00C80179" w:rsidP="00C80179">
      <w:pPr>
        <w:tabs>
          <w:tab w:val="right" w:pos="4140"/>
          <w:tab w:val="left" w:pos="4500"/>
          <w:tab w:val="right" w:pos="9000"/>
        </w:tabs>
        <w:jc w:val="both"/>
        <w:rPr>
          <w:bCs/>
        </w:rPr>
      </w:pPr>
    </w:p>
    <w:p w14:paraId="27EF3356" w14:textId="77777777" w:rsidR="00C80179" w:rsidRPr="00896566" w:rsidRDefault="00C80179" w:rsidP="00C80179">
      <w:pPr>
        <w:tabs>
          <w:tab w:val="right" w:pos="4140"/>
          <w:tab w:val="left" w:pos="4500"/>
          <w:tab w:val="right" w:pos="9000"/>
        </w:tabs>
        <w:jc w:val="both"/>
        <w:rPr>
          <w:b/>
        </w:rPr>
      </w:pPr>
      <w:r w:rsidRPr="00896566">
        <w:rPr>
          <w:bCs/>
        </w:rPr>
        <w:t xml:space="preserve">Date </w:t>
      </w:r>
      <w:r w:rsidRPr="00896566">
        <w:rPr>
          <w:bCs/>
          <w:i/>
          <w:iCs/>
        </w:rPr>
        <w:t>[Insérer la date]</w:t>
      </w:r>
    </w:p>
    <w:p w14:paraId="1E9133D3" w14:textId="77777777" w:rsidR="00C80179" w:rsidRPr="00896566" w:rsidRDefault="00C80179" w:rsidP="00983E0A">
      <w:pPr>
        <w:jc w:val="both"/>
        <w:rPr>
          <w:i/>
          <w:iCs/>
          <w:sz w:val="12"/>
          <w:szCs w:val="12"/>
        </w:rPr>
      </w:pPr>
    </w:p>
    <w:p w14:paraId="437DE75D" w14:textId="77777777" w:rsidR="00983E0A" w:rsidRPr="00896566" w:rsidRDefault="00983E0A" w:rsidP="00983E0A">
      <w:pPr>
        <w:tabs>
          <w:tab w:val="right" w:pos="4140"/>
          <w:tab w:val="left" w:pos="4500"/>
          <w:tab w:val="right" w:pos="9000"/>
        </w:tabs>
        <w:jc w:val="both"/>
      </w:pPr>
    </w:p>
    <w:p w14:paraId="5021C016" w14:textId="77777777" w:rsidR="00983E0A" w:rsidRPr="00591B0F" w:rsidRDefault="00983E0A" w:rsidP="00110946">
      <w:pPr>
        <w:pStyle w:val="SectionVIIHeader2"/>
        <w:rPr>
          <w:color w:val="FF0000"/>
        </w:rPr>
      </w:pPr>
    </w:p>
    <w:p w14:paraId="39D2FC03" w14:textId="77777777" w:rsidR="00983E0A" w:rsidRPr="00591B0F" w:rsidRDefault="00983E0A" w:rsidP="00110946">
      <w:pPr>
        <w:pStyle w:val="SectionVIIHeader2"/>
        <w:rPr>
          <w:color w:val="FF0000"/>
        </w:rPr>
      </w:pPr>
    </w:p>
    <w:p w14:paraId="6E1AC7C5" w14:textId="77777777" w:rsidR="00983E0A" w:rsidRPr="00591B0F" w:rsidRDefault="00983E0A" w:rsidP="00110946">
      <w:pPr>
        <w:pStyle w:val="SectionVIIHeader2"/>
        <w:rPr>
          <w:color w:val="FF0000"/>
        </w:rPr>
      </w:pPr>
    </w:p>
    <w:p w14:paraId="146EB1C0" w14:textId="77777777" w:rsidR="00983E0A" w:rsidRDefault="00983E0A" w:rsidP="00110946">
      <w:pPr>
        <w:pStyle w:val="SectionVIIHeader2"/>
        <w:rPr>
          <w:color w:val="FF0000"/>
        </w:rPr>
      </w:pPr>
    </w:p>
    <w:p w14:paraId="75A5DCDA" w14:textId="77777777" w:rsidR="00685093" w:rsidRDefault="00685093" w:rsidP="00110946">
      <w:pPr>
        <w:pStyle w:val="SectionVIIHeader2"/>
        <w:rPr>
          <w:color w:val="FF0000"/>
        </w:rPr>
      </w:pPr>
    </w:p>
    <w:p w14:paraId="771689AF" w14:textId="77777777" w:rsidR="00685093" w:rsidRDefault="00685093" w:rsidP="00110946">
      <w:pPr>
        <w:pStyle w:val="SectionVIIHeader2"/>
        <w:rPr>
          <w:color w:val="FF0000"/>
        </w:rPr>
      </w:pPr>
    </w:p>
    <w:p w14:paraId="36ACED65" w14:textId="77777777" w:rsidR="00685093" w:rsidRDefault="00685093" w:rsidP="00110946">
      <w:pPr>
        <w:pStyle w:val="SectionVIIHeader2"/>
        <w:rPr>
          <w:color w:val="FF0000"/>
        </w:rPr>
      </w:pPr>
    </w:p>
    <w:p w14:paraId="231C080C" w14:textId="77777777" w:rsidR="00685093" w:rsidRPr="00591B0F" w:rsidRDefault="00685093" w:rsidP="00110946">
      <w:pPr>
        <w:pStyle w:val="SectionVIIHeader2"/>
        <w:rPr>
          <w:color w:val="FF0000"/>
        </w:rPr>
      </w:pPr>
    </w:p>
    <w:p w14:paraId="056D6B5C" w14:textId="77777777" w:rsidR="00983E0A" w:rsidRPr="00591B0F" w:rsidRDefault="00983E0A" w:rsidP="00110946">
      <w:pPr>
        <w:pStyle w:val="SectionVIIHeader2"/>
        <w:rPr>
          <w:color w:val="FF0000"/>
        </w:rPr>
      </w:pPr>
    </w:p>
    <w:p w14:paraId="51BC6856" w14:textId="77777777" w:rsidR="004B2997" w:rsidRPr="00591B0F" w:rsidRDefault="004B2997" w:rsidP="00110946">
      <w:pPr>
        <w:pStyle w:val="SectionVIIHeader2"/>
        <w:rPr>
          <w:color w:val="FF0000"/>
        </w:rPr>
      </w:pPr>
    </w:p>
    <w:p w14:paraId="43FB82C2" w14:textId="77777777" w:rsidR="00C80179" w:rsidRPr="00117FF9" w:rsidRDefault="00C80179" w:rsidP="00C70079">
      <w:pPr>
        <w:pStyle w:val="Paragraphedeliste"/>
        <w:numPr>
          <w:ilvl w:val="0"/>
          <w:numId w:val="144"/>
        </w:numPr>
      </w:pPr>
      <w:r w:rsidRPr="00117FF9">
        <w:rPr>
          <w:rFonts w:ascii="Footlight MT Light" w:hAnsi="Footlight MT Light" w:cs="Verdana"/>
          <w:b/>
          <w:bCs/>
          <w:sz w:val="26"/>
          <w:szCs w:val="26"/>
          <w:u w:val="single"/>
        </w:rPr>
        <w:lastRenderedPageBreak/>
        <w:t xml:space="preserve">Lot </w:t>
      </w:r>
      <w:proofErr w:type="gramStart"/>
      <w:r w:rsidRPr="00117FF9">
        <w:rPr>
          <w:rFonts w:ascii="Footlight MT Light" w:hAnsi="Footlight MT Light" w:cs="Verdana"/>
          <w:b/>
          <w:bCs/>
          <w:sz w:val="26"/>
          <w:szCs w:val="26"/>
          <w:u w:val="single"/>
        </w:rPr>
        <w:t>6</w:t>
      </w:r>
      <w:r w:rsidRPr="00117FF9">
        <w:rPr>
          <w:rFonts w:ascii="Footlight MT Light" w:hAnsi="Footlight MT Light" w:cs="Verdana"/>
          <w:b/>
          <w:bCs/>
          <w:sz w:val="26"/>
          <w:szCs w:val="26"/>
        </w:rPr>
        <w:t>:</w:t>
      </w:r>
      <w:proofErr w:type="gramEnd"/>
      <w:r w:rsidRPr="00117FF9">
        <w:rPr>
          <w:rFonts w:ascii="Footlight MT Light" w:hAnsi="Footlight MT Light" w:cs="Verdana"/>
          <w:b/>
          <w:bCs/>
          <w:sz w:val="26"/>
          <w:szCs w:val="26"/>
        </w:rPr>
        <w:t xml:space="preserve"> Fourniture de produits d’alimentation, d’entretien et d’hygiène destinés à la Direction des Ressources Humaines (DRH)</w:t>
      </w:r>
      <w:r w:rsidRPr="00117FF9">
        <w:t>.</w:t>
      </w:r>
    </w:p>
    <w:p w14:paraId="22D42C50" w14:textId="77777777" w:rsidR="00C80179" w:rsidRPr="00117FF9" w:rsidRDefault="00C80179" w:rsidP="00C80179">
      <w:pPr>
        <w:jc w:val="both"/>
        <w:rPr>
          <w:i/>
          <w:iCs/>
          <w:sz w:val="12"/>
          <w:szCs w:val="12"/>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117FF9" w14:paraId="07D57B5A" w14:textId="77777777" w:rsidTr="00A0259A">
        <w:trPr>
          <w:cantSplit/>
          <w:trHeight w:val="240"/>
          <w:jc w:val="center"/>
        </w:trPr>
        <w:tc>
          <w:tcPr>
            <w:tcW w:w="1016" w:type="dxa"/>
            <w:vMerge w:val="restart"/>
            <w:tcBorders>
              <w:top w:val="double" w:sz="4" w:space="0" w:color="auto"/>
            </w:tcBorders>
            <w:vAlign w:val="center"/>
          </w:tcPr>
          <w:p w14:paraId="40B4B8C0"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14:paraId="702086B9"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2ADD5368"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117FF9" w:rsidRPr="00117FF9" w14:paraId="13FC0532" w14:textId="77777777" w:rsidTr="00A0259A">
        <w:trPr>
          <w:cantSplit/>
          <w:trHeight w:val="709"/>
          <w:jc w:val="center"/>
        </w:trPr>
        <w:tc>
          <w:tcPr>
            <w:tcW w:w="1016" w:type="dxa"/>
            <w:vMerge/>
            <w:tcBorders>
              <w:top w:val="double" w:sz="4" w:space="0" w:color="auto"/>
            </w:tcBorders>
            <w:vAlign w:val="center"/>
          </w:tcPr>
          <w:p w14:paraId="23E9D283" w14:textId="77777777" w:rsidR="00C80179" w:rsidRPr="00117FF9" w:rsidRDefault="00C80179" w:rsidP="00A0259A">
            <w:pPr>
              <w:jc w:val="center"/>
              <w:rPr>
                <w:b/>
                <w:bCs/>
                <w:sz w:val="20"/>
              </w:rPr>
            </w:pPr>
          </w:p>
        </w:tc>
        <w:tc>
          <w:tcPr>
            <w:tcW w:w="5089" w:type="dxa"/>
            <w:vMerge/>
            <w:tcBorders>
              <w:top w:val="double" w:sz="4" w:space="0" w:color="auto"/>
            </w:tcBorders>
            <w:vAlign w:val="center"/>
          </w:tcPr>
          <w:p w14:paraId="5C3DA283" w14:textId="77777777" w:rsidR="00C80179" w:rsidRPr="00117FF9" w:rsidRDefault="00C80179" w:rsidP="00A0259A">
            <w:pPr>
              <w:jc w:val="center"/>
              <w:rPr>
                <w:b/>
                <w:bCs/>
                <w:sz w:val="20"/>
              </w:rPr>
            </w:pPr>
          </w:p>
        </w:tc>
        <w:tc>
          <w:tcPr>
            <w:tcW w:w="3558" w:type="dxa"/>
            <w:vMerge/>
            <w:tcBorders>
              <w:top w:val="double" w:sz="4" w:space="0" w:color="auto"/>
            </w:tcBorders>
            <w:vAlign w:val="center"/>
          </w:tcPr>
          <w:p w14:paraId="43905AE6" w14:textId="77777777" w:rsidR="00C80179" w:rsidRPr="00117FF9" w:rsidRDefault="00C80179" w:rsidP="00A0259A">
            <w:pPr>
              <w:jc w:val="center"/>
              <w:rPr>
                <w:b/>
                <w:bCs/>
                <w:sz w:val="20"/>
              </w:rPr>
            </w:pPr>
          </w:p>
        </w:tc>
      </w:tr>
      <w:tr w:rsidR="00117FF9" w:rsidRPr="00117FF9" w14:paraId="6D29B58C" w14:textId="77777777" w:rsidTr="00A0259A">
        <w:trPr>
          <w:cantSplit/>
          <w:trHeight w:val="240"/>
          <w:jc w:val="center"/>
        </w:trPr>
        <w:tc>
          <w:tcPr>
            <w:tcW w:w="9663" w:type="dxa"/>
            <w:gridSpan w:val="3"/>
            <w:tcBorders>
              <w:top w:val="double" w:sz="4" w:space="0" w:color="auto"/>
            </w:tcBorders>
            <w:vAlign w:val="center"/>
          </w:tcPr>
          <w:p w14:paraId="46600842" w14:textId="77777777" w:rsidR="00C80179" w:rsidRPr="00117FF9" w:rsidRDefault="00C80179" w:rsidP="00137A7E">
            <w:pPr>
              <w:pStyle w:val="Paragraphedeliste"/>
              <w:numPr>
                <w:ilvl w:val="0"/>
                <w:numId w:val="208"/>
              </w:numPr>
              <w:suppressAutoHyphens/>
              <w:jc w:val="center"/>
              <w:rPr>
                <w:rFonts w:ascii="Footlight MT Light" w:hAnsi="Footlight MT Light"/>
                <w:b/>
              </w:rPr>
            </w:pPr>
            <w:r w:rsidRPr="00117FF9">
              <w:rPr>
                <w:rFonts w:ascii="Footlight MT Light" w:hAnsi="Footlight MT Light"/>
                <w:b/>
                <w:szCs w:val="24"/>
              </w:rPr>
              <w:t xml:space="preserve"> DIRECTION DES RESSOURCES HUMAINES (DRH)</w:t>
            </w:r>
          </w:p>
        </w:tc>
      </w:tr>
      <w:tr w:rsidR="00117FF9" w:rsidRPr="00117FF9" w14:paraId="2B9F50B0" w14:textId="77777777" w:rsidTr="00B60864">
        <w:trPr>
          <w:cantSplit/>
          <w:trHeight w:val="309"/>
          <w:jc w:val="center"/>
        </w:trPr>
        <w:tc>
          <w:tcPr>
            <w:tcW w:w="1016" w:type="dxa"/>
            <w:vAlign w:val="center"/>
          </w:tcPr>
          <w:p w14:paraId="7426B970"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0CA4E804"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Boisson en </w:t>
            </w:r>
            <w:proofErr w:type="gramStart"/>
            <w:r w:rsidRPr="00117FF9">
              <w:rPr>
                <w:rFonts w:ascii="Footlight MT Light" w:hAnsi="Footlight MT Light" w:cs="Arial"/>
              </w:rPr>
              <w:t>cannette  (</w:t>
            </w:r>
            <w:proofErr w:type="gramEnd"/>
            <w:r w:rsidRPr="00117FF9">
              <w:rPr>
                <w:rFonts w:ascii="Footlight MT Light" w:hAnsi="Footlight MT Light" w:cs="Arial"/>
              </w:rPr>
              <w:t xml:space="preserve">Fanta, Coca, </w:t>
            </w:r>
            <w:r w:rsidR="00856C62">
              <w:rPr>
                <w:rFonts w:ascii="Footlight MT Light" w:hAnsi="Footlight MT Light" w:cs="Arial"/>
              </w:rPr>
              <w:t>VIMTO</w:t>
            </w:r>
            <w:r w:rsidRPr="00117FF9">
              <w:rPr>
                <w:rFonts w:ascii="Footlight MT Light" w:hAnsi="Footlight MT Light" w:cs="Arial"/>
              </w:rPr>
              <w:t xml:space="preserve"> et orange)  </w:t>
            </w:r>
          </w:p>
        </w:tc>
        <w:tc>
          <w:tcPr>
            <w:tcW w:w="3558" w:type="dxa"/>
            <w:vAlign w:val="center"/>
          </w:tcPr>
          <w:p w14:paraId="2D658B57"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Casier de 24</w:t>
            </w:r>
          </w:p>
        </w:tc>
      </w:tr>
      <w:tr w:rsidR="00117FF9" w:rsidRPr="00117FF9" w14:paraId="72682950" w14:textId="77777777" w:rsidTr="00B60864">
        <w:trPr>
          <w:cantSplit/>
          <w:trHeight w:val="505"/>
          <w:jc w:val="center"/>
        </w:trPr>
        <w:tc>
          <w:tcPr>
            <w:tcW w:w="1016" w:type="dxa"/>
            <w:vAlign w:val="center"/>
          </w:tcPr>
          <w:p w14:paraId="19E73FBD"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5784FA4B"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Jus </w:t>
            </w:r>
            <w:r w:rsidR="00856C62">
              <w:rPr>
                <w:rFonts w:ascii="Footlight MT Light" w:hAnsi="Footlight MT Light" w:cs="Arial"/>
              </w:rPr>
              <w:t>IVORIO</w:t>
            </w:r>
            <w:r w:rsidRPr="00117FF9">
              <w:rPr>
                <w:rFonts w:ascii="Footlight MT Light" w:hAnsi="Footlight MT Light" w:cs="Arial"/>
              </w:rPr>
              <w:t xml:space="preserve"> Carton</w:t>
            </w:r>
          </w:p>
        </w:tc>
        <w:tc>
          <w:tcPr>
            <w:tcW w:w="3558" w:type="dxa"/>
            <w:vAlign w:val="center"/>
          </w:tcPr>
          <w:p w14:paraId="2382F7C6"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Casier de 24</w:t>
            </w:r>
          </w:p>
        </w:tc>
      </w:tr>
      <w:tr w:rsidR="00117FF9" w:rsidRPr="00117FF9" w14:paraId="403F89ED" w14:textId="77777777" w:rsidTr="00B60864">
        <w:trPr>
          <w:cantSplit/>
          <w:trHeight w:val="347"/>
          <w:jc w:val="center"/>
        </w:trPr>
        <w:tc>
          <w:tcPr>
            <w:tcW w:w="1016" w:type="dxa"/>
            <w:vAlign w:val="center"/>
          </w:tcPr>
          <w:p w14:paraId="2105DFB8"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796460D8"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Café capsules pour les machines "Nespresso" flacons de10 capsules)</w:t>
            </w:r>
          </w:p>
        </w:tc>
        <w:tc>
          <w:tcPr>
            <w:tcW w:w="3558" w:type="dxa"/>
            <w:vAlign w:val="center"/>
          </w:tcPr>
          <w:p w14:paraId="1AE437DB"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Flacon de 10 capsules</w:t>
            </w:r>
          </w:p>
        </w:tc>
      </w:tr>
      <w:tr w:rsidR="00117FF9" w:rsidRPr="00117FF9" w14:paraId="693E81C0" w14:textId="77777777" w:rsidTr="00B60864">
        <w:trPr>
          <w:cantSplit/>
          <w:trHeight w:val="132"/>
          <w:jc w:val="center"/>
        </w:trPr>
        <w:tc>
          <w:tcPr>
            <w:tcW w:w="1016" w:type="dxa"/>
            <w:vAlign w:val="center"/>
          </w:tcPr>
          <w:p w14:paraId="609B19DE"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393C5282"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Eau minérale de 0,5 litre</w:t>
            </w:r>
          </w:p>
        </w:tc>
        <w:tc>
          <w:tcPr>
            <w:tcW w:w="3558" w:type="dxa"/>
            <w:vAlign w:val="center"/>
          </w:tcPr>
          <w:p w14:paraId="5A361E8A"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24 bouteilles</w:t>
            </w:r>
          </w:p>
        </w:tc>
      </w:tr>
      <w:tr w:rsidR="00117FF9" w:rsidRPr="00117FF9" w14:paraId="14095F67" w14:textId="77777777" w:rsidTr="00B60864">
        <w:trPr>
          <w:cantSplit/>
          <w:trHeight w:val="337"/>
          <w:jc w:val="center"/>
        </w:trPr>
        <w:tc>
          <w:tcPr>
            <w:tcW w:w="1016" w:type="dxa"/>
            <w:vAlign w:val="center"/>
          </w:tcPr>
          <w:p w14:paraId="1E0498FD"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316DED84"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Eau minérale de 1,5 litre</w:t>
            </w:r>
          </w:p>
        </w:tc>
        <w:tc>
          <w:tcPr>
            <w:tcW w:w="3558" w:type="dxa"/>
            <w:vAlign w:val="center"/>
          </w:tcPr>
          <w:p w14:paraId="613D9EFE"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bouteilles</w:t>
            </w:r>
          </w:p>
        </w:tc>
      </w:tr>
      <w:tr w:rsidR="00117FF9" w:rsidRPr="00117FF9" w14:paraId="4D7600A6" w14:textId="77777777" w:rsidTr="00B60864">
        <w:trPr>
          <w:cantSplit/>
          <w:trHeight w:val="145"/>
          <w:jc w:val="center"/>
        </w:trPr>
        <w:tc>
          <w:tcPr>
            <w:tcW w:w="1016" w:type="dxa"/>
            <w:vAlign w:val="center"/>
          </w:tcPr>
          <w:p w14:paraId="469D9FD3"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28093E57" w14:textId="77777777" w:rsidR="00117FF9" w:rsidRPr="00117FF9"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17FF9" w:rsidRPr="00117FF9">
              <w:rPr>
                <w:rFonts w:ascii="Footlight MT Light" w:hAnsi="Footlight MT Light" w:cs="Arial"/>
              </w:rPr>
              <w:t xml:space="preserve"> GF</w:t>
            </w:r>
            <w:proofErr w:type="gramEnd"/>
          </w:p>
        </w:tc>
        <w:tc>
          <w:tcPr>
            <w:tcW w:w="3558" w:type="dxa"/>
            <w:vAlign w:val="center"/>
          </w:tcPr>
          <w:p w14:paraId="05A95D89"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2500g</w:t>
            </w:r>
          </w:p>
        </w:tc>
      </w:tr>
      <w:tr w:rsidR="00117FF9" w:rsidRPr="00117FF9" w14:paraId="2A9ABD6C" w14:textId="77777777" w:rsidTr="00B60864">
        <w:trPr>
          <w:cantSplit/>
          <w:trHeight w:val="125"/>
          <w:jc w:val="center"/>
        </w:trPr>
        <w:tc>
          <w:tcPr>
            <w:tcW w:w="1016" w:type="dxa"/>
            <w:vAlign w:val="center"/>
          </w:tcPr>
          <w:p w14:paraId="4303BCC4"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016D8A97" w14:textId="77777777" w:rsidR="00117FF9" w:rsidRPr="00117FF9"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17FF9" w:rsidRPr="00117FF9">
              <w:rPr>
                <w:rFonts w:ascii="Footlight MT Light" w:hAnsi="Footlight MT Light" w:cs="Arial"/>
              </w:rPr>
              <w:t xml:space="preserve"> MF</w:t>
            </w:r>
            <w:proofErr w:type="gramEnd"/>
          </w:p>
        </w:tc>
        <w:tc>
          <w:tcPr>
            <w:tcW w:w="3558" w:type="dxa"/>
            <w:vAlign w:val="center"/>
          </w:tcPr>
          <w:p w14:paraId="626A7F19"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900g</w:t>
            </w:r>
          </w:p>
        </w:tc>
      </w:tr>
      <w:tr w:rsidR="00117FF9" w:rsidRPr="00117FF9" w14:paraId="3AF070D9" w14:textId="77777777" w:rsidTr="00B60864">
        <w:trPr>
          <w:cantSplit/>
          <w:trHeight w:val="125"/>
          <w:jc w:val="center"/>
        </w:trPr>
        <w:tc>
          <w:tcPr>
            <w:tcW w:w="1016" w:type="dxa"/>
            <w:vAlign w:val="center"/>
          </w:tcPr>
          <w:p w14:paraId="0D61A74A"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765B6732" w14:textId="77777777" w:rsidR="00117FF9" w:rsidRPr="00117FF9"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17FF9" w:rsidRPr="00117FF9">
              <w:rPr>
                <w:rFonts w:ascii="Footlight MT Light" w:hAnsi="Footlight MT Light" w:cs="Arial"/>
              </w:rPr>
              <w:t xml:space="preserve"> PF</w:t>
            </w:r>
            <w:proofErr w:type="gramEnd"/>
          </w:p>
        </w:tc>
        <w:tc>
          <w:tcPr>
            <w:tcW w:w="3558" w:type="dxa"/>
            <w:vAlign w:val="center"/>
          </w:tcPr>
          <w:p w14:paraId="2B92D48A"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400g</w:t>
            </w:r>
          </w:p>
        </w:tc>
      </w:tr>
      <w:tr w:rsidR="00117FF9" w:rsidRPr="00117FF9" w14:paraId="7B373867" w14:textId="77777777" w:rsidTr="00B60864">
        <w:trPr>
          <w:cantSplit/>
          <w:trHeight w:val="125"/>
          <w:jc w:val="center"/>
        </w:trPr>
        <w:tc>
          <w:tcPr>
            <w:tcW w:w="1016" w:type="dxa"/>
            <w:vAlign w:val="center"/>
          </w:tcPr>
          <w:p w14:paraId="35260FF2"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103E8BF6"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Nescafé GF</w:t>
            </w:r>
          </w:p>
        </w:tc>
        <w:tc>
          <w:tcPr>
            <w:tcW w:w="3558" w:type="dxa"/>
            <w:vAlign w:val="center"/>
          </w:tcPr>
          <w:p w14:paraId="4A8C1610"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w:t>
            </w:r>
          </w:p>
        </w:tc>
      </w:tr>
      <w:tr w:rsidR="00117FF9" w:rsidRPr="00117FF9" w14:paraId="52A0F15B" w14:textId="77777777" w:rsidTr="00B60864">
        <w:trPr>
          <w:cantSplit/>
          <w:trHeight w:val="125"/>
          <w:jc w:val="center"/>
        </w:trPr>
        <w:tc>
          <w:tcPr>
            <w:tcW w:w="1016" w:type="dxa"/>
            <w:vAlign w:val="center"/>
          </w:tcPr>
          <w:p w14:paraId="107BCA65"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78104BA5" w14:textId="77777777" w:rsidR="00117FF9" w:rsidRPr="00117FF9" w:rsidRDefault="00856C62" w:rsidP="001A1FB9">
            <w:pPr>
              <w:rPr>
                <w:rFonts w:ascii="Footlight MT Light" w:hAnsi="Footlight MT Light" w:cs="Arial"/>
                <w:szCs w:val="24"/>
              </w:rPr>
            </w:pPr>
            <w:r>
              <w:rPr>
                <w:rFonts w:ascii="Footlight MT Light" w:hAnsi="Footlight MT Light" w:cs="Arial"/>
              </w:rPr>
              <w:t>NESCAO</w:t>
            </w:r>
            <w:r w:rsidR="00117FF9" w:rsidRPr="00117FF9">
              <w:rPr>
                <w:rFonts w:ascii="Footlight MT Light" w:hAnsi="Footlight MT Light" w:cs="Arial"/>
              </w:rPr>
              <w:t xml:space="preserve"> MF (</w:t>
            </w:r>
            <w:r>
              <w:rPr>
                <w:rFonts w:ascii="Footlight MT Light" w:hAnsi="Footlight MT Light" w:cs="Arial"/>
              </w:rPr>
              <w:t>NESQUIK</w:t>
            </w:r>
            <w:r w:rsidR="00117FF9" w:rsidRPr="00117FF9">
              <w:rPr>
                <w:rFonts w:ascii="Footlight MT Light" w:hAnsi="Footlight MT Light" w:cs="Arial"/>
              </w:rPr>
              <w:t xml:space="preserve"> 400g)</w:t>
            </w:r>
          </w:p>
        </w:tc>
        <w:tc>
          <w:tcPr>
            <w:tcW w:w="3558" w:type="dxa"/>
            <w:vAlign w:val="center"/>
          </w:tcPr>
          <w:p w14:paraId="2432F9AC"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w:t>
            </w:r>
          </w:p>
        </w:tc>
      </w:tr>
      <w:tr w:rsidR="00117FF9" w:rsidRPr="00117FF9" w14:paraId="13B74B58" w14:textId="77777777" w:rsidTr="00B60864">
        <w:trPr>
          <w:cantSplit/>
          <w:trHeight w:val="125"/>
          <w:jc w:val="center"/>
        </w:trPr>
        <w:tc>
          <w:tcPr>
            <w:tcW w:w="1016" w:type="dxa"/>
            <w:vAlign w:val="center"/>
          </w:tcPr>
          <w:p w14:paraId="035820E8"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66F30685"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Sucre en morceau </w:t>
            </w:r>
          </w:p>
        </w:tc>
        <w:tc>
          <w:tcPr>
            <w:tcW w:w="3558" w:type="dxa"/>
            <w:vAlign w:val="center"/>
          </w:tcPr>
          <w:p w14:paraId="144E1CE5"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25 paquets</w:t>
            </w:r>
          </w:p>
        </w:tc>
      </w:tr>
      <w:tr w:rsidR="00117FF9" w:rsidRPr="00117FF9" w14:paraId="1806368A" w14:textId="77777777" w:rsidTr="00B60864">
        <w:trPr>
          <w:cantSplit/>
          <w:trHeight w:val="125"/>
          <w:jc w:val="center"/>
        </w:trPr>
        <w:tc>
          <w:tcPr>
            <w:tcW w:w="1016" w:type="dxa"/>
            <w:vAlign w:val="center"/>
          </w:tcPr>
          <w:p w14:paraId="79D233C0"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10184337"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Sucre en poudre </w:t>
            </w:r>
          </w:p>
        </w:tc>
        <w:tc>
          <w:tcPr>
            <w:tcW w:w="3558" w:type="dxa"/>
            <w:vAlign w:val="center"/>
          </w:tcPr>
          <w:p w14:paraId="0DD74F34"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 xml:space="preserve">Sac de 50 </w:t>
            </w:r>
            <w:r w:rsidR="007E0831">
              <w:rPr>
                <w:rFonts w:ascii="Footlight MT Light" w:hAnsi="Footlight MT Light" w:cs="Arial"/>
              </w:rPr>
              <w:t>Kg</w:t>
            </w:r>
          </w:p>
        </w:tc>
      </w:tr>
      <w:tr w:rsidR="00117FF9" w:rsidRPr="00117FF9" w14:paraId="2F597AE7" w14:textId="77777777" w:rsidTr="00B60864">
        <w:trPr>
          <w:cantSplit/>
          <w:trHeight w:val="125"/>
          <w:jc w:val="center"/>
        </w:trPr>
        <w:tc>
          <w:tcPr>
            <w:tcW w:w="1016" w:type="dxa"/>
            <w:vAlign w:val="center"/>
          </w:tcPr>
          <w:p w14:paraId="41670BE6"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29404023"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Lipton n°1 </w:t>
            </w:r>
          </w:p>
        </w:tc>
        <w:tc>
          <w:tcPr>
            <w:tcW w:w="3558" w:type="dxa"/>
            <w:vAlign w:val="center"/>
          </w:tcPr>
          <w:p w14:paraId="20E9406E"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paquets</w:t>
            </w:r>
          </w:p>
        </w:tc>
      </w:tr>
      <w:tr w:rsidR="00117FF9" w:rsidRPr="00117FF9" w14:paraId="604F1097" w14:textId="77777777" w:rsidTr="00B60864">
        <w:trPr>
          <w:cantSplit/>
          <w:trHeight w:val="125"/>
          <w:jc w:val="center"/>
        </w:trPr>
        <w:tc>
          <w:tcPr>
            <w:tcW w:w="1016" w:type="dxa"/>
            <w:vAlign w:val="center"/>
          </w:tcPr>
          <w:p w14:paraId="16CCB993"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46F80515"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Thé citron </w:t>
            </w:r>
          </w:p>
        </w:tc>
        <w:tc>
          <w:tcPr>
            <w:tcW w:w="3558" w:type="dxa"/>
            <w:vAlign w:val="center"/>
          </w:tcPr>
          <w:p w14:paraId="33E7D7D0"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flacons</w:t>
            </w:r>
          </w:p>
        </w:tc>
      </w:tr>
      <w:tr w:rsidR="00117FF9" w:rsidRPr="00117FF9" w14:paraId="08C5B0EF" w14:textId="77777777" w:rsidTr="00B60864">
        <w:trPr>
          <w:cantSplit/>
          <w:trHeight w:val="125"/>
          <w:jc w:val="center"/>
        </w:trPr>
        <w:tc>
          <w:tcPr>
            <w:tcW w:w="1016" w:type="dxa"/>
            <w:vAlign w:val="center"/>
          </w:tcPr>
          <w:p w14:paraId="543C5C60" w14:textId="77777777" w:rsidR="00117FF9" w:rsidRPr="00117FF9" w:rsidRDefault="00117FF9" w:rsidP="00C70079">
            <w:pPr>
              <w:pStyle w:val="Paragraphedeliste"/>
              <w:numPr>
                <w:ilvl w:val="0"/>
                <w:numId w:val="157"/>
              </w:numPr>
              <w:jc w:val="center"/>
              <w:rPr>
                <w:bCs/>
                <w:i/>
                <w:iCs/>
                <w:sz w:val="18"/>
              </w:rPr>
            </w:pPr>
          </w:p>
        </w:tc>
        <w:tc>
          <w:tcPr>
            <w:tcW w:w="5089" w:type="dxa"/>
            <w:vAlign w:val="center"/>
          </w:tcPr>
          <w:p w14:paraId="2AB0C1D1" w14:textId="77777777"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Café moulu </w:t>
            </w:r>
          </w:p>
        </w:tc>
        <w:tc>
          <w:tcPr>
            <w:tcW w:w="3558" w:type="dxa"/>
            <w:vAlign w:val="center"/>
          </w:tcPr>
          <w:p w14:paraId="5A083AD4" w14:textId="77777777"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Paquet de 6</w:t>
            </w:r>
          </w:p>
        </w:tc>
      </w:tr>
    </w:tbl>
    <w:p w14:paraId="2321731A" w14:textId="77777777" w:rsidR="00C80179" w:rsidRPr="00117FF9" w:rsidRDefault="00C80179" w:rsidP="00C80179"/>
    <w:p w14:paraId="554981B6" w14:textId="77777777" w:rsidR="00C80179" w:rsidRPr="00117FF9" w:rsidRDefault="00C80179" w:rsidP="00C80179">
      <w:pPr>
        <w:tabs>
          <w:tab w:val="right" w:pos="4140"/>
          <w:tab w:val="left" w:pos="4500"/>
          <w:tab w:val="right" w:pos="9000"/>
        </w:tabs>
        <w:jc w:val="both"/>
        <w:rPr>
          <w:bCs/>
        </w:rPr>
      </w:pPr>
      <w:r w:rsidRPr="00117FF9">
        <w:t>Nom du Soumissionnaire</w:t>
      </w:r>
      <w:r w:rsidR="005232E6" w:rsidRPr="00117FF9">
        <w:t xml:space="preserve"> </w:t>
      </w:r>
      <w:r w:rsidRPr="00117FF9">
        <w:rPr>
          <w:bCs/>
          <w:i/>
          <w:iCs/>
        </w:rPr>
        <w:t xml:space="preserve">[Insérer le nom du </w:t>
      </w:r>
      <w:r w:rsidRPr="00117FF9">
        <w:rPr>
          <w:i/>
        </w:rPr>
        <w:t>Soumissionnaire</w:t>
      </w:r>
      <w:r w:rsidRPr="00117FF9">
        <w:rPr>
          <w:bCs/>
          <w:i/>
          <w:iCs/>
        </w:rPr>
        <w:t>]</w:t>
      </w:r>
      <w:r w:rsidRPr="00117FF9">
        <w:t xml:space="preserve"> Signature </w:t>
      </w:r>
      <w:r w:rsidRPr="00117FF9">
        <w:rPr>
          <w:bCs/>
          <w:i/>
          <w:iCs/>
        </w:rPr>
        <w:t>[Insérer signature]</w:t>
      </w:r>
      <w:r w:rsidRPr="00117FF9">
        <w:rPr>
          <w:bCs/>
        </w:rPr>
        <w:t xml:space="preserve">, </w:t>
      </w:r>
    </w:p>
    <w:p w14:paraId="00021816" w14:textId="77777777" w:rsidR="00C80179" w:rsidRPr="00117FF9" w:rsidRDefault="00C80179" w:rsidP="00C80179">
      <w:pPr>
        <w:tabs>
          <w:tab w:val="right" w:pos="4140"/>
          <w:tab w:val="left" w:pos="4500"/>
          <w:tab w:val="right" w:pos="9000"/>
        </w:tabs>
        <w:jc w:val="both"/>
        <w:rPr>
          <w:bCs/>
        </w:rPr>
      </w:pPr>
    </w:p>
    <w:p w14:paraId="6B62A5DC" w14:textId="77777777" w:rsidR="00C80179" w:rsidRPr="00117FF9" w:rsidRDefault="00C80179" w:rsidP="00C80179">
      <w:pPr>
        <w:tabs>
          <w:tab w:val="right" w:pos="4140"/>
          <w:tab w:val="left" w:pos="4500"/>
          <w:tab w:val="right" w:pos="9000"/>
        </w:tabs>
        <w:jc w:val="both"/>
        <w:rPr>
          <w:b/>
        </w:rPr>
      </w:pPr>
      <w:r w:rsidRPr="00117FF9">
        <w:rPr>
          <w:bCs/>
        </w:rPr>
        <w:t xml:space="preserve">Date </w:t>
      </w:r>
      <w:r w:rsidRPr="00117FF9">
        <w:rPr>
          <w:bCs/>
          <w:i/>
          <w:iCs/>
        </w:rPr>
        <w:t>[Insérer la date]</w:t>
      </w:r>
    </w:p>
    <w:p w14:paraId="4281C6A9" w14:textId="77777777" w:rsidR="00C80179" w:rsidRPr="00591B0F" w:rsidRDefault="00C80179" w:rsidP="00C80179">
      <w:pPr>
        <w:jc w:val="both"/>
        <w:rPr>
          <w:i/>
          <w:iCs/>
          <w:color w:val="FF0000"/>
          <w:sz w:val="12"/>
          <w:szCs w:val="12"/>
        </w:rPr>
      </w:pPr>
    </w:p>
    <w:p w14:paraId="07AF0BA7" w14:textId="77777777" w:rsidR="00983E0A" w:rsidRDefault="00983E0A" w:rsidP="00110946">
      <w:pPr>
        <w:pStyle w:val="SectionVIIHeader2"/>
        <w:rPr>
          <w:color w:val="FF0000"/>
        </w:rPr>
      </w:pPr>
    </w:p>
    <w:p w14:paraId="615EB95E" w14:textId="77777777" w:rsidR="00117FF9" w:rsidRDefault="00117FF9" w:rsidP="00110946">
      <w:pPr>
        <w:pStyle w:val="SectionVIIHeader2"/>
        <w:rPr>
          <w:color w:val="FF0000"/>
        </w:rPr>
      </w:pPr>
    </w:p>
    <w:p w14:paraId="09FA31BB" w14:textId="77777777" w:rsidR="00117FF9" w:rsidRDefault="00117FF9" w:rsidP="00110946">
      <w:pPr>
        <w:pStyle w:val="SectionVIIHeader2"/>
        <w:rPr>
          <w:color w:val="FF0000"/>
        </w:rPr>
      </w:pPr>
    </w:p>
    <w:p w14:paraId="5E527998" w14:textId="77777777" w:rsidR="00117FF9" w:rsidRDefault="00117FF9" w:rsidP="00110946">
      <w:pPr>
        <w:pStyle w:val="SectionVIIHeader2"/>
        <w:rPr>
          <w:color w:val="FF0000"/>
        </w:rPr>
      </w:pPr>
    </w:p>
    <w:p w14:paraId="1D0FB1EF" w14:textId="77777777" w:rsidR="00117FF9" w:rsidRDefault="00117FF9" w:rsidP="00110946">
      <w:pPr>
        <w:pStyle w:val="SectionVIIHeader2"/>
        <w:rPr>
          <w:color w:val="FF0000"/>
        </w:rPr>
      </w:pPr>
    </w:p>
    <w:p w14:paraId="7E29DF02" w14:textId="77777777" w:rsidR="00117FF9" w:rsidRDefault="00117FF9" w:rsidP="00110946">
      <w:pPr>
        <w:pStyle w:val="SectionVIIHeader2"/>
        <w:rPr>
          <w:color w:val="FF0000"/>
        </w:rPr>
      </w:pPr>
    </w:p>
    <w:p w14:paraId="275D50FB" w14:textId="77777777" w:rsidR="00117FF9" w:rsidRDefault="00117FF9" w:rsidP="00110946">
      <w:pPr>
        <w:pStyle w:val="SectionVIIHeader2"/>
        <w:rPr>
          <w:color w:val="FF0000"/>
        </w:rPr>
      </w:pPr>
    </w:p>
    <w:p w14:paraId="41F86D66" w14:textId="77777777" w:rsidR="00117FF9" w:rsidRPr="00591B0F" w:rsidRDefault="00117FF9" w:rsidP="00110946">
      <w:pPr>
        <w:pStyle w:val="SectionVIIHeader2"/>
        <w:rPr>
          <w:color w:val="FF0000"/>
        </w:rPr>
      </w:pPr>
    </w:p>
    <w:p w14:paraId="7289AF14" w14:textId="77777777" w:rsidR="00983E0A" w:rsidRPr="00591B0F" w:rsidRDefault="00983E0A" w:rsidP="00110946">
      <w:pPr>
        <w:pStyle w:val="SectionVIIHeader2"/>
        <w:rPr>
          <w:color w:val="FF0000"/>
        </w:rPr>
      </w:pPr>
    </w:p>
    <w:p w14:paraId="270E87FB" w14:textId="77777777" w:rsidR="00C80179" w:rsidRPr="001A1FB9" w:rsidRDefault="00C80179" w:rsidP="00C70079">
      <w:pPr>
        <w:pStyle w:val="Paragraphedeliste"/>
        <w:numPr>
          <w:ilvl w:val="0"/>
          <w:numId w:val="144"/>
        </w:numPr>
      </w:pPr>
      <w:r w:rsidRPr="001A1FB9">
        <w:rPr>
          <w:rFonts w:ascii="Footlight MT Light" w:hAnsi="Footlight MT Light" w:cs="Verdana"/>
          <w:b/>
          <w:bCs/>
          <w:sz w:val="26"/>
          <w:szCs w:val="26"/>
          <w:u w:val="single"/>
        </w:rPr>
        <w:lastRenderedPageBreak/>
        <w:t xml:space="preserve">Lot </w:t>
      </w:r>
      <w:proofErr w:type="gramStart"/>
      <w:r w:rsidRPr="001A1FB9">
        <w:rPr>
          <w:rFonts w:ascii="Footlight MT Light" w:hAnsi="Footlight MT Light" w:cs="Verdana"/>
          <w:b/>
          <w:bCs/>
          <w:sz w:val="26"/>
          <w:szCs w:val="26"/>
          <w:u w:val="single"/>
        </w:rPr>
        <w:t>7</w:t>
      </w:r>
      <w:r w:rsidRPr="001A1FB9">
        <w:rPr>
          <w:rFonts w:ascii="Footlight MT Light" w:hAnsi="Footlight MT Light" w:cs="Verdana"/>
          <w:b/>
          <w:bCs/>
          <w:sz w:val="26"/>
          <w:szCs w:val="26"/>
        </w:rPr>
        <w:t>:</w:t>
      </w:r>
      <w:proofErr w:type="gramEnd"/>
      <w:r w:rsidRPr="001A1FB9">
        <w:rPr>
          <w:rFonts w:ascii="Footlight MT Light" w:hAnsi="Footlight MT Light" w:cs="Verdana"/>
          <w:b/>
          <w:bCs/>
          <w:sz w:val="26"/>
          <w:szCs w:val="26"/>
        </w:rPr>
        <w:t xml:space="preserve"> Fourniture de produits d’alimentation, d’entretien et d’hygiène </w:t>
      </w:r>
      <w:r w:rsidR="000F7870" w:rsidRPr="001A1FB9">
        <w:rPr>
          <w:rFonts w:ascii="Footlight MT Light" w:hAnsi="Footlight MT Light" w:cs="Verdana"/>
          <w:b/>
          <w:bCs/>
          <w:sz w:val="26"/>
          <w:szCs w:val="26"/>
        </w:rPr>
        <w:t>destinés</w:t>
      </w:r>
      <w:r w:rsidRPr="001A1FB9">
        <w:rPr>
          <w:rFonts w:ascii="Footlight MT Light" w:hAnsi="Footlight MT Light" w:cs="Verdana"/>
          <w:b/>
          <w:bCs/>
          <w:sz w:val="26"/>
          <w:szCs w:val="26"/>
        </w:rPr>
        <w:t xml:space="preserve"> à la Cellule d’Appui à la Décentralisation et la Déconcentration (CADD)</w:t>
      </w:r>
      <w:r w:rsidRPr="001A1FB9">
        <w:t>.</w:t>
      </w:r>
    </w:p>
    <w:p w14:paraId="73836971" w14:textId="77777777" w:rsidR="00C80179" w:rsidRPr="001A1FB9" w:rsidRDefault="00C80179" w:rsidP="00C80179">
      <w:pPr>
        <w:jc w:val="both"/>
        <w:rPr>
          <w:i/>
          <w:iCs/>
          <w:sz w:val="12"/>
          <w:szCs w:val="12"/>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1A1FB9" w14:paraId="0A3AC280" w14:textId="77777777" w:rsidTr="00A0259A">
        <w:trPr>
          <w:cantSplit/>
          <w:trHeight w:val="240"/>
          <w:jc w:val="center"/>
        </w:trPr>
        <w:tc>
          <w:tcPr>
            <w:tcW w:w="1016" w:type="dxa"/>
            <w:vMerge w:val="restart"/>
            <w:tcBorders>
              <w:top w:val="double" w:sz="4" w:space="0" w:color="auto"/>
            </w:tcBorders>
            <w:vAlign w:val="center"/>
          </w:tcPr>
          <w:p w14:paraId="13711C46"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14:paraId="75566598"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0E8472F4"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1A1FB9" w:rsidRPr="001A1FB9" w14:paraId="43EF5B8F" w14:textId="77777777" w:rsidTr="004579F3">
        <w:trPr>
          <w:cantSplit/>
          <w:trHeight w:val="424"/>
          <w:jc w:val="center"/>
        </w:trPr>
        <w:tc>
          <w:tcPr>
            <w:tcW w:w="1016" w:type="dxa"/>
            <w:vMerge/>
            <w:tcBorders>
              <w:top w:val="double" w:sz="4" w:space="0" w:color="auto"/>
            </w:tcBorders>
            <w:vAlign w:val="center"/>
          </w:tcPr>
          <w:p w14:paraId="0B446366" w14:textId="77777777" w:rsidR="00C80179" w:rsidRPr="001A1FB9" w:rsidRDefault="00C80179" w:rsidP="00A0259A">
            <w:pPr>
              <w:jc w:val="center"/>
              <w:rPr>
                <w:b/>
                <w:bCs/>
                <w:sz w:val="20"/>
              </w:rPr>
            </w:pPr>
          </w:p>
        </w:tc>
        <w:tc>
          <w:tcPr>
            <w:tcW w:w="5089" w:type="dxa"/>
            <w:vMerge/>
            <w:tcBorders>
              <w:top w:val="double" w:sz="4" w:space="0" w:color="auto"/>
            </w:tcBorders>
            <w:vAlign w:val="center"/>
          </w:tcPr>
          <w:p w14:paraId="59A5EAB0" w14:textId="77777777" w:rsidR="00C80179" w:rsidRPr="001A1FB9" w:rsidRDefault="00C80179" w:rsidP="00A0259A">
            <w:pPr>
              <w:jc w:val="center"/>
              <w:rPr>
                <w:b/>
                <w:bCs/>
                <w:sz w:val="20"/>
              </w:rPr>
            </w:pPr>
          </w:p>
        </w:tc>
        <w:tc>
          <w:tcPr>
            <w:tcW w:w="3558" w:type="dxa"/>
            <w:vMerge/>
            <w:tcBorders>
              <w:top w:val="double" w:sz="4" w:space="0" w:color="auto"/>
            </w:tcBorders>
            <w:vAlign w:val="center"/>
          </w:tcPr>
          <w:p w14:paraId="4D294957" w14:textId="77777777" w:rsidR="00C80179" w:rsidRPr="001A1FB9" w:rsidRDefault="00C80179" w:rsidP="00A0259A">
            <w:pPr>
              <w:jc w:val="center"/>
              <w:rPr>
                <w:b/>
                <w:bCs/>
                <w:sz w:val="20"/>
              </w:rPr>
            </w:pPr>
          </w:p>
        </w:tc>
      </w:tr>
      <w:tr w:rsidR="001A1FB9" w:rsidRPr="001A1FB9" w14:paraId="7CA8932F" w14:textId="77777777" w:rsidTr="00A0259A">
        <w:trPr>
          <w:cantSplit/>
          <w:trHeight w:val="240"/>
          <w:jc w:val="center"/>
        </w:trPr>
        <w:tc>
          <w:tcPr>
            <w:tcW w:w="9663" w:type="dxa"/>
            <w:gridSpan w:val="3"/>
            <w:tcBorders>
              <w:top w:val="double" w:sz="4" w:space="0" w:color="auto"/>
            </w:tcBorders>
            <w:vAlign w:val="center"/>
          </w:tcPr>
          <w:p w14:paraId="50984554" w14:textId="77777777" w:rsidR="00C80179" w:rsidRPr="001A1FB9" w:rsidRDefault="00C80179" w:rsidP="00137A7E">
            <w:pPr>
              <w:pStyle w:val="Paragraphedeliste"/>
              <w:numPr>
                <w:ilvl w:val="0"/>
                <w:numId w:val="208"/>
              </w:numPr>
              <w:suppressAutoHyphens/>
              <w:jc w:val="center"/>
              <w:rPr>
                <w:rFonts w:ascii="Footlight MT Light" w:hAnsi="Footlight MT Light"/>
                <w:b/>
              </w:rPr>
            </w:pPr>
            <w:r w:rsidRPr="001A1FB9">
              <w:rPr>
                <w:rFonts w:ascii="Footlight MT Light" w:hAnsi="Footlight MT Light"/>
                <w:b/>
                <w:szCs w:val="24"/>
              </w:rPr>
              <w:t>CELLULE D’APPUI A LA DECENTRALISATION ET LA DECONCENTRATION (CADD)</w:t>
            </w:r>
          </w:p>
        </w:tc>
      </w:tr>
      <w:tr w:rsidR="001A1FB9" w:rsidRPr="001A1FB9" w14:paraId="3C59C0F6" w14:textId="77777777" w:rsidTr="00A0259A">
        <w:trPr>
          <w:cantSplit/>
          <w:trHeight w:val="309"/>
          <w:jc w:val="center"/>
        </w:trPr>
        <w:tc>
          <w:tcPr>
            <w:tcW w:w="1016" w:type="dxa"/>
            <w:vAlign w:val="center"/>
          </w:tcPr>
          <w:p w14:paraId="6A2372F3"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6CFDBE4C"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Boisson gazeuse en </w:t>
            </w:r>
            <w:proofErr w:type="gramStart"/>
            <w:r w:rsidRPr="001A1FB9">
              <w:rPr>
                <w:rFonts w:ascii="Footlight MT Light" w:hAnsi="Footlight MT Light" w:cs="Arial"/>
              </w:rPr>
              <w:t>cannette  (</w:t>
            </w:r>
            <w:proofErr w:type="gramEnd"/>
            <w:r w:rsidRPr="001A1FB9">
              <w:rPr>
                <w:rFonts w:ascii="Footlight MT Light" w:hAnsi="Footlight MT Light" w:cs="Arial"/>
              </w:rPr>
              <w:t xml:space="preserve">Fanta, Coca, cocktail)  </w:t>
            </w:r>
          </w:p>
        </w:tc>
        <w:tc>
          <w:tcPr>
            <w:tcW w:w="3558" w:type="dxa"/>
            <w:vAlign w:val="center"/>
          </w:tcPr>
          <w:p w14:paraId="5D7A6AA2"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Casier de 24</w:t>
            </w:r>
          </w:p>
        </w:tc>
      </w:tr>
      <w:tr w:rsidR="001A1FB9" w:rsidRPr="001A1FB9" w14:paraId="326B3947" w14:textId="77777777" w:rsidTr="00A0259A">
        <w:trPr>
          <w:cantSplit/>
          <w:trHeight w:val="505"/>
          <w:jc w:val="center"/>
        </w:trPr>
        <w:tc>
          <w:tcPr>
            <w:tcW w:w="1016" w:type="dxa"/>
            <w:vAlign w:val="center"/>
          </w:tcPr>
          <w:p w14:paraId="5A4C7DB9"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438012AD"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Boisson non gazeuse jus (orange, ananas, sac-sac etc.)</w:t>
            </w:r>
          </w:p>
        </w:tc>
        <w:tc>
          <w:tcPr>
            <w:tcW w:w="3558" w:type="dxa"/>
            <w:vAlign w:val="center"/>
          </w:tcPr>
          <w:p w14:paraId="235942FA"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Casier de 24</w:t>
            </w:r>
          </w:p>
        </w:tc>
      </w:tr>
      <w:tr w:rsidR="001A1FB9" w:rsidRPr="001A1FB9" w14:paraId="74D31410" w14:textId="77777777" w:rsidTr="00A0259A">
        <w:trPr>
          <w:cantSplit/>
          <w:trHeight w:val="347"/>
          <w:jc w:val="center"/>
        </w:trPr>
        <w:tc>
          <w:tcPr>
            <w:tcW w:w="1016" w:type="dxa"/>
            <w:vAlign w:val="center"/>
          </w:tcPr>
          <w:p w14:paraId="56812512"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3377F9EF"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Boisson non gazeuse jus d’orange (flacon d’un litre) </w:t>
            </w:r>
          </w:p>
        </w:tc>
        <w:tc>
          <w:tcPr>
            <w:tcW w:w="3558" w:type="dxa"/>
            <w:vAlign w:val="center"/>
          </w:tcPr>
          <w:p w14:paraId="1CBC09DD"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sachets</w:t>
            </w:r>
          </w:p>
        </w:tc>
      </w:tr>
      <w:tr w:rsidR="001A1FB9" w:rsidRPr="001A1FB9" w14:paraId="5EA0E365" w14:textId="77777777" w:rsidTr="00A0259A">
        <w:trPr>
          <w:cantSplit/>
          <w:trHeight w:val="132"/>
          <w:jc w:val="center"/>
        </w:trPr>
        <w:tc>
          <w:tcPr>
            <w:tcW w:w="1016" w:type="dxa"/>
            <w:vAlign w:val="center"/>
          </w:tcPr>
          <w:p w14:paraId="60B58D2A"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2FF57F11"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Déodorant pour bureau </w:t>
            </w:r>
          </w:p>
        </w:tc>
        <w:tc>
          <w:tcPr>
            <w:tcW w:w="3558" w:type="dxa"/>
            <w:vAlign w:val="center"/>
          </w:tcPr>
          <w:p w14:paraId="78187DD9"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flacons</w:t>
            </w:r>
          </w:p>
        </w:tc>
      </w:tr>
      <w:tr w:rsidR="001A1FB9" w:rsidRPr="001A1FB9" w14:paraId="15311CDB" w14:textId="77777777" w:rsidTr="00A0259A">
        <w:trPr>
          <w:cantSplit/>
          <w:trHeight w:val="337"/>
          <w:jc w:val="center"/>
        </w:trPr>
        <w:tc>
          <w:tcPr>
            <w:tcW w:w="1016" w:type="dxa"/>
            <w:vAlign w:val="center"/>
          </w:tcPr>
          <w:p w14:paraId="5D407361"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0C973A57"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Déodorant de toilette </w:t>
            </w:r>
          </w:p>
        </w:tc>
        <w:tc>
          <w:tcPr>
            <w:tcW w:w="3558" w:type="dxa"/>
            <w:vAlign w:val="center"/>
          </w:tcPr>
          <w:p w14:paraId="20A5D6E0"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flacons</w:t>
            </w:r>
          </w:p>
        </w:tc>
      </w:tr>
      <w:tr w:rsidR="001A1FB9" w:rsidRPr="001A1FB9" w14:paraId="59C145B7" w14:textId="77777777" w:rsidTr="00A0259A">
        <w:trPr>
          <w:cantSplit/>
          <w:trHeight w:val="145"/>
          <w:jc w:val="center"/>
        </w:trPr>
        <w:tc>
          <w:tcPr>
            <w:tcW w:w="1016" w:type="dxa"/>
            <w:vAlign w:val="center"/>
          </w:tcPr>
          <w:p w14:paraId="182CA9FE"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0482441A"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Eau minérale ½ litre</w:t>
            </w:r>
          </w:p>
        </w:tc>
        <w:tc>
          <w:tcPr>
            <w:tcW w:w="3558" w:type="dxa"/>
            <w:vAlign w:val="center"/>
          </w:tcPr>
          <w:p w14:paraId="147B5039"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24 bouteilles</w:t>
            </w:r>
          </w:p>
        </w:tc>
      </w:tr>
      <w:tr w:rsidR="001A1FB9" w:rsidRPr="001A1FB9" w14:paraId="05FAFB60" w14:textId="77777777" w:rsidTr="00A0259A">
        <w:trPr>
          <w:cantSplit/>
          <w:trHeight w:val="125"/>
          <w:jc w:val="center"/>
        </w:trPr>
        <w:tc>
          <w:tcPr>
            <w:tcW w:w="1016" w:type="dxa"/>
            <w:vAlign w:val="center"/>
          </w:tcPr>
          <w:p w14:paraId="669C615C"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184FE522"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Insecticide GF </w:t>
            </w:r>
          </w:p>
        </w:tc>
        <w:tc>
          <w:tcPr>
            <w:tcW w:w="3558" w:type="dxa"/>
            <w:vAlign w:val="center"/>
          </w:tcPr>
          <w:p w14:paraId="4C16139B"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flacons de 750 ml</w:t>
            </w:r>
          </w:p>
        </w:tc>
      </w:tr>
      <w:tr w:rsidR="001A1FB9" w:rsidRPr="001A1FB9" w14:paraId="18EA28D5" w14:textId="77777777" w:rsidTr="00A0259A">
        <w:trPr>
          <w:cantSplit/>
          <w:trHeight w:val="125"/>
          <w:jc w:val="center"/>
        </w:trPr>
        <w:tc>
          <w:tcPr>
            <w:tcW w:w="1016" w:type="dxa"/>
            <w:vAlign w:val="center"/>
          </w:tcPr>
          <w:p w14:paraId="088A5218"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3D7C0962" w14:textId="77777777" w:rsidR="001A1FB9" w:rsidRPr="001A1FB9"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A1FB9" w:rsidRPr="001A1FB9">
              <w:rPr>
                <w:rFonts w:ascii="Footlight MT Light" w:hAnsi="Footlight MT Light" w:cs="Arial"/>
              </w:rPr>
              <w:t xml:space="preserve"> GF</w:t>
            </w:r>
            <w:proofErr w:type="gramEnd"/>
          </w:p>
        </w:tc>
        <w:tc>
          <w:tcPr>
            <w:tcW w:w="3558" w:type="dxa"/>
            <w:vAlign w:val="center"/>
          </w:tcPr>
          <w:p w14:paraId="5A80C3F3"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boites de 2500g</w:t>
            </w:r>
          </w:p>
        </w:tc>
      </w:tr>
      <w:tr w:rsidR="001A1FB9" w:rsidRPr="001A1FB9" w14:paraId="281778B8" w14:textId="77777777" w:rsidTr="00A0259A">
        <w:trPr>
          <w:cantSplit/>
          <w:trHeight w:val="125"/>
          <w:jc w:val="center"/>
        </w:trPr>
        <w:tc>
          <w:tcPr>
            <w:tcW w:w="1016" w:type="dxa"/>
            <w:vAlign w:val="center"/>
          </w:tcPr>
          <w:p w14:paraId="6A2D27E7"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6160AF6B" w14:textId="77777777" w:rsidR="001A1FB9" w:rsidRPr="001A1FB9"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A1FB9" w:rsidRPr="001A1FB9">
              <w:rPr>
                <w:rFonts w:ascii="Footlight MT Light" w:hAnsi="Footlight MT Light" w:cs="Arial"/>
              </w:rPr>
              <w:t xml:space="preserve"> MF</w:t>
            </w:r>
            <w:proofErr w:type="gramEnd"/>
          </w:p>
        </w:tc>
        <w:tc>
          <w:tcPr>
            <w:tcW w:w="3558" w:type="dxa"/>
            <w:vAlign w:val="center"/>
          </w:tcPr>
          <w:p w14:paraId="5536884B"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boites de 900g</w:t>
            </w:r>
          </w:p>
        </w:tc>
      </w:tr>
      <w:tr w:rsidR="001A1FB9" w:rsidRPr="001A1FB9" w14:paraId="19FD674C" w14:textId="77777777" w:rsidTr="00A0259A">
        <w:trPr>
          <w:cantSplit/>
          <w:trHeight w:val="125"/>
          <w:jc w:val="center"/>
        </w:trPr>
        <w:tc>
          <w:tcPr>
            <w:tcW w:w="1016" w:type="dxa"/>
            <w:vAlign w:val="center"/>
          </w:tcPr>
          <w:p w14:paraId="277EEBA9"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4B236A71" w14:textId="77777777" w:rsidR="001A1FB9" w:rsidRPr="001A1FB9" w:rsidRDefault="007E0831" w:rsidP="001A1FB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1A1FB9" w:rsidRPr="001A1FB9">
              <w:rPr>
                <w:rFonts w:ascii="Footlight MT Light" w:hAnsi="Footlight MT Light" w:cs="Arial"/>
              </w:rPr>
              <w:t xml:space="preserve"> PF</w:t>
            </w:r>
            <w:proofErr w:type="gramEnd"/>
          </w:p>
        </w:tc>
        <w:tc>
          <w:tcPr>
            <w:tcW w:w="3558" w:type="dxa"/>
            <w:vAlign w:val="center"/>
          </w:tcPr>
          <w:p w14:paraId="28B745CC"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boites de 400g</w:t>
            </w:r>
          </w:p>
        </w:tc>
      </w:tr>
      <w:tr w:rsidR="001A1FB9" w:rsidRPr="001A1FB9" w14:paraId="39D9F472" w14:textId="77777777" w:rsidTr="00A0259A">
        <w:trPr>
          <w:cantSplit/>
          <w:trHeight w:val="125"/>
          <w:jc w:val="center"/>
        </w:trPr>
        <w:tc>
          <w:tcPr>
            <w:tcW w:w="1016" w:type="dxa"/>
            <w:vAlign w:val="center"/>
          </w:tcPr>
          <w:p w14:paraId="29708D53"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5DEA8443"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Mouchoir hygiénique</w:t>
            </w:r>
          </w:p>
        </w:tc>
        <w:tc>
          <w:tcPr>
            <w:tcW w:w="3558" w:type="dxa"/>
            <w:vAlign w:val="center"/>
          </w:tcPr>
          <w:p w14:paraId="08E0F9C0" w14:textId="77777777" w:rsidR="001A1FB9" w:rsidRPr="001A1FB9" w:rsidRDefault="001A1FB9" w:rsidP="001A1FB9">
            <w:pPr>
              <w:jc w:val="center"/>
              <w:rPr>
                <w:rFonts w:ascii="Footlight MT Light" w:hAnsi="Footlight MT Light" w:cs="Arial"/>
                <w:szCs w:val="24"/>
              </w:rPr>
            </w:pPr>
            <w:proofErr w:type="gramStart"/>
            <w:r w:rsidRPr="001A1FB9">
              <w:rPr>
                <w:rFonts w:ascii="Footlight MT Light" w:hAnsi="Footlight MT Light" w:cs="Arial"/>
              </w:rPr>
              <w:t>boite</w:t>
            </w:r>
            <w:proofErr w:type="gramEnd"/>
          </w:p>
        </w:tc>
      </w:tr>
      <w:tr w:rsidR="001A1FB9" w:rsidRPr="001A1FB9" w14:paraId="047EF5AE" w14:textId="77777777" w:rsidTr="00A0259A">
        <w:trPr>
          <w:cantSplit/>
          <w:trHeight w:val="125"/>
          <w:jc w:val="center"/>
        </w:trPr>
        <w:tc>
          <w:tcPr>
            <w:tcW w:w="1016" w:type="dxa"/>
            <w:vAlign w:val="center"/>
          </w:tcPr>
          <w:p w14:paraId="79838E01"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46EBBF56"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Nescafé MF</w:t>
            </w:r>
          </w:p>
        </w:tc>
        <w:tc>
          <w:tcPr>
            <w:tcW w:w="3558" w:type="dxa"/>
            <w:vAlign w:val="center"/>
          </w:tcPr>
          <w:p w14:paraId="5D183390"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w:t>
            </w:r>
          </w:p>
        </w:tc>
      </w:tr>
      <w:tr w:rsidR="001A1FB9" w:rsidRPr="001A1FB9" w14:paraId="6F63081E" w14:textId="77777777" w:rsidTr="00A0259A">
        <w:trPr>
          <w:cantSplit/>
          <w:trHeight w:val="125"/>
          <w:jc w:val="center"/>
        </w:trPr>
        <w:tc>
          <w:tcPr>
            <w:tcW w:w="1016" w:type="dxa"/>
            <w:vAlign w:val="center"/>
          </w:tcPr>
          <w:p w14:paraId="15A3C9F0"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4786B8BB" w14:textId="77777777" w:rsidR="001A1FB9" w:rsidRPr="001A1FB9" w:rsidRDefault="00856C62" w:rsidP="001A1FB9">
            <w:pPr>
              <w:rPr>
                <w:rFonts w:ascii="Footlight MT Light" w:hAnsi="Footlight MT Light" w:cs="Arial"/>
                <w:szCs w:val="24"/>
              </w:rPr>
            </w:pPr>
            <w:r>
              <w:rPr>
                <w:rFonts w:ascii="Footlight MT Light" w:hAnsi="Footlight MT Light" w:cs="Arial"/>
              </w:rPr>
              <w:t>NESCAO</w:t>
            </w:r>
            <w:r w:rsidR="001A1FB9" w:rsidRPr="001A1FB9">
              <w:rPr>
                <w:rFonts w:ascii="Footlight MT Light" w:hAnsi="Footlight MT Light" w:cs="Arial"/>
              </w:rPr>
              <w:t xml:space="preserve"> MF (</w:t>
            </w:r>
            <w:r>
              <w:rPr>
                <w:rFonts w:ascii="Footlight MT Light" w:hAnsi="Footlight MT Light" w:cs="Arial"/>
              </w:rPr>
              <w:t>NESQUIK</w:t>
            </w:r>
            <w:r w:rsidR="001A1FB9" w:rsidRPr="001A1FB9">
              <w:rPr>
                <w:rFonts w:ascii="Footlight MT Light" w:hAnsi="Footlight MT Light" w:cs="Arial"/>
              </w:rPr>
              <w:t xml:space="preserve"> 400g)</w:t>
            </w:r>
          </w:p>
        </w:tc>
        <w:tc>
          <w:tcPr>
            <w:tcW w:w="3558" w:type="dxa"/>
            <w:vAlign w:val="center"/>
          </w:tcPr>
          <w:p w14:paraId="1669AEC9"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w:t>
            </w:r>
          </w:p>
        </w:tc>
      </w:tr>
      <w:tr w:rsidR="001A1FB9" w:rsidRPr="001A1FB9" w14:paraId="6D1B8C6D" w14:textId="77777777" w:rsidTr="00A0259A">
        <w:trPr>
          <w:cantSplit/>
          <w:trHeight w:val="125"/>
          <w:jc w:val="center"/>
        </w:trPr>
        <w:tc>
          <w:tcPr>
            <w:tcW w:w="1016" w:type="dxa"/>
            <w:vAlign w:val="center"/>
          </w:tcPr>
          <w:p w14:paraId="453B6275"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123CEA37"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Savon </w:t>
            </w:r>
            <w:r w:rsidR="002F4024">
              <w:rPr>
                <w:rFonts w:ascii="Footlight MT Light" w:hAnsi="Footlight MT Light" w:cs="Arial"/>
              </w:rPr>
              <w:t>HIPPO</w:t>
            </w:r>
            <w:r w:rsidRPr="001A1FB9">
              <w:rPr>
                <w:rFonts w:ascii="Footlight MT Light" w:hAnsi="Footlight MT Light" w:cs="Arial"/>
              </w:rPr>
              <w:t xml:space="preserve"> </w:t>
            </w:r>
          </w:p>
        </w:tc>
        <w:tc>
          <w:tcPr>
            <w:tcW w:w="3558" w:type="dxa"/>
            <w:vAlign w:val="center"/>
          </w:tcPr>
          <w:p w14:paraId="45F1ECF0"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48 morceaux</w:t>
            </w:r>
          </w:p>
        </w:tc>
      </w:tr>
      <w:tr w:rsidR="001A1FB9" w:rsidRPr="001A1FB9" w14:paraId="3D765B3E" w14:textId="77777777" w:rsidTr="00A0259A">
        <w:trPr>
          <w:cantSplit/>
          <w:trHeight w:val="125"/>
          <w:jc w:val="center"/>
        </w:trPr>
        <w:tc>
          <w:tcPr>
            <w:tcW w:w="1016" w:type="dxa"/>
            <w:vAlign w:val="center"/>
          </w:tcPr>
          <w:p w14:paraId="54E71840"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409A2365"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Savon liquide pour toilette</w:t>
            </w:r>
          </w:p>
        </w:tc>
        <w:tc>
          <w:tcPr>
            <w:tcW w:w="3558" w:type="dxa"/>
            <w:vAlign w:val="center"/>
          </w:tcPr>
          <w:p w14:paraId="744CB2DA"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Flacon</w:t>
            </w:r>
          </w:p>
        </w:tc>
      </w:tr>
      <w:tr w:rsidR="001A1FB9" w:rsidRPr="001A1FB9" w14:paraId="625A0B6B" w14:textId="77777777" w:rsidTr="00A0259A">
        <w:trPr>
          <w:cantSplit/>
          <w:trHeight w:val="125"/>
          <w:jc w:val="center"/>
        </w:trPr>
        <w:tc>
          <w:tcPr>
            <w:tcW w:w="1016" w:type="dxa"/>
            <w:vAlign w:val="center"/>
          </w:tcPr>
          <w:p w14:paraId="009731B8"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435B0B4D"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Savon OMO en poudre</w:t>
            </w:r>
          </w:p>
        </w:tc>
        <w:tc>
          <w:tcPr>
            <w:tcW w:w="3558" w:type="dxa"/>
            <w:vAlign w:val="center"/>
          </w:tcPr>
          <w:p w14:paraId="16CD704E"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Sac de 100 sachets</w:t>
            </w:r>
          </w:p>
        </w:tc>
      </w:tr>
      <w:tr w:rsidR="001A1FB9" w:rsidRPr="001A1FB9" w14:paraId="2578F22F" w14:textId="77777777" w:rsidTr="00A0259A">
        <w:trPr>
          <w:cantSplit/>
          <w:trHeight w:val="125"/>
          <w:jc w:val="center"/>
        </w:trPr>
        <w:tc>
          <w:tcPr>
            <w:tcW w:w="1016" w:type="dxa"/>
            <w:vAlign w:val="center"/>
          </w:tcPr>
          <w:p w14:paraId="3374F2B8"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2890576F"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Sucre en morceau </w:t>
            </w:r>
          </w:p>
        </w:tc>
        <w:tc>
          <w:tcPr>
            <w:tcW w:w="3558" w:type="dxa"/>
            <w:vAlign w:val="center"/>
          </w:tcPr>
          <w:p w14:paraId="447707F4"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25 paquets</w:t>
            </w:r>
          </w:p>
        </w:tc>
      </w:tr>
      <w:tr w:rsidR="001A1FB9" w:rsidRPr="001A1FB9" w14:paraId="341430E2" w14:textId="77777777" w:rsidTr="00A0259A">
        <w:trPr>
          <w:cantSplit/>
          <w:trHeight w:val="125"/>
          <w:jc w:val="center"/>
        </w:trPr>
        <w:tc>
          <w:tcPr>
            <w:tcW w:w="1016" w:type="dxa"/>
            <w:vAlign w:val="center"/>
          </w:tcPr>
          <w:p w14:paraId="2BEFC70C"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28B3E643"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Sucre en poudre </w:t>
            </w:r>
          </w:p>
        </w:tc>
        <w:tc>
          <w:tcPr>
            <w:tcW w:w="3558" w:type="dxa"/>
            <w:vAlign w:val="center"/>
          </w:tcPr>
          <w:p w14:paraId="18955615"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 xml:space="preserve">Sac de 50 </w:t>
            </w:r>
            <w:r w:rsidR="007E0831">
              <w:rPr>
                <w:rFonts w:ascii="Footlight MT Light" w:hAnsi="Footlight MT Light" w:cs="Arial"/>
              </w:rPr>
              <w:t>Kg</w:t>
            </w:r>
          </w:p>
        </w:tc>
      </w:tr>
      <w:tr w:rsidR="001A1FB9" w:rsidRPr="001A1FB9" w14:paraId="1B086FAE" w14:textId="77777777" w:rsidTr="00A0259A">
        <w:trPr>
          <w:cantSplit/>
          <w:trHeight w:val="125"/>
          <w:jc w:val="center"/>
        </w:trPr>
        <w:tc>
          <w:tcPr>
            <w:tcW w:w="1016" w:type="dxa"/>
            <w:vAlign w:val="center"/>
          </w:tcPr>
          <w:p w14:paraId="05A40BFF"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016CEA77"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Thé citron </w:t>
            </w:r>
          </w:p>
        </w:tc>
        <w:tc>
          <w:tcPr>
            <w:tcW w:w="3558" w:type="dxa"/>
            <w:vAlign w:val="center"/>
          </w:tcPr>
          <w:p w14:paraId="4A6B8CE1"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flacons</w:t>
            </w:r>
          </w:p>
        </w:tc>
      </w:tr>
      <w:tr w:rsidR="001A1FB9" w:rsidRPr="001A1FB9" w14:paraId="24FFCDF5" w14:textId="77777777" w:rsidTr="00A0259A">
        <w:trPr>
          <w:cantSplit/>
          <w:trHeight w:val="65"/>
          <w:jc w:val="center"/>
        </w:trPr>
        <w:tc>
          <w:tcPr>
            <w:tcW w:w="1016" w:type="dxa"/>
            <w:vAlign w:val="center"/>
          </w:tcPr>
          <w:p w14:paraId="2DB12048"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7F303B3A"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Lipton n°1 </w:t>
            </w:r>
          </w:p>
        </w:tc>
        <w:tc>
          <w:tcPr>
            <w:tcW w:w="3558" w:type="dxa"/>
            <w:vAlign w:val="center"/>
          </w:tcPr>
          <w:p w14:paraId="785D0E70"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paquets</w:t>
            </w:r>
          </w:p>
        </w:tc>
      </w:tr>
      <w:tr w:rsidR="001A1FB9" w:rsidRPr="001A1FB9" w14:paraId="1FB531A7" w14:textId="77777777" w:rsidTr="00A0259A">
        <w:trPr>
          <w:cantSplit/>
          <w:trHeight w:val="65"/>
          <w:jc w:val="center"/>
        </w:trPr>
        <w:tc>
          <w:tcPr>
            <w:tcW w:w="1016" w:type="dxa"/>
            <w:vAlign w:val="center"/>
          </w:tcPr>
          <w:p w14:paraId="048CFFCE"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303E4679"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Café capsules pour les machines "Nespresso" flacons de (10 capsules)</w:t>
            </w:r>
          </w:p>
        </w:tc>
        <w:tc>
          <w:tcPr>
            <w:tcW w:w="3558" w:type="dxa"/>
            <w:vAlign w:val="center"/>
          </w:tcPr>
          <w:p w14:paraId="6022521E"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Boite de 10 dosettes</w:t>
            </w:r>
          </w:p>
        </w:tc>
      </w:tr>
      <w:tr w:rsidR="001A1FB9" w:rsidRPr="001A1FB9" w14:paraId="7957206D" w14:textId="77777777" w:rsidTr="00A0259A">
        <w:trPr>
          <w:cantSplit/>
          <w:trHeight w:val="65"/>
          <w:jc w:val="center"/>
        </w:trPr>
        <w:tc>
          <w:tcPr>
            <w:tcW w:w="1016" w:type="dxa"/>
            <w:vAlign w:val="center"/>
          </w:tcPr>
          <w:p w14:paraId="053E849A" w14:textId="77777777" w:rsidR="001A1FB9" w:rsidRPr="001A1FB9" w:rsidRDefault="001A1FB9" w:rsidP="00C70079">
            <w:pPr>
              <w:pStyle w:val="Paragraphedeliste"/>
              <w:numPr>
                <w:ilvl w:val="0"/>
                <w:numId w:val="158"/>
              </w:numPr>
              <w:jc w:val="center"/>
              <w:rPr>
                <w:bCs/>
                <w:i/>
                <w:iCs/>
                <w:sz w:val="18"/>
              </w:rPr>
            </w:pPr>
          </w:p>
        </w:tc>
        <w:tc>
          <w:tcPr>
            <w:tcW w:w="5089" w:type="dxa"/>
            <w:vAlign w:val="center"/>
          </w:tcPr>
          <w:p w14:paraId="4A71AC83" w14:textId="77777777" w:rsidR="001A1FB9" w:rsidRPr="001A1FB9" w:rsidRDefault="001A1FB9" w:rsidP="001A1FB9">
            <w:pPr>
              <w:rPr>
                <w:rFonts w:ascii="Footlight MT Light" w:hAnsi="Footlight MT Light" w:cs="Arial"/>
                <w:szCs w:val="24"/>
              </w:rPr>
            </w:pPr>
            <w:r w:rsidRPr="001A1FB9">
              <w:rPr>
                <w:rFonts w:ascii="Footlight MT Light" w:hAnsi="Footlight MT Light" w:cs="Arial"/>
              </w:rPr>
              <w:t>Café moulu</w:t>
            </w:r>
          </w:p>
        </w:tc>
        <w:tc>
          <w:tcPr>
            <w:tcW w:w="3558" w:type="dxa"/>
            <w:vAlign w:val="center"/>
          </w:tcPr>
          <w:p w14:paraId="05F3E9A5" w14:textId="77777777"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Sachet de 250</w:t>
            </w:r>
          </w:p>
        </w:tc>
      </w:tr>
    </w:tbl>
    <w:p w14:paraId="1E83EC5D" w14:textId="77777777" w:rsidR="00C80179" w:rsidRPr="001A1FB9" w:rsidRDefault="00C80179" w:rsidP="00C80179"/>
    <w:p w14:paraId="460F5B84" w14:textId="77777777" w:rsidR="00C80179" w:rsidRPr="001A1FB9" w:rsidRDefault="00C80179" w:rsidP="00C80179">
      <w:pPr>
        <w:tabs>
          <w:tab w:val="right" w:pos="4140"/>
          <w:tab w:val="left" w:pos="4500"/>
          <w:tab w:val="right" w:pos="9000"/>
        </w:tabs>
        <w:jc w:val="both"/>
        <w:rPr>
          <w:bCs/>
        </w:rPr>
      </w:pPr>
      <w:r w:rsidRPr="001A1FB9">
        <w:t>Nom du Soumissionnaire</w:t>
      </w:r>
      <w:r w:rsidR="005232E6" w:rsidRPr="001A1FB9">
        <w:t xml:space="preserve"> </w:t>
      </w:r>
      <w:r w:rsidRPr="001A1FB9">
        <w:rPr>
          <w:bCs/>
          <w:i/>
          <w:iCs/>
        </w:rPr>
        <w:t xml:space="preserve">[Insérer le nom du </w:t>
      </w:r>
      <w:r w:rsidRPr="001A1FB9">
        <w:rPr>
          <w:i/>
        </w:rPr>
        <w:t>Soumissionnaire</w:t>
      </w:r>
      <w:r w:rsidRPr="001A1FB9">
        <w:rPr>
          <w:bCs/>
          <w:i/>
          <w:iCs/>
        </w:rPr>
        <w:t>]</w:t>
      </w:r>
      <w:r w:rsidRPr="001A1FB9">
        <w:t xml:space="preserve"> Signature </w:t>
      </w:r>
      <w:r w:rsidRPr="001A1FB9">
        <w:rPr>
          <w:bCs/>
          <w:i/>
          <w:iCs/>
        </w:rPr>
        <w:t>[Insérer signature]</w:t>
      </w:r>
      <w:r w:rsidRPr="001A1FB9">
        <w:rPr>
          <w:bCs/>
        </w:rPr>
        <w:t xml:space="preserve">, </w:t>
      </w:r>
    </w:p>
    <w:p w14:paraId="5636A57A" w14:textId="77777777" w:rsidR="00C80179" w:rsidRPr="001A1FB9" w:rsidRDefault="00C80179" w:rsidP="00C80179">
      <w:pPr>
        <w:tabs>
          <w:tab w:val="right" w:pos="4140"/>
          <w:tab w:val="left" w:pos="4500"/>
          <w:tab w:val="right" w:pos="9000"/>
        </w:tabs>
        <w:jc w:val="both"/>
        <w:rPr>
          <w:bCs/>
        </w:rPr>
      </w:pPr>
    </w:p>
    <w:p w14:paraId="097720F3" w14:textId="77777777" w:rsidR="00C80179" w:rsidRPr="001A1FB9" w:rsidRDefault="00C80179" w:rsidP="00C80179">
      <w:pPr>
        <w:tabs>
          <w:tab w:val="right" w:pos="4140"/>
          <w:tab w:val="left" w:pos="4500"/>
          <w:tab w:val="right" w:pos="9000"/>
        </w:tabs>
        <w:jc w:val="both"/>
        <w:rPr>
          <w:b/>
        </w:rPr>
      </w:pPr>
      <w:r w:rsidRPr="001A1FB9">
        <w:rPr>
          <w:bCs/>
        </w:rPr>
        <w:t xml:space="preserve">Date </w:t>
      </w:r>
      <w:r w:rsidRPr="001A1FB9">
        <w:rPr>
          <w:bCs/>
          <w:i/>
          <w:iCs/>
        </w:rPr>
        <w:t>[Insérer la date]</w:t>
      </w:r>
    </w:p>
    <w:p w14:paraId="3A37C5C5" w14:textId="77777777" w:rsidR="00C80179" w:rsidRPr="001A1FB9" w:rsidRDefault="00C80179" w:rsidP="00C80179">
      <w:pPr>
        <w:jc w:val="both"/>
        <w:rPr>
          <w:i/>
          <w:iCs/>
          <w:sz w:val="12"/>
          <w:szCs w:val="12"/>
        </w:rPr>
      </w:pPr>
    </w:p>
    <w:p w14:paraId="08AAF8F3" w14:textId="77777777" w:rsidR="00C80179" w:rsidRPr="001A1FB9" w:rsidRDefault="00C80179" w:rsidP="00110946">
      <w:pPr>
        <w:pStyle w:val="SectionVIIHeader2"/>
      </w:pPr>
    </w:p>
    <w:p w14:paraId="221D48B6" w14:textId="77777777" w:rsidR="00983E0A" w:rsidRPr="00591B0F" w:rsidRDefault="00983E0A" w:rsidP="00110946">
      <w:pPr>
        <w:pStyle w:val="SectionVIIHeader2"/>
        <w:rPr>
          <w:color w:val="FF0000"/>
        </w:rPr>
      </w:pPr>
    </w:p>
    <w:p w14:paraId="587B3E11" w14:textId="77777777" w:rsidR="00C80179" w:rsidRPr="00591B0F" w:rsidRDefault="00C80179" w:rsidP="00110946">
      <w:pPr>
        <w:pStyle w:val="SectionVIIHeader2"/>
        <w:rPr>
          <w:color w:val="FF0000"/>
        </w:rPr>
      </w:pPr>
    </w:p>
    <w:p w14:paraId="0B08E4C0" w14:textId="77777777" w:rsidR="00C80179" w:rsidRPr="00591B0F" w:rsidRDefault="00C80179" w:rsidP="00110946">
      <w:pPr>
        <w:pStyle w:val="SectionVIIHeader2"/>
        <w:rPr>
          <w:color w:val="FF0000"/>
        </w:rPr>
      </w:pPr>
    </w:p>
    <w:p w14:paraId="6F3C53AB" w14:textId="77777777" w:rsidR="00C80179" w:rsidRPr="00591B0F" w:rsidRDefault="00C80179" w:rsidP="00110946">
      <w:pPr>
        <w:pStyle w:val="SectionVIIHeader2"/>
        <w:rPr>
          <w:color w:val="FF0000"/>
        </w:rPr>
      </w:pPr>
    </w:p>
    <w:p w14:paraId="7862B09E" w14:textId="77777777" w:rsidR="00C80179" w:rsidRPr="00E614B6" w:rsidRDefault="00C80179" w:rsidP="00C70079">
      <w:pPr>
        <w:pStyle w:val="Paragraphedeliste"/>
        <w:numPr>
          <w:ilvl w:val="0"/>
          <w:numId w:val="144"/>
        </w:numPr>
      </w:pPr>
      <w:r w:rsidRPr="00E614B6">
        <w:rPr>
          <w:rFonts w:ascii="Footlight MT Light" w:hAnsi="Footlight MT Light" w:cs="Verdana"/>
          <w:b/>
          <w:bCs/>
          <w:sz w:val="26"/>
          <w:szCs w:val="26"/>
          <w:u w:val="single"/>
        </w:rPr>
        <w:lastRenderedPageBreak/>
        <w:t xml:space="preserve">Lot </w:t>
      </w:r>
      <w:proofErr w:type="gramStart"/>
      <w:r w:rsidRPr="00E614B6">
        <w:rPr>
          <w:rFonts w:ascii="Footlight MT Light" w:hAnsi="Footlight MT Light" w:cs="Verdana"/>
          <w:b/>
          <w:bCs/>
          <w:sz w:val="26"/>
          <w:szCs w:val="26"/>
          <w:u w:val="single"/>
        </w:rPr>
        <w:t>8</w:t>
      </w:r>
      <w:r w:rsidRPr="00E614B6">
        <w:rPr>
          <w:rFonts w:ascii="Footlight MT Light" w:hAnsi="Footlight MT Light" w:cs="Verdana"/>
          <w:b/>
          <w:bCs/>
          <w:sz w:val="26"/>
          <w:szCs w:val="26"/>
        </w:rPr>
        <w:t>:</w:t>
      </w:r>
      <w:proofErr w:type="gramEnd"/>
      <w:r w:rsidRPr="00E614B6">
        <w:rPr>
          <w:rFonts w:ascii="Footlight MT Light" w:hAnsi="Footlight MT Light" w:cs="Verdana"/>
          <w:b/>
          <w:bCs/>
          <w:sz w:val="26"/>
          <w:szCs w:val="26"/>
        </w:rPr>
        <w:t xml:space="preserve"> Fourniture de produits d’alimentation, d’entretien et d’hygiène </w:t>
      </w:r>
      <w:r w:rsidR="000F7870" w:rsidRPr="00E614B6">
        <w:rPr>
          <w:rFonts w:ascii="Footlight MT Light" w:hAnsi="Footlight MT Light" w:cs="Verdana"/>
          <w:b/>
          <w:bCs/>
          <w:sz w:val="26"/>
          <w:szCs w:val="26"/>
        </w:rPr>
        <w:t>destinés</w:t>
      </w:r>
      <w:r w:rsidRPr="00E614B6">
        <w:rPr>
          <w:rFonts w:ascii="Footlight MT Light" w:hAnsi="Footlight MT Light" w:cs="Verdana"/>
          <w:b/>
          <w:bCs/>
          <w:sz w:val="26"/>
          <w:szCs w:val="26"/>
        </w:rPr>
        <w:t xml:space="preserve"> au Centre National d’Ethique pour les Sciences de la </w:t>
      </w:r>
      <w:r w:rsidR="00B44C69">
        <w:rPr>
          <w:rFonts w:ascii="Footlight MT Light" w:hAnsi="Footlight MT Light" w:cs="Verdana"/>
          <w:b/>
          <w:bCs/>
          <w:sz w:val="26"/>
          <w:szCs w:val="26"/>
        </w:rPr>
        <w:t>Santé</w:t>
      </w:r>
      <w:r w:rsidRPr="00E614B6">
        <w:rPr>
          <w:rFonts w:ascii="Footlight MT Light" w:hAnsi="Footlight MT Light" w:cs="Verdana"/>
          <w:b/>
          <w:bCs/>
          <w:sz w:val="26"/>
          <w:szCs w:val="26"/>
        </w:rPr>
        <w:t xml:space="preserve"> et de la Vie (CNESS)</w:t>
      </w:r>
      <w:r w:rsidRPr="00E614B6">
        <w:t>.</w:t>
      </w:r>
    </w:p>
    <w:p w14:paraId="7D1E9402" w14:textId="77777777" w:rsidR="00C80179" w:rsidRPr="00E614B6" w:rsidRDefault="00C80179" w:rsidP="00C80179">
      <w:pPr>
        <w:jc w:val="both"/>
        <w:rPr>
          <w:i/>
          <w:iCs/>
          <w:sz w:val="12"/>
          <w:szCs w:val="12"/>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1"/>
        <w:gridCol w:w="5244"/>
        <w:gridCol w:w="3558"/>
      </w:tblGrid>
      <w:tr w:rsidR="00152391" w:rsidRPr="00A752B4" w14:paraId="2922FA4A" w14:textId="77777777" w:rsidTr="00961A7D">
        <w:trPr>
          <w:cantSplit/>
          <w:trHeight w:val="240"/>
          <w:jc w:val="center"/>
        </w:trPr>
        <w:tc>
          <w:tcPr>
            <w:tcW w:w="861" w:type="dxa"/>
            <w:vMerge w:val="restart"/>
            <w:tcBorders>
              <w:top w:val="double" w:sz="4" w:space="0" w:color="auto"/>
            </w:tcBorders>
            <w:vAlign w:val="center"/>
          </w:tcPr>
          <w:p w14:paraId="1920FF40"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14:paraId="21ECEABB"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18F5CF6B"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A752B4" w:rsidRPr="00A752B4" w14:paraId="7B81593A" w14:textId="77777777" w:rsidTr="00961A7D">
        <w:trPr>
          <w:cantSplit/>
          <w:trHeight w:val="709"/>
          <w:jc w:val="center"/>
        </w:trPr>
        <w:tc>
          <w:tcPr>
            <w:tcW w:w="861" w:type="dxa"/>
            <w:vMerge/>
            <w:tcBorders>
              <w:top w:val="double" w:sz="4" w:space="0" w:color="auto"/>
            </w:tcBorders>
            <w:vAlign w:val="center"/>
          </w:tcPr>
          <w:p w14:paraId="3DE8A81F" w14:textId="77777777" w:rsidR="00C80179" w:rsidRPr="00A752B4" w:rsidRDefault="00C80179" w:rsidP="00A0259A">
            <w:pPr>
              <w:jc w:val="center"/>
              <w:rPr>
                <w:b/>
                <w:bCs/>
                <w:sz w:val="20"/>
              </w:rPr>
            </w:pPr>
          </w:p>
        </w:tc>
        <w:tc>
          <w:tcPr>
            <w:tcW w:w="5244" w:type="dxa"/>
            <w:vMerge/>
            <w:tcBorders>
              <w:top w:val="double" w:sz="4" w:space="0" w:color="auto"/>
            </w:tcBorders>
            <w:vAlign w:val="center"/>
          </w:tcPr>
          <w:p w14:paraId="218692CB" w14:textId="77777777" w:rsidR="00C80179" w:rsidRPr="00A752B4" w:rsidRDefault="00C80179" w:rsidP="00A0259A">
            <w:pPr>
              <w:jc w:val="center"/>
              <w:rPr>
                <w:b/>
                <w:bCs/>
                <w:sz w:val="20"/>
              </w:rPr>
            </w:pPr>
          </w:p>
        </w:tc>
        <w:tc>
          <w:tcPr>
            <w:tcW w:w="3558" w:type="dxa"/>
            <w:vMerge/>
            <w:tcBorders>
              <w:top w:val="double" w:sz="4" w:space="0" w:color="auto"/>
            </w:tcBorders>
            <w:vAlign w:val="center"/>
          </w:tcPr>
          <w:p w14:paraId="42BA2DF1" w14:textId="77777777" w:rsidR="00C80179" w:rsidRPr="00A752B4" w:rsidRDefault="00C80179" w:rsidP="00A0259A">
            <w:pPr>
              <w:jc w:val="center"/>
              <w:rPr>
                <w:b/>
                <w:bCs/>
                <w:sz w:val="20"/>
              </w:rPr>
            </w:pPr>
          </w:p>
        </w:tc>
      </w:tr>
      <w:tr w:rsidR="00A752B4" w:rsidRPr="00A752B4" w14:paraId="09C74E7E" w14:textId="77777777" w:rsidTr="00E5795E">
        <w:trPr>
          <w:cantSplit/>
          <w:trHeight w:val="391"/>
          <w:jc w:val="center"/>
        </w:trPr>
        <w:tc>
          <w:tcPr>
            <w:tcW w:w="9663" w:type="dxa"/>
            <w:gridSpan w:val="3"/>
            <w:tcBorders>
              <w:top w:val="double" w:sz="4" w:space="0" w:color="auto"/>
            </w:tcBorders>
            <w:vAlign w:val="center"/>
          </w:tcPr>
          <w:p w14:paraId="2C490EBE" w14:textId="77777777" w:rsidR="00C80179" w:rsidRPr="00A752B4" w:rsidRDefault="00961A7D" w:rsidP="00137A7E">
            <w:pPr>
              <w:pStyle w:val="Paragraphedeliste"/>
              <w:numPr>
                <w:ilvl w:val="0"/>
                <w:numId w:val="208"/>
              </w:numPr>
              <w:suppressAutoHyphens/>
              <w:rPr>
                <w:rFonts w:ascii="Footlight MT Light" w:hAnsi="Footlight MT Light"/>
                <w:b/>
              </w:rPr>
            </w:pPr>
            <w:r w:rsidRPr="00A752B4">
              <w:rPr>
                <w:rFonts w:ascii="Footlight MT Light" w:hAnsi="Footlight MT Light"/>
                <w:b/>
              </w:rPr>
              <w:t xml:space="preserve">CENTRE NATIONAL D’ETHIQUE POUR LES SCIENCES DE LA </w:t>
            </w:r>
            <w:r w:rsidR="00B44C69">
              <w:rPr>
                <w:rFonts w:ascii="Footlight MT Light" w:hAnsi="Footlight MT Light"/>
                <w:b/>
              </w:rPr>
              <w:t>SANTÉ</w:t>
            </w:r>
            <w:r w:rsidRPr="00A752B4">
              <w:rPr>
                <w:rFonts w:ascii="Footlight MT Light" w:hAnsi="Footlight MT Light"/>
                <w:b/>
              </w:rPr>
              <w:t xml:space="preserve"> ET DE LA VIE (CNESS)</w:t>
            </w:r>
          </w:p>
        </w:tc>
      </w:tr>
      <w:tr w:rsidR="00A752B4" w:rsidRPr="00A752B4" w14:paraId="7C49B43C" w14:textId="77777777" w:rsidTr="00961A7D">
        <w:trPr>
          <w:cantSplit/>
          <w:trHeight w:val="309"/>
          <w:jc w:val="center"/>
        </w:trPr>
        <w:tc>
          <w:tcPr>
            <w:tcW w:w="861" w:type="dxa"/>
            <w:vAlign w:val="center"/>
          </w:tcPr>
          <w:p w14:paraId="3E1AE57B"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28E271E2" w14:textId="77777777" w:rsidR="00E9675B" w:rsidRPr="00A752B4" w:rsidRDefault="007E0831" w:rsidP="00F12D27">
            <w:pPr>
              <w:rPr>
                <w:rFonts w:ascii="Footlight MT Light" w:hAnsi="Footlight MT Light" w:cs="Arial"/>
                <w:szCs w:val="24"/>
              </w:rPr>
            </w:pPr>
            <w:r>
              <w:rPr>
                <w:rFonts w:ascii="Footlight MT Light" w:hAnsi="Footlight MT Light" w:cs="Arial"/>
                <w:szCs w:val="24"/>
              </w:rPr>
              <w:t xml:space="preserve">Lait </w:t>
            </w:r>
            <w:proofErr w:type="gramStart"/>
            <w:r>
              <w:rPr>
                <w:rFonts w:ascii="Footlight MT Light" w:hAnsi="Footlight MT Light" w:cs="Arial"/>
                <w:szCs w:val="24"/>
              </w:rPr>
              <w:t xml:space="preserve">NIDO </w:t>
            </w:r>
            <w:r w:rsidR="00E9675B" w:rsidRPr="00A752B4">
              <w:rPr>
                <w:rFonts w:ascii="Footlight MT Light" w:hAnsi="Footlight MT Light" w:cs="Arial"/>
                <w:szCs w:val="24"/>
              </w:rPr>
              <w:t xml:space="preserve"> MF</w:t>
            </w:r>
            <w:proofErr w:type="gramEnd"/>
          </w:p>
        </w:tc>
        <w:tc>
          <w:tcPr>
            <w:tcW w:w="3558" w:type="dxa"/>
            <w:vAlign w:val="center"/>
          </w:tcPr>
          <w:p w14:paraId="1237A88C"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 de boites de 900g</w:t>
            </w:r>
          </w:p>
        </w:tc>
      </w:tr>
      <w:tr w:rsidR="00A752B4" w:rsidRPr="00A752B4" w14:paraId="69940A81" w14:textId="77777777" w:rsidTr="00961A7D">
        <w:trPr>
          <w:cantSplit/>
          <w:trHeight w:val="505"/>
          <w:jc w:val="center"/>
        </w:trPr>
        <w:tc>
          <w:tcPr>
            <w:tcW w:w="861" w:type="dxa"/>
            <w:vAlign w:val="center"/>
          </w:tcPr>
          <w:p w14:paraId="32945689"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7FC89F9B" w14:textId="77777777" w:rsidR="00E9675B" w:rsidRPr="00A752B4" w:rsidRDefault="007E0831" w:rsidP="00F12D27">
            <w:pPr>
              <w:rPr>
                <w:rFonts w:ascii="Footlight MT Light" w:hAnsi="Footlight MT Light" w:cs="Arial"/>
                <w:szCs w:val="24"/>
              </w:rPr>
            </w:pPr>
            <w:r>
              <w:rPr>
                <w:rFonts w:ascii="Footlight MT Light" w:hAnsi="Footlight MT Light" w:cs="Arial"/>
                <w:szCs w:val="24"/>
              </w:rPr>
              <w:t xml:space="preserve">Lait </w:t>
            </w:r>
            <w:proofErr w:type="gramStart"/>
            <w:r>
              <w:rPr>
                <w:rFonts w:ascii="Footlight MT Light" w:hAnsi="Footlight MT Light" w:cs="Arial"/>
                <w:szCs w:val="24"/>
              </w:rPr>
              <w:t xml:space="preserve">NIDO </w:t>
            </w:r>
            <w:r w:rsidR="00E9675B" w:rsidRPr="00A752B4">
              <w:rPr>
                <w:rFonts w:ascii="Footlight MT Light" w:hAnsi="Footlight MT Light" w:cs="Arial"/>
                <w:szCs w:val="24"/>
              </w:rPr>
              <w:t xml:space="preserve"> GF</w:t>
            </w:r>
            <w:proofErr w:type="gramEnd"/>
          </w:p>
        </w:tc>
        <w:tc>
          <w:tcPr>
            <w:tcW w:w="3558" w:type="dxa"/>
            <w:vAlign w:val="center"/>
          </w:tcPr>
          <w:p w14:paraId="4E9FF558"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 de boites de 2500g</w:t>
            </w:r>
          </w:p>
        </w:tc>
      </w:tr>
      <w:tr w:rsidR="00A752B4" w:rsidRPr="00A752B4" w14:paraId="7169ED16" w14:textId="77777777" w:rsidTr="00961A7D">
        <w:trPr>
          <w:cantSplit/>
          <w:trHeight w:val="347"/>
          <w:jc w:val="center"/>
        </w:trPr>
        <w:tc>
          <w:tcPr>
            <w:tcW w:w="861" w:type="dxa"/>
            <w:vAlign w:val="center"/>
          </w:tcPr>
          <w:p w14:paraId="6F63F963"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696334D6" w14:textId="77777777" w:rsidR="00E9675B" w:rsidRPr="00A752B4" w:rsidRDefault="007E0831" w:rsidP="00F12D27">
            <w:pPr>
              <w:rPr>
                <w:rFonts w:ascii="Footlight MT Light" w:hAnsi="Footlight MT Light" w:cs="Arial"/>
                <w:szCs w:val="24"/>
              </w:rPr>
            </w:pPr>
            <w:r>
              <w:rPr>
                <w:rFonts w:ascii="Footlight MT Light" w:hAnsi="Footlight MT Light" w:cs="Arial"/>
                <w:szCs w:val="24"/>
              </w:rPr>
              <w:t xml:space="preserve">Lait </w:t>
            </w:r>
            <w:proofErr w:type="gramStart"/>
            <w:r>
              <w:rPr>
                <w:rFonts w:ascii="Footlight MT Light" w:hAnsi="Footlight MT Light" w:cs="Arial"/>
                <w:szCs w:val="24"/>
              </w:rPr>
              <w:t xml:space="preserve">NIDO </w:t>
            </w:r>
            <w:r w:rsidR="00E9675B" w:rsidRPr="00A752B4">
              <w:rPr>
                <w:rFonts w:ascii="Footlight MT Light" w:hAnsi="Footlight MT Light" w:cs="Arial"/>
                <w:szCs w:val="24"/>
              </w:rPr>
              <w:t xml:space="preserve"> PF</w:t>
            </w:r>
            <w:proofErr w:type="gramEnd"/>
          </w:p>
        </w:tc>
        <w:tc>
          <w:tcPr>
            <w:tcW w:w="3558" w:type="dxa"/>
            <w:vAlign w:val="center"/>
          </w:tcPr>
          <w:p w14:paraId="1DEEE8E9"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 de boites de 400g</w:t>
            </w:r>
          </w:p>
        </w:tc>
      </w:tr>
      <w:tr w:rsidR="00A752B4" w:rsidRPr="00A752B4" w14:paraId="65744E5D" w14:textId="77777777" w:rsidTr="00961A7D">
        <w:trPr>
          <w:cantSplit/>
          <w:trHeight w:val="132"/>
          <w:jc w:val="center"/>
        </w:trPr>
        <w:tc>
          <w:tcPr>
            <w:tcW w:w="861" w:type="dxa"/>
            <w:vAlign w:val="center"/>
          </w:tcPr>
          <w:p w14:paraId="07B958E9"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6C94961E" w14:textId="77777777"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 xml:space="preserve">Sucre en poudre </w:t>
            </w:r>
          </w:p>
        </w:tc>
        <w:tc>
          <w:tcPr>
            <w:tcW w:w="3558" w:type="dxa"/>
            <w:vAlign w:val="center"/>
          </w:tcPr>
          <w:p w14:paraId="1B4FF4F0"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 xml:space="preserve">Sac de 50 </w:t>
            </w:r>
            <w:r w:rsidR="007E0831">
              <w:rPr>
                <w:rFonts w:ascii="Footlight MT Light" w:hAnsi="Footlight MT Light" w:cs="Arial"/>
                <w:sz w:val="22"/>
                <w:szCs w:val="22"/>
              </w:rPr>
              <w:t>Kg</w:t>
            </w:r>
          </w:p>
        </w:tc>
      </w:tr>
      <w:tr w:rsidR="00A752B4" w:rsidRPr="00A752B4" w14:paraId="3FAB9003" w14:textId="77777777" w:rsidTr="00961A7D">
        <w:trPr>
          <w:cantSplit/>
          <w:trHeight w:val="337"/>
          <w:jc w:val="center"/>
        </w:trPr>
        <w:tc>
          <w:tcPr>
            <w:tcW w:w="861" w:type="dxa"/>
            <w:vAlign w:val="center"/>
          </w:tcPr>
          <w:p w14:paraId="39EF21F3"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25F62ACA" w14:textId="77777777"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 xml:space="preserve">Sucre en morceau </w:t>
            </w:r>
          </w:p>
        </w:tc>
        <w:tc>
          <w:tcPr>
            <w:tcW w:w="3558" w:type="dxa"/>
            <w:vAlign w:val="center"/>
          </w:tcPr>
          <w:p w14:paraId="6FD4541B"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 de 25 paquets</w:t>
            </w:r>
          </w:p>
        </w:tc>
      </w:tr>
      <w:tr w:rsidR="00A752B4" w:rsidRPr="00A752B4" w14:paraId="6F82666C" w14:textId="77777777" w:rsidTr="00961A7D">
        <w:trPr>
          <w:cantSplit/>
          <w:trHeight w:val="145"/>
          <w:jc w:val="center"/>
        </w:trPr>
        <w:tc>
          <w:tcPr>
            <w:tcW w:w="861" w:type="dxa"/>
            <w:vAlign w:val="center"/>
          </w:tcPr>
          <w:p w14:paraId="33C094D6"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7E1AB619" w14:textId="77777777"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 xml:space="preserve">Lipton n°1 </w:t>
            </w:r>
          </w:p>
        </w:tc>
        <w:tc>
          <w:tcPr>
            <w:tcW w:w="3558" w:type="dxa"/>
            <w:vAlign w:val="center"/>
          </w:tcPr>
          <w:p w14:paraId="61C8CD8C"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 de 12 paquets</w:t>
            </w:r>
          </w:p>
        </w:tc>
      </w:tr>
      <w:tr w:rsidR="00A752B4" w:rsidRPr="00A752B4" w14:paraId="7A314278" w14:textId="77777777" w:rsidTr="00961A7D">
        <w:trPr>
          <w:cantSplit/>
          <w:trHeight w:val="125"/>
          <w:jc w:val="center"/>
        </w:trPr>
        <w:tc>
          <w:tcPr>
            <w:tcW w:w="861" w:type="dxa"/>
            <w:vAlign w:val="center"/>
          </w:tcPr>
          <w:p w14:paraId="78A03305"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34D23556" w14:textId="77777777"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Nescafé boite de 200 g</w:t>
            </w:r>
          </w:p>
        </w:tc>
        <w:tc>
          <w:tcPr>
            <w:tcW w:w="3558" w:type="dxa"/>
            <w:vAlign w:val="center"/>
          </w:tcPr>
          <w:p w14:paraId="7F54FB15"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w:t>
            </w:r>
          </w:p>
        </w:tc>
      </w:tr>
      <w:tr w:rsidR="00A752B4" w:rsidRPr="00A752B4" w14:paraId="55CD307C" w14:textId="77777777" w:rsidTr="00961A7D">
        <w:trPr>
          <w:cantSplit/>
          <w:trHeight w:val="125"/>
          <w:jc w:val="center"/>
        </w:trPr>
        <w:tc>
          <w:tcPr>
            <w:tcW w:w="861" w:type="dxa"/>
            <w:vAlign w:val="center"/>
          </w:tcPr>
          <w:p w14:paraId="4ED000E3"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1CBED1B8" w14:textId="77777777"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 xml:space="preserve">Boisson en </w:t>
            </w:r>
            <w:proofErr w:type="gramStart"/>
            <w:r w:rsidRPr="00A752B4">
              <w:rPr>
                <w:rFonts w:ascii="Footlight MT Light" w:hAnsi="Footlight MT Light" w:cs="Arial"/>
                <w:szCs w:val="24"/>
              </w:rPr>
              <w:t>cannette  (</w:t>
            </w:r>
            <w:proofErr w:type="gramEnd"/>
            <w:r w:rsidRPr="00A752B4">
              <w:rPr>
                <w:rFonts w:ascii="Footlight MT Light" w:hAnsi="Footlight MT Light" w:cs="Arial"/>
                <w:szCs w:val="24"/>
              </w:rPr>
              <w:t xml:space="preserve">Fanta, Coca)  </w:t>
            </w:r>
          </w:p>
        </w:tc>
        <w:tc>
          <w:tcPr>
            <w:tcW w:w="3558" w:type="dxa"/>
            <w:vAlign w:val="center"/>
          </w:tcPr>
          <w:p w14:paraId="5F803DBC"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w:t>
            </w:r>
          </w:p>
        </w:tc>
      </w:tr>
      <w:tr w:rsidR="00A752B4" w:rsidRPr="00A752B4" w14:paraId="6FFE03E9" w14:textId="77777777" w:rsidTr="00961A7D">
        <w:trPr>
          <w:cantSplit/>
          <w:trHeight w:val="125"/>
          <w:jc w:val="center"/>
        </w:trPr>
        <w:tc>
          <w:tcPr>
            <w:tcW w:w="861" w:type="dxa"/>
            <w:vAlign w:val="center"/>
          </w:tcPr>
          <w:p w14:paraId="3BC9E10F"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4ACBD863" w14:textId="77777777"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 xml:space="preserve">Boisson en </w:t>
            </w:r>
            <w:proofErr w:type="gramStart"/>
            <w:r w:rsidRPr="00A752B4">
              <w:rPr>
                <w:rFonts w:ascii="Footlight MT Light" w:hAnsi="Footlight MT Light" w:cs="Arial"/>
                <w:szCs w:val="24"/>
              </w:rPr>
              <w:t>cannette  (</w:t>
            </w:r>
            <w:proofErr w:type="gramEnd"/>
            <w:r w:rsidR="00856C62">
              <w:rPr>
                <w:rFonts w:ascii="Footlight MT Light" w:hAnsi="Footlight MT Light" w:cs="Arial"/>
                <w:szCs w:val="24"/>
              </w:rPr>
              <w:t>VIMTO</w:t>
            </w:r>
            <w:r w:rsidRPr="00A752B4">
              <w:rPr>
                <w:rFonts w:ascii="Footlight MT Light" w:hAnsi="Footlight MT Light" w:cs="Arial"/>
                <w:szCs w:val="24"/>
              </w:rPr>
              <w:t xml:space="preserve"> et coca light)  </w:t>
            </w:r>
          </w:p>
        </w:tc>
        <w:tc>
          <w:tcPr>
            <w:tcW w:w="3558" w:type="dxa"/>
            <w:vAlign w:val="center"/>
          </w:tcPr>
          <w:p w14:paraId="093922F0"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w:t>
            </w:r>
          </w:p>
        </w:tc>
      </w:tr>
      <w:tr w:rsidR="00A752B4" w:rsidRPr="00A752B4" w14:paraId="5A90F9AB" w14:textId="77777777" w:rsidTr="00961A7D">
        <w:trPr>
          <w:cantSplit/>
          <w:trHeight w:val="125"/>
          <w:jc w:val="center"/>
        </w:trPr>
        <w:tc>
          <w:tcPr>
            <w:tcW w:w="861" w:type="dxa"/>
            <w:vAlign w:val="center"/>
          </w:tcPr>
          <w:p w14:paraId="7EE900B8"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4BCD9572" w14:textId="77777777"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Eau minérale DJAGO 0,5 l</w:t>
            </w:r>
          </w:p>
        </w:tc>
        <w:tc>
          <w:tcPr>
            <w:tcW w:w="3558" w:type="dxa"/>
            <w:vAlign w:val="center"/>
          </w:tcPr>
          <w:p w14:paraId="28EB00F8"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w:t>
            </w:r>
          </w:p>
        </w:tc>
      </w:tr>
      <w:tr w:rsidR="00A752B4" w:rsidRPr="00A752B4" w14:paraId="3A9A6C44" w14:textId="77777777" w:rsidTr="00961A7D">
        <w:trPr>
          <w:cantSplit/>
          <w:trHeight w:val="125"/>
          <w:jc w:val="center"/>
        </w:trPr>
        <w:tc>
          <w:tcPr>
            <w:tcW w:w="861" w:type="dxa"/>
            <w:vAlign w:val="center"/>
          </w:tcPr>
          <w:p w14:paraId="06C6EB38" w14:textId="77777777" w:rsidR="00E9675B" w:rsidRPr="00A752B4" w:rsidRDefault="00E9675B" w:rsidP="00C70079">
            <w:pPr>
              <w:pStyle w:val="Paragraphedeliste"/>
              <w:numPr>
                <w:ilvl w:val="0"/>
                <w:numId w:val="159"/>
              </w:numPr>
              <w:jc w:val="center"/>
              <w:rPr>
                <w:bCs/>
                <w:i/>
                <w:iCs/>
                <w:sz w:val="18"/>
              </w:rPr>
            </w:pPr>
          </w:p>
        </w:tc>
        <w:tc>
          <w:tcPr>
            <w:tcW w:w="5244" w:type="dxa"/>
            <w:vAlign w:val="center"/>
          </w:tcPr>
          <w:p w14:paraId="183A6B82" w14:textId="77777777"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Thé vert AZAOUAD</w:t>
            </w:r>
          </w:p>
        </w:tc>
        <w:tc>
          <w:tcPr>
            <w:tcW w:w="3558" w:type="dxa"/>
            <w:vAlign w:val="center"/>
          </w:tcPr>
          <w:p w14:paraId="143B1B7E" w14:textId="77777777"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w:t>
            </w:r>
          </w:p>
        </w:tc>
      </w:tr>
    </w:tbl>
    <w:p w14:paraId="51384F15" w14:textId="77777777" w:rsidR="00C80179" w:rsidRPr="00E614B6" w:rsidRDefault="00C80179" w:rsidP="00C80179"/>
    <w:p w14:paraId="783EC56C" w14:textId="77777777" w:rsidR="00C80179" w:rsidRPr="00E614B6" w:rsidRDefault="00C80179" w:rsidP="00C80179">
      <w:pPr>
        <w:tabs>
          <w:tab w:val="right" w:pos="4140"/>
          <w:tab w:val="left" w:pos="4500"/>
          <w:tab w:val="right" w:pos="9000"/>
        </w:tabs>
        <w:jc w:val="both"/>
        <w:rPr>
          <w:bCs/>
        </w:rPr>
      </w:pPr>
      <w:r w:rsidRPr="00E614B6">
        <w:t>Nom du Soumissionnaire</w:t>
      </w:r>
      <w:r w:rsidR="005232E6" w:rsidRPr="00E614B6">
        <w:t xml:space="preserve"> </w:t>
      </w:r>
      <w:r w:rsidRPr="00E614B6">
        <w:rPr>
          <w:bCs/>
          <w:i/>
          <w:iCs/>
        </w:rPr>
        <w:t xml:space="preserve">[Insérer le nom du </w:t>
      </w:r>
      <w:r w:rsidRPr="00E614B6">
        <w:rPr>
          <w:i/>
        </w:rPr>
        <w:t>Soumissionnaire</w:t>
      </w:r>
      <w:r w:rsidRPr="00E614B6">
        <w:rPr>
          <w:bCs/>
          <w:i/>
          <w:iCs/>
        </w:rPr>
        <w:t>]</w:t>
      </w:r>
      <w:r w:rsidRPr="00E614B6">
        <w:t xml:space="preserve"> Signature </w:t>
      </w:r>
      <w:r w:rsidRPr="00E614B6">
        <w:rPr>
          <w:bCs/>
          <w:i/>
          <w:iCs/>
        </w:rPr>
        <w:t>[Insérer signature]</w:t>
      </w:r>
      <w:r w:rsidRPr="00E614B6">
        <w:rPr>
          <w:bCs/>
        </w:rPr>
        <w:t xml:space="preserve">, </w:t>
      </w:r>
    </w:p>
    <w:p w14:paraId="1B28B68C" w14:textId="77777777" w:rsidR="00C80179" w:rsidRPr="00E614B6" w:rsidRDefault="00C80179" w:rsidP="00C80179">
      <w:pPr>
        <w:tabs>
          <w:tab w:val="right" w:pos="4140"/>
          <w:tab w:val="left" w:pos="4500"/>
          <w:tab w:val="right" w:pos="9000"/>
        </w:tabs>
        <w:jc w:val="both"/>
        <w:rPr>
          <w:bCs/>
        </w:rPr>
      </w:pPr>
    </w:p>
    <w:p w14:paraId="03EFEB82" w14:textId="77777777" w:rsidR="00983E0A" w:rsidRPr="00E614B6" w:rsidRDefault="00983E0A" w:rsidP="00110946">
      <w:pPr>
        <w:pStyle w:val="SectionVIIHeader2"/>
      </w:pPr>
    </w:p>
    <w:p w14:paraId="262A9B1E" w14:textId="77777777" w:rsidR="00983E0A" w:rsidRPr="00591B0F" w:rsidRDefault="00983E0A" w:rsidP="00110946">
      <w:pPr>
        <w:pStyle w:val="SectionVIIHeader2"/>
        <w:rPr>
          <w:color w:val="FF0000"/>
        </w:rPr>
      </w:pPr>
    </w:p>
    <w:p w14:paraId="4B8D8CEA" w14:textId="77777777" w:rsidR="00983E0A" w:rsidRPr="00591B0F" w:rsidRDefault="00983E0A" w:rsidP="00110946">
      <w:pPr>
        <w:pStyle w:val="SectionVIIHeader2"/>
        <w:rPr>
          <w:color w:val="FF0000"/>
        </w:rPr>
      </w:pPr>
    </w:p>
    <w:p w14:paraId="1063BDA2" w14:textId="77777777" w:rsidR="00204330" w:rsidRPr="00591B0F" w:rsidRDefault="00204330" w:rsidP="00110946">
      <w:pPr>
        <w:pStyle w:val="SectionVIIHeader2"/>
        <w:rPr>
          <w:color w:val="FF0000"/>
        </w:rPr>
      </w:pPr>
    </w:p>
    <w:p w14:paraId="5D6EB469" w14:textId="77777777" w:rsidR="00983E0A" w:rsidRPr="00591B0F" w:rsidRDefault="00983E0A" w:rsidP="00110946">
      <w:pPr>
        <w:pStyle w:val="SectionVIIHeader2"/>
        <w:rPr>
          <w:color w:val="FF0000"/>
        </w:rPr>
      </w:pPr>
    </w:p>
    <w:p w14:paraId="7B0C01B3" w14:textId="77777777" w:rsidR="00983E0A" w:rsidRPr="00591B0F" w:rsidRDefault="00983E0A" w:rsidP="00110946">
      <w:pPr>
        <w:pStyle w:val="SectionVIIHeader2"/>
        <w:rPr>
          <w:color w:val="FF0000"/>
        </w:rPr>
      </w:pPr>
    </w:p>
    <w:p w14:paraId="16AA1CE7" w14:textId="77777777" w:rsidR="00961A7D" w:rsidRPr="00591B0F" w:rsidRDefault="00961A7D" w:rsidP="00110946">
      <w:pPr>
        <w:pStyle w:val="SectionVIIHeader2"/>
        <w:rPr>
          <w:color w:val="FF0000"/>
        </w:rPr>
      </w:pPr>
    </w:p>
    <w:p w14:paraId="17237A8D" w14:textId="77777777" w:rsidR="00961A7D" w:rsidRPr="00591B0F" w:rsidRDefault="00961A7D" w:rsidP="00110946">
      <w:pPr>
        <w:pStyle w:val="SectionVIIHeader2"/>
        <w:rPr>
          <w:color w:val="FF0000"/>
        </w:rPr>
      </w:pPr>
    </w:p>
    <w:p w14:paraId="47212247" w14:textId="77777777" w:rsidR="00961A7D" w:rsidRPr="00591B0F" w:rsidRDefault="00961A7D" w:rsidP="00110946">
      <w:pPr>
        <w:pStyle w:val="SectionVIIHeader2"/>
        <w:rPr>
          <w:color w:val="FF0000"/>
        </w:rPr>
      </w:pPr>
    </w:p>
    <w:p w14:paraId="5D2CDA54" w14:textId="77777777" w:rsidR="00961A7D" w:rsidRPr="00591B0F" w:rsidRDefault="00961A7D" w:rsidP="00110946">
      <w:pPr>
        <w:pStyle w:val="SectionVIIHeader2"/>
        <w:rPr>
          <w:color w:val="FF0000"/>
        </w:rPr>
      </w:pPr>
    </w:p>
    <w:p w14:paraId="1CC0AEDF" w14:textId="77777777" w:rsidR="00204330" w:rsidRDefault="00204330" w:rsidP="00110946">
      <w:pPr>
        <w:pStyle w:val="SectionVIIHeader2"/>
        <w:rPr>
          <w:color w:val="FF0000"/>
        </w:rPr>
      </w:pPr>
    </w:p>
    <w:p w14:paraId="27015923" w14:textId="77777777" w:rsidR="00A752B4" w:rsidRPr="00591B0F" w:rsidRDefault="00A752B4" w:rsidP="00110946">
      <w:pPr>
        <w:pStyle w:val="SectionVIIHeader2"/>
        <w:rPr>
          <w:color w:val="FF0000"/>
        </w:rPr>
      </w:pPr>
    </w:p>
    <w:p w14:paraId="79C54910" w14:textId="77777777" w:rsidR="00961A7D" w:rsidRPr="00FA1488" w:rsidRDefault="00961A7D" w:rsidP="00C70079">
      <w:pPr>
        <w:pStyle w:val="Paragraphedeliste"/>
        <w:numPr>
          <w:ilvl w:val="0"/>
          <w:numId w:val="144"/>
        </w:numPr>
      </w:pPr>
      <w:r w:rsidRPr="00FA1488">
        <w:rPr>
          <w:rFonts w:ascii="Footlight MT Light" w:hAnsi="Footlight MT Light" w:cs="Verdana"/>
          <w:b/>
          <w:bCs/>
          <w:sz w:val="26"/>
          <w:szCs w:val="26"/>
          <w:u w:val="single"/>
        </w:rPr>
        <w:lastRenderedPageBreak/>
        <w:t xml:space="preserve">Lot </w:t>
      </w:r>
      <w:proofErr w:type="gramStart"/>
      <w:r w:rsidRPr="00FA1488">
        <w:rPr>
          <w:rFonts w:ascii="Footlight MT Light" w:hAnsi="Footlight MT Light" w:cs="Verdana"/>
          <w:b/>
          <w:bCs/>
          <w:sz w:val="26"/>
          <w:szCs w:val="26"/>
          <w:u w:val="single"/>
        </w:rPr>
        <w:t>9</w:t>
      </w:r>
      <w:r w:rsidRPr="00FA1488">
        <w:rPr>
          <w:rFonts w:ascii="Footlight MT Light" w:hAnsi="Footlight MT Light" w:cs="Verdana"/>
          <w:b/>
          <w:bCs/>
          <w:sz w:val="26"/>
          <w:szCs w:val="26"/>
        </w:rPr>
        <w:t>:</w:t>
      </w:r>
      <w:proofErr w:type="gramEnd"/>
      <w:r w:rsidRPr="00FA1488">
        <w:rPr>
          <w:rFonts w:ascii="Footlight MT Light" w:hAnsi="Footlight MT Light" w:cs="Verdana"/>
          <w:b/>
          <w:bCs/>
          <w:sz w:val="26"/>
          <w:szCs w:val="26"/>
        </w:rPr>
        <w:t xml:space="preserve"> Fourniture de produits d’alimentation, d’entretien et d’hygiène </w:t>
      </w:r>
      <w:r w:rsidR="000F7870" w:rsidRPr="00FA1488">
        <w:rPr>
          <w:rFonts w:ascii="Footlight MT Light" w:hAnsi="Footlight MT Light" w:cs="Verdana"/>
          <w:b/>
          <w:bCs/>
          <w:sz w:val="26"/>
          <w:szCs w:val="26"/>
        </w:rPr>
        <w:t>destinés</w:t>
      </w:r>
      <w:r w:rsidRPr="00FA1488">
        <w:rPr>
          <w:rFonts w:ascii="Footlight MT Light" w:hAnsi="Footlight MT Light" w:cs="Verdana"/>
          <w:b/>
          <w:bCs/>
          <w:sz w:val="26"/>
          <w:szCs w:val="26"/>
        </w:rPr>
        <w:t xml:space="preserve"> à la Direction du Programme National de Lutte contre le Paludisme (DPLNP)</w:t>
      </w:r>
      <w:r w:rsidRPr="00FA1488">
        <w:t>.</w:t>
      </w:r>
    </w:p>
    <w:p w14:paraId="2090D13E" w14:textId="77777777" w:rsidR="00961A7D" w:rsidRPr="00FA1488" w:rsidRDefault="00961A7D" w:rsidP="00961A7D">
      <w:pPr>
        <w:jc w:val="both"/>
        <w:rPr>
          <w:i/>
          <w:iCs/>
          <w:sz w:val="12"/>
          <w:szCs w:val="12"/>
        </w:rPr>
      </w:pP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FA1488" w14:paraId="62E371F9" w14:textId="77777777" w:rsidTr="004579F3">
        <w:trPr>
          <w:cantSplit/>
          <w:trHeight w:val="240"/>
          <w:jc w:val="center"/>
        </w:trPr>
        <w:tc>
          <w:tcPr>
            <w:tcW w:w="993" w:type="dxa"/>
            <w:vMerge w:val="restart"/>
            <w:tcBorders>
              <w:top w:val="double" w:sz="4" w:space="0" w:color="auto"/>
            </w:tcBorders>
            <w:vAlign w:val="center"/>
          </w:tcPr>
          <w:p w14:paraId="6EB7F6AF"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14:paraId="227F9C80"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14A396F8"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FA1488" w:rsidRPr="00FA1488" w14:paraId="7EE55A38" w14:textId="77777777" w:rsidTr="004579F3">
        <w:trPr>
          <w:cantSplit/>
          <w:trHeight w:val="709"/>
          <w:jc w:val="center"/>
        </w:trPr>
        <w:tc>
          <w:tcPr>
            <w:tcW w:w="993" w:type="dxa"/>
            <w:vMerge/>
            <w:tcBorders>
              <w:top w:val="double" w:sz="4" w:space="0" w:color="auto"/>
            </w:tcBorders>
            <w:vAlign w:val="center"/>
          </w:tcPr>
          <w:p w14:paraId="4A983B0B" w14:textId="77777777" w:rsidR="00961A7D" w:rsidRPr="00FA1488" w:rsidRDefault="00961A7D" w:rsidP="00A0259A">
            <w:pPr>
              <w:jc w:val="center"/>
              <w:rPr>
                <w:b/>
                <w:bCs/>
                <w:sz w:val="20"/>
              </w:rPr>
            </w:pPr>
          </w:p>
        </w:tc>
        <w:tc>
          <w:tcPr>
            <w:tcW w:w="5244" w:type="dxa"/>
            <w:vMerge/>
            <w:tcBorders>
              <w:top w:val="double" w:sz="4" w:space="0" w:color="auto"/>
            </w:tcBorders>
            <w:vAlign w:val="center"/>
          </w:tcPr>
          <w:p w14:paraId="4D1DE9D0" w14:textId="77777777" w:rsidR="00961A7D" w:rsidRPr="00FA1488" w:rsidRDefault="00961A7D" w:rsidP="00A0259A">
            <w:pPr>
              <w:jc w:val="center"/>
              <w:rPr>
                <w:b/>
                <w:bCs/>
                <w:sz w:val="20"/>
              </w:rPr>
            </w:pPr>
          </w:p>
        </w:tc>
        <w:tc>
          <w:tcPr>
            <w:tcW w:w="3558" w:type="dxa"/>
            <w:vMerge/>
            <w:tcBorders>
              <w:top w:val="double" w:sz="4" w:space="0" w:color="auto"/>
            </w:tcBorders>
            <w:vAlign w:val="center"/>
          </w:tcPr>
          <w:p w14:paraId="0F9FC215" w14:textId="77777777" w:rsidR="00961A7D" w:rsidRPr="00FA1488" w:rsidRDefault="00961A7D" w:rsidP="00A0259A">
            <w:pPr>
              <w:jc w:val="center"/>
              <w:rPr>
                <w:b/>
                <w:bCs/>
                <w:sz w:val="20"/>
              </w:rPr>
            </w:pPr>
          </w:p>
        </w:tc>
      </w:tr>
      <w:tr w:rsidR="00FA1488" w:rsidRPr="00FA1488" w14:paraId="3A8407C3" w14:textId="77777777" w:rsidTr="004579F3">
        <w:trPr>
          <w:cantSplit/>
          <w:trHeight w:val="240"/>
          <w:jc w:val="center"/>
        </w:trPr>
        <w:tc>
          <w:tcPr>
            <w:tcW w:w="9795" w:type="dxa"/>
            <w:gridSpan w:val="3"/>
            <w:tcBorders>
              <w:top w:val="double" w:sz="4" w:space="0" w:color="auto"/>
            </w:tcBorders>
            <w:vAlign w:val="center"/>
          </w:tcPr>
          <w:p w14:paraId="3FC31832" w14:textId="77777777" w:rsidR="00961A7D" w:rsidRPr="00FA1488" w:rsidRDefault="00961A7D" w:rsidP="00137A7E">
            <w:pPr>
              <w:pStyle w:val="Paragraphedeliste"/>
              <w:numPr>
                <w:ilvl w:val="0"/>
                <w:numId w:val="208"/>
              </w:numPr>
              <w:suppressAutoHyphens/>
              <w:jc w:val="center"/>
              <w:rPr>
                <w:rFonts w:ascii="Footlight MT Light" w:hAnsi="Footlight MT Light"/>
                <w:b/>
              </w:rPr>
            </w:pPr>
            <w:r w:rsidRPr="00FA1488">
              <w:rPr>
                <w:rFonts w:ascii="Footlight MT Light" w:hAnsi="Footlight MT Light"/>
                <w:b/>
                <w:szCs w:val="24"/>
              </w:rPr>
              <w:t>DIRECTION DU PROGRAMME NATIONAL DE LUTTE CONTRE LE PALUDISME (DPLNP)</w:t>
            </w:r>
          </w:p>
        </w:tc>
      </w:tr>
      <w:tr w:rsidR="00FA1488" w:rsidRPr="00FA1488" w14:paraId="481C1BCC" w14:textId="77777777" w:rsidTr="004579F3">
        <w:trPr>
          <w:cantSplit/>
          <w:trHeight w:val="309"/>
          <w:jc w:val="center"/>
        </w:trPr>
        <w:tc>
          <w:tcPr>
            <w:tcW w:w="993" w:type="dxa"/>
            <w:vAlign w:val="center"/>
          </w:tcPr>
          <w:p w14:paraId="762A9642"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5AD35AAF" w14:textId="77777777" w:rsidR="00FA1488" w:rsidRPr="00FA1488"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FA1488" w:rsidRPr="00FA1488">
              <w:rPr>
                <w:rFonts w:ascii="Footlight MT Light" w:hAnsi="Footlight MT Light" w:cs="Arial"/>
              </w:rPr>
              <w:t xml:space="preserve"> GF</w:t>
            </w:r>
            <w:proofErr w:type="gramEnd"/>
          </w:p>
        </w:tc>
        <w:tc>
          <w:tcPr>
            <w:tcW w:w="3558" w:type="dxa"/>
            <w:vAlign w:val="center"/>
          </w:tcPr>
          <w:p w14:paraId="794ADD63"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boites de 2500g</w:t>
            </w:r>
          </w:p>
        </w:tc>
      </w:tr>
      <w:tr w:rsidR="00FA1488" w:rsidRPr="00FA1488" w14:paraId="2F0C926C" w14:textId="77777777" w:rsidTr="004579F3">
        <w:trPr>
          <w:cantSplit/>
          <w:trHeight w:val="377"/>
          <w:jc w:val="center"/>
        </w:trPr>
        <w:tc>
          <w:tcPr>
            <w:tcW w:w="993" w:type="dxa"/>
            <w:vAlign w:val="center"/>
          </w:tcPr>
          <w:p w14:paraId="79632C42"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6CA5E74B" w14:textId="77777777" w:rsidR="00FA1488" w:rsidRPr="00FA1488"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FA1488" w:rsidRPr="00FA1488">
              <w:rPr>
                <w:rFonts w:ascii="Footlight MT Light" w:hAnsi="Footlight MT Light" w:cs="Arial"/>
              </w:rPr>
              <w:t xml:space="preserve"> MF</w:t>
            </w:r>
            <w:proofErr w:type="gramEnd"/>
          </w:p>
        </w:tc>
        <w:tc>
          <w:tcPr>
            <w:tcW w:w="3558" w:type="dxa"/>
            <w:vAlign w:val="center"/>
          </w:tcPr>
          <w:p w14:paraId="33A72A3F"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boites de 900g</w:t>
            </w:r>
          </w:p>
        </w:tc>
      </w:tr>
      <w:tr w:rsidR="00FA1488" w:rsidRPr="00FA1488" w14:paraId="7231F897" w14:textId="77777777" w:rsidTr="004579F3">
        <w:trPr>
          <w:cantSplit/>
          <w:trHeight w:val="347"/>
          <w:jc w:val="center"/>
        </w:trPr>
        <w:tc>
          <w:tcPr>
            <w:tcW w:w="993" w:type="dxa"/>
            <w:vAlign w:val="center"/>
          </w:tcPr>
          <w:p w14:paraId="105A036B"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6841CC9A" w14:textId="77777777" w:rsidR="00FA1488" w:rsidRPr="00FA1488"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FA1488" w:rsidRPr="00FA1488">
              <w:rPr>
                <w:rFonts w:ascii="Footlight MT Light" w:hAnsi="Footlight MT Light" w:cs="Arial"/>
              </w:rPr>
              <w:t xml:space="preserve"> PF</w:t>
            </w:r>
            <w:proofErr w:type="gramEnd"/>
          </w:p>
        </w:tc>
        <w:tc>
          <w:tcPr>
            <w:tcW w:w="3558" w:type="dxa"/>
            <w:vAlign w:val="center"/>
          </w:tcPr>
          <w:p w14:paraId="3F531AA5"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boites de 400g</w:t>
            </w:r>
          </w:p>
        </w:tc>
      </w:tr>
      <w:tr w:rsidR="00FA1488" w:rsidRPr="00FA1488" w14:paraId="267758D2" w14:textId="77777777" w:rsidTr="004579F3">
        <w:trPr>
          <w:cantSplit/>
          <w:trHeight w:val="132"/>
          <w:jc w:val="center"/>
        </w:trPr>
        <w:tc>
          <w:tcPr>
            <w:tcW w:w="993" w:type="dxa"/>
            <w:vAlign w:val="center"/>
          </w:tcPr>
          <w:p w14:paraId="021AB218"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552EF24C"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Sucre en morceau </w:t>
            </w:r>
          </w:p>
        </w:tc>
        <w:tc>
          <w:tcPr>
            <w:tcW w:w="3558" w:type="dxa"/>
            <w:vAlign w:val="center"/>
          </w:tcPr>
          <w:p w14:paraId="05123491"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25 paquets</w:t>
            </w:r>
          </w:p>
        </w:tc>
      </w:tr>
      <w:tr w:rsidR="00FA1488" w:rsidRPr="00FA1488" w14:paraId="5816F161" w14:textId="77777777" w:rsidTr="004579F3">
        <w:trPr>
          <w:cantSplit/>
          <w:trHeight w:val="337"/>
          <w:jc w:val="center"/>
        </w:trPr>
        <w:tc>
          <w:tcPr>
            <w:tcW w:w="993" w:type="dxa"/>
            <w:vAlign w:val="center"/>
          </w:tcPr>
          <w:p w14:paraId="4B974854"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05BEA8C5"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Sucre en poudre </w:t>
            </w:r>
          </w:p>
        </w:tc>
        <w:tc>
          <w:tcPr>
            <w:tcW w:w="3558" w:type="dxa"/>
            <w:vAlign w:val="center"/>
          </w:tcPr>
          <w:p w14:paraId="7E5D3068"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 xml:space="preserve">Sac de 50 </w:t>
            </w:r>
            <w:r w:rsidR="007E0831">
              <w:rPr>
                <w:rFonts w:ascii="Footlight MT Light" w:hAnsi="Footlight MT Light" w:cs="Arial"/>
              </w:rPr>
              <w:t>Kg</w:t>
            </w:r>
          </w:p>
        </w:tc>
      </w:tr>
      <w:tr w:rsidR="00FA1488" w:rsidRPr="00FA1488" w14:paraId="0D4151F7" w14:textId="77777777" w:rsidTr="004579F3">
        <w:trPr>
          <w:cantSplit/>
          <w:trHeight w:val="145"/>
          <w:jc w:val="center"/>
        </w:trPr>
        <w:tc>
          <w:tcPr>
            <w:tcW w:w="993" w:type="dxa"/>
            <w:vAlign w:val="center"/>
          </w:tcPr>
          <w:p w14:paraId="0336E9CA"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6CB38BCC"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Nescafé boite de 500 g</w:t>
            </w:r>
          </w:p>
        </w:tc>
        <w:tc>
          <w:tcPr>
            <w:tcW w:w="3558" w:type="dxa"/>
            <w:vAlign w:val="center"/>
          </w:tcPr>
          <w:p w14:paraId="3F0711C4"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w:t>
            </w:r>
          </w:p>
        </w:tc>
      </w:tr>
      <w:tr w:rsidR="00FA1488" w:rsidRPr="00FA1488" w14:paraId="214593CA" w14:textId="77777777" w:rsidTr="004579F3">
        <w:trPr>
          <w:cantSplit/>
          <w:trHeight w:val="125"/>
          <w:jc w:val="center"/>
        </w:trPr>
        <w:tc>
          <w:tcPr>
            <w:tcW w:w="993" w:type="dxa"/>
            <w:vAlign w:val="center"/>
          </w:tcPr>
          <w:p w14:paraId="1DF22854"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6E01EFCF"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Boisson cannettes </w:t>
            </w:r>
          </w:p>
        </w:tc>
        <w:tc>
          <w:tcPr>
            <w:tcW w:w="3558" w:type="dxa"/>
            <w:vAlign w:val="center"/>
          </w:tcPr>
          <w:p w14:paraId="5B59DB79"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w:t>
            </w:r>
          </w:p>
        </w:tc>
      </w:tr>
      <w:tr w:rsidR="00FA1488" w:rsidRPr="00FA1488" w14:paraId="3FD7A786" w14:textId="77777777" w:rsidTr="004579F3">
        <w:trPr>
          <w:cantSplit/>
          <w:trHeight w:val="125"/>
          <w:jc w:val="center"/>
        </w:trPr>
        <w:tc>
          <w:tcPr>
            <w:tcW w:w="993" w:type="dxa"/>
            <w:vAlign w:val="center"/>
          </w:tcPr>
          <w:p w14:paraId="05437644"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081CC5EE"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Boisson cannette (</w:t>
            </w:r>
            <w:r w:rsidR="00856C62">
              <w:rPr>
                <w:rFonts w:ascii="Footlight MT Light" w:hAnsi="Footlight MT Light" w:cs="Arial"/>
              </w:rPr>
              <w:t>IVORIO</w:t>
            </w:r>
            <w:r w:rsidRPr="00FA1488">
              <w:rPr>
                <w:rFonts w:ascii="Footlight MT Light" w:hAnsi="Footlight MT Light" w:cs="Arial"/>
              </w:rPr>
              <w:t xml:space="preserve"> bleu)</w:t>
            </w:r>
          </w:p>
        </w:tc>
        <w:tc>
          <w:tcPr>
            <w:tcW w:w="3558" w:type="dxa"/>
            <w:vAlign w:val="center"/>
          </w:tcPr>
          <w:p w14:paraId="52E1E9EA"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w:t>
            </w:r>
          </w:p>
        </w:tc>
      </w:tr>
      <w:tr w:rsidR="00FA1488" w:rsidRPr="00FA1488" w14:paraId="685AE675" w14:textId="77777777" w:rsidTr="004579F3">
        <w:trPr>
          <w:cantSplit/>
          <w:trHeight w:val="125"/>
          <w:jc w:val="center"/>
        </w:trPr>
        <w:tc>
          <w:tcPr>
            <w:tcW w:w="993" w:type="dxa"/>
            <w:vAlign w:val="center"/>
          </w:tcPr>
          <w:p w14:paraId="4F42A0A3"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4A1968B4"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Boisson cannette (</w:t>
            </w:r>
            <w:r w:rsidR="00856C62">
              <w:rPr>
                <w:rFonts w:ascii="Footlight MT Light" w:hAnsi="Footlight MT Light" w:cs="Arial"/>
              </w:rPr>
              <w:t>IVORIO</w:t>
            </w:r>
            <w:r w:rsidRPr="00FA1488">
              <w:rPr>
                <w:rFonts w:ascii="Footlight MT Light" w:hAnsi="Footlight MT Light" w:cs="Arial"/>
              </w:rPr>
              <w:t xml:space="preserve"> vert)</w:t>
            </w:r>
          </w:p>
        </w:tc>
        <w:tc>
          <w:tcPr>
            <w:tcW w:w="3558" w:type="dxa"/>
            <w:vAlign w:val="center"/>
          </w:tcPr>
          <w:p w14:paraId="4BD292EA"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w:t>
            </w:r>
          </w:p>
        </w:tc>
      </w:tr>
      <w:tr w:rsidR="00FA1488" w:rsidRPr="00FA1488" w14:paraId="52181303" w14:textId="77777777" w:rsidTr="004579F3">
        <w:trPr>
          <w:cantSplit/>
          <w:trHeight w:val="125"/>
          <w:jc w:val="center"/>
        </w:trPr>
        <w:tc>
          <w:tcPr>
            <w:tcW w:w="993" w:type="dxa"/>
            <w:vAlign w:val="center"/>
          </w:tcPr>
          <w:p w14:paraId="02481357"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221A953F"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Lipton n°1 </w:t>
            </w:r>
          </w:p>
        </w:tc>
        <w:tc>
          <w:tcPr>
            <w:tcW w:w="3558" w:type="dxa"/>
            <w:vAlign w:val="center"/>
          </w:tcPr>
          <w:p w14:paraId="70DC64E8"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12 paquets</w:t>
            </w:r>
          </w:p>
        </w:tc>
      </w:tr>
      <w:tr w:rsidR="00FA1488" w:rsidRPr="00FA1488" w14:paraId="681571DD" w14:textId="77777777" w:rsidTr="004579F3">
        <w:trPr>
          <w:cantSplit/>
          <w:trHeight w:val="125"/>
          <w:jc w:val="center"/>
        </w:trPr>
        <w:tc>
          <w:tcPr>
            <w:tcW w:w="993" w:type="dxa"/>
            <w:vAlign w:val="center"/>
          </w:tcPr>
          <w:p w14:paraId="009E4850"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5348DFF5"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Thé citron </w:t>
            </w:r>
          </w:p>
        </w:tc>
        <w:tc>
          <w:tcPr>
            <w:tcW w:w="3558" w:type="dxa"/>
            <w:vAlign w:val="center"/>
          </w:tcPr>
          <w:p w14:paraId="2DC48B01"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12 flacons</w:t>
            </w:r>
          </w:p>
        </w:tc>
      </w:tr>
      <w:tr w:rsidR="00FA1488" w:rsidRPr="00FA1488" w14:paraId="04B95479" w14:textId="77777777" w:rsidTr="004579F3">
        <w:trPr>
          <w:cantSplit/>
          <w:trHeight w:val="125"/>
          <w:jc w:val="center"/>
        </w:trPr>
        <w:tc>
          <w:tcPr>
            <w:tcW w:w="993" w:type="dxa"/>
            <w:vAlign w:val="center"/>
          </w:tcPr>
          <w:p w14:paraId="19BE1696"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2C75302A"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Eau minérale </w:t>
            </w:r>
          </w:p>
        </w:tc>
        <w:tc>
          <w:tcPr>
            <w:tcW w:w="3558" w:type="dxa"/>
            <w:vAlign w:val="center"/>
          </w:tcPr>
          <w:p w14:paraId="26C59386"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24 bouteilles</w:t>
            </w:r>
          </w:p>
        </w:tc>
      </w:tr>
      <w:tr w:rsidR="00FA1488" w:rsidRPr="00FA1488" w14:paraId="1B5FDC1E" w14:textId="77777777" w:rsidTr="004579F3">
        <w:trPr>
          <w:cantSplit/>
          <w:trHeight w:val="125"/>
          <w:jc w:val="center"/>
        </w:trPr>
        <w:tc>
          <w:tcPr>
            <w:tcW w:w="993" w:type="dxa"/>
            <w:vAlign w:val="center"/>
          </w:tcPr>
          <w:p w14:paraId="54EA62CC"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3EDD18D5"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Kleenex lotus </w:t>
            </w:r>
          </w:p>
        </w:tc>
        <w:tc>
          <w:tcPr>
            <w:tcW w:w="3558" w:type="dxa"/>
            <w:vAlign w:val="center"/>
          </w:tcPr>
          <w:p w14:paraId="430E6C5C"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w:t>
            </w:r>
          </w:p>
        </w:tc>
      </w:tr>
      <w:tr w:rsidR="00FA1488" w:rsidRPr="00FA1488" w14:paraId="47EA33E6" w14:textId="77777777" w:rsidTr="004579F3">
        <w:trPr>
          <w:cantSplit/>
          <w:trHeight w:val="125"/>
          <w:jc w:val="center"/>
        </w:trPr>
        <w:tc>
          <w:tcPr>
            <w:tcW w:w="993" w:type="dxa"/>
            <w:vAlign w:val="center"/>
          </w:tcPr>
          <w:p w14:paraId="478C2471"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665EF012"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Désodorisant pour bureau </w:t>
            </w:r>
          </w:p>
        </w:tc>
        <w:tc>
          <w:tcPr>
            <w:tcW w:w="3558" w:type="dxa"/>
            <w:vAlign w:val="center"/>
          </w:tcPr>
          <w:p w14:paraId="632CC764"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Flacon</w:t>
            </w:r>
          </w:p>
        </w:tc>
      </w:tr>
      <w:tr w:rsidR="00FA1488" w:rsidRPr="00FA1488" w14:paraId="45C6E1FF" w14:textId="77777777" w:rsidTr="004579F3">
        <w:trPr>
          <w:cantSplit/>
          <w:trHeight w:val="125"/>
          <w:jc w:val="center"/>
        </w:trPr>
        <w:tc>
          <w:tcPr>
            <w:tcW w:w="993" w:type="dxa"/>
            <w:vAlign w:val="center"/>
          </w:tcPr>
          <w:p w14:paraId="7ED5DFF5"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6DFDBF4D"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Désodorisant de toilette </w:t>
            </w:r>
          </w:p>
        </w:tc>
        <w:tc>
          <w:tcPr>
            <w:tcW w:w="3558" w:type="dxa"/>
            <w:vAlign w:val="center"/>
          </w:tcPr>
          <w:p w14:paraId="3AA0CC35"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Flacon</w:t>
            </w:r>
          </w:p>
        </w:tc>
      </w:tr>
      <w:tr w:rsidR="00FA1488" w:rsidRPr="00FA1488" w14:paraId="0AFB4C13" w14:textId="77777777" w:rsidTr="004579F3">
        <w:trPr>
          <w:cantSplit/>
          <w:trHeight w:val="125"/>
          <w:jc w:val="center"/>
        </w:trPr>
        <w:tc>
          <w:tcPr>
            <w:tcW w:w="993" w:type="dxa"/>
            <w:vAlign w:val="center"/>
          </w:tcPr>
          <w:p w14:paraId="79D8DE2E"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0FD09628" w14:textId="77777777" w:rsidR="00FA1488" w:rsidRPr="00FA1488" w:rsidRDefault="007E0831" w:rsidP="00013784">
            <w:pPr>
              <w:rPr>
                <w:rFonts w:ascii="Footlight MT Light" w:hAnsi="Footlight MT Light" w:cs="Arial"/>
                <w:szCs w:val="24"/>
              </w:rPr>
            </w:pPr>
            <w:r>
              <w:rPr>
                <w:rFonts w:ascii="Footlight MT Light" w:hAnsi="Footlight MT Light" w:cs="Arial"/>
              </w:rPr>
              <w:t>Insecticide ORO</w:t>
            </w:r>
            <w:r w:rsidR="00FA1488" w:rsidRPr="00FA1488">
              <w:rPr>
                <w:rFonts w:ascii="Footlight MT Light" w:hAnsi="Footlight MT Light" w:cs="Arial"/>
              </w:rPr>
              <w:t xml:space="preserve"> GF </w:t>
            </w:r>
          </w:p>
        </w:tc>
        <w:tc>
          <w:tcPr>
            <w:tcW w:w="3558" w:type="dxa"/>
            <w:vAlign w:val="center"/>
          </w:tcPr>
          <w:p w14:paraId="501D315B"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 xml:space="preserve">Flacon </w:t>
            </w:r>
          </w:p>
        </w:tc>
      </w:tr>
      <w:tr w:rsidR="00FA1488" w:rsidRPr="00FA1488" w14:paraId="322F932C" w14:textId="77777777" w:rsidTr="004579F3">
        <w:trPr>
          <w:cantSplit/>
          <w:trHeight w:val="125"/>
          <w:jc w:val="center"/>
        </w:trPr>
        <w:tc>
          <w:tcPr>
            <w:tcW w:w="993" w:type="dxa"/>
            <w:vAlign w:val="center"/>
          </w:tcPr>
          <w:p w14:paraId="65A22A79"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19445F4B"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Savon en morceau BT GF</w:t>
            </w:r>
          </w:p>
        </w:tc>
        <w:tc>
          <w:tcPr>
            <w:tcW w:w="3558" w:type="dxa"/>
            <w:vAlign w:val="center"/>
          </w:tcPr>
          <w:p w14:paraId="6F0872F8"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48 morceaux</w:t>
            </w:r>
          </w:p>
        </w:tc>
      </w:tr>
      <w:tr w:rsidR="00FA1488" w:rsidRPr="00FA1488" w14:paraId="29EA5636" w14:textId="77777777" w:rsidTr="004579F3">
        <w:trPr>
          <w:cantSplit/>
          <w:trHeight w:val="125"/>
          <w:jc w:val="center"/>
        </w:trPr>
        <w:tc>
          <w:tcPr>
            <w:tcW w:w="993" w:type="dxa"/>
            <w:vAlign w:val="center"/>
          </w:tcPr>
          <w:p w14:paraId="662DDB38"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083FE431" w14:textId="77777777"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Savon OMO </w:t>
            </w:r>
            <w:r w:rsidR="00856C62">
              <w:rPr>
                <w:rFonts w:ascii="Footlight MT Light" w:hAnsi="Footlight MT Light" w:cs="Arial"/>
              </w:rPr>
              <w:t>BARIKATIGUI</w:t>
            </w:r>
            <w:r w:rsidRPr="00FA1488">
              <w:rPr>
                <w:rFonts w:ascii="Footlight MT Light" w:hAnsi="Footlight MT Light" w:cs="Arial"/>
              </w:rPr>
              <w:t xml:space="preserve"> en poudre</w:t>
            </w:r>
          </w:p>
        </w:tc>
        <w:tc>
          <w:tcPr>
            <w:tcW w:w="3558" w:type="dxa"/>
            <w:vAlign w:val="center"/>
          </w:tcPr>
          <w:p w14:paraId="1621CE0C" w14:textId="77777777"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Sac de 90 sachets</w:t>
            </w:r>
          </w:p>
        </w:tc>
      </w:tr>
      <w:tr w:rsidR="00FA1488" w:rsidRPr="00FA1488" w14:paraId="7811B140" w14:textId="77777777" w:rsidTr="004579F3">
        <w:trPr>
          <w:cantSplit/>
          <w:trHeight w:val="125"/>
          <w:jc w:val="center"/>
        </w:trPr>
        <w:tc>
          <w:tcPr>
            <w:tcW w:w="993" w:type="dxa"/>
            <w:vAlign w:val="center"/>
          </w:tcPr>
          <w:p w14:paraId="1DFA23C5" w14:textId="77777777" w:rsidR="00FA1488" w:rsidRPr="00FA1488" w:rsidRDefault="00FA1488" w:rsidP="00C70079">
            <w:pPr>
              <w:pStyle w:val="Paragraphedeliste"/>
              <w:numPr>
                <w:ilvl w:val="0"/>
                <w:numId w:val="160"/>
              </w:numPr>
              <w:jc w:val="center"/>
              <w:rPr>
                <w:bCs/>
                <w:i/>
                <w:iCs/>
                <w:sz w:val="18"/>
              </w:rPr>
            </w:pPr>
          </w:p>
        </w:tc>
        <w:tc>
          <w:tcPr>
            <w:tcW w:w="5244" w:type="dxa"/>
            <w:vAlign w:val="center"/>
          </w:tcPr>
          <w:p w14:paraId="203B015A" w14:textId="77777777" w:rsidR="00FA1488" w:rsidRPr="00FA1488" w:rsidRDefault="00FA1488" w:rsidP="00013784">
            <w:pPr>
              <w:rPr>
                <w:rFonts w:ascii="Footlight MT Light" w:hAnsi="Footlight MT Light" w:cs="Arial"/>
              </w:rPr>
            </w:pPr>
            <w:r w:rsidRPr="00FA1488">
              <w:rPr>
                <w:rFonts w:ascii="Footlight MT Light" w:hAnsi="Footlight MT Light" w:cs="Arial"/>
              </w:rPr>
              <w:t xml:space="preserve">Savon en liquide </w:t>
            </w:r>
          </w:p>
        </w:tc>
        <w:tc>
          <w:tcPr>
            <w:tcW w:w="3558" w:type="dxa"/>
            <w:vAlign w:val="center"/>
          </w:tcPr>
          <w:p w14:paraId="12AFA9CC" w14:textId="77777777" w:rsidR="00FA1488" w:rsidRPr="00FA1488" w:rsidRDefault="00FA1488" w:rsidP="00013784">
            <w:pPr>
              <w:jc w:val="center"/>
              <w:rPr>
                <w:rFonts w:ascii="Footlight MT Light" w:hAnsi="Footlight MT Light" w:cs="Arial"/>
              </w:rPr>
            </w:pPr>
            <w:r w:rsidRPr="00FA1488">
              <w:rPr>
                <w:rFonts w:ascii="Footlight MT Light" w:hAnsi="Footlight MT Light" w:cs="Arial"/>
              </w:rPr>
              <w:t xml:space="preserve">Flacon </w:t>
            </w:r>
          </w:p>
        </w:tc>
      </w:tr>
    </w:tbl>
    <w:p w14:paraId="59C9E2A7" w14:textId="77777777" w:rsidR="00961A7D" w:rsidRPr="00FA1488" w:rsidRDefault="00961A7D" w:rsidP="00961A7D"/>
    <w:p w14:paraId="31090AFE" w14:textId="77777777" w:rsidR="00961A7D" w:rsidRPr="00FA1488" w:rsidRDefault="00961A7D" w:rsidP="00961A7D">
      <w:pPr>
        <w:tabs>
          <w:tab w:val="right" w:pos="4140"/>
          <w:tab w:val="left" w:pos="4500"/>
          <w:tab w:val="right" w:pos="9000"/>
        </w:tabs>
        <w:jc w:val="both"/>
        <w:rPr>
          <w:bCs/>
        </w:rPr>
      </w:pPr>
      <w:r w:rsidRPr="00FA1488">
        <w:t>Nom du Soumissionnaire</w:t>
      </w:r>
      <w:r w:rsidR="006211CB" w:rsidRPr="00FA1488">
        <w:t xml:space="preserve"> </w:t>
      </w:r>
      <w:r w:rsidRPr="00FA1488">
        <w:rPr>
          <w:bCs/>
          <w:i/>
          <w:iCs/>
        </w:rPr>
        <w:t xml:space="preserve">[Insérer le nom du </w:t>
      </w:r>
      <w:r w:rsidRPr="00FA1488">
        <w:rPr>
          <w:i/>
        </w:rPr>
        <w:t>Soumissionnaire</w:t>
      </w:r>
      <w:r w:rsidRPr="00FA1488">
        <w:rPr>
          <w:bCs/>
          <w:i/>
          <w:iCs/>
        </w:rPr>
        <w:t>]</w:t>
      </w:r>
      <w:r w:rsidRPr="00FA1488">
        <w:t xml:space="preserve"> Signature </w:t>
      </w:r>
      <w:r w:rsidRPr="00FA1488">
        <w:rPr>
          <w:bCs/>
          <w:i/>
          <w:iCs/>
        </w:rPr>
        <w:t>[Insérer signature]</w:t>
      </w:r>
      <w:r w:rsidRPr="00FA1488">
        <w:rPr>
          <w:bCs/>
        </w:rPr>
        <w:t xml:space="preserve">, </w:t>
      </w:r>
    </w:p>
    <w:p w14:paraId="42F78272" w14:textId="77777777" w:rsidR="00961A7D" w:rsidRPr="00FA1488" w:rsidRDefault="00961A7D" w:rsidP="00961A7D">
      <w:pPr>
        <w:tabs>
          <w:tab w:val="right" w:pos="4140"/>
          <w:tab w:val="left" w:pos="4500"/>
          <w:tab w:val="right" w:pos="9000"/>
        </w:tabs>
        <w:jc w:val="both"/>
        <w:rPr>
          <w:bCs/>
        </w:rPr>
      </w:pPr>
    </w:p>
    <w:p w14:paraId="2C5436E4" w14:textId="77777777" w:rsidR="003A2E2C" w:rsidRPr="00591B0F" w:rsidRDefault="003A2E2C" w:rsidP="00961A7D">
      <w:pPr>
        <w:tabs>
          <w:tab w:val="right" w:pos="4140"/>
          <w:tab w:val="left" w:pos="4500"/>
          <w:tab w:val="right" w:pos="9000"/>
        </w:tabs>
        <w:jc w:val="both"/>
        <w:rPr>
          <w:bCs/>
          <w:color w:val="FF0000"/>
        </w:rPr>
      </w:pPr>
    </w:p>
    <w:p w14:paraId="35CA9CC0" w14:textId="77777777" w:rsidR="003A2E2C" w:rsidRPr="00591B0F" w:rsidRDefault="003A2E2C" w:rsidP="00961A7D">
      <w:pPr>
        <w:tabs>
          <w:tab w:val="right" w:pos="4140"/>
          <w:tab w:val="left" w:pos="4500"/>
          <w:tab w:val="right" w:pos="9000"/>
        </w:tabs>
        <w:jc w:val="both"/>
        <w:rPr>
          <w:bCs/>
          <w:color w:val="FF0000"/>
        </w:rPr>
      </w:pPr>
    </w:p>
    <w:p w14:paraId="38EC3603" w14:textId="77777777" w:rsidR="003A2E2C" w:rsidRPr="00591B0F" w:rsidRDefault="003A2E2C" w:rsidP="00961A7D">
      <w:pPr>
        <w:tabs>
          <w:tab w:val="right" w:pos="4140"/>
          <w:tab w:val="left" w:pos="4500"/>
          <w:tab w:val="right" w:pos="9000"/>
        </w:tabs>
        <w:jc w:val="both"/>
        <w:rPr>
          <w:bCs/>
          <w:color w:val="FF0000"/>
        </w:rPr>
      </w:pPr>
    </w:p>
    <w:p w14:paraId="58E0D6C6" w14:textId="77777777" w:rsidR="003A2E2C" w:rsidRPr="00591B0F" w:rsidRDefault="003A2E2C" w:rsidP="00961A7D">
      <w:pPr>
        <w:tabs>
          <w:tab w:val="right" w:pos="4140"/>
          <w:tab w:val="left" w:pos="4500"/>
          <w:tab w:val="right" w:pos="9000"/>
        </w:tabs>
        <w:jc w:val="both"/>
        <w:rPr>
          <w:bCs/>
          <w:color w:val="FF0000"/>
        </w:rPr>
      </w:pPr>
    </w:p>
    <w:p w14:paraId="449C40EC" w14:textId="77777777" w:rsidR="003A2E2C" w:rsidRPr="00591B0F" w:rsidRDefault="003A2E2C" w:rsidP="00961A7D">
      <w:pPr>
        <w:tabs>
          <w:tab w:val="right" w:pos="4140"/>
          <w:tab w:val="left" w:pos="4500"/>
          <w:tab w:val="right" w:pos="9000"/>
        </w:tabs>
        <w:jc w:val="both"/>
        <w:rPr>
          <w:bCs/>
          <w:color w:val="FF0000"/>
        </w:rPr>
      </w:pPr>
    </w:p>
    <w:p w14:paraId="39737327" w14:textId="77777777" w:rsidR="003A2E2C" w:rsidRPr="00591B0F" w:rsidRDefault="003A2E2C" w:rsidP="00961A7D">
      <w:pPr>
        <w:tabs>
          <w:tab w:val="right" w:pos="4140"/>
          <w:tab w:val="left" w:pos="4500"/>
          <w:tab w:val="right" w:pos="9000"/>
        </w:tabs>
        <w:jc w:val="both"/>
        <w:rPr>
          <w:bCs/>
          <w:color w:val="FF0000"/>
        </w:rPr>
      </w:pPr>
    </w:p>
    <w:p w14:paraId="1D157BB5" w14:textId="77777777" w:rsidR="003A2E2C" w:rsidRPr="00591B0F" w:rsidRDefault="003A2E2C" w:rsidP="00961A7D">
      <w:pPr>
        <w:tabs>
          <w:tab w:val="right" w:pos="4140"/>
          <w:tab w:val="left" w:pos="4500"/>
          <w:tab w:val="right" w:pos="9000"/>
        </w:tabs>
        <w:jc w:val="both"/>
        <w:rPr>
          <w:bCs/>
          <w:color w:val="FF0000"/>
        </w:rPr>
      </w:pPr>
    </w:p>
    <w:p w14:paraId="5C378EBE" w14:textId="77777777" w:rsidR="003A2E2C" w:rsidRDefault="003A2E2C" w:rsidP="00961A7D">
      <w:pPr>
        <w:tabs>
          <w:tab w:val="right" w:pos="4140"/>
          <w:tab w:val="left" w:pos="4500"/>
          <w:tab w:val="right" w:pos="9000"/>
        </w:tabs>
        <w:jc w:val="both"/>
        <w:rPr>
          <w:bCs/>
          <w:color w:val="FF0000"/>
        </w:rPr>
      </w:pPr>
    </w:p>
    <w:p w14:paraId="5A6BED82" w14:textId="77777777" w:rsidR="00FA1488" w:rsidRPr="00591B0F" w:rsidRDefault="00FA1488" w:rsidP="00961A7D">
      <w:pPr>
        <w:tabs>
          <w:tab w:val="right" w:pos="4140"/>
          <w:tab w:val="left" w:pos="4500"/>
          <w:tab w:val="right" w:pos="9000"/>
        </w:tabs>
        <w:jc w:val="both"/>
        <w:rPr>
          <w:bCs/>
          <w:color w:val="FF0000"/>
        </w:rPr>
      </w:pPr>
    </w:p>
    <w:p w14:paraId="79836FF0" w14:textId="77777777" w:rsidR="003A2E2C" w:rsidRDefault="003A2E2C" w:rsidP="00961A7D">
      <w:pPr>
        <w:tabs>
          <w:tab w:val="right" w:pos="4140"/>
          <w:tab w:val="left" w:pos="4500"/>
          <w:tab w:val="right" w:pos="9000"/>
        </w:tabs>
        <w:jc w:val="both"/>
        <w:rPr>
          <w:bCs/>
          <w:color w:val="FF0000"/>
        </w:rPr>
      </w:pPr>
    </w:p>
    <w:p w14:paraId="426A309D" w14:textId="77777777" w:rsidR="00E13691" w:rsidRDefault="00E13691" w:rsidP="00961A7D">
      <w:pPr>
        <w:tabs>
          <w:tab w:val="right" w:pos="4140"/>
          <w:tab w:val="left" w:pos="4500"/>
          <w:tab w:val="right" w:pos="9000"/>
        </w:tabs>
        <w:jc w:val="both"/>
        <w:rPr>
          <w:bCs/>
          <w:color w:val="FF0000"/>
        </w:rPr>
      </w:pPr>
    </w:p>
    <w:p w14:paraId="7ED7DC8F" w14:textId="77777777" w:rsidR="00E13691" w:rsidRDefault="00E13691" w:rsidP="00961A7D">
      <w:pPr>
        <w:tabs>
          <w:tab w:val="right" w:pos="4140"/>
          <w:tab w:val="left" w:pos="4500"/>
          <w:tab w:val="right" w:pos="9000"/>
        </w:tabs>
        <w:jc w:val="both"/>
        <w:rPr>
          <w:bCs/>
          <w:color w:val="FF0000"/>
        </w:rPr>
      </w:pPr>
    </w:p>
    <w:p w14:paraId="3A355EDF" w14:textId="77777777" w:rsidR="00E13691" w:rsidRDefault="00E13691" w:rsidP="00961A7D">
      <w:pPr>
        <w:tabs>
          <w:tab w:val="right" w:pos="4140"/>
          <w:tab w:val="left" w:pos="4500"/>
          <w:tab w:val="right" w:pos="9000"/>
        </w:tabs>
        <w:jc w:val="both"/>
        <w:rPr>
          <w:bCs/>
          <w:color w:val="FF0000"/>
        </w:rPr>
      </w:pPr>
    </w:p>
    <w:p w14:paraId="2C8573D8" w14:textId="77777777" w:rsidR="00A752B4" w:rsidRPr="00591B0F" w:rsidRDefault="00A752B4" w:rsidP="00961A7D">
      <w:pPr>
        <w:tabs>
          <w:tab w:val="right" w:pos="4140"/>
          <w:tab w:val="left" w:pos="4500"/>
          <w:tab w:val="right" w:pos="9000"/>
        </w:tabs>
        <w:jc w:val="both"/>
        <w:rPr>
          <w:bCs/>
          <w:color w:val="FF0000"/>
        </w:rPr>
      </w:pPr>
    </w:p>
    <w:p w14:paraId="16B9EF5A" w14:textId="77777777" w:rsidR="003A2E2C" w:rsidRPr="00591B0F" w:rsidRDefault="003A2E2C" w:rsidP="00961A7D">
      <w:pPr>
        <w:tabs>
          <w:tab w:val="right" w:pos="4140"/>
          <w:tab w:val="left" w:pos="4500"/>
          <w:tab w:val="right" w:pos="9000"/>
        </w:tabs>
        <w:jc w:val="both"/>
        <w:rPr>
          <w:bCs/>
          <w:color w:val="FF0000"/>
        </w:rPr>
      </w:pPr>
    </w:p>
    <w:p w14:paraId="762006EA" w14:textId="77777777" w:rsidR="003A2E2C" w:rsidRPr="00591B0F" w:rsidRDefault="003A2E2C" w:rsidP="00961A7D">
      <w:pPr>
        <w:tabs>
          <w:tab w:val="right" w:pos="4140"/>
          <w:tab w:val="left" w:pos="4500"/>
          <w:tab w:val="right" w:pos="9000"/>
        </w:tabs>
        <w:jc w:val="both"/>
        <w:rPr>
          <w:bCs/>
          <w:color w:val="FF0000"/>
        </w:rPr>
      </w:pPr>
    </w:p>
    <w:p w14:paraId="45B63A31" w14:textId="77777777" w:rsidR="003A2E2C" w:rsidRPr="00591B0F" w:rsidRDefault="003A2E2C" w:rsidP="00961A7D">
      <w:pPr>
        <w:tabs>
          <w:tab w:val="right" w:pos="4140"/>
          <w:tab w:val="left" w:pos="4500"/>
          <w:tab w:val="right" w:pos="9000"/>
        </w:tabs>
        <w:jc w:val="both"/>
        <w:rPr>
          <w:bCs/>
          <w:color w:val="FF0000"/>
        </w:rPr>
      </w:pPr>
    </w:p>
    <w:p w14:paraId="7AE334F3" w14:textId="77777777" w:rsidR="003A2E2C" w:rsidRPr="00C02963" w:rsidRDefault="003A2E2C" w:rsidP="003A2E2C">
      <w:pPr>
        <w:pStyle w:val="Paragraphedeliste"/>
        <w:numPr>
          <w:ilvl w:val="0"/>
          <w:numId w:val="144"/>
        </w:numPr>
        <w:jc w:val="both"/>
      </w:pPr>
      <w:r w:rsidRPr="00C02963">
        <w:rPr>
          <w:rFonts w:ascii="Footlight MT Light" w:hAnsi="Footlight MT Light" w:cs="Verdana"/>
          <w:b/>
          <w:bCs/>
          <w:sz w:val="26"/>
          <w:szCs w:val="26"/>
          <w:u w:val="single"/>
        </w:rPr>
        <w:lastRenderedPageBreak/>
        <w:t xml:space="preserve">Lot </w:t>
      </w:r>
      <w:proofErr w:type="gramStart"/>
      <w:r w:rsidRPr="00C02963">
        <w:rPr>
          <w:rFonts w:ascii="Footlight MT Light" w:hAnsi="Footlight MT Light" w:cs="Verdana"/>
          <w:b/>
          <w:bCs/>
          <w:sz w:val="26"/>
          <w:szCs w:val="26"/>
          <w:u w:val="single"/>
        </w:rPr>
        <w:t>10</w:t>
      </w:r>
      <w:r w:rsidRPr="00C02963">
        <w:rPr>
          <w:rFonts w:ascii="Footlight MT Light" w:hAnsi="Footlight MT Light" w:cs="Verdana"/>
          <w:b/>
          <w:bCs/>
          <w:sz w:val="26"/>
          <w:szCs w:val="26"/>
        </w:rPr>
        <w:t>:</w:t>
      </w:r>
      <w:proofErr w:type="gramEnd"/>
      <w:r w:rsidRPr="00C02963">
        <w:rPr>
          <w:rFonts w:ascii="Footlight MT Light" w:hAnsi="Footlight MT Light" w:cs="Verdana"/>
          <w:b/>
          <w:bCs/>
          <w:sz w:val="26"/>
          <w:szCs w:val="26"/>
        </w:rPr>
        <w:t xml:space="preserve"> Fourniture de produits d’alimentation, d’entretien et d’hygiène </w:t>
      </w:r>
      <w:r w:rsidR="000F7870" w:rsidRPr="00C02963">
        <w:rPr>
          <w:rFonts w:ascii="Footlight MT Light" w:hAnsi="Footlight MT Light" w:cs="Verdana"/>
          <w:b/>
          <w:bCs/>
          <w:sz w:val="26"/>
          <w:szCs w:val="26"/>
        </w:rPr>
        <w:t>destinés</w:t>
      </w:r>
      <w:r w:rsidRPr="00C02963">
        <w:rPr>
          <w:rFonts w:ascii="Footlight MT Light" w:hAnsi="Footlight MT Light" w:cs="Verdana"/>
          <w:b/>
          <w:bCs/>
          <w:sz w:val="26"/>
          <w:szCs w:val="26"/>
        </w:rPr>
        <w:t xml:space="preserve"> au Centre National d’Information, d’Education et de Communication pour la Santé (CNIECS), à la CEPRIS et au Centre National d’Immunisation (CNI)</w:t>
      </w:r>
      <w:r w:rsidRPr="00C02963">
        <w:t>.</w:t>
      </w:r>
    </w:p>
    <w:p w14:paraId="79735598" w14:textId="77777777" w:rsidR="003A2E2C" w:rsidRPr="00C02963" w:rsidRDefault="003A2E2C" w:rsidP="003A2E2C">
      <w:pPr>
        <w:jc w:val="both"/>
        <w:rPr>
          <w:i/>
          <w:iCs/>
          <w:sz w:val="12"/>
          <w:szCs w:val="12"/>
        </w:rPr>
      </w:pP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C02963" w14:paraId="2B79D478" w14:textId="77777777" w:rsidTr="00B9587E">
        <w:trPr>
          <w:cantSplit/>
          <w:trHeight w:val="240"/>
          <w:jc w:val="center"/>
        </w:trPr>
        <w:tc>
          <w:tcPr>
            <w:tcW w:w="993" w:type="dxa"/>
            <w:vMerge w:val="restart"/>
            <w:tcBorders>
              <w:top w:val="double" w:sz="4" w:space="0" w:color="auto"/>
            </w:tcBorders>
            <w:vAlign w:val="center"/>
          </w:tcPr>
          <w:p w14:paraId="58A7AA38"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14:paraId="333A05E1"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540052EB"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C02963" w:rsidRPr="00C02963" w14:paraId="633A2871" w14:textId="77777777" w:rsidTr="00B9587E">
        <w:trPr>
          <w:cantSplit/>
          <w:trHeight w:val="709"/>
          <w:jc w:val="center"/>
        </w:trPr>
        <w:tc>
          <w:tcPr>
            <w:tcW w:w="993" w:type="dxa"/>
            <w:vMerge/>
            <w:tcBorders>
              <w:top w:val="double" w:sz="4" w:space="0" w:color="auto"/>
            </w:tcBorders>
            <w:vAlign w:val="center"/>
          </w:tcPr>
          <w:p w14:paraId="7BD8C3ED" w14:textId="77777777" w:rsidR="003A2E2C" w:rsidRPr="00C02963" w:rsidRDefault="003A2E2C" w:rsidP="00B9587E">
            <w:pPr>
              <w:jc w:val="center"/>
              <w:rPr>
                <w:b/>
                <w:bCs/>
                <w:sz w:val="20"/>
              </w:rPr>
            </w:pPr>
          </w:p>
        </w:tc>
        <w:tc>
          <w:tcPr>
            <w:tcW w:w="5244" w:type="dxa"/>
            <w:vMerge/>
            <w:tcBorders>
              <w:top w:val="double" w:sz="4" w:space="0" w:color="auto"/>
            </w:tcBorders>
            <w:vAlign w:val="center"/>
          </w:tcPr>
          <w:p w14:paraId="45E14E1D" w14:textId="77777777" w:rsidR="003A2E2C" w:rsidRPr="00C02963" w:rsidRDefault="003A2E2C" w:rsidP="00B9587E">
            <w:pPr>
              <w:jc w:val="center"/>
              <w:rPr>
                <w:b/>
                <w:bCs/>
                <w:sz w:val="20"/>
              </w:rPr>
            </w:pPr>
          </w:p>
        </w:tc>
        <w:tc>
          <w:tcPr>
            <w:tcW w:w="3558" w:type="dxa"/>
            <w:vMerge/>
            <w:tcBorders>
              <w:top w:val="double" w:sz="4" w:space="0" w:color="auto"/>
            </w:tcBorders>
            <w:vAlign w:val="center"/>
          </w:tcPr>
          <w:p w14:paraId="6F7E817A" w14:textId="77777777" w:rsidR="003A2E2C" w:rsidRPr="00C02963" w:rsidRDefault="003A2E2C" w:rsidP="00B9587E">
            <w:pPr>
              <w:jc w:val="center"/>
              <w:rPr>
                <w:b/>
                <w:bCs/>
                <w:sz w:val="20"/>
              </w:rPr>
            </w:pPr>
          </w:p>
        </w:tc>
      </w:tr>
      <w:tr w:rsidR="00C02963" w:rsidRPr="00C02963" w14:paraId="15E9D291" w14:textId="77777777" w:rsidTr="00B9587E">
        <w:trPr>
          <w:cantSplit/>
          <w:trHeight w:val="240"/>
          <w:jc w:val="center"/>
        </w:trPr>
        <w:tc>
          <w:tcPr>
            <w:tcW w:w="9795" w:type="dxa"/>
            <w:gridSpan w:val="3"/>
            <w:tcBorders>
              <w:top w:val="double" w:sz="4" w:space="0" w:color="auto"/>
            </w:tcBorders>
            <w:vAlign w:val="center"/>
          </w:tcPr>
          <w:p w14:paraId="492E7275" w14:textId="77777777" w:rsidR="003A2E2C" w:rsidRPr="00C02963" w:rsidRDefault="003A2E2C" w:rsidP="00137A7E">
            <w:pPr>
              <w:pStyle w:val="Paragraphedeliste"/>
              <w:numPr>
                <w:ilvl w:val="0"/>
                <w:numId w:val="208"/>
              </w:numPr>
              <w:suppressAutoHyphens/>
              <w:rPr>
                <w:rFonts w:ascii="Footlight MT Light" w:hAnsi="Footlight MT Light"/>
                <w:b/>
              </w:rPr>
            </w:pPr>
            <w:r w:rsidRPr="00C02963">
              <w:rPr>
                <w:rFonts w:ascii="Footlight MT Light" w:hAnsi="Footlight MT Light" w:cs="Verdana"/>
                <w:b/>
                <w:bCs/>
                <w:sz w:val="26"/>
                <w:szCs w:val="26"/>
              </w:rPr>
              <w:t>Centre National d’Information, d’Education et de Communication pour la Santé (CNIECS)</w:t>
            </w:r>
          </w:p>
        </w:tc>
      </w:tr>
      <w:tr w:rsidR="00DC065D" w:rsidRPr="00DC065D" w14:paraId="32915E2B" w14:textId="77777777" w:rsidTr="00B9587E">
        <w:trPr>
          <w:cantSplit/>
          <w:trHeight w:val="309"/>
          <w:jc w:val="center"/>
        </w:trPr>
        <w:tc>
          <w:tcPr>
            <w:tcW w:w="993" w:type="dxa"/>
            <w:vAlign w:val="center"/>
          </w:tcPr>
          <w:p w14:paraId="463FB2E8" w14:textId="77777777" w:rsidR="00DC065D" w:rsidRPr="00C02963" w:rsidRDefault="00DC065D" w:rsidP="001F3EA4">
            <w:pPr>
              <w:pStyle w:val="Paragraphedeliste"/>
              <w:numPr>
                <w:ilvl w:val="0"/>
                <w:numId w:val="179"/>
              </w:numPr>
              <w:jc w:val="center"/>
              <w:rPr>
                <w:bCs/>
                <w:i/>
                <w:iCs/>
                <w:sz w:val="18"/>
              </w:rPr>
            </w:pPr>
          </w:p>
        </w:tc>
        <w:tc>
          <w:tcPr>
            <w:tcW w:w="5244" w:type="dxa"/>
            <w:vAlign w:val="center"/>
          </w:tcPr>
          <w:p w14:paraId="14BF4AE5" w14:textId="77777777" w:rsidR="00DC065D" w:rsidRPr="00DC065D"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DC065D" w:rsidRPr="00DC065D">
              <w:rPr>
                <w:rFonts w:ascii="Footlight MT Light" w:hAnsi="Footlight MT Light" w:cs="Arial"/>
              </w:rPr>
              <w:t xml:space="preserve"> MF</w:t>
            </w:r>
            <w:proofErr w:type="gramEnd"/>
          </w:p>
        </w:tc>
        <w:tc>
          <w:tcPr>
            <w:tcW w:w="3558" w:type="dxa"/>
            <w:vAlign w:val="center"/>
          </w:tcPr>
          <w:p w14:paraId="09A8FA27" w14:textId="77777777"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Carton de boites de 900g</w:t>
            </w:r>
          </w:p>
        </w:tc>
      </w:tr>
      <w:tr w:rsidR="00DC065D" w:rsidRPr="00DC065D" w14:paraId="13350911" w14:textId="77777777" w:rsidTr="00B9587E">
        <w:trPr>
          <w:cantSplit/>
          <w:trHeight w:val="377"/>
          <w:jc w:val="center"/>
        </w:trPr>
        <w:tc>
          <w:tcPr>
            <w:tcW w:w="993" w:type="dxa"/>
            <w:vAlign w:val="center"/>
          </w:tcPr>
          <w:p w14:paraId="0DD673B6" w14:textId="77777777" w:rsidR="00DC065D" w:rsidRPr="00DC065D" w:rsidRDefault="00DC065D" w:rsidP="001F3EA4">
            <w:pPr>
              <w:pStyle w:val="Paragraphedeliste"/>
              <w:numPr>
                <w:ilvl w:val="0"/>
                <w:numId w:val="179"/>
              </w:numPr>
              <w:jc w:val="center"/>
              <w:rPr>
                <w:bCs/>
                <w:i/>
                <w:iCs/>
                <w:sz w:val="18"/>
              </w:rPr>
            </w:pPr>
          </w:p>
        </w:tc>
        <w:tc>
          <w:tcPr>
            <w:tcW w:w="5244" w:type="dxa"/>
            <w:vAlign w:val="center"/>
          </w:tcPr>
          <w:p w14:paraId="7721C9A8" w14:textId="77777777" w:rsidR="00DC065D" w:rsidRPr="00DC065D" w:rsidRDefault="00DC065D" w:rsidP="00013784">
            <w:pPr>
              <w:rPr>
                <w:rFonts w:ascii="Footlight MT Light" w:hAnsi="Footlight MT Light" w:cs="Arial"/>
                <w:szCs w:val="24"/>
              </w:rPr>
            </w:pPr>
            <w:r w:rsidRPr="00DC065D">
              <w:rPr>
                <w:rFonts w:ascii="Footlight MT Light" w:hAnsi="Footlight MT Light" w:cs="Arial"/>
              </w:rPr>
              <w:t xml:space="preserve">Sucre en poudre </w:t>
            </w:r>
          </w:p>
        </w:tc>
        <w:tc>
          <w:tcPr>
            <w:tcW w:w="3558" w:type="dxa"/>
            <w:vAlign w:val="center"/>
          </w:tcPr>
          <w:p w14:paraId="6642293D" w14:textId="77777777"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 xml:space="preserve">Sac de 50 </w:t>
            </w:r>
            <w:r w:rsidR="007E0831">
              <w:rPr>
                <w:rFonts w:ascii="Footlight MT Light" w:hAnsi="Footlight MT Light" w:cs="Arial"/>
              </w:rPr>
              <w:t>Kg</w:t>
            </w:r>
          </w:p>
        </w:tc>
      </w:tr>
      <w:tr w:rsidR="00DC065D" w:rsidRPr="00DC065D" w14:paraId="1D04E105" w14:textId="77777777" w:rsidTr="00B9587E">
        <w:trPr>
          <w:cantSplit/>
          <w:trHeight w:val="347"/>
          <w:jc w:val="center"/>
        </w:trPr>
        <w:tc>
          <w:tcPr>
            <w:tcW w:w="993" w:type="dxa"/>
            <w:vAlign w:val="center"/>
          </w:tcPr>
          <w:p w14:paraId="74A986F9" w14:textId="77777777" w:rsidR="00DC065D" w:rsidRPr="00DC065D" w:rsidRDefault="00DC065D" w:rsidP="001F3EA4">
            <w:pPr>
              <w:pStyle w:val="Paragraphedeliste"/>
              <w:numPr>
                <w:ilvl w:val="0"/>
                <w:numId w:val="179"/>
              </w:numPr>
              <w:jc w:val="center"/>
              <w:rPr>
                <w:bCs/>
                <w:i/>
                <w:iCs/>
                <w:sz w:val="18"/>
              </w:rPr>
            </w:pPr>
          </w:p>
        </w:tc>
        <w:tc>
          <w:tcPr>
            <w:tcW w:w="5244" w:type="dxa"/>
            <w:vAlign w:val="center"/>
          </w:tcPr>
          <w:p w14:paraId="26ABE855" w14:textId="77777777" w:rsidR="00DC065D" w:rsidRPr="00DC065D" w:rsidRDefault="00DC065D" w:rsidP="00013784">
            <w:pPr>
              <w:rPr>
                <w:rFonts w:ascii="Footlight MT Light" w:hAnsi="Footlight MT Light" w:cs="Arial"/>
                <w:szCs w:val="24"/>
              </w:rPr>
            </w:pPr>
            <w:r w:rsidRPr="00DC065D">
              <w:rPr>
                <w:rFonts w:ascii="Footlight MT Light" w:hAnsi="Footlight MT Light" w:cs="Arial"/>
              </w:rPr>
              <w:t>Nescafé boite de 200 g</w:t>
            </w:r>
          </w:p>
        </w:tc>
        <w:tc>
          <w:tcPr>
            <w:tcW w:w="3558" w:type="dxa"/>
            <w:vAlign w:val="center"/>
          </w:tcPr>
          <w:p w14:paraId="2BFCD1AF" w14:textId="77777777"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Carton</w:t>
            </w:r>
          </w:p>
        </w:tc>
      </w:tr>
      <w:tr w:rsidR="00DC065D" w:rsidRPr="00DC065D" w14:paraId="2D93CBA1" w14:textId="77777777" w:rsidTr="00B9587E">
        <w:trPr>
          <w:cantSplit/>
          <w:trHeight w:val="132"/>
          <w:jc w:val="center"/>
        </w:trPr>
        <w:tc>
          <w:tcPr>
            <w:tcW w:w="993" w:type="dxa"/>
            <w:vAlign w:val="center"/>
          </w:tcPr>
          <w:p w14:paraId="5F394A5E" w14:textId="77777777" w:rsidR="00DC065D" w:rsidRPr="00DC065D" w:rsidRDefault="00DC065D" w:rsidP="001F3EA4">
            <w:pPr>
              <w:pStyle w:val="Paragraphedeliste"/>
              <w:numPr>
                <w:ilvl w:val="0"/>
                <w:numId w:val="179"/>
              </w:numPr>
              <w:jc w:val="center"/>
              <w:rPr>
                <w:bCs/>
                <w:i/>
                <w:iCs/>
                <w:sz w:val="18"/>
              </w:rPr>
            </w:pPr>
          </w:p>
        </w:tc>
        <w:tc>
          <w:tcPr>
            <w:tcW w:w="5244" w:type="dxa"/>
            <w:vAlign w:val="center"/>
          </w:tcPr>
          <w:p w14:paraId="33E6D1EA" w14:textId="77777777" w:rsidR="00DC065D" w:rsidRPr="00DC065D" w:rsidRDefault="00DC065D" w:rsidP="00013784">
            <w:pPr>
              <w:rPr>
                <w:rFonts w:ascii="Footlight MT Light" w:hAnsi="Footlight MT Light" w:cs="Arial"/>
                <w:szCs w:val="22"/>
              </w:rPr>
            </w:pPr>
            <w:r w:rsidRPr="00DC065D">
              <w:rPr>
                <w:rFonts w:ascii="Footlight MT Light" w:hAnsi="Footlight MT Light" w:cs="Arial"/>
                <w:sz w:val="22"/>
                <w:szCs w:val="22"/>
              </w:rPr>
              <w:t xml:space="preserve">Boisson en </w:t>
            </w:r>
            <w:proofErr w:type="gramStart"/>
            <w:r w:rsidRPr="00DC065D">
              <w:rPr>
                <w:rFonts w:ascii="Footlight MT Light" w:hAnsi="Footlight MT Light" w:cs="Arial"/>
                <w:sz w:val="22"/>
                <w:szCs w:val="22"/>
              </w:rPr>
              <w:t>cannette  (</w:t>
            </w:r>
            <w:proofErr w:type="gramEnd"/>
            <w:r w:rsidRPr="00DC065D">
              <w:rPr>
                <w:rFonts w:ascii="Footlight MT Light" w:hAnsi="Footlight MT Light" w:cs="Arial"/>
                <w:sz w:val="22"/>
                <w:szCs w:val="22"/>
              </w:rPr>
              <w:t xml:space="preserve">Fanta, Coca, </w:t>
            </w:r>
            <w:r w:rsidR="00856C62">
              <w:rPr>
                <w:rFonts w:ascii="Footlight MT Light" w:hAnsi="Footlight MT Light" w:cs="Arial"/>
                <w:sz w:val="22"/>
                <w:szCs w:val="22"/>
              </w:rPr>
              <w:t>VIMTO</w:t>
            </w:r>
            <w:r w:rsidRPr="00DC065D">
              <w:rPr>
                <w:rFonts w:ascii="Footlight MT Light" w:hAnsi="Footlight MT Light" w:cs="Arial"/>
                <w:sz w:val="22"/>
                <w:szCs w:val="22"/>
              </w:rPr>
              <w:t xml:space="preserve"> et orange)  </w:t>
            </w:r>
          </w:p>
        </w:tc>
        <w:tc>
          <w:tcPr>
            <w:tcW w:w="3558" w:type="dxa"/>
            <w:vAlign w:val="center"/>
          </w:tcPr>
          <w:p w14:paraId="390FC8B6" w14:textId="77777777" w:rsidR="00DC065D" w:rsidRPr="00DC065D" w:rsidRDefault="00DC065D" w:rsidP="00013784">
            <w:pPr>
              <w:jc w:val="center"/>
              <w:rPr>
                <w:rFonts w:ascii="Footlight MT Light" w:hAnsi="Footlight MT Light" w:cs="Arial"/>
                <w:color w:val="FF0000"/>
                <w:szCs w:val="24"/>
              </w:rPr>
            </w:pPr>
            <w:r w:rsidRPr="00DC065D">
              <w:rPr>
                <w:rFonts w:ascii="Footlight MT Light" w:hAnsi="Footlight MT Light" w:cs="Arial"/>
              </w:rPr>
              <w:t>Carton</w:t>
            </w:r>
          </w:p>
        </w:tc>
      </w:tr>
      <w:tr w:rsidR="00DC065D" w:rsidRPr="00DC065D" w14:paraId="015759CD" w14:textId="77777777" w:rsidTr="00B9587E">
        <w:trPr>
          <w:cantSplit/>
          <w:trHeight w:val="337"/>
          <w:jc w:val="center"/>
        </w:trPr>
        <w:tc>
          <w:tcPr>
            <w:tcW w:w="993" w:type="dxa"/>
            <w:vAlign w:val="center"/>
          </w:tcPr>
          <w:p w14:paraId="19F7AD57" w14:textId="77777777" w:rsidR="00DC065D" w:rsidRPr="00DC065D" w:rsidRDefault="00DC065D" w:rsidP="001F3EA4">
            <w:pPr>
              <w:pStyle w:val="Paragraphedeliste"/>
              <w:numPr>
                <w:ilvl w:val="0"/>
                <w:numId w:val="179"/>
              </w:numPr>
              <w:jc w:val="center"/>
              <w:rPr>
                <w:bCs/>
                <w:i/>
                <w:iCs/>
                <w:sz w:val="18"/>
              </w:rPr>
            </w:pPr>
          </w:p>
        </w:tc>
        <w:tc>
          <w:tcPr>
            <w:tcW w:w="5244" w:type="dxa"/>
            <w:vAlign w:val="center"/>
          </w:tcPr>
          <w:p w14:paraId="4DC1B1E1" w14:textId="77777777" w:rsidR="00DC065D" w:rsidRPr="00DC065D" w:rsidRDefault="00DC065D" w:rsidP="00013784">
            <w:pPr>
              <w:rPr>
                <w:rFonts w:ascii="Footlight MT Light" w:hAnsi="Footlight MT Light" w:cs="Arial"/>
                <w:szCs w:val="24"/>
              </w:rPr>
            </w:pPr>
            <w:r w:rsidRPr="00DC065D">
              <w:rPr>
                <w:rFonts w:ascii="Footlight MT Light" w:hAnsi="Footlight MT Light" w:cs="Arial"/>
              </w:rPr>
              <w:t xml:space="preserve">Lipton n°1 </w:t>
            </w:r>
          </w:p>
        </w:tc>
        <w:tc>
          <w:tcPr>
            <w:tcW w:w="3558" w:type="dxa"/>
            <w:vAlign w:val="center"/>
          </w:tcPr>
          <w:p w14:paraId="1AD1E553" w14:textId="77777777"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Carton de 12 paquets</w:t>
            </w:r>
          </w:p>
        </w:tc>
      </w:tr>
      <w:tr w:rsidR="00DC065D" w:rsidRPr="00DC065D" w14:paraId="236075CA" w14:textId="77777777" w:rsidTr="00B9587E">
        <w:trPr>
          <w:cantSplit/>
          <w:trHeight w:val="145"/>
          <w:jc w:val="center"/>
        </w:trPr>
        <w:tc>
          <w:tcPr>
            <w:tcW w:w="993" w:type="dxa"/>
            <w:vAlign w:val="center"/>
          </w:tcPr>
          <w:p w14:paraId="0F1CCD3D" w14:textId="77777777" w:rsidR="00DC065D" w:rsidRPr="00DC065D" w:rsidRDefault="00DC065D" w:rsidP="001F3EA4">
            <w:pPr>
              <w:pStyle w:val="Paragraphedeliste"/>
              <w:numPr>
                <w:ilvl w:val="0"/>
                <w:numId w:val="179"/>
              </w:numPr>
              <w:jc w:val="center"/>
              <w:rPr>
                <w:bCs/>
                <w:i/>
                <w:iCs/>
                <w:sz w:val="18"/>
              </w:rPr>
            </w:pPr>
          </w:p>
        </w:tc>
        <w:tc>
          <w:tcPr>
            <w:tcW w:w="5244" w:type="dxa"/>
            <w:vAlign w:val="center"/>
          </w:tcPr>
          <w:p w14:paraId="5EFA66BD" w14:textId="77777777" w:rsidR="00DC065D" w:rsidRPr="00DC065D" w:rsidRDefault="00DC065D" w:rsidP="00013784">
            <w:pPr>
              <w:rPr>
                <w:rFonts w:ascii="Footlight MT Light" w:hAnsi="Footlight MT Light" w:cs="Arial"/>
                <w:szCs w:val="24"/>
              </w:rPr>
            </w:pPr>
            <w:r w:rsidRPr="00DC065D">
              <w:rPr>
                <w:rFonts w:ascii="Footlight MT Light" w:hAnsi="Footlight MT Light" w:cs="Arial"/>
              </w:rPr>
              <w:t xml:space="preserve">Thé citron </w:t>
            </w:r>
          </w:p>
        </w:tc>
        <w:tc>
          <w:tcPr>
            <w:tcW w:w="3558" w:type="dxa"/>
            <w:vAlign w:val="center"/>
          </w:tcPr>
          <w:p w14:paraId="4744543D" w14:textId="77777777"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Carton de 12 flacons</w:t>
            </w:r>
          </w:p>
        </w:tc>
      </w:tr>
      <w:tr w:rsidR="00DC065D" w:rsidRPr="00DC065D" w14:paraId="5E034F8D" w14:textId="77777777" w:rsidTr="00B9587E">
        <w:trPr>
          <w:cantSplit/>
          <w:trHeight w:val="125"/>
          <w:jc w:val="center"/>
        </w:trPr>
        <w:tc>
          <w:tcPr>
            <w:tcW w:w="993" w:type="dxa"/>
            <w:vAlign w:val="center"/>
          </w:tcPr>
          <w:p w14:paraId="469380C0" w14:textId="77777777" w:rsidR="00DC065D" w:rsidRPr="00DC065D" w:rsidRDefault="00DC065D" w:rsidP="001F3EA4">
            <w:pPr>
              <w:pStyle w:val="Paragraphedeliste"/>
              <w:numPr>
                <w:ilvl w:val="0"/>
                <w:numId w:val="179"/>
              </w:numPr>
              <w:jc w:val="center"/>
              <w:rPr>
                <w:bCs/>
                <w:i/>
                <w:iCs/>
                <w:sz w:val="18"/>
              </w:rPr>
            </w:pPr>
          </w:p>
        </w:tc>
        <w:tc>
          <w:tcPr>
            <w:tcW w:w="5244" w:type="dxa"/>
            <w:vAlign w:val="center"/>
          </w:tcPr>
          <w:p w14:paraId="23BF32B3" w14:textId="77777777" w:rsidR="00DC065D" w:rsidRPr="00DC065D" w:rsidRDefault="00DC065D" w:rsidP="00013784">
            <w:pPr>
              <w:rPr>
                <w:rFonts w:ascii="Footlight MT Light" w:hAnsi="Footlight MT Light" w:cs="Arial"/>
                <w:szCs w:val="24"/>
              </w:rPr>
            </w:pPr>
            <w:r w:rsidRPr="00DC065D">
              <w:rPr>
                <w:rFonts w:ascii="Footlight MT Light" w:hAnsi="Footlight MT Light" w:cs="Arial"/>
              </w:rPr>
              <w:t>Eau minérale 0,5 litre</w:t>
            </w:r>
          </w:p>
        </w:tc>
        <w:tc>
          <w:tcPr>
            <w:tcW w:w="3558" w:type="dxa"/>
            <w:vAlign w:val="center"/>
          </w:tcPr>
          <w:p w14:paraId="7908B48C" w14:textId="77777777"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Carton de 24 bouteilles</w:t>
            </w:r>
          </w:p>
        </w:tc>
      </w:tr>
      <w:tr w:rsidR="00DC065D" w:rsidRPr="00DC065D" w14:paraId="4A463561" w14:textId="77777777" w:rsidTr="00B9587E">
        <w:trPr>
          <w:cantSplit/>
          <w:trHeight w:val="125"/>
          <w:jc w:val="center"/>
        </w:trPr>
        <w:tc>
          <w:tcPr>
            <w:tcW w:w="993" w:type="dxa"/>
            <w:vAlign w:val="center"/>
          </w:tcPr>
          <w:p w14:paraId="400FB541" w14:textId="77777777" w:rsidR="00DC065D" w:rsidRPr="00DC065D" w:rsidRDefault="00DC065D" w:rsidP="001F3EA4">
            <w:pPr>
              <w:pStyle w:val="Paragraphedeliste"/>
              <w:numPr>
                <w:ilvl w:val="0"/>
                <w:numId w:val="179"/>
              </w:numPr>
              <w:jc w:val="center"/>
              <w:rPr>
                <w:bCs/>
                <w:i/>
                <w:iCs/>
                <w:sz w:val="18"/>
              </w:rPr>
            </w:pPr>
          </w:p>
        </w:tc>
        <w:tc>
          <w:tcPr>
            <w:tcW w:w="5244" w:type="dxa"/>
            <w:vAlign w:val="center"/>
          </w:tcPr>
          <w:p w14:paraId="35A96112" w14:textId="77777777" w:rsidR="00DC065D" w:rsidRPr="00DC065D" w:rsidRDefault="00DC065D" w:rsidP="00013784">
            <w:pPr>
              <w:rPr>
                <w:rFonts w:ascii="Footlight MT Light" w:hAnsi="Footlight MT Light" w:cs="Arial"/>
                <w:szCs w:val="24"/>
              </w:rPr>
            </w:pPr>
            <w:r w:rsidRPr="00DC065D">
              <w:rPr>
                <w:rFonts w:ascii="Footlight MT Light" w:hAnsi="Footlight MT Light" w:cs="Arial"/>
              </w:rPr>
              <w:t>Thé KOUNTAM</w:t>
            </w:r>
          </w:p>
        </w:tc>
        <w:tc>
          <w:tcPr>
            <w:tcW w:w="3558" w:type="dxa"/>
            <w:vAlign w:val="center"/>
          </w:tcPr>
          <w:p w14:paraId="3DFDBCF1" w14:textId="77777777"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 xml:space="preserve">Carton </w:t>
            </w:r>
          </w:p>
        </w:tc>
      </w:tr>
    </w:tbl>
    <w:p w14:paraId="027A9D30" w14:textId="77777777" w:rsidR="003A2E2C" w:rsidRPr="00C02963" w:rsidRDefault="003A2E2C" w:rsidP="003A2E2C"/>
    <w:p w14:paraId="34ECF0D6" w14:textId="77777777" w:rsidR="003A2E2C" w:rsidRPr="00C02963" w:rsidRDefault="003A2E2C" w:rsidP="003A2E2C">
      <w:pPr>
        <w:tabs>
          <w:tab w:val="right" w:pos="4140"/>
          <w:tab w:val="left" w:pos="4500"/>
          <w:tab w:val="right" w:pos="9000"/>
        </w:tabs>
        <w:jc w:val="both"/>
        <w:rPr>
          <w:bCs/>
        </w:rPr>
      </w:pPr>
      <w:r w:rsidRPr="00C02963">
        <w:t xml:space="preserve">Nom du Soumissionnaire </w:t>
      </w:r>
      <w:r w:rsidRPr="00C02963">
        <w:rPr>
          <w:bCs/>
          <w:i/>
          <w:iCs/>
        </w:rPr>
        <w:t xml:space="preserve">[Insérer le nom du </w:t>
      </w:r>
      <w:r w:rsidRPr="00C02963">
        <w:rPr>
          <w:i/>
        </w:rPr>
        <w:t>Soumissionnaire</w:t>
      </w:r>
      <w:r w:rsidRPr="00C02963">
        <w:rPr>
          <w:bCs/>
          <w:i/>
          <w:iCs/>
        </w:rPr>
        <w:t>]</w:t>
      </w:r>
      <w:r w:rsidRPr="00C02963">
        <w:t xml:space="preserve"> Signature </w:t>
      </w:r>
      <w:r w:rsidRPr="00C02963">
        <w:rPr>
          <w:bCs/>
          <w:i/>
          <w:iCs/>
        </w:rPr>
        <w:t>[Insérer signature]</w:t>
      </w:r>
      <w:r w:rsidRPr="00C02963">
        <w:rPr>
          <w:bCs/>
        </w:rPr>
        <w:t xml:space="preserve">, </w:t>
      </w:r>
    </w:p>
    <w:p w14:paraId="00E016A4" w14:textId="77777777" w:rsidR="003A2E2C" w:rsidRPr="00C02963" w:rsidRDefault="003A2E2C" w:rsidP="00961A7D">
      <w:pPr>
        <w:tabs>
          <w:tab w:val="right" w:pos="4140"/>
          <w:tab w:val="left" w:pos="4500"/>
          <w:tab w:val="right" w:pos="9000"/>
        </w:tabs>
        <w:jc w:val="both"/>
        <w:rPr>
          <w:bCs/>
        </w:rPr>
      </w:pPr>
    </w:p>
    <w:p w14:paraId="2FD15457" w14:textId="77777777" w:rsidR="00961A7D" w:rsidRDefault="00961A7D" w:rsidP="00110946">
      <w:pPr>
        <w:pStyle w:val="SectionVIIHeader2"/>
      </w:pPr>
    </w:p>
    <w:p w14:paraId="0C9D6161" w14:textId="77777777" w:rsidR="00DB2F0D" w:rsidRDefault="00DB2F0D" w:rsidP="00110946">
      <w:pPr>
        <w:pStyle w:val="SectionVIIHeader2"/>
      </w:pPr>
    </w:p>
    <w:p w14:paraId="0CAD8811" w14:textId="77777777" w:rsidR="00DB2F0D" w:rsidRDefault="00DB2F0D" w:rsidP="00110946">
      <w:pPr>
        <w:pStyle w:val="SectionVIIHeader2"/>
      </w:pPr>
    </w:p>
    <w:p w14:paraId="7849AA62" w14:textId="77777777" w:rsidR="00DB2F0D" w:rsidRDefault="00DB2F0D" w:rsidP="00110946">
      <w:pPr>
        <w:pStyle w:val="SectionVIIHeader2"/>
      </w:pPr>
    </w:p>
    <w:p w14:paraId="3D1A6E9F" w14:textId="77777777" w:rsidR="00DB2F0D" w:rsidRDefault="00DB2F0D" w:rsidP="00110946">
      <w:pPr>
        <w:pStyle w:val="SectionVIIHeader2"/>
      </w:pPr>
    </w:p>
    <w:p w14:paraId="3A12931E" w14:textId="77777777" w:rsidR="00DB2F0D" w:rsidRDefault="00DB2F0D" w:rsidP="00110946">
      <w:pPr>
        <w:pStyle w:val="SectionVIIHeader2"/>
      </w:pPr>
    </w:p>
    <w:p w14:paraId="75A2B911" w14:textId="77777777" w:rsidR="00DB2F0D" w:rsidRDefault="00DB2F0D" w:rsidP="00110946">
      <w:pPr>
        <w:pStyle w:val="SectionVIIHeader2"/>
      </w:pPr>
    </w:p>
    <w:p w14:paraId="7EA2B2D7" w14:textId="77777777" w:rsidR="00DB2F0D" w:rsidRPr="00C02963" w:rsidRDefault="00DB2F0D" w:rsidP="00110946">
      <w:pPr>
        <w:pStyle w:val="SectionVIIHeader2"/>
      </w:pPr>
    </w:p>
    <w:p w14:paraId="42B3D113" w14:textId="77777777" w:rsidR="00961A7D" w:rsidRDefault="00961A7D" w:rsidP="00110946">
      <w:pPr>
        <w:pStyle w:val="SectionVIIHeader2"/>
      </w:pPr>
    </w:p>
    <w:p w14:paraId="0768A032" w14:textId="77777777" w:rsidR="00163F18" w:rsidRDefault="00163F18" w:rsidP="00110946">
      <w:pPr>
        <w:pStyle w:val="SectionVIIHeader2"/>
      </w:pPr>
    </w:p>
    <w:p w14:paraId="53D64CEB" w14:textId="77777777" w:rsidR="00163F18" w:rsidRDefault="00163F18" w:rsidP="00110946">
      <w:pPr>
        <w:pStyle w:val="SectionVIIHeader2"/>
      </w:pPr>
    </w:p>
    <w:p w14:paraId="5F51BA65" w14:textId="77777777" w:rsidR="00163F18" w:rsidRPr="00C02963" w:rsidRDefault="00163F18" w:rsidP="00110946">
      <w:pPr>
        <w:pStyle w:val="SectionVIIHeader2"/>
      </w:pPr>
    </w:p>
    <w:p w14:paraId="5D68AB87" w14:textId="77777777" w:rsidR="00B9587E" w:rsidRPr="003E4FAE" w:rsidRDefault="00B9587E" w:rsidP="00B9587E">
      <w:pPr>
        <w:pStyle w:val="Paragraphedeliste"/>
        <w:numPr>
          <w:ilvl w:val="0"/>
          <w:numId w:val="144"/>
        </w:numPr>
        <w:jc w:val="both"/>
      </w:pPr>
      <w:r w:rsidRPr="003E4FAE">
        <w:rPr>
          <w:rFonts w:ascii="Footlight MT Light" w:hAnsi="Footlight MT Light" w:cs="Verdana"/>
          <w:b/>
          <w:bCs/>
          <w:sz w:val="26"/>
          <w:szCs w:val="26"/>
          <w:u w:val="single"/>
        </w:rPr>
        <w:lastRenderedPageBreak/>
        <w:t xml:space="preserve">Lot </w:t>
      </w:r>
      <w:proofErr w:type="gramStart"/>
      <w:r w:rsidRPr="003E4FAE">
        <w:rPr>
          <w:rFonts w:ascii="Footlight MT Light" w:hAnsi="Footlight MT Light" w:cs="Verdana"/>
          <w:b/>
          <w:bCs/>
          <w:sz w:val="26"/>
          <w:szCs w:val="26"/>
          <w:u w:val="single"/>
        </w:rPr>
        <w:t>11</w:t>
      </w:r>
      <w:r w:rsidRPr="003E4FAE">
        <w:rPr>
          <w:rFonts w:ascii="Footlight MT Light" w:hAnsi="Footlight MT Light" w:cs="Verdana"/>
          <w:b/>
          <w:bCs/>
          <w:sz w:val="26"/>
          <w:szCs w:val="26"/>
        </w:rPr>
        <w:t>:</w:t>
      </w:r>
      <w:proofErr w:type="gramEnd"/>
      <w:r w:rsidRPr="003E4FAE">
        <w:rPr>
          <w:rFonts w:ascii="Footlight MT Light" w:hAnsi="Footlight MT Light" w:cs="Verdana"/>
          <w:b/>
          <w:bCs/>
          <w:sz w:val="26"/>
          <w:szCs w:val="26"/>
        </w:rPr>
        <w:t xml:space="preserve"> Fourniture de produits d’alimentation, d’entretien et d’hygiène </w:t>
      </w:r>
      <w:r w:rsidR="000F7870" w:rsidRPr="003E4FAE">
        <w:rPr>
          <w:rFonts w:ascii="Footlight MT Light" w:hAnsi="Footlight MT Light" w:cs="Verdana"/>
          <w:b/>
          <w:bCs/>
          <w:sz w:val="26"/>
          <w:szCs w:val="26"/>
        </w:rPr>
        <w:t>destinés</w:t>
      </w:r>
      <w:r w:rsidRPr="003E4FAE">
        <w:rPr>
          <w:rFonts w:ascii="Footlight MT Light" w:hAnsi="Footlight MT Light" w:cs="Verdana"/>
          <w:b/>
          <w:bCs/>
          <w:sz w:val="26"/>
          <w:szCs w:val="26"/>
        </w:rPr>
        <w:t xml:space="preserve"> au SEPAUMAT et à l’Inspection de la Santé (IS)</w:t>
      </w:r>
      <w:r w:rsidRPr="003E4FAE">
        <w:t>.</w:t>
      </w:r>
    </w:p>
    <w:p w14:paraId="13893708" w14:textId="77777777" w:rsidR="00B9587E" w:rsidRPr="003E4FAE" w:rsidRDefault="00B9587E" w:rsidP="00B9587E">
      <w:pPr>
        <w:jc w:val="both"/>
        <w:rPr>
          <w:i/>
          <w:iCs/>
          <w:sz w:val="12"/>
          <w:szCs w:val="12"/>
        </w:rPr>
      </w:pP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3E4FAE" w14:paraId="7ADAEDB3" w14:textId="77777777" w:rsidTr="00B9587E">
        <w:trPr>
          <w:cantSplit/>
          <w:trHeight w:val="240"/>
          <w:jc w:val="center"/>
        </w:trPr>
        <w:tc>
          <w:tcPr>
            <w:tcW w:w="993" w:type="dxa"/>
            <w:vMerge w:val="restart"/>
            <w:tcBorders>
              <w:top w:val="double" w:sz="4" w:space="0" w:color="auto"/>
            </w:tcBorders>
            <w:vAlign w:val="center"/>
          </w:tcPr>
          <w:p w14:paraId="1210F158"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14:paraId="2F0782BA"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4E2EF788"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3E4FAE" w:rsidRPr="003E4FAE" w14:paraId="61EAC910" w14:textId="77777777" w:rsidTr="00B9587E">
        <w:trPr>
          <w:cantSplit/>
          <w:trHeight w:val="709"/>
          <w:jc w:val="center"/>
        </w:trPr>
        <w:tc>
          <w:tcPr>
            <w:tcW w:w="993" w:type="dxa"/>
            <w:vMerge/>
            <w:tcBorders>
              <w:top w:val="double" w:sz="4" w:space="0" w:color="auto"/>
            </w:tcBorders>
            <w:vAlign w:val="center"/>
          </w:tcPr>
          <w:p w14:paraId="3BDDEF4D" w14:textId="77777777" w:rsidR="00B9587E" w:rsidRPr="003E4FAE" w:rsidRDefault="00B9587E" w:rsidP="00B9587E">
            <w:pPr>
              <w:jc w:val="center"/>
              <w:rPr>
                <w:b/>
                <w:bCs/>
                <w:sz w:val="20"/>
              </w:rPr>
            </w:pPr>
          </w:p>
        </w:tc>
        <w:tc>
          <w:tcPr>
            <w:tcW w:w="5244" w:type="dxa"/>
            <w:vMerge/>
            <w:tcBorders>
              <w:top w:val="double" w:sz="4" w:space="0" w:color="auto"/>
            </w:tcBorders>
            <w:vAlign w:val="center"/>
          </w:tcPr>
          <w:p w14:paraId="4C323FCD" w14:textId="77777777" w:rsidR="00B9587E" w:rsidRPr="003E4FAE" w:rsidRDefault="00B9587E" w:rsidP="00B9587E">
            <w:pPr>
              <w:jc w:val="center"/>
              <w:rPr>
                <w:b/>
                <w:bCs/>
                <w:sz w:val="20"/>
              </w:rPr>
            </w:pPr>
          </w:p>
        </w:tc>
        <w:tc>
          <w:tcPr>
            <w:tcW w:w="3558" w:type="dxa"/>
            <w:vMerge/>
            <w:tcBorders>
              <w:top w:val="double" w:sz="4" w:space="0" w:color="auto"/>
            </w:tcBorders>
            <w:vAlign w:val="center"/>
          </w:tcPr>
          <w:p w14:paraId="3EC68BB7" w14:textId="77777777" w:rsidR="00B9587E" w:rsidRPr="003E4FAE" w:rsidRDefault="00B9587E" w:rsidP="00B9587E">
            <w:pPr>
              <w:jc w:val="center"/>
              <w:rPr>
                <w:b/>
                <w:bCs/>
                <w:sz w:val="20"/>
              </w:rPr>
            </w:pPr>
          </w:p>
        </w:tc>
      </w:tr>
      <w:tr w:rsidR="003E4FAE" w:rsidRPr="003E4FAE" w14:paraId="66C5B2CA" w14:textId="77777777" w:rsidTr="00B9587E">
        <w:trPr>
          <w:cantSplit/>
          <w:trHeight w:val="240"/>
          <w:jc w:val="center"/>
        </w:trPr>
        <w:tc>
          <w:tcPr>
            <w:tcW w:w="9795" w:type="dxa"/>
            <w:gridSpan w:val="3"/>
            <w:tcBorders>
              <w:top w:val="double" w:sz="4" w:space="0" w:color="auto"/>
            </w:tcBorders>
            <w:vAlign w:val="center"/>
          </w:tcPr>
          <w:p w14:paraId="07306600" w14:textId="77777777" w:rsidR="00B9587E" w:rsidRPr="003E4FAE" w:rsidRDefault="00B9587E" w:rsidP="00137A7E">
            <w:pPr>
              <w:pStyle w:val="Paragraphedeliste"/>
              <w:numPr>
                <w:ilvl w:val="0"/>
                <w:numId w:val="208"/>
              </w:numPr>
              <w:suppressAutoHyphens/>
              <w:jc w:val="center"/>
              <w:rPr>
                <w:rFonts w:ascii="Footlight MT Light" w:hAnsi="Footlight MT Light"/>
                <w:b/>
              </w:rPr>
            </w:pPr>
            <w:r w:rsidRPr="003E4FAE">
              <w:rPr>
                <w:rFonts w:ascii="Footlight MT Light" w:hAnsi="Footlight MT Light" w:cs="Verdana"/>
                <w:b/>
                <w:bCs/>
                <w:sz w:val="26"/>
                <w:szCs w:val="26"/>
              </w:rPr>
              <w:t>SEPAUMAT</w:t>
            </w:r>
          </w:p>
        </w:tc>
      </w:tr>
      <w:tr w:rsidR="003E4FAE" w:rsidRPr="003E4FAE" w14:paraId="61BA74F9" w14:textId="77777777" w:rsidTr="00B9587E">
        <w:trPr>
          <w:cantSplit/>
          <w:trHeight w:val="309"/>
          <w:jc w:val="center"/>
        </w:trPr>
        <w:tc>
          <w:tcPr>
            <w:tcW w:w="993" w:type="dxa"/>
            <w:vAlign w:val="center"/>
          </w:tcPr>
          <w:p w14:paraId="4968D057"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550D7518" w14:textId="77777777" w:rsidR="003E4FAE" w:rsidRPr="003E4FAE"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3E4FAE" w:rsidRPr="003E4FAE">
              <w:rPr>
                <w:rFonts w:ascii="Footlight MT Light" w:hAnsi="Footlight MT Light" w:cs="Arial"/>
              </w:rPr>
              <w:t xml:space="preserve"> GF</w:t>
            </w:r>
            <w:proofErr w:type="gramEnd"/>
          </w:p>
        </w:tc>
        <w:tc>
          <w:tcPr>
            <w:tcW w:w="3558" w:type="dxa"/>
            <w:vAlign w:val="center"/>
          </w:tcPr>
          <w:p w14:paraId="0051EB3F"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boites de 2500g</w:t>
            </w:r>
          </w:p>
        </w:tc>
      </w:tr>
      <w:tr w:rsidR="003E4FAE" w:rsidRPr="003E4FAE" w14:paraId="02C1DCCA" w14:textId="77777777" w:rsidTr="00B9587E">
        <w:trPr>
          <w:cantSplit/>
          <w:trHeight w:val="377"/>
          <w:jc w:val="center"/>
        </w:trPr>
        <w:tc>
          <w:tcPr>
            <w:tcW w:w="993" w:type="dxa"/>
            <w:vAlign w:val="center"/>
          </w:tcPr>
          <w:p w14:paraId="4926714A"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62D4FD45" w14:textId="77777777" w:rsidR="003E4FAE" w:rsidRPr="003E4FAE"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3E4FAE" w:rsidRPr="003E4FAE">
              <w:rPr>
                <w:rFonts w:ascii="Footlight MT Light" w:hAnsi="Footlight MT Light" w:cs="Arial"/>
              </w:rPr>
              <w:t xml:space="preserve"> MF</w:t>
            </w:r>
            <w:proofErr w:type="gramEnd"/>
          </w:p>
        </w:tc>
        <w:tc>
          <w:tcPr>
            <w:tcW w:w="3558" w:type="dxa"/>
            <w:vAlign w:val="center"/>
          </w:tcPr>
          <w:p w14:paraId="200534A8"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boites de 900g</w:t>
            </w:r>
          </w:p>
        </w:tc>
      </w:tr>
      <w:tr w:rsidR="003E4FAE" w:rsidRPr="003E4FAE" w14:paraId="3ED916AF" w14:textId="77777777" w:rsidTr="00B9587E">
        <w:trPr>
          <w:cantSplit/>
          <w:trHeight w:val="347"/>
          <w:jc w:val="center"/>
        </w:trPr>
        <w:tc>
          <w:tcPr>
            <w:tcW w:w="993" w:type="dxa"/>
            <w:vAlign w:val="center"/>
          </w:tcPr>
          <w:p w14:paraId="623FD6FF"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4627D585" w14:textId="77777777" w:rsidR="003E4FAE" w:rsidRPr="003E4FAE"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3E4FAE" w:rsidRPr="003E4FAE">
              <w:rPr>
                <w:rFonts w:ascii="Footlight MT Light" w:hAnsi="Footlight MT Light" w:cs="Arial"/>
              </w:rPr>
              <w:t xml:space="preserve"> PF</w:t>
            </w:r>
            <w:proofErr w:type="gramEnd"/>
          </w:p>
        </w:tc>
        <w:tc>
          <w:tcPr>
            <w:tcW w:w="3558" w:type="dxa"/>
            <w:vAlign w:val="center"/>
          </w:tcPr>
          <w:p w14:paraId="01373AD8"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boites de 400g</w:t>
            </w:r>
          </w:p>
        </w:tc>
      </w:tr>
      <w:tr w:rsidR="003E4FAE" w:rsidRPr="003E4FAE" w14:paraId="4731663A" w14:textId="77777777" w:rsidTr="00B9587E">
        <w:trPr>
          <w:cantSplit/>
          <w:trHeight w:val="132"/>
          <w:jc w:val="center"/>
        </w:trPr>
        <w:tc>
          <w:tcPr>
            <w:tcW w:w="993" w:type="dxa"/>
            <w:vAlign w:val="center"/>
          </w:tcPr>
          <w:p w14:paraId="2948037B"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4ABA44B3"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Sucre en morceau </w:t>
            </w:r>
          </w:p>
        </w:tc>
        <w:tc>
          <w:tcPr>
            <w:tcW w:w="3558" w:type="dxa"/>
            <w:vAlign w:val="center"/>
          </w:tcPr>
          <w:p w14:paraId="66EA57A6"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25 paquets</w:t>
            </w:r>
          </w:p>
        </w:tc>
      </w:tr>
      <w:tr w:rsidR="003E4FAE" w:rsidRPr="003E4FAE" w14:paraId="2F3C850A" w14:textId="77777777" w:rsidTr="00B9587E">
        <w:trPr>
          <w:cantSplit/>
          <w:trHeight w:val="337"/>
          <w:jc w:val="center"/>
        </w:trPr>
        <w:tc>
          <w:tcPr>
            <w:tcW w:w="993" w:type="dxa"/>
            <w:vAlign w:val="center"/>
          </w:tcPr>
          <w:p w14:paraId="4D2BA0A0"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1DBE0700"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Sucre en poudre </w:t>
            </w:r>
          </w:p>
        </w:tc>
        <w:tc>
          <w:tcPr>
            <w:tcW w:w="3558" w:type="dxa"/>
            <w:vAlign w:val="center"/>
          </w:tcPr>
          <w:p w14:paraId="1E1F3B8E"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 xml:space="preserve">Sac de 50 </w:t>
            </w:r>
            <w:r w:rsidR="007E0831">
              <w:rPr>
                <w:rFonts w:ascii="Footlight MT Light" w:hAnsi="Footlight MT Light" w:cs="Arial"/>
              </w:rPr>
              <w:t>Kg</w:t>
            </w:r>
          </w:p>
        </w:tc>
      </w:tr>
      <w:tr w:rsidR="003E4FAE" w:rsidRPr="003E4FAE" w14:paraId="1B82329A" w14:textId="77777777" w:rsidTr="00B9587E">
        <w:trPr>
          <w:cantSplit/>
          <w:trHeight w:val="145"/>
          <w:jc w:val="center"/>
        </w:trPr>
        <w:tc>
          <w:tcPr>
            <w:tcW w:w="993" w:type="dxa"/>
            <w:vAlign w:val="center"/>
          </w:tcPr>
          <w:p w14:paraId="3FC88AED"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0B868C14"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Nescafé boite moyenne</w:t>
            </w:r>
          </w:p>
        </w:tc>
        <w:tc>
          <w:tcPr>
            <w:tcW w:w="3558" w:type="dxa"/>
            <w:vAlign w:val="center"/>
          </w:tcPr>
          <w:p w14:paraId="43B896E9"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w:t>
            </w:r>
          </w:p>
        </w:tc>
      </w:tr>
      <w:tr w:rsidR="003E4FAE" w:rsidRPr="003E4FAE" w14:paraId="2EBCFF94" w14:textId="77777777" w:rsidTr="00B9587E">
        <w:trPr>
          <w:cantSplit/>
          <w:trHeight w:val="125"/>
          <w:jc w:val="center"/>
        </w:trPr>
        <w:tc>
          <w:tcPr>
            <w:tcW w:w="993" w:type="dxa"/>
            <w:vAlign w:val="center"/>
          </w:tcPr>
          <w:p w14:paraId="6CDBFC22"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4E649B69"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Boisson cannettes (Orange)</w:t>
            </w:r>
          </w:p>
        </w:tc>
        <w:tc>
          <w:tcPr>
            <w:tcW w:w="3558" w:type="dxa"/>
            <w:vAlign w:val="center"/>
          </w:tcPr>
          <w:p w14:paraId="04AAFD1D"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w:t>
            </w:r>
          </w:p>
        </w:tc>
      </w:tr>
      <w:tr w:rsidR="003E4FAE" w:rsidRPr="003E4FAE" w14:paraId="5FA32A2C" w14:textId="77777777" w:rsidTr="00B9587E">
        <w:trPr>
          <w:cantSplit/>
          <w:trHeight w:val="125"/>
          <w:jc w:val="center"/>
        </w:trPr>
        <w:tc>
          <w:tcPr>
            <w:tcW w:w="993" w:type="dxa"/>
            <w:vAlign w:val="center"/>
          </w:tcPr>
          <w:p w14:paraId="23A59387"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221975D1"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Boisson cannette (</w:t>
            </w:r>
            <w:r w:rsidR="00856C62">
              <w:rPr>
                <w:rFonts w:ascii="Footlight MT Light" w:hAnsi="Footlight MT Light" w:cs="Arial"/>
              </w:rPr>
              <w:t>VIMTO</w:t>
            </w:r>
            <w:r w:rsidRPr="003E4FAE">
              <w:rPr>
                <w:rFonts w:ascii="Footlight MT Light" w:hAnsi="Footlight MT Light" w:cs="Arial"/>
              </w:rPr>
              <w:t>)</w:t>
            </w:r>
          </w:p>
        </w:tc>
        <w:tc>
          <w:tcPr>
            <w:tcW w:w="3558" w:type="dxa"/>
            <w:vAlign w:val="center"/>
          </w:tcPr>
          <w:p w14:paraId="45C98940"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w:t>
            </w:r>
          </w:p>
        </w:tc>
      </w:tr>
      <w:tr w:rsidR="003E4FAE" w:rsidRPr="003E4FAE" w14:paraId="37D0F4CE" w14:textId="77777777" w:rsidTr="00B9587E">
        <w:trPr>
          <w:cantSplit/>
          <w:trHeight w:val="125"/>
          <w:jc w:val="center"/>
        </w:trPr>
        <w:tc>
          <w:tcPr>
            <w:tcW w:w="993" w:type="dxa"/>
            <w:vAlign w:val="center"/>
          </w:tcPr>
          <w:p w14:paraId="1195D698"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3C563B51"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Lipton n°1 </w:t>
            </w:r>
          </w:p>
        </w:tc>
        <w:tc>
          <w:tcPr>
            <w:tcW w:w="3558" w:type="dxa"/>
            <w:vAlign w:val="center"/>
          </w:tcPr>
          <w:p w14:paraId="532E71CF"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12 paquets</w:t>
            </w:r>
          </w:p>
        </w:tc>
      </w:tr>
      <w:tr w:rsidR="003E4FAE" w:rsidRPr="003E4FAE" w14:paraId="3E9F7709" w14:textId="77777777" w:rsidTr="00B9587E">
        <w:trPr>
          <w:cantSplit/>
          <w:trHeight w:val="125"/>
          <w:jc w:val="center"/>
        </w:trPr>
        <w:tc>
          <w:tcPr>
            <w:tcW w:w="993" w:type="dxa"/>
            <w:vAlign w:val="center"/>
          </w:tcPr>
          <w:p w14:paraId="664C5E2C"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1AC5A7F0"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Thé citron </w:t>
            </w:r>
          </w:p>
        </w:tc>
        <w:tc>
          <w:tcPr>
            <w:tcW w:w="3558" w:type="dxa"/>
            <w:vAlign w:val="center"/>
          </w:tcPr>
          <w:p w14:paraId="2BC84F85"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12 flacons</w:t>
            </w:r>
          </w:p>
        </w:tc>
      </w:tr>
      <w:tr w:rsidR="003E4FAE" w:rsidRPr="003E4FAE" w14:paraId="3786AD0F" w14:textId="77777777" w:rsidTr="00B9587E">
        <w:trPr>
          <w:cantSplit/>
          <w:trHeight w:val="125"/>
          <w:jc w:val="center"/>
        </w:trPr>
        <w:tc>
          <w:tcPr>
            <w:tcW w:w="993" w:type="dxa"/>
            <w:vAlign w:val="center"/>
          </w:tcPr>
          <w:p w14:paraId="06A66652" w14:textId="77777777" w:rsidR="003E4FAE" w:rsidRPr="003E4FAE" w:rsidRDefault="003E4FAE" w:rsidP="001F3EA4">
            <w:pPr>
              <w:pStyle w:val="Paragraphedeliste"/>
              <w:numPr>
                <w:ilvl w:val="0"/>
                <w:numId w:val="182"/>
              </w:numPr>
              <w:jc w:val="center"/>
              <w:rPr>
                <w:bCs/>
                <w:i/>
                <w:iCs/>
                <w:sz w:val="18"/>
              </w:rPr>
            </w:pPr>
          </w:p>
        </w:tc>
        <w:tc>
          <w:tcPr>
            <w:tcW w:w="5244" w:type="dxa"/>
            <w:vAlign w:val="center"/>
          </w:tcPr>
          <w:p w14:paraId="38B0074B"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Eau minérale </w:t>
            </w:r>
          </w:p>
        </w:tc>
        <w:tc>
          <w:tcPr>
            <w:tcW w:w="3558" w:type="dxa"/>
            <w:vAlign w:val="center"/>
          </w:tcPr>
          <w:p w14:paraId="5414A83A"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24 bouteilles</w:t>
            </w:r>
          </w:p>
        </w:tc>
      </w:tr>
      <w:tr w:rsidR="003E4FAE" w:rsidRPr="003E4FAE" w14:paraId="47C946A8" w14:textId="77777777" w:rsidTr="00B9587E">
        <w:trPr>
          <w:cantSplit/>
          <w:trHeight w:val="240"/>
          <w:jc w:val="center"/>
        </w:trPr>
        <w:tc>
          <w:tcPr>
            <w:tcW w:w="9795" w:type="dxa"/>
            <w:gridSpan w:val="3"/>
            <w:tcBorders>
              <w:top w:val="double" w:sz="4" w:space="0" w:color="auto"/>
            </w:tcBorders>
            <w:vAlign w:val="center"/>
          </w:tcPr>
          <w:p w14:paraId="44A9F92F" w14:textId="77777777" w:rsidR="00B9587E" w:rsidRPr="003E4FAE" w:rsidRDefault="00B9587E" w:rsidP="00137A7E">
            <w:pPr>
              <w:pStyle w:val="Paragraphedeliste"/>
              <w:numPr>
                <w:ilvl w:val="0"/>
                <w:numId w:val="208"/>
              </w:numPr>
              <w:suppressAutoHyphens/>
              <w:jc w:val="center"/>
              <w:rPr>
                <w:rFonts w:ascii="Footlight MT Light" w:hAnsi="Footlight MT Light"/>
                <w:b/>
              </w:rPr>
            </w:pPr>
            <w:r w:rsidRPr="003E4FAE">
              <w:rPr>
                <w:rFonts w:ascii="Footlight MT Light" w:hAnsi="Footlight MT Light" w:cs="Verdana"/>
                <w:b/>
                <w:bCs/>
                <w:sz w:val="26"/>
                <w:szCs w:val="26"/>
              </w:rPr>
              <w:t>Inspection de la Santé (IS)</w:t>
            </w:r>
          </w:p>
        </w:tc>
      </w:tr>
      <w:tr w:rsidR="003E4FAE" w:rsidRPr="003E4FAE" w14:paraId="39ABA6E8" w14:textId="77777777" w:rsidTr="00B9587E">
        <w:trPr>
          <w:cantSplit/>
          <w:trHeight w:val="309"/>
          <w:jc w:val="center"/>
        </w:trPr>
        <w:tc>
          <w:tcPr>
            <w:tcW w:w="993" w:type="dxa"/>
            <w:vAlign w:val="center"/>
          </w:tcPr>
          <w:p w14:paraId="0FA878EB" w14:textId="77777777" w:rsidR="003E4FAE" w:rsidRPr="003E4FAE" w:rsidRDefault="003E4FAE" w:rsidP="001F3EA4">
            <w:pPr>
              <w:pStyle w:val="Paragraphedeliste"/>
              <w:numPr>
                <w:ilvl w:val="0"/>
                <w:numId w:val="183"/>
              </w:numPr>
              <w:jc w:val="center"/>
              <w:rPr>
                <w:bCs/>
                <w:i/>
                <w:iCs/>
                <w:sz w:val="18"/>
              </w:rPr>
            </w:pPr>
          </w:p>
        </w:tc>
        <w:tc>
          <w:tcPr>
            <w:tcW w:w="5244" w:type="dxa"/>
            <w:vAlign w:val="center"/>
          </w:tcPr>
          <w:p w14:paraId="4D3399B3" w14:textId="77777777" w:rsidR="003E4FAE" w:rsidRPr="003E4FAE"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3E4FAE" w:rsidRPr="003E4FAE">
              <w:rPr>
                <w:rFonts w:ascii="Footlight MT Light" w:hAnsi="Footlight MT Light" w:cs="Arial"/>
              </w:rPr>
              <w:t xml:space="preserve"> GF</w:t>
            </w:r>
            <w:proofErr w:type="gramEnd"/>
          </w:p>
        </w:tc>
        <w:tc>
          <w:tcPr>
            <w:tcW w:w="3558" w:type="dxa"/>
            <w:vAlign w:val="center"/>
          </w:tcPr>
          <w:p w14:paraId="4F9C490F"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boites de 2500g</w:t>
            </w:r>
          </w:p>
        </w:tc>
      </w:tr>
      <w:tr w:rsidR="003E4FAE" w:rsidRPr="003E4FAE" w14:paraId="1AA10E8D" w14:textId="77777777" w:rsidTr="00B9587E">
        <w:trPr>
          <w:cantSplit/>
          <w:trHeight w:val="377"/>
          <w:jc w:val="center"/>
        </w:trPr>
        <w:tc>
          <w:tcPr>
            <w:tcW w:w="993" w:type="dxa"/>
            <w:vAlign w:val="center"/>
          </w:tcPr>
          <w:p w14:paraId="092EDFB0" w14:textId="77777777" w:rsidR="003E4FAE" w:rsidRPr="003E4FAE" w:rsidRDefault="003E4FAE" w:rsidP="001F3EA4">
            <w:pPr>
              <w:pStyle w:val="Paragraphedeliste"/>
              <w:numPr>
                <w:ilvl w:val="0"/>
                <w:numId w:val="183"/>
              </w:numPr>
              <w:jc w:val="center"/>
              <w:rPr>
                <w:bCs/>
                <w:i/>
                <w:iCs/>
                <w:sz w:val="18"/>
              </w:rPr>
            </w:pPr>
          </w:p>
        </w:tc>
        <w:tc>
          <w:tcPr>
            <w:tcW w:w="5244" w:type="dxa"/>
            <w:vAlign w:val="center"/>
          </w:tcPr>
          <w:p w14:paraId="66480866" w14:textId="77777777" w:rsidR="003E4FAE" w:rsidRPr="003E4FAE"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3E4FAE" w:rsidRPr="003E4FAE">
              <w:rPr>
                <w:rFonts w:ascii="Footlight MT Light" w:hAnsi="Footlight MT Light" w:cs="Arial"/>
              </w:rPr>
              <w:t xml:space="preserve"> MF</w:t>
            </w:r>
            <w:proofErr w:type="gramEnd"/>
          </w:p>
        </w:tc>
        <w:tc>
          <w:tcPr>
            <w:tcW w:w="3558" w:type="dxa"/>
            <w:vAlign w:val="center"/>
          </w:tcPr>
          <w:p w14:paraId="74772A5C"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boites de 900g</w:t>
            </w:r>
          </w:p>
        </w:tc>
      </w:tr>
      <w:tr w:rsidR="003E4FAE" w:rsidRPr="003E4FAE" w14:paraId="76959C1E" w14:textId="77777777" w:rsidTr="00B9587E">
        <w:trPr>
          <w:cantSplit/>
          <w:trHeight w:val="347"/>
          <w:jc w:val="center"/>
        </w:trPr>
        <w:tc>
          <w:tcPr>
            <w:tcW w:w="993" w:type="dxa"/>
            <w:vAlign w:val="center"/>
          </w:tcPr>
          <w:p w14:paraId="2FB7E5E8" w14:textId="77777777" w:rsidR="003E4FAE" w:rsidRPr="003E4FAE" w:rsidRDefault="003E4FAE" w:rsidP="001F3EA4">
            <w:pPr>
              <w:pStyle w:val="Paragraphedeliste"/>
              <w:numPr>
                <w:ilvl w:val="0"/>
                <w:numId w:val="183"/>
              </w:numPr>
              <w:jc w:val="center"/>
              <w:rPr>
                <w:bCs/>
                <w:i/>
                <w:iCs/>
                <w:sz w:val="18"/>
              </w:rPr>
            </w:pPr>
          </w:p>
        </w:tc>
        <w:tc>
          <w:tcPr>
            <w:tcW w:w="5244" w:type="dxa"/>
            <w:vAlign w:val="center"/>
          </w:tcPr>
          <w:p w14:paraId="3CFBAEFA"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Carton </w:t>
            </w:r>
            <w:proofErr w:type="gramStart"/>
            <w:r w:rsidR="00856C62">
              <w:rPr>
                <w:rFonts w:ascii="Footlight MT Light" w:hAnsi="Footlight MT Light" w:cs="Arial"/>
              </w:rPr>
              <w:t>NESCAO</w:t>
            </w:r>
            <w:r w:rsidRPr="003E4FAE">
              <w:rPr>
                <w:rFonts w:ascii="Footlight MT Light" w:hAnsi="Footlight MT Light" w:cs="Arial"/>
              </w:rPr>
              <w:t xml:space="preserve">  grand</w:t>
            </w:r>
            <w:proofErr w:type="gramEnd"/>
            <w:r w:rsidRPr="003E4FAE">
              <w:rPr>
                <w:rFonts w:ascii="Footlight MT Light" w:hAnsi="Footlight MT Light" w:cs="Arial"/>
              </w:rPr>
              <w:t xml:space="preserve"> Format</w:t>
            </w:r>
          </w:p>
        </w:tc>
        <w:tc>
          <w:tcPr>
            <w:tcW w:w="3558" w:type="dxa"/>
            <w:vAlign w:val="center"/>
          </w:tcPr>
          <w:p w14:paraId="1E74816B" w14:textId="77777777" w:rsidR="003E4FAE" w:rsidRPr="003E4FAE" w:rsidRDefault="003E4FAE" w:rsidP="00013784">
            <w:pPr>
              <w:jc w:val="center"/>
              <w:rPr>
                <w:rFonts w:ascii="Footlight MT Light" w:hAnsi="Footlight MT Light" w:cs="Arial"/>
              </w:rPr>
            </w:pPr>
            <w:r w:rsidRPr="003E4FAE">
              <w:rPr>
                <w:rFonts w:ascii="Footlight MT Light" w:hAnsi="Footlight MT Light" w:cs="Arial"/>
              </w:rPr>
              <w:t>Carton 12x400g</w:t>
            </w:r>
          </w:p>
        </w:tc>
      </w:tr>
      <w:tr w:rsidR="003E4FAE" w:rsidRPr="003E4FAE" w14:paraId="344EDA0D" w14:textId="77777777" w:rsidTr="00B9587E">
        <w:trPr>
          <w:cantSplit/>
          <w:trHeight w:val="132"/>
          <w:jc w:val="center"/>
        </w:trPr>
        <w:tc>
          <w:tcPr>
            <w:tcW w:w="993" w:type="dxa"/>
            <w:vAlign w:val="center"/>
          </w:tcPr>
          <w:p w14:paraId="64931838" w14:textId="77777777" w:rsidR="003E4FAE" w:rsidRPr="003E4FAE" w:rsidRDefault="003E4FAE" w:rsidP="001F3EA4">
            <w:pPr>
              <w:pStyle w:val="Paragraphedeliste"/>
              <w:numPr>
                <w:ilvl w:val="0"/>
                <w:numId w:val="183"/>
              </w:numPr>
              <w:jc w:val="center"/>
              <w:rPr>
                <w:bCs/>
                <w:i/>
                <w:iCs/>
                <w:sz w:val="18"/>
              </w:rPr>
            </w:pPr>
          </w:p>
        </w:tc>
        <w:tc>
          <w:tcPr>
            <w:tcW w:w="5244" w:type="dxa"/>
            <w:vAlign w:val="center"/>
          </w:tcPr>
          <w:p w14:paraId="7A14F6C7"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Sucre en poudre </w:t>
            </w:r>
          </w:p>
        </w:tc>
        <w:tc>
          <w:tcPr>
            <w:tcW w:w="3558" w:type="dxa"/>
            <w:vAlign w:val="center"/>
          </w:tcPr>
          <w:p w14:paraId="114C39B7"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 xml:space="preserve">Sac de 50 </w:t>
            </w:r>
            <w:r w:rsidR="007E0831">
              <w:rPr>
                <w:rFonts w:ascii="Footlight MT Light" w:hAnsi="Footlight MT Light" w:cs="Arial"/>
              </w:rPr>
              <w:t>Kg</w:t>
            </w:r>
          </w:p>
        </w:tc>
      </w:tr>
      <w:tr w:rsidR="003E4FAE" w:rsidRPr="003E4FAE" w14:paraId="6037F2CF" w14:textId="77777777" w:rsidTr="00B9587E">
        <w:trPr>
          <w:cantSplit/>
          <w:trHeight w:val="337"/>
          <w:jc w:val="center"/>
        </w:trPr>
        <w:tc>
          <w:tcPr>
            <w:tcW w:w="993" w:type="dxa"/>
            <w:vAlign w:val="center"/>
          </w:tcPr>
          <w:p w14:paraId="501003E2" w14:textId="77777777" w:rsidR="003E4FAE" w:rsidRPr="003E4FAE" w:rsidRDefault="003E4FAE" w:rsidP="001F3EA4">
            <w:pPr>
              <w:pStyle w:val="Paragraphedeliste"/>
              <w:numPr>
                <w:ilvl w:val="0"/>
                <w:numId w:val="183"/>
              </w:numPr>
              <w:jc w:val="center"/>
              <w:rPr>
                <w:bCs/>
                <w:i/>
                <w:iCs/>
                <w:sz w:val="18"/>
              </w:rPr>
            </w:pPr>
          </w:p>
        </w:tc>
        <w:tc>
          <w:tcPr>
            <w:tcW w:w="5244" w:type="dxa"/>
            <w:vAlign w:val="center"/>
          </w:tcPr>
          <w:p w14:paraId="1171C2CE"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Nescafé boite de 200 g</w:t>
            </w:r>
          </w:p>
        </w:tc>
        <w:tc>
          <w:tcPr>
            <w:tcW w:w="3558" w:type="dxa"/>
            <w:vAlign w:val="center"/>
          </w:tcPr>
          <w:p w14:paraId="544B1A2C"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w:t>
            </w:r>
          </w:p>
        </w:tc>
      </w:tr>
      <w:tr w:rsidR="003E4FAE" w:rsidRPr="003E4FAE" w14:paraId="042774C3" w14:textId="77777777" w:rsidTr="00B9587E">
        <w:trPr>
          <w:cantSplit/>
          <w:trHeight w:val="145"/>
          <w:jc w:val="center"/>
        </w:trPr>
        <w:tc>
          <w:tcPr>
            <w:tcW w:w="993" w:type="dxa"/>
            <w:vAlign w:val="center"/>
          </w:tcPr>
          <w:p w14:paraId="5D6ACD75" w14:textId="77777777" w:rsidR="003E4FAE" w:rsidRPr="003E4FAE" w:rsidRDefault="003E4FAE" w:rsidP="001F3EA4">
            <w:pPr>
              <w:pStyle w:val="Paragraphedeliste"/>
              <w:numPr>
                <w:ilvl w:val="0"/>
                <w:numId w:val="183"/>
              </w:numPr>
              <w:jc w:val="center"/>
              <w:rPr>
                <w:bCs/>
                <w:i/>
                <w:iCs/>
                <w:sz w:val="18"/>
              </w:rPr>
            </w:pPr>
          </w:p>
        </w:tc>
        <w:tc>
          <w:tcPr>
            <w:tcW w:w="5244" w:type="dxa"/>
            <w:vAlign w:val="center"/>
          </w:tcPr>
          <w:p w14:paraId="6558EEAC"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Lipton n°1 </w:t>
            </w:r>
          </w:p>
        </w:tc>
        <w:tc>
          <w:tcPr>
            <w:tcW w:w="3558" w:type="dxa"/>
            <w:vAlign w:val="center"/>
          </w:tcPr>
          <w:p w14:paraId="1FC92F47"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12 paquets</w:t>
            </w:r>
          </w:p>
        </w:tc>
      </w:tr>
      <w:tr w:rsidR="003E4FAE" w:rsidRPr="003E4FAE" w14:paraId="635C7B8F" w14:textId="77777777" w:rsidTr="00B9587E">
        <w:trPr>
          <w:cantSplit/>
          <w:trHeight w:val="125"/>
          <w:jc w:val="center"/>
        </w:trPr>
        <w:tc>
          <w:tcPr>
            <w:tcW w:w="993" w:type="dxa"/>
            <w:vAlign w:val="center"/>
          </w:tcPr>
          <w:p w14:paraId="78B718A1" w14:textId="77777777" w:rsidR="003E4FAE" w:rsidRPr="003E4FAE" w:rsidRDefault="003E4FAE" w:rsidP="001F3EA4">
            <w:pPr>
              <w:pStyle w:val="Paragraphedeliste"/>
              <w:numPr>
                <w:ilvl w:val="0"/>
                <w:numId w:val="183"/>
              </w:numPr>
              <w:jc w:val="center"/>
              <w:rPr>
                <w:bCs/>
                <w:i/>
                <w:iCs/>
                <w:sz w:val="18"/>
              </w:rPr>
            </w:pPr>
          </w:p>
        </w:tc>
        <w:tc>
          <w:tcPr>
            <w:tcW w:w="5244" w:type="dxa"/>
            <w:vAlign w:val="center"/>
          </w:tcPr>
          <w:p w14:paraId="2338D6BF" w14:textId="77777777"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Thé citron </w:t>
            </w:r>
          </w:p>
        </w:tc>
        <w:tc>
          <w:tcPr>
            <w:tcW w:w="3558" w:type="dxa"/>
            <w:vAlign w:val="center"/>
          </w:tcPr>
          <w:p w14:paraId="56931369" w14:textId="77777777"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12 flacons</w:t>
            </w:r>
          </w:p>
        </w:tc>
      </w:tr>
    </w:tbl>
    <w:p w14:paraId="6DFD03AC" w14:textId="77777777" w:rsidR="00B9587E" w:rsidRPr="003E4FAE" w:rsidRDefault="00B9587E" w:rsidP="00B9587E"/>
    <w:p w14:paraId="1E82DED0" w14:textId="77777777" w:rsidR="00B9587E" w:rsidRPr="003E4FAE" w:rsidRDefault="00B9587E" w:rsidP="00B9587E">
      <w:pPr>
        <w:tabs>
          <w:tab w:val="right" w:pos="4140"/>
          <w:tab w:val="left" w:pos="4500"/>
          <w:tab w:val="right" w:pos="9000"/>
        </w:tabs>
        <w:jc w:val="both"/>
        <w:rPr>
          <w:bCs/>
        </w:rPr>
      </w:pPr>
      <w:r w:rsidRPr="003E4FAE">
        <w:t xml:space="preserve">Nom du Soumissionnaire </w:t>
      </w:r>
      <w:r w:rsidRPr="003E4FAE">
        <w:rPr>
          <w:bCs/>
          <w:i/>
          <w:iCs/>
        </w:rPr>
        <w:t xml:space="preserve">[Insérer le nom du </w:t>
      </w:r>
      <w:r w:rsidRPr="003E4FAE">
        <w:rPr>
          <w:i/>
        </w:rPr>
        <w:t>Soumissionnaire</w:t>
      </w:r>
      <w:r w:rsidRPr="003E4FAE">
        <w:rPr>
          <w:bCs/>
          <w:i/>
          <w:iCs/>
        </w:rPr>
        <w:t>]</w:t>
      </w:r>
      <w:r w:rsidRPr="003E4FAE">
        <w:t xml:space="preserve"> Signature </w:t>
      </w:r>
      <w:r w:rsidRPr="003E4FAE">
        <w:rPr>
          <w:bCs/>
          <w:i/>
          <w:iCs/>
        </w:rPr>
        <w:t>[Insérer signature]</w:t>
      </w:r>
      <w:r w:rsidRPr="003E4FAE">
        <w:rPr>
          <w:bCs/>
        </w:rPr>
        <w:t xml:space="preserve">, </w:t>
      </w:r>
    </w:p>
    <w:p w14:paraId="1DAA98D2" w14:textId="77777777" w:rsidR="00961A7D" w:rsidRPr="003E4FAE" w:rsidRDefault="00961A7D" w:rsidP="00110946">
      <w:pPr>
        <w:pStyle w:val="SectionVIIHeader2"/>
      </w:pPr>
    </w:p>
    <w:p w14:paraId="34B5802A" w14:textId="77777777" w:rsidR="00B9587E" w:rsidRPr="003E4FAE" w:rsidRDefault="00B9587E" w:rsidP="00110946">
      <w:pPr>
        <w:pStyle w:val="SectionVIIHeader2"/>
      </w:pPr>
    </w:p>
    <w:p w14:paraId="320296DD" w14:textId="77777777" w:rsidR="00B9587E" w:rsidRPr="003E4FAE" w:rsidRDefault="00B9587E" w:rsidP="00110946">
      <w:pPr>
        <w:pStyle w:val="SectionVIIHeader2"/>
      </w:pPr>
    </w:p>
    <w:p w14:paraId="28625A54" w14:textId="77777777" w:rsidR="00B9587E" w:rsidRPr="003E4FAE" w:rsidRDefault="00B9587E" w:rsidP="00110946">
      <w:pPr>
        <w:pStyle w:val="SectionVIIHeader2"/>
      </w:pPr>
    </w:p>
    <w:p w14:paraId="60300B46" w14:textId="77777777" w:rsidR="00B9587E" w:rsidRPr="003E4FAE" w:rsidRDefault="00B9587E" w:rsidP="00110946">
      <w:pPr>
        <w:pStyle w:val="SectionVIIHeader2"/>
      </w:pPr>
    </w:p>
    <w:p w14:paraId="2E2D7690" w14:textId="77777777" w:rsidR="00B9587E" w:rsidRPr="00591B0F" w:rsidRDefault="00B9587E" w:rsidP="00110946">
      <w:pPr>
        <w:pStyle w:val="SectionVIIHeader2"/>
        <w:rPr>
          <w:color w:val="FF0000"/>
        </w:rPr>
      </w:pPr>
    </w:p>
    <w:p w14:paraId="212A4F00" w14:textId="77777777" w:rsidR="00B9587E" w:rsidRPr="00591B0F" w:rsidRDefault="00B9587E" w:rsidP="00110946">
      <w:pPr>
        <w:pStyle w:val="SectionVIIHeader2"/>
        <w:rPr>
          <w:color w:val="FF0000"/>
        </w:rPr>
      </w:pPr>
    </w:p>
    <w:p w14:paraId="6F2580EC" w14:textId="77777777" w:rsidR="00B9587E" w:rsidRPr="00591B0F" w:rsidRDefault="00B9587E" w:rsidP="00110946">
      <w:pPr>
        <w:pStyle w:val="SectionVIIHeader2"/>
        <w:rPr>
          <w:color w:val="FF0000"/>
        </w:rPr>
      </w:pPr>
    </w:p>
    <w:p w14:paraId="0CCFDA58" w14:textId="77777777" w:rsidR="00B9587E" w:rsidRPr="004366A7" w:rsidRDefault="00B9587E" w:rsidP="00B9587E">
      <w:pPr>
        <w:pStyle w:val="Paragraphedeliste"/>
        <w:numPr>
          <w:ilvl w:val="0"/>
          <w:numId w:val="144"/>
        </w:numPr>
        <w:jc w:val="both"/>
      </w:pPr>
      <w:r w:rsidRPr="004366A7">
        <w:rPr>
          <w:rFonts w:ascii="Footlight MT Light" w:hAnsi="Footlight MT Light" w:cs="Verdana"/>
          <w:b/>
          <w:bCs/>
          <w:sz w:val="26"/>
          <w:szCs w:val="26"/>
          <w:u w:val="single"/>
        </w:rPr>
        <w:lastRenderedPageBreak/>
        <w:t xml:space="preserve">Lot </w:t>
      </w:r>
      <w:proofErr w:type="gramStart"/>
      <w:r w:rsidRPr="004366A7">
        <w:rPr>
          <w:rFonts w:ascii="Footlight MT Light" w:hAnsi="Footlight MT Light" w:cs="Verdana"/>
          <w:b/>
          <w:bCs/>
          <w:sz w:val="26"/>
          <w:szCs w:val="26"/>
          <w:u w:val="single"/>
        </w:rPr>
        <w:t>12</w:t>
      </w:r>
      <w:r w:rsidRPr="004366A7">
        <w:rPr>
          <w:rFonts w:ascii="Footlight MT Light" w:hAnsi="Footlight MT Light" w:cs="Verdana"/>
          <w:b/>
          <w:bCs/>
          <w:sz w:val="26"/>
          <w:szCs w:val="26"/>
        </w:rPr>
        <w:t>:</w:t>
      </w:r>
      <w:proofErr w:type="gramEnd"/>
      <w:r w:rsidRPr="004366A7">
        <w:rPr>
          <w:rFonts w:ascii="Footlight MT Light" w:hAnsi="Footlight MT Light" w:cs="Verdana"/>
          <w:b/>
          <w:bCs/>
          <w:sz w:val="26"/>
          <w:szCs w:val="26"/>
        </w:rPr>
        <w:t xml:space="preserve"> Fourniture de produits d’alimentation, d’entretien et d’hygiène </w:t>
      </w:r>
      <w:r w:rsidR="000F7870" w:rsidRPr="004366A7">
        <w:rPr>
          <w:rFonts w:ascii="Footlight MT Light" w:hAnsi="Footlight MT Light" w:cs="Verdana"/>
          <w:b/>
          <w:bCs/>
          <w:sz w:val="26"/>
          <w:szCs w:val="26"/>
        </w:rPr>
        <w:t>destinés</w:t>
      </w:r>
      <w:r w:rsidRPr="004366A7">
        <w:rPr>
          <w:rFonts w:ascii="Footlight MT Light" w:hAnsi="Footlight MT Light" w:cs="Verdana"/>
          <w:b/>
          <w:bCs/>
          <w:sz w:val="26"/>
          <w:szCs w:val="26"/>
        </w:rPr>
        <w:t xml:space="preserve"> à la Cellule de Coordination de la Nutrition (CCN) et au Groupe Intersectoriel Eradication Dracunculose (GIED)</w:t>
      </w:r>
      <w:r w:rsidRPr="004366A7">
        <w:t>.</w:t>
      </w:r>
    </w:p>
    <w:p w14:paraId="1CF81825" w14:textId="77777777" w:rsidR="00B9587E" w:rsidRPr="004366A7" w:rsidRDefault="00B9587E" w:rsidP="00B9587E">
      <w:pPr>
        <w:jc w:val="both"/>
        <w:rPr>
          <w:i/>
          <w:iCs/>
          <w:sz w:val="12"/>
          <w:szCs w:val="12"/>
        </w:rPr>
      </w:pP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4366A7" w:rsidRPr="00152391" w14:paraId="1D5FD800" w14:textId="77777777" w:rsidTr="00B9587E">
        <w:trPr>
          <w:cantSplit/>
          <w:trHeight w:val="240"/>
          <w:jc w:val="center"/>
        </w:trPr>
        <w:tc>
          <w:tcPr>
            <w:tcW w:w="993" w:type="dxa"/>
            <w:vMerge w:val="restart"/>
            <w:tcBorders>
              <w:top w:val="double" w:sz="4" w:space="0" w:color="auto"/>
            </w:tcBorders>
            <w:vAlign w:val="center"/>
          </w:tcPr>
          <w:p w14:paraId="74C3036D" w14:textId="77777777" w:rsidR="00B9587E" w:rsidRPr="00152391" w:rsidRDefault="00B9587E" w:rsidP="00B9587E">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14:paraId="78677171" w14:textId="77777777" w:rsidR="00B9587E" w:rsidRPr="00152391" w:rsidRDefault="00B9587E" w:rsidP="00B9587E">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3377FE34" w14:textId="77777777" w:rsidR="00B9587E" w:rsidRPr="00152391" w:rsidRDefault="00B9587E"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sidR="00152391">
              <w:rPr>
                <w:rFonts w:ascii="Footlight MT Light" w:hAnsi="Footlight MT Light"/>
                <w:b/>
                <w:bCs/>
                <w:sz w:val="22"/>
              </w:rPr>
              <w:t>echniques et normes applicables</w:t>
            </w:r>
          </w:p>
        </w:tc>
      </w:tr>
      <w:tr w:rsidR="004366A7" w:rsidRPr="004366A7" w14:paraId="76E1E794" w14:textId="77777777" w:rsidTr="00B9587E">
        <w:trPr>
          <w:cantSplit/>
          <w:trHeight w:val="709"/>
          <w:jc w:val="center"/>
        </w:trPr>
        <w:tc>
          <w:tcPr>
            <w:tcW w:w="993" w:type="dxa"/>
            <w:vMerge/>
            <w:tcBorders>
              <w:top w:val="double" w:sz="4" w:space="0" w:color="auto"/>
            </w:tcBorders>
            <w:vAlign w:val="center"/>
          </w:tcPr>
          <w:p w14:paraId="00EE39F1" w14:textId="77777777" w:rsidR="00B9587E" w:rsidRPr="004366A7" w:rsidRDefault="00B9587E" w:rsidP="00B9587E">
            <w:pPr>
              <w:jc w:val="center"/>
              <w:rPr>
                <w:b/>
                <w:bCs/>
                <w:sz w:val="20"/>
              </w:rPr>
            </w:pPr>
          </w:p>
        </w:tc>
        <w:tc>
          <w:tcPr>
            <w:tcW w:w="5244" w:type="dxa"/>
            <w:vMerge/>
            <w:tcBorders>
              <w:top w:val="double" w:sz="4" w:space="0" w:color="auto"/>
            </w:tcBorders>
            <w:vAlign w:val="center"/>
          </w:tcPr>
          <w:p w14:paraId="4E318008" w14:textId="77777777" w:rsidR="00B9587E" w:rsidRPr="004366A7" w:rsidRDefault="00B9587E" w:rsidP="00B9587E">
            <w:pPr>
              <w:jc w:val="center"/>
              <w:rPr>
                <w:b/>
                <w:bCs/>
                <w:sz w:val="20"/>
              </w:rPr>
            </w:pPr>
          </w:p>
        </w:tc>
        <w:tc>
          <w:tcPr>
            <w:tcW w:w="3558" w:type="dxa"/>
            <w:vMerge/>
            <w:tcBorders>
              <w:top w:val="double" w:sz="4" w:space="0" w:color="auto"/>
            </w:tcBorders>
            <w:vAlign w:val="center"/>
          </w:tcPr>
          <w:p w14:paraId="5C099690" w14:textId="77777777" w:rsidR="00B9587E" w:rsidRPr="004366A7" w:rsidRDefault="00B9587E" w:rsidP="00B9587E">
            <w:pPr>
              <w:jc w:val="center"/>
              <w:rPr>
                <w:b/>
                <w:bCs/>
                <w:sz w:val="20"/>
              </w:rPr>
            </w:pPr>
          </w:p>
        </w:tc>
      </w:tr>
      <w:tr w:rsidR="004366A7" w:rsidRPr="004366A7" w14:paraId="25E1873E" w14:textId="77777777" w:rsidTr="00B9587E">
        <w:trPr>
          <w:cantSplit/>
          <w:trHeight w:val="240"/>
          <w:jc w:val="center"/>
        </w:trPr>
        <w:tc>
          <w:tcPr>
            <w:tcW w:w="9795" w:type="dxa"/>
            <w:gridSpan w:val="3"/>
            <w:tcBorders>
              <w:top w:val="double" w:sz="4" w:space="0" w:color="auto"/>
            </w:tcBorders>
            <w:vAlign w:val="center"/>
          </w:tcPr>
          <w:p w14:paraId="537E0DBA" w14:textId="77777777" w:rsidR="00B9587E" w:rsidRPr="004366A7" w:rsidRDefault="00B9587E" w:rsidP="00137A7E">
            <w:pPr>
              <w:pStyle w:val="Paragraphedeliste"/>
              <w:numPr>
                <w:ilvl w:val="0"/>
                <w:numId w:val="208"/>
              </w:numPr>
              <w:suppressAutoHyphens/>
              <w:jc w:val="center"/>
              <w:rPr>
                <w:rFonts w:ascii="Footlight MT Light" w:hAnsi="Footlight MT Light"/>
                <w:b/>
              </w:rPr>
            </w:pPr>
            <w:r w:rsidRPr="004366A7">
              <w:rPr>
                <w:rFonts w:ascii="Footlight MT Light" w:hAnsi="Footlight MT Light"/>
                <w:b/>
                <w:szCs w:val="24"/>
              </w:rPr>
              <w:t xml:space="preserve"> </w:t>
            </w:r>
            <w:r w:rsidRPr="004366A7">
              <w:rPr>
                <w:rFonts w:ascii="Footlight MT Light" w:hAnsi="Footlight MT Light" w:cs="Verdana"/>
                <w:b/>
                <w:bCs/>
                <w:sz w:val="26"/>
                <w:szCs w:val="26"/>
              </w:rPr>
              <w:t>Cellule de Coordination de la Nutrition (CCN)</w:t>
            </w:r>
          </w:p>
        </w:tc>
      </w:tr>
      <w:tr w:rsidR="004366A7" w:rsidRPr="004366A7" w14:paraId="4EB4D600" w14:textId="77777777" w:rsidTr="00B9587E">
        <w:trPr>
          <w:cantSplit/>
          <w:trHeight w:val="309"/>
          <w:jc w:val="center"/>
        </w:trPr>
        <w:tc>
          <w:tcPr>
            <w:tcW w:w="993" w:type="dxa"/>
            <w:vAlign w:val="center"/>
          </w:tcPr>
          <w:p w14:paraId="580E13DD"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2F1CE3EC" w14:textId="77777777" w:rsidR="004366A7"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4366A7" w:rsidRPr="004366A7">
              <w:rPr>
                <w:rFonts w:ascii="Footlight MT Light" w:hAnsi="Footlight MT Light" w:cs="Arial"/>
              </w:rPr>
              <w:t xml:space="preserve"> GF</w:t>
            </w:r>
            <w:proofErr w:type="gramEnd"/>
          </w:p>
        </w:tc>
        <w:tc>
          <w:tcPr>
            <w:tcW w:w="3558" w:type="dxa"/>
            <w:vAlign w:val="center"/>
          </w:tcPr>
          <w:p w14:paraId="02609806"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2500g</w:t>
            </w:r>
          </w:p>
        </w:tc>
      </w:tr>
      <w:tr w:rsidR="004366A7" w:rsidRPr="004366A7" w14:paraId="2A2FD8B1" w14:textId="77777777" w:rsidTr="00B9587E">
        <w:trPr>
          <w:cantSplit/>
          <w:trHeight w:val="377"/>
          <w:jc w:val="center"/>
        </w:trPr>
        <w:tc>
          <w:tcPr>
            <w:tcW w:w="993" w:type="dxa"/>
            <w:vAlign w:val="center"/>
          </w:tcPr>
          <w:p w14:paraId="0A82A435"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50E24671" w14:textId="77777777" w:rsidR="004366A7"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4366A7" w:rsidRPr="004366A7">
              <w:rPr>
                <w:rFonts w:ascii="Footlight MT Light" w:hAnsi="Footlight MT Light" w:cs="Arial"/>
              </w:rPr>
              <w:t xml:space="preserve"> MF</w:t>
            </w:r>
            <w:proofErr w:type="gramEnd"/>
          </w:p>
        </w:tc>
        <w:tc>
          <w:tcPr>
            <w:tcW w:w="3558" w:type="dxa"/>
            <w:vAlign w:val="center"/>
          </w:tcPr>
          <w:p w14:paraId="13B537F1"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900g</w:t>
            </w:r>
          </w:p>
        </w:tc>
      </w:tr>
      <w:tr w:rsidR="004366A7" w:rsidRPr="004366A7" w14:paraId="58FEDEC6" w14:textId="77777777" w:rsidTr="00B9587E">
        <w:trPr>
          <w:cantSplit/>
          <w:trHeight w:val="347"/>
          <w:jc w:val="center"/>
        </w:trPr>
        <w:tc>
          <w:tcPr>
            <w:tcW w:w="993" w:type="dxa"/>
            <w:vAlign w:val="center"/>
          </w:tcPr>
          <w:p w14:paraId="0898C45D"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67B1D0E4" w14:textId="77777777" w:rsidR="004366A7"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4366A7" w:rsidRPr="004366A7">
              <w:rPr>
                <w:rFonts w:ascii="Footlight MT Light" w:hAnsi="Footlight MT Light" w:cs="Arial"/>
              </w:rPr>
              <w:t xml:space="preserve"> PF</w:t>
            </w:r>
            <w:proofErr w:type="gramEnd"/>
          </w:p>
        </w:tc>
        <w:tc>
          <w:tcPr>
            <w:tcW w:w="3558" w:type="dxa"/>
            <w:vAlign w:val="center"/>
          </w:tcPr>
          <w:p w14:paraId="2BA7A202"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400g</w:t>
            </w:r>
          </w:p>
        </w:tc>
      </w:tr>
      <w:tr w:rsidR="004366A7" w:rsidRPr="004366A7" w14:paraId="2702B0BD" w14:textId="77777777" w:rsidTr="00B9587E">
        <w:trPr>
          <w:cantSplit/>
          <w:trHeight w:val="132"/>
          <w:jc w:val="center"/>
        </w:trPr>
        <w:tc>
          <w:tcPr>
            <w:tcW w:w="993" w:type="dxa"/>
            <w:vAlign w:val="center"/>
          </w:tcPr>
          <w:p w14:paraId="44B526AC"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74997F08"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Sucre en morceau </w:t>
            </w:r>
          </w:p>
        </w:tc>
        <w:tc>
          <w:tcPr>
            <w:tcW w:w="3558" w:type="dxa"/>
            <w:vAlign w:val="center"/>
          </w:tcPr>
          <w:p w14:paraId="3FAB3AFC"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25 paquets</w:t>
            </w:r>
          </w:p>
        </w:tc>
      </w:tr>
      <w:tr w:rsidR="004366A7" w:rsidRPr="004366A7" w14:paraId="6B457850" w14:textId="77777777" w:rsidTr="00B9587E">
        <w:trPr>
          <w:cantSplit/>
          <w:trHeight w:val="337"/>
          <w:jc w:val="center"/>
        </w:trPr>
        <w:tc>
          <w:tcPr>
            <w:tcW w:w="993" w:type="dxa"/>
            <w:vAlign w:val="center"/>
          </w:tcPr>
          <w:p w14:paraId="2D42F84F"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7D3CCAA2"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Sucre en poudre </w:t>
            </w:r>
          </w:p>
        </w:tc>
        <w:tc>
          <w:tcPr>
            <w:tcW w:w="3558" w:type="dxa"/>
            <w:vAlign w:val="center"/>
          </w:tcPr>
          <w:p w14:paraId="2036A430"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Sac de 50 </w:t>
            </w:r>
            <w:r w:rsidR="007E0831">
              <w:rPr>
                <w:rFonts w:ascii="Footlight MT Light" w:hAnsi="Footlight MT Light" w:cs="Arial"/>
              </w:rPr>
              <w:t>Kg</w:t>
            </w:r>
          </w:p>
        </w:tc>
      </w:tr>
      <w:tr w:rsidR="004366A7" w:rsidRPr="004366A7" w14:paraId="51784491" w14:textId="77777777" w:rsidTr="00B9587E">
        <w:trPr>
          <w:cantSplit/>
          <w:trHeight w:val="145"/>
          <w:jc w:val="center"/>
        </w:trPr>
        <w:tc>
          <w:tcPr>
            <w:tcW w:w="993" w:type="dxa"/>
            <w:vAlign w:val="center"/>
          </w:tcPr>
          <w:p w14:paraId="63257BB6"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3007EFA0"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Nescafé boite moyen format</w:t>
            </w:r>
          </w:p>
        </w:tc>
        <w:tc>
          <w:tcPr>
            <w:tcW w:w="3558" w:type="dxa"/>
            <w:vAlign w:val="center"/>
          </w:tcPr>
          <w:p w14:paraId="3B80A64A"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w:t>
            </w:r>
          </w:p>
        </w:tc>
      </w:tr>
      <w:tr w:rsidR="004366A7" w:rsidRPr="004366A7" w14:paraId="155D9184" w14:textId="77777777" w:rsidTr="00B9587E">
        <w:trPr>
          <w:cantSplit/>
          <w:trHeight w:val="125"/>
          <w:jc w:val="center"/>
        </w:trPr>
        <w:tc>
          <w:tcPr>
            <w:tcW w:w="993" w:type="dxa"/>
            <w:vAlign w:val="center"/>
          </w:tcPr>
          <w:p w14:paraId="0DEB46CB"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1607A49A"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Mouchoir pour bureau </w:t>
            </w:r>
          </w:p>
        </w:tc>
        <w:tc>
          <w:tcPr>
            <w:tcW w:w="3558" w:type="dxa"/>
            <w:vAlign w:val="center"/>
          </w:tcPr>
          <w:p w14:paraId="3E426D08"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w:t>
            </w:r>
          </w:p>
        </w:tc>
      </w:tr>
      <w:tr w:rsidR="004366A7" w:rsidRPr="004366A7" w14:paraId="41355301" w14:textId="77777777" w:rsidTr="00B9587E">
        <w:trPr>
          <w:cantSplit/>
          <w:trHeight w:val="125"/>
          <w:jc w:val="center"/>
        </w:trPr>
        <w:tc>
          <w:tcPr>
            <w:tcW w:w="993" w:type="dxa"/>
            <w:vAlign w:val="center"/>
          </w:tcPr>
          <w:p w14:paraId="41A444FA"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55F7045C"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Déodorant pour bureau </w:t>
            </w:r>
          </w:p>
        </w:tc>
        <w:tc>
          <w:tcPr>
            <w:tcW w:w="3558" w:type="dxa"/>
            <w:vAlign w:val="center"/>
          </w:tcPr>
          <w:p w14:paraId="006F1996"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24 flacons</w:t>
            </w:r>
          </w:p>
        </w:tc>
      </w:tr>
      <w:tr w:rsidR="004366A7" w:rsidRPr="004366A7" w14:paraId="584B1567" w14:textId="77777777" w:rsidTr="00B9587E">
        <w:trPr>
          <w:cantSplit/>
          <w:trHeight w:val="125"/>
          <w:jc w:val="center"/>
        </w:trPr>
        <w:tc>
          <w:tcPr>
            <w:tcW w:w="993" w:type="dxa"/>
            <w:vAlign w:val="center"/>
          </w:tcPr>
          <w:p w14:paraId="35BE1A18"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58FBC9A8"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Boisson cannette non </w:t>
            </w:r>
            <w:proofErr w:type="gramStart"/>
            <w:r w:rsidRPr="004366A7">
              <w:rPr>
                <w:rFonts w:ascii="Footlight MT Light" w:hAnsi="Footlight MT Light" w:cs="Arial"/>
              </w:rPr>
              <w:t>gazeuse(</w:t>
            </w:r>
            <w:proofErr w:type="gramEnd"/>
            <w:r w:rsidR="00856C62">
              <w:rPr>
                <w:rFonts w:ascii="Footlight MT Light" w:hAnsi="Footlight MT Light" w:cs="Arial"/>
              </w:rPr>
              <w:t>IVORIO</w:t>
            </w:r>
            <w:r w:rsidRPr="004366A7">
              <w:rPr>
                <w:rFonts w:ascii="Footlight MT Light" w:hAnsi="Footlight MT Light" w:cs="Arial"/>
              </w:rPr>
              <w:t>)</w:t>
            </w:r>
          </w:p>
        </w:tc>
        <w:tc>
          <w:tcPr>
            <w:tcW w:w="3558" w:type="dxa"/>
            <w:vAlign w:val="center"/>
          </w:tcPr>
          <w:p w14:paraId="4E74220C"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w:t>
            </w:r>
          </w:p>
        </w:tc>
      </w:tr>
      <w:tr w:rsidR="004366A7" w:rsidRPr="004366A7" w14:paraId="1E5212C3" w14:textId="77777777" w:rsidTr="00B9587E">
        <w:trPr>
          <w:cantSplit/>
          <w:trHeight w:val="125"/>
          <w:jc w:val="center"/>
        </w:trPr>
        <w:tc>
          <w:tcPr>
            <w:tcW w:w="993" w:type="dxa"/>
            <w:vAlign w:val="center"/>
          </w:tcPr>
          <w:p w14:paraId="5380F199"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14C16AFA"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Huile du Nord</w:t>
            </w:r>
          </w:p>
        </w:tc>
        <w:tc>
          <w:tcPr>
            <w:tcW w:w="3558" w:type="dxa"/>
            <w:vAlign w:val="center"/>
          </w:tcPr>
          <w:p w14:paraId="5B31BDFA"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Bidon de 20 litres</w:t>
            </w:r>
          </w:p>
        </w:tc>
      </w:tr>
      <w:tr w:rsidR="004366A7" w:rsidRPr="004366A7" w14:paraId="6ACDF548" w14:textId="77777777" w:rsidTr="00B9587E">
        <w:trPr>
          <w:cantSplit/>
          <w:trHeight w:val="125"/>
          <w:jc w:val="center"/>
        </w:trPr>
        <w:tc>
          <w:tcPr>
            <w:tcW w:w="993" w:type="dxa"/>
            <w:vAlign w:val="center"/>
          </w:tcPr>
          <w:p w14:paraId="4DA68EBE"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09BEE8F1"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Lipton n°1 </w:t>
            </w:r>
          </w:p>
        </w:tc>
        <w:tc>
          <w:tcPr>
            <w:tcW w:w="3558" w:type="dxa"/>
            <w:vAlign w:val="center"/>
          </w:tcPr>
          <w:p w14:paraId="7BFB17D3"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12 paquets</w:t>
            </w:r>
          </w:p>
        </w:tc>
      </w:tr>
      <w:tr w:rsidR="004366A7" w:rsidRPr="004366A7" w14:paraId="43730026" w14:textId="77777777" w:rsidTr="00B9587E">
        <w:trPr>
          <w:cantSplit/>
          <w:trHeight w:val="125"/>
          <w:jc w:val="center"/>
        </w:trPr>
        <w:tc>
          <w:tcPr>
            <w:tcW w:w="993" w:type="dxa"/>
            <w:vAlign w:val="center"/>
          </w:tcPr>
          <w:p w14:paraId="7A47C044"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2DA7ED4F"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Thé citron </w:t>
            </w:r>
          </w:p>
        </w:tc>
        <w:tc>
          <w:tcPr>
            <w:tcW w:w="3558" w:type="dxa"/>
            <w:vAlign w:val="center"/>
          </w:tcPr>
          <w:p w14:paraId="1E47CC3D"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12 flacons</w:t>
            </w:r>
          </w:p>
        </w:tc>
      </w:tr>
      <w:tr w:rsidR="004366A7" w:rsidRPr="004366A7" w14:paraId="52004A65" w14:textId="77777777" w:rsidTr="00B9587E">
        <w:trPr>
          <w:cantSplit/>
          <w:trHeight w:val="125"/>
          <w:jc w:val="center"/>
        </w:trPr>
        <w:tc>
          <w:tcPr>
            <w:tcW w:w="993" w:type="dxa"/>
            <w:vAlign w:val="center"/>
          </w:tcPr>
          <w:p w14:paraId="2DD9904A"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0E814299"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Eau minérale 0,5 litre </w:t>
            </w:r>
          </w:p>
        </w:tc>
        <w:tc>
          <w:tcPr>
            <w:tcW w:w="3558" w:type="dxa"/>
            <w:vAlign w:val="center"/>
          </w:tcPr>
          <w:p w14:paraId="0FE4A7A6"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24 bouteilles</w:t>
            </w:r>
          </w:p>
        </w:tc>
      </w:tr>
      <w:tr w:rsidR="004366A7" w:rsidRPr="004366A7" w14:paraId="2C2C6E2D" w14:textId="77777777" w:rsidTr="00B9587E">
        <w:trPr>
          <w:cantSplit/>
          <w:trHeight w:val="125"/>
          <w:jc w:val="center"/>
        </w:trPr>
        <w:tc>
          <w:tcPr>
            <w:tcW w:w="993" w:type="dxa"/>
            <w:vAlign w:val="center"/>
          </w:tcPr>
          <w:p w14:paraId="7032DC48"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6A399CF5"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Eau minérale 1,5 litre</w:t>
            </w:r>
          </w:p>
        </w:tc>
        <w:tc>
          <w:tcPr>
            <w:tcW w:w="3558" w:type="dxa"/>
            <w:vAlign w:val="center"/>
          </w:tcPr>
          <w:p w14:paraId="3F4744F0"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12 bouteilles</w:t>
            </w:r>
          </w:p>
        </w:tc>
      </w:tr>
      <w:tr w:rsidR="004366A7" w:rsidRPr="004366A7" w14:paraId="00F222E0" w14:textId="77777777" w:rsidTr="00B9587E">
        <w:trPr>
          <w:cantSplit/>
          <w:trHeight w:val="125"/>
          <w:jc w:val="center"/>
        </w:trPr>
        <w:tc>
          <w:tcPr>
            <w:tcW w:w="993" w:type="dxa"/>
            <w:vAlign w:val="center"/>
          </w:tcPr>
          <w:p w14:paraId="3F8B76A9"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645401B7"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Savon liquide (MADAR)</w:t>
            </w:r>
          </w:p>
        </w:tc>
        <w:tc>
          <w:tcPr>
            <w:tcW w:w="3558" w:type="dxa"/>
            <w:vAlign w:val="center"/>
          </w:tcPr>
          <w:p w14:paraId="05D2BEE6"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w:t>
            </w:r>
          </w:p>
        </w:tc>
      </w:tr>
      <w:tr w:rsidR="004366A7" w:rsidRPr="004366A7" w14:paraId="59C159B3" w14:textId="77777777" w:rsidTr="00B9587E">
        <w:trPr>
          <w:cantSplit/>
          <w:trHeight w:val="125"/>
          <w:jc w:val="center"/>
        </w:trPr>
        <w:tc>
          <w:tcPr>
            <w:tcW w:w="993" w:type="dxa"/>
            <w:vAlign w:val="center"/>
          </w:tcPr>
          <w:p w14:paraId="64308A05"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352BC6D2"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Mouchoir toilette  </w:t>
            </w:r>
          </w:p>
        </w:tc>
        <w:tc>
          <w:tcPr>
            <w:tcW w:w="3558" w:type="dxa"/>
            <w:vAlign w:val="center"/>
          </w:tcPr>
          <w:p w14:paraId="6B7745E5"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Paquet </w:t>
            </w:r>
          </w:p>
        </w:tc>
      </w:tr>
      <w:tr w:rsidR="004366A7" w:rsidRPr="004366A7" w14:paraId="2F56FFA1" w14:textId="77777777" w:rsidTr="00B9587E">
        <w:trPr>
          <w:cantSplit/>
          <w:trHeight w:val="125"/>
          <w:jc w:val="center"/>
        </w:trPr>
        <w:tc>
          <w:tcPr>
            <w:tcW w:w="993" w:type="dxa"/>
            <w:vAlign w:val="center"/>
          </w:tcPr>
          <w:p w14:paraId="699B1D70"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7EC543BA"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Déodorant pour véhicule  </w:t>
            </w:r>
          </w:p>
        </w:tc>
        <w:tc>
          <w:tcPr>
            <w:tcW w:w="3558" w:type="dxa"/>
            <w:vAlign w:val="center"/>
          </w:tcPr>
          <w:p w14:paraId="70C421F1"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Flacon</w:t>
            </w:r>
          </w:p>
        </w:tc>
      </w:tr>
      <w:tr w:rsidR="004366A7" w:rsidRPr="004366A7" w14:paraId="46B091E4" w14:textId="77777777" w:rsidTr="00B9587E">
        <w:trPr>
          <w:cantSplit/>
          <w:trHeight w:val="125"/>
          <w:jc w:val="center"/>
        </w:trPr>
        <w:tc>
          <w:tcPr>
            <w:tcW w:w="993" w:type="dxa"/>
            <w:vAlign w:val="center"/>
          </w:tcPr>
          <w:p w14:paraId="37999EAD"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1B692EDD"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Café moulu de 250 grammes</w:t>
            </w:r>
          </w:p>
        </w:tc>
        <w:tc>
          <w:tcPr>
            <w:tcW w:w="3558" w:type="dxa"/>
            <w:vAlign w:val="center"/>
          </w:tcPr>
          <w:p w14:paraId="2D3789DC" w14:textId="77777777" w:rsidR="004366A7" w:rsidRPr="004366A7" w:rsidRDefault="004366A7" w:rsidP="00013784">
            <w:pPr>
              <w:jc w:val="center"/>
              <w:rPr>
                <w:rFonts w:ascii="Footlight MT Light" w:hAnsi="Footlight MT Light" w:cs="Arial"/>
              </w:rPr>
            </w:pPr>
            <w:r w:rsidRPr="004366A7">
              <w:rPr>
                <w:rFonts w:ascii="Footlight MT Light" w:hAnsi="Footlight MT Light" w:cs="Arial"/>
              </w:rPr>
              <w:t>Paquet de 6 sachets.</w:t>
            </w:r>
          </w:p>
        </w:tc>
      </w:tr>
      <w:tr w:rsidR="004366A7" w:rsidRPr="004366A7" w14:paraId="363129EA" w14:textId="77777777" w:rsidTr="00B9587E">
        <w:trPr>
          <w:cantSplit/>
          <w:trHeight w:val="125"/>
          <w:jc w:val="center"/>
        </w:trPr>
        <w:tc>
          <w:tcPr>
            <w:tcW w:w="993" w:type="dxa"/>
            <w:vAlign w:val="center"/>
          </w:tcPr>
          <w:p w14:paraId="7ED9B0EA"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00650017"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Insecticide parfumés 1000 ml </w:t>
            </w:r>
          </w:p>
        </w:tc>
        <w:tc>
          <w:tcPr>
            <w:tcW w:w="3558" w:type="dxa"/>
            <w:vAlign w:val="center"/>
          </w:tcPr>
          <w:p w14:paraId="3DC1283B"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24 flacons</w:t>
            </w:r>
          </w:p>
        </w:tc>
      </w:tr>
      <w:tr w:rsidR="004366A7" w:rsidRPr="004366A7" w14:paraId="32BEEB22" w14:textId="77777777" w:rsidTr="00B9587E">
        <w:trPr>
          <w:cantSplit/>
          <w:trHeight w:val="125"/>
          <w:jc w:val="center"/>
        </w:trPr>
        <w:tc>
          <w:tcPr>
            <w:tcW w:w="993" w:type="dxa"/>
            <w:vAlign w:val="center"/>
          </w:tcPr>
          <w:p w14:paraId="1721CD01"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06C24E6C"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Savon </w:t>
            </w:r>
            <w:r w:rsidR="002F4024">
              <w:rPr>
                <w:rFonts w:ascii="Footlight MT Light" w:hAnsi="Footlight MT Light" w:cs="Arial"/>
              </w:rPr>
              <w:t>HIPPO</w:t>
            </w:r>
            <w:r w:rsidRPr="004366A7">
              <w:rPr>
                <w:rFonts w:ascii="Footlight MT Light" w:hAnsi="Footlight MT Light" w:cs="Arial"/>
              </w:rPr>
              <w:t xml:space="preserve"> en morceau </w:t>
            </w:r>
          </w:p>
        </w:tc>
        <w:tc>
          <w:tcPr>
            <w:tcW w:w="3558" w:type="dxa"/>
            <w:vAlign w:val="center"/>
          </w:tcPr>
          <w:p w14:paraId="67473B68"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24 morceaux</w:t>
            </w:r>
          </w:p>
        </w:tc>
      </w:tr>
      <w:tr w:rsidR="004366A7" w:rsidRPr="004366A7" w14:paraId="38068621" w14:textId="77777777" w:rsidTr="00B9587E">
        <w:trPr>
          <w:cantSplit/>
          <w:trHeight w:val="125"/>
          <w:jc w:val="center"/>
        </w:trPr>
        <w:tc>
          <w:tcPr>
            <w:tcW w:w="993" w:type="dxa"/>
            <w:vAlign w:val="center"/>
          </w:tcPr>
          <w:p w14:paraId="614F55D6" w14:textId="77777777" w:rsidR="004366A7" w:rsidRPr="004366A7" w:rsidRDefault="004366A7" w:rsidP="001F3EA4">
            <w:pPr>
              <w:pStyle w:val="Paragraphedeliste"/>
              <w:numPr>
                <w:ilvl w:val="0"/>
                <w:numId w:val="184"/>
              </w:numPr>
              <w:jc w:val="center"/>
              <w:rPr>
                <w:bCs/>
                <w:i/>
                <w:iCs/>
                <w:sz w:val="18"/>
              </w:rPr>
            </w:pPr>
          </w:p>
        </w:tc>
        <w:tc>
          <w:tcPr>
            <w:tcW w:w="5244" w:type="dxa"/>
            <w:vAlign w:val="center"/>
          </w:tcPr>
          <w:p w14:paraId="3B9CCE74"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Savon OMO en poudre</w:t>
            </w:r>
          </w:p>
        </w:tc>
        <w:tc>
          <w:tcPr>
            <w:tcW w:w="3558" w:type="dxa"/>
            <w:vAlign w:val="center"/>
          </w:tcPr>
          <w:p w14:paraId="09A91E92"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Paquet de 100</w:t>
            </w:r>
          </w:p>
        </w:tc>
      </w:tr>
      <w:tr w:rsidR="004366A7" w:rsidRPr="004366A7" w14:paraId="5C7C4F91" w14:textId="77777777" w:rsidTr="00B9587E">
        <w:trPr>
          <w:cantSplit/>
          <w:trHeight w:val="240"/>
          <w:jc w:val="center"/>
        </w:trPr>
        <w:tc>
          <w:tcPr>
            <w:tcW w:w="9795" w:type="dxa"/>
            <w:gridSpan w:val="3"/>
            <w:tcBorders>
              <w:top w:val="double" w:sz="4" w:space="0" w:color="auto"/>
            </w:tcBorders>
            <w:vAlign w:val="center"/>
          </w:tcPr>
          <w:p w14:paraId="6D547794" w14:textId="77777777" w:rsidR="00B9587E" w:rsidRPr="004366A7" w:rsidRDefault="00043359" w:rsidP="00137A7E">
            <w:pPr>
              <w:pStyle w:val="Paragraphedeliste"/>
              <w:numPr>
                <w:ilvl w:val="0"/>
                <w:numId w:val="208"/>
              </w:numPr>
              <w:suppressAutoHyphens/>
              <w:jc w:val="center"/>
              <w:rPr>
                <w:rFonts w:ascii="Footlight MT Light" w:hAnsi="Footlight MT Light"/>
                <w:b/>
              </w:rPr>
            </w:pPr>
            <w:r w:rsidRPr="00137A7E">
              <w:rPr>
                <w:rFonts w:ascii="Footlight MT Light" w:hAnsi="Footlight MT Light"/>
                <w:b/>
                <w:szCs w:val="24"/>
              </w:rPr>
              <w:t>Groupe</w:t>
            </w:r>
            <w:r w:rsidRPr="004366A7">
              <w:rPr>
                <w:rFonts w:ascii="Footlight MT Light" w:hAnsi="Footlight MT Light" w:cs="Verdana"/>
                <w:b/>
                <w:bCs/>
                <w:sz w:val="26"/>
                <w:szCs w:val="26"/>
              </w:rPr>
              <w:t xml:space="preserve"> Intersectoriel Eradication Dracunculose (GIED)</w:t>
            </w:r>
          </w:p>
        </w:tc>
      </w:tr>
      <w:tr w:rsidR="004366A7" w:rsidRPr="004366A7" w14:paraId="44249727" w14:textId="77777777" w:rsidTr="00B9587E">
        <w:trPr>
          <w:cantSplit/>
          <w:trHeight w:val="309"/>
          <w:jc w:val="center"/>
        </w:trPr>
        <w:tc>
          <w:tcPr>
            <w:tcW w:w="993" w:type="dxa"/>
            <w:vAlign w:val="center"/>
          </w:tcPr>
          <w:p w14:paraId="28054F9C"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6ECBD6A8" w14:textId="77777777" w:rsidR="004366A7"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4366A7" w:rsidRPr="004366A7">
              <w:rPr>
                <w:rFonts w:ascii="Footlight MT Light" w:hAnsi="Footlight MT Light" w:cs="Arial"/>
              </w:rPr>
              <w:t xml:space="preserve"> GF</w:t>
            </w:r>
            <w:proofErr w:type="gramEnd"/>
          </w:p>
        </w:tc>
        <w:tc>
          <w:tcPr>
            <w:tcW w:w="3558" w:type="dxa"/>
            <w:vAlign w:val="center"/>
          </w:tcPr>
          <w:p w14:paraId="1CF6D3B5"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2500g</w:t>
            </w:r>
          </w:p>
        </w:tc>
      </w:tr>
      <w:tr w:rsidR="004366A7" w:rsidRPr="004366A7" w14:paraId="5AAE924C" w14:textId="77777777" w:rsidTr="00B9587E">
        <w:trPr>
          <w:cantSplit/>
          <w:trHeight w:val="377"/>
          <w:jc w:val="center"/>
        </w:trPr>
        <w:tc>
          <w:tcPr>
            <w:tcW w:w="993" w:type="dxa"/>
            <w:vAlign w:val="center"/>
          </w:tcPr>
          <w:p w14:paraId="4AC7892F"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63E6BDFE" w14:textId="77777777" w:rsidR="004366A7"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4366A7" w:rsidRPr="004366A7">
              <w:rPr>
                <w:rFonts w:ascii="Footlight MT Light" w:hAnsi="Footlight MT Light" w:cs="Arial"/>
              </w:rPr>
              <w:t xml:space="preserve"> MF</w:t>
            </w:r>
            <w:proofErr w:type="gramEnd"/>
          </w:p>
        </w:tc>
        <w:tc>
          <w:tcPr>
            <w:tcW w:w="3558" w:type="dxa"/>
            <w:vAlign w:val="center"/>
          </w:tcPr>
          <w:p w14:paraId="2613A506"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900g</w:t>
            </w:r>
          </w:p>
        </w:tc>
      </w:tr>
      <w:tr w:rsidR="004366A7" w:rsidRPr="004366A7" w14:paraId="6FB5C95C" w14:textId="77777777" w:rsidTr="00B9587E">
        <w:trPr>
          <w:cantSplit/>
          <w:trHeight w:val="347"/>
          <w:jc w:val="center"/>
        </w:trPr>
        <w:tc>
          <w:tcPr>
            <w:tcW w:w="993" w:type="dxa"/>
            <w:vAlign w:val="center"/>
          </w:tcPr>
          <w:p w14:paraId="762F5382"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10A3A3A2" w14:textId="77777777" w:rsidR="004366A7" w:rsidRPr="004366A7"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4366A7" w:rsidRPr="004366A7">
              <w:rPr>
                <w:rFonts w:ascii="Footlight MT Light" w:hAnsi="Footlight MT Light" w:cs="Arial"/>
              </w:rPr>
              <w:t xml:space="preserve"> PF</w:t>
            </w:r>
            <w:proofErr w:type="gramEnd"/>
          </w:p>
        </w:tc>
        <w:tc>
          <w:tcPr>
            <w:tcW w:w="3558" w:type="dxa"/>
            <w:vAlign w:val="center"/>
          </w:tcPr>
          <w:p w14:paraId="70C925A3"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400g</w:t>
            </w:r>
          </w:p>
        </w:tc>
      </w:tr>
      <w:tr w:rsidR="004366A7" w:rsidRPr="004366A7" w14:paraId="397E94AA" w14:textId="77777777" w:rsidTr="00B9587E">
        <w:trPr>
          <w:cantSplit/>
          <w:trHeight w:val="132"/>
          <w:jc w:val="center"/>
        </w:trPr>
        <w:tc>
          <w:tcPr>
            <w:tcW w:w="993" w:type="dxa"/>
            <w:vAlign w:val="center"/>
          </w:tcPr>
          <w:p w14:paraId="2BFAC509"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4E65B26D"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Sucre en morceau </w:t>
            </w:r>
          </w:p>
        </w:tc>
        <w:tc>
          <w:tcPr>
            <w:tcW w:w="3558" w:type="dxa"/>
            <w:vAlign w:val="center"/>
          </w:tcPr>
          <w:p w14:paraId="2E7AD65E"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25 paquets</w:t>
            </w:r>
          </w:p>
        </w:tc>
      </w:tr>
      <w:tr w:rsidR="004366A7" w:rsidRPr="004366A7" w14:paraId="3E84CA87" w14:textId="77777777" w:rsidTr="00B9587E">
        <w:trPr>
          <w:cantSplit/>
          <w:trHeight w:val="337"/>
          <w:jc w:val="center"/>
        </w:trPr>
        <w:tc>
          <w:tcPr>
            <w:tcW w:w="993" w:type="dxa"/>
            <w:vAlign w:val="center"/>
          </w:tcPr>
          <w:p w14:paraId="481A004B"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288A227A"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Nescafé boite grand format </w:t>
            </w:r>
          </w:p>
        </w:tc>
        <w:tc>
          <w:tcPr>
            <w:tcW w:w="3558" w:type="dxa"/>
            <w:vAlign w:val="center"/>
          </w:tcPr>
          <w:p w14:paraId="56596501"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w:t>
            </w:r>
          </w:p>
        </w:tc>
      </w:tr>
      <w:tr w:rsidR="004366A7" w:rsidRPr="004366A7" w14:paraId="6ED140DE" w14:textId="77777777" w:rsidTr="00B9587E">
        <w:trPr>
          <w:cantSplit/>
          <w:trHeight w:val="145"/>
          <w:jc w:val="center"/>
        </w:trPr>
        <w:tc>
          <w:tcPr>
            <w:tcW w:w="993" w:type="dxa"/>
            <w:vAlign w:val="center"/>
          </w:tcPr>
          <w:p w14:paraId="075A7DDB"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359AE1BF"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Eau minérale 0,5 litre</w:t>
            </w:r>
          </w:p>
        </w:tc>
        <w:tc>
          <w:tcPr>
            <w:tcW w:w="3558" w:type="dxa"/>
            <w:vAlign w:val="center"/>
          </w:tcPr>
          <w:p w14:paraId="11D33627"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de 24 </w:t>
            </w:r>
          </w:p>
        </w:tc>
      </w:tr>
      <w:tr w:rsidR="004366A7" w:rsidRPr="004366A7" w14:paraId="46C05DAA" w14:textId="77777777" w:rsidTr="00B9587E">
        <w:trPr>
          <w:cantSplit/>
          <w:trHeight w:val="125"/>
          <w:jc w:val="center"/>
        </w:trPr>
        <w:tc>
          <w:tcPr>
            <w:tcW w:w="993" w:type="dxa"/>
            <w:vAlign w:val="center"/>
          </w:tcPr>
          <w:p w14:paraId="6CB28885"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182C4A88"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Eau minérale 1,5 litre</w:t>
            </w:r>
          </w:p>
        </w:tc>
        <w:tc>
          <w:tcPr>
            <w:tcW w:w="3558" w:type="dxa"/>
            <w:vAlign w:val="center"/>
          </w:tcPr>
          <w:p w14:paraId="763412C1"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de 12 </w:t>
            </w:r>
          </w:p>
        </w:tc>
      </w:tr>
      <w:tr w:rsidR="004366A7" w:rsidRPr="004366A7" w14:paraId="5F9355D5" w14:textId="77777777" w:rsidTr="00B9587E">
        <w:trPr>
          <w:cantSplit/>
          <w:trHeight w:val="125"/>
          <w:jc w:val="center"/>
        </w:trPr>
        <w:tc>
          <w:tcPr>
            <w:tcW w:w="993" w:type="dxa"/>
            <w:vAlign w:val="center"/>
          </w:tcPr>
          <w:p w14:paraId="5CD61DCB"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1D41E930"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Tisane en sachet (</w:t>
            </w:r>
            <w:proofErr w:type="spellStart"/>
            <w:r w:rsidRPr="004366A7">
              <w:rPr>
                <w:rFonts w:ascii="Footlight MT Light" w:hAnsi="Footlight MT Light" w:cs="Arial"/>
              </w:rPr>
              <w:t>quinqueliba</w:t>
            </w:r>
            <w:proofErr w:type="spellEnd"/>
            <w:r w:rsidRPr="004366A7">
              <w:rPr>
                <w:rFonts w:ascii="Footlight MT Light" w:hAnsi="Footlight MT Light" w:cs="Arial"/>
              </w:rPr>
              <w:t xml:space="preserve">) </w:t>
            </w:r>
          </w:p>
        </w:tc>
        <w:tc>
          <w:tcPr>
            <w:tcW w:w="3558" w:type="dxa"/>
            <w:vAlign w:val="center"/>
          </w:tcPr>
          <w:p w14:paraId="049B9442"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w:t>
            </w:r>
          </w:p>
        </w:tc>
      </w:tr>
      <w:tr w:rsidR="004366A7" w:rsidRPr="004366A7" w14:paraId="08CE8BBB" w14:textId="77777777" w:rsidTr="00B9587E">
        <w:trPr>
          <w:cantSplit/>
          <w:trHeight w:val="125"/>
          <w:jc w:val="center"/>
        </w:trPr>
        <w:tc>
          <w:tcPr>
            <w:tcW w:w="993" w:type="dxa"/>
            <w:vAlign w:val="center"/>
          </w:tcPr>
          <w:p w14:paraId="3250AC83"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5BF6F927"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Lipton n°1 </w:t>
            </w:r>
          </w:p>
        </w:tc>
        <w:tc>
          <w:tcPr>
            <w:tcW w:w="3558" w:type="dxa"/>
            <w:vAlign w:val="center"/>
          </w:tcPr>
          <w:p w14:paraId="2CC125A9"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12 paquets</w:t>
            </w:r>
          </w:p>
        </w:tc>
      </w:tr>
      <w:tr w:rsidR="004366A7" w:rsidRPr="004366A7" w14:paraId="13039549" w14:textId="77777777" w:rsidTr="00B9587E">
        <w:trPr>
          <w:cantSplit/>
          <w:trHeight w:val="125"/>
          <w:jc w:val="center"/>
        </w:trPr>
        <w:tc>
          <w:tcPr>
            <w:tcW w:w="993" w:type="dxa"/>
            <w:vAlign w:val="center"/>
          </w:tcPr>
          <w:p w14:paraId="76D33569"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1FB4EAFE"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Thé citron </w:t>
            </w:r>
          </w:p>
        </w:tc>
        <w:tc>
          <w:tcPr>
            <w:tcW w:w="3558" w:type="dxa"/>
            <w:vAlign w:val="center"/>
          </w:tcPr>
          <w:p w14:paraId="7AA7D0D6"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12 flacons</w:t>
            </w:r>
          </w:p>
        </w:tc>
      </w:tr>
      <w:tr w:rsidR="004366A7" w:rsidRPr="004366A7" w14:paraId="2A1E5651" w14:textId="77777777" w:rsidTr="00B9587E">
        <w:trPr>
          <w:cantSplit/>
          <w:trHeight w:val="125"/>
          <w:jc w:val="center"/>
        </w:trPr>
        <w:tc>
          <w:tcPr>
            <w:tcW w:w="993" w:type="dxa"/>
            <w:vAlign w:val="center"/>
          </w:tcPr>
          <w:p w14:paraId="0B82C898"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3356361A"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Déodorant pour bureau </w:t>
            </w:r>
          </w:p>
        </w:tc>
        <w:tc>
          <w:tcPr>
            <w:tcW w:w="3558" w:type="dxa"/>
            <w:vAlign w:val="center"/>
          </w:tcPr>
          <w:p w14:paraId="0D6656D8"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w:t>
            </w:r>
          </w:p>
        </w:tc>
      </w:tr>
      <w:tr w:rsidR="004366A7" w:rsidRPr="004366A7" w14:paraId="0FE573A3" w14:textId="77777777" w:rsidTr="00B9587E">
        <w:trPr>
          <w:cantSplit/>
          <w:trHeight w:val="125"/>
          <w:jc w:val="center"/>
        </w:trPr>
        <w:tc>
          <w:tcPr>
            <w:tcW w:w="993" w:type="dxa"/>
            <w:vAlign w:val="center"/>
          </w:tcPr>
          <w:p w14:paraId="68E21D97"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45962497" w14:textId="77777777" w:rsidR="004366A7" w:rsidRPr="004366A7" w:rsidRDefault="007E0831" w:rsidP="00013784">
            <w:pPr>
              <w:rPr>
                <w:rFonts w:ascii="Footlight MT Light" w:hAnsi="Footlight MT Light" w:cs="Arial"/>
                <w:szCs w:val="24"/>
              </w:rPr>
            </w:pPr>
            <w:r>
              <w:rPr>
                <w:rFonts w:ascii="Footlight MT Light" w:hAnsi="Footlight MT Light" w:cs="Arial"/>
              </w:rPr>
              <w:t>Insecticide ORO</w:t>
            </w:r>
            <w:r w:rsidR="004366A7" w:rsidRPr="004366A7">
              <w:rPr>
                <w:rFonts w:ascii="Footlight MT Light" w:hAnsi="Footlight MT Light" w:cs="Arial"/>
              </w:rPr>
              <w:t xml:space="preserve"> parfumés 1000 ml </w:t>
            </w:r>
          </w:p>
        </w:tc>
        <w:tc>
          <w:tcPr>
            <w:tcW w:w="3558" w:type="dxa"/>
            <w:vAlign w:val="center"/>
          </w:tcPr>
          <w:p w14:paraId="2C067C90"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24 flacons</w:t>
            </w:r>
          </w:p>
        </w:tc>
      </w:tr>
      <w:tr w:rsidR="004366A7" w:rsidRPr="004366A7" w14:paraId="2E8F482E" w14:textId="77777777" w:rsidTr="00B9587E">
        <w:trPr>
          <w:cantSplit/>
          <w:trHeight w:val="125"/>
          <w:jc w:val="center"/>
        </w:trPr>
        <w:tc>
          <w:tcPr>
            <w:tcW w:w="993" w:type="dxa"/>
            <w:vAlign w:val="center"/>
          </w:tcPr>
          <w:p w14:paraId="7091E717"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285B4402" w14:textId="77777777"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Savon </w:t>
            </w:r>
            <w:r w:rsidR="002F4024">
              <w:rPr>
                <w:rFonts w:ascii="Footlight MT Light" w:hAnsi="Footlight MT Light" w:cs="Arial"/>
              </w:rPr>
              <w:t>HIPPO</w:t>
            </w:r>
            <w:r w:rsidRPr="004366A7">
              <w:rPr>
                <w:rFonts w:ascii="Footlight MT Light" w:hAnsi="Footlight MT Light" w:cs="Arial"/>
              </w:rPr>
              <w:t xml:space="preserve"> en morceau GF</w:t>
            </w:r>
          </w:p>
        </w:tc>
        <w:tc>
          <w:tcPr>
            <w:tcW w:w="3558" w:type="dxa"/>
            <w:vAlign w:val="center"/>
          </w:tcPr>
          <w:p w14:paraId="504CD4DF"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w:t>
            </w:r>
          </w:p>
        </w:tc>
      </w:tr>
      <w:tr w:rsidR="004366A7" w:rsidRPr="004366A7" w14:paraId="0636EC5B" w14:textId="77777777" w:rsidTr="00B9587E">
        <w:trPr>
          <w:cantSplit/>
          <w:trHeight w:val="125"/>
          <w:jc w:val="center"/>
        </w:trPr>
        <w:tc>
          <w:tcPr>
            <w:tcW w:w="993" w:type="dxa"/>
            <w:vAlign w:val="center"/>
          </w:tcPr>
          <w:p w14:paraId="49D0C608" w14:textId="77777777" w:rsidR="004366A7" w:rsidRPr="004366A7" w:rsidRDefault="004366A7" w:rsidP="001F3EA4">
            <w:pPr>
              <w:pStyle w:val="Paragraphedeliste"/>
              <w:numPr>
                <w:ilvl w:val="0"/>
                <w:numId w:val="185"/>
              </w:numPr>
              <w:jc w:val="center"/>
              <w:rPr>
                <w:bCs/>
                <w:i/>
                <w:iCs/>
                <w:sz w:val="18"/>
              </w:rPr>
            </w:pPr>
          </w:p>
        </w:tc>
        <w:tc>
          <w:tcPr>
            <w:tcW w:w="5244" w:type="dxa"/>
            <w:vAlign w:val="center"/>
          </w:tcPr>
          <w:p w14:paraId="6949F905" w14:textId="77777777" w:rsidR="004366A7" w:rsidRPr="004366A7" w:rsidRDefault="004366A7" w:rsidP="00013784">
            <w:pPr>
              <w:rPr>
                <w:rFonts w:ascii="Footlight MT Light" w:hAnsi="Footlight MT Light" w:cs="Arial"/>
                <w:szCs w:val="24"/>
              </w:rPr>
            </w:pPr>
            <w:proofErr w:type="spellStart"/>
            <w:r w:rsidRPr="004366A7">
              <w:rPr>
                <w:rFonts w:ascii="Footlight MT Light" w:hAnsi="Footlight MT Light" w:cs="Arial"/>
              </w:rPr>
              <w:t>Klinex</w:t>
            </w:r>
            <w:proofErr w:type="spellEnd"/>
            <w:r w:rsidRPr="004366A7">
              <w:rPr>
                <w:rFonts w:ascii="Footlight MT Light" w:hAnsi="Footlight MT Light" w:cs="Arial"/>
              </w:rPr>
              <w:t xml:space="preserve"> lotus </w:t>
            </w:r>
          </w:p>
        </w:tc>
        <w:tc>
          <w:tcPr>
            <w:tcW w:w="3558" w:type="dxa"/>
            <w:vAlign w:val="center"/>
          </w:tcPr>
          <w:p w14:paraId="55E32608" w14:textId="77777777"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w:t>
            </w:r>
          </w:p>
        </w:tc>
      </w:tr>
    </w:tbl>
    <w:p w14:paraId="041624AC" w14:textId="77777777" w:rsidR="00B9587E" w:rsidRPr="004366A7" w:rsidRDefault="00B9587E" w:rsidP="00B9587E"/>
    <w:p w14:paraId="60898425" w14:textId="77777777" w:rsidR="00B9587E" w:rsidRPr="004366A7" w:rsidRDefault="00B9587E" w:rsidP="00B9587E">
      <w:pPr>
        <w:tabs>
          <w:tab w:val="right" w:pos="4140"/>
          <w:tab w:val="left" w:pos="4500"/>
          <w:tab w:val="right" w:pos="9000"/>
        </w:tabs>
        <w:jc w:val="both"/>
        <w:rPr>
          <w:bCs/>
        </w:rPr>
      </w:pPr>
      <w:r w:rsidRPr="004366A7">
        <w:t xml:space="preserve">Nom du Soumissionnaire </w:t>
      </w:r>
      <w:r w:rsidRPr="004366A7">
        <w:rPr>
          <w:bCs/>
          <w:i/>
          <w:iCs/>
        </w:rPr>
        <w:t xml:space="preserve">[Insérer le nom du </w:t>
      </w:r>
      <w:r w:rsidRPr="004366A7">
        <w:rPr>
          <w:i/>
        </w:rPr>
        <w:t>Soumissionnaire</w:t>
      </w:r>
      <w:r w:rsidRPr="004366A7">
        <w:rPr>
          <w:bCs/>
          <w:i/>
          <w:iCs/>
        </w:rPr>
        <w:t>]</w:t>
      </w:r>
      <w:r w:rsidRPr="004366A7">
        <w:t xml:space="preserve"> Signature </w:t>
      </w:r>
      <w:r w:rsidRPr="004366A7">
        <w:rPr>
          <w:bCs/>
          <w:i/>
          <w:iCs/>
        </w:rPr>
        <w:t>[Insérer signature]</w:t>
      </w:r>
      <w:r w:rsidRPr="004366A7">
        <w:rPr>
          <w:bCs/>
        </w:rPr>
        <w:t xml:space="preserve">, </w:t>
      </w:r>
    </w:p>
    <w:p w14:paraId="169F58FC" w14:textId="77777777" w:rsidR="00043359" w:rsidRPr="00FC1F75" w:rsidRDefault="00043359" w:rsidP="00043359">
      <w:pPr>
        <w:pStyle w:val="Paragraphedeliste"/>
        <w:numPr>
          <w:ilvl w:val="0"/>
          <w:numId w:val="144"/>
        </w:numPr>
        <w:jc w:val="both"/>
      </w:pPr>
      <w:r w:rsidRPr="00FC1F75">
        <w:rPr>
          <w:rFonts w:ascii="Footlight MT Light" w:hAnsi="Footlight MT Light" w:cs="Verdana"/>
          <w:b/>
          <w:bCs/>
          <w:sz w:val="26"/>
          <w:szCs w:val="26"/>
          <w:u w:val="single"/>
        </w:rPr>
        <w:lastRenderedPageBreak/>
        <w:t xml:space="preserve">Lot </w:t>
      </w:r>
      <w:proofErr w:type="gramStart"/>
      <w:r w:rsidRPr="00FC1F75">
        <w:rPr>
          <w:rFonts w:ascii="Footlight MT Light" w:hAnsi="Footlight MT Light" w:cs="Verdana"/>
          <w:b/>
          <w:bCs/>
          <w:sz w:val="26"/>
          <w:szCs w:val="26"/>
          <w:u w:val="single"/>
        </w:rPr>
        <w:t>13</w:t>
      </w:r>
      <w:r w:rsidRPr="00FC1F75">
        <w:rPr>
          <w:rFonts w:ascii="Footlight MT Light" w:hAnsi="Footlight MT Light" w:cs="Verdana"/>
          <w:b/>
          <w:bCs/>
          <w:sz w:val="26"/>
          <w:szCs w:val="26"/>
        </w:rPr>
        <w:t>:</w:t>
      </w:r>
      <w:proofErr w:type="gramEnd"/>
      <w:r w:rsidRPr="00FC1F75">
        <w:rPr>
          <w:rFonts w:ascii="Footlight MT Light" w:hAnsi="Footlight MT Light" w:cs="Verdana"/>
          <w:b/>
          <w:bCs/>
          <w:sz w:val="26"/>
          <w:szCs w:val="26"/>
        </w:rPr>
        <w:t xml:space="preserve"> Fourniture de produits d’alimentation, d’entretien et d’hygiène </w:t>
      </w:r>
      <w:r w:rsidR="000F7870" w:rsidRPr="00FC1F75">
        <w:rPr>
          <w:rFonts w:ascii="Footlight MT Light" w:hAnsi="Footlight MT Light" w:cs="Verdana"/>
          <w:b/>
          <w:bCs/>
          <w:sz w:val="26"/>
          <w:szCs w:val="26"/>
        </w:rPr>
        <w:t>destinés</w:t>
      </w:r>
      <w:r w:rsidRPr="00FC1F75">
        <w:rPr>
          <w:rFonts w:ascii="Footlight MT Light" w:hAnsi="Footlight MT Light" w:cs="Verdana"/>
          <w:b/>
          <w:bCs/>
          <w:sz w:val="26"/>
          <w:szCs w:val="26"/>
        </w:rPr>
        <w:t xml:space="preserve"> à la Direction de la Pharmacie et du Médicament (DPM)</w:t>
      </w:r>
      <w:r w:rsidRPr="00FC1F75">
        <w:t>.</w:t>
      </w:r>
    </w:p>
    <w:p w14:paraId="7A257158" w14:textId="77777777" w:rsidR="00043359" w:rsidRPr="00FC1F75" w:rsidRDefault="00043359" w:rsidP="00043359">
      <w:pPr>
        <w:jc w:val="both"/>
        <w:rPr>
          <w:i/>
          <w:iCs/>
          <w:sz w:val="12"/>
          <w:szCs w:val="12"/>
        </w:rPr>
      </w:pP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FC1F75" w14:paraId="180FDAEE" w14:textId="77777777" w:rsidTr="00FE26FA">
        <w:trPr>
          <w:cantSplit/>
          <w:trHeight w:val="240"/>
          <w:jc w:val="center"/>
        </w:trPr>
        <w:tc>
          <w:tcPr>
            <w:tcW w:w="993" w:type="dxa"/>
            <w:vMerge w:val="restart"/>
            <w:tcBorders>
              <w:top w:val="double" w:sz="4" w:space="0" w:color="auto"/>
            </w:tcBorders>
            <w:vAlign w:val="center"/>
          </w:tcPr>
          <w:p w14:paraId="097A26D9"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14:paraId="2E30F946"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27D7ACE0"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FC1F75" w:rsidRPr="00FC1F75" w14:paraId="16AD3B16" w14:textId="77777777" w:rsidTr="00FE26FA">
        <w:trPr>
          <w:cantSplit/>
          <w:trHeight w:val="709"/>
          <w:jc w:val="center"/>
        </w:trPr>
        <w:tc>
          <w:tcPr>
            <w:tcW w:w="993" w:type="dxa"/>
            <w:vMerge/>
            <w:tcBorders>
              <w:top w:val="double" w:sz="4" w:space="0" w:color="auto"/>
            </w:tcBorders>
            <w:vAlign w:val="center"/>
          </w:tcPr>
          <w:p w14:paraId="334E8FDD" w14:textId="77777777" w:rsidR="00043359" w:rsidRPr="00FC1F75" w:rsidRDefault="00043359" w:rsidP="00FE26FA">
            <w:pPr>
              <w:jc w:val="center"/>
              <w:rPr>
                <w:b/>
                <w:bCs/>
                <w:sz w:val="20"/>
              </w:rPr>
            </w:pPr>
          </w:p>
        </w:tc>
        <w:tc>
          <w:tcPr>
            <w:tcW w:w="5244" w:type="dxa"/>
            <w:vMerge/>
            <w:tcBorders>
              <w:top w:val="double" w:sz="4" w:space="0" w:color="auto"/>
            </w:tcBorders>
            <w:vAlign w:val="center"/>
          </w:tcPr>
          <w:p w14:paraId="67F1DBFD" w14:textId="77777777" w:rsidR="00043359" w:rsidRPr="00FC1F75" w:rsidRDefault="00043359" w:rsidP="00FE26FA">
            <w:pPr>
              <w:jc w:val="center"/>
              <w:rPr>
                <w:b/>
                <w:bCs/>
                <w:sz w:val="20"/>
              </w:rPr>
            </w:pPr>
          </w:p>
        </w:tc>
        <w:tc>
          <w:tcPr>
            <w:tcW w:w="3558" w:type="dxa"/>
            <w:vMerge/>
            <w:tcBorders>
              <w:top w:val="double" w:sz="4" w:space="0" w:color="auto"/>
            </w:tcBorders>
            <w:vAlign w:val="center"/>
          </w:tcPr>
          <w:p w14:paraId="4491566C" w14:textId="77777777" w:rsidR="00043359" w:rsidRPr="00FC1F75" w:rsidRDefault="00043359" w:rsidP="00FE26FA">
            <w:pPr>
              <w:jc w:val="center"/>
              <w:rPr>
                <w:b/>
                <w:bCs/>
                <w:sz w:val="20"/>
              </w:rPr>
            </w:pPr>
          </w:p>
        </w:tc>
      </w:tr>
      <w:tr w:rsidR="00FC1F75" w:rsidRPr="00FC1F75" w14:paraId="0B85334A" w14:textId="77777777" w:rsidTr="00FE26FA">
        <w:trPr>
          <w:cantSplit/>
          <w:trHeight w:val="240"/>
          <w:jc w:val="center"/>
        </w:trPr>
        <w:tc>
          <w:tcPr>
            <w:tcW w:w="9795" w:type="dxa"/>
            <w:gridSpan w:val="3"/>
            <w:tcBorders>
              <w:top w:val="double" w:sz="4" w:space="0" w:color="auto"/>
            </w:tcBorders>
            <w:vAlign w:val="center"/>
          </w:tcPr>
          <w:p w14:paraId="0EC08A45" w14:textId="77777777" w:rsidR="00043359" w:rsidRPr="00FC1F75" w:rsidRDefault="00043359" w:rsidP="00137A7E">
            <w:pPr>
              <w:pStyle w:val="Paragraphedeliste"/>
              <w:numPr>
                <w:ilvl w:val="0"/>
                <w:numId w:val="208"/>
              </w:numPr>
              <w:suppressAutoHyphens/>
              <w:jc w:val="center"/>
              <w:rPr>
                <w:rFonts w:ascii="Footlight MT Light" w:hAnsi="Footlight MT Light"/>
                <w:b/>
              </w:rPr>
            </w:pPr>
            <w:r w:rsidRPr="00FC1F75">
              <w:rPr>
                <w:rFonts w:ascii="Footlight MT Light" w:hAnsi="Footlight MT Light" w:cs="Verdana"/>
                <w:b/>
                <w:bCs/>
                <w:sz w:val="26"/>
                <w:szCs w:val="26"/>
              </w:rPr>
              <w:t>Direction de la Pharmacie et du Médicament (DPM)</w:t>
            </w:r>
          </w:p>
        </w:tc>
      </w:tr>
      <w:tr w:rsidR="00FC1F75" w:rsidRPr="00FC1F75" w14:paraId="50655063" w14:textId="77777777" w:rsidTr="00FE26FA">
        <w:trPr>
          <w:cantSplit/>
          <w:trHeight w:val="309"/>
          <w:jc w:val="center"/>
        </w:trPr>
        <w:tc>
          <w:tcPr>
            <w:tcW w:w="993" w:type="dxa"/>
            <w:vAlign w:val="center"/>
          </w:tcPr>
          <w:p w14:paraId="100D5688"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6ABD5F2B" w14:textId="77777777" w:rsidR="00FC1F75" w:rsidRPr="00FC1F75" w:rsidRDefault="007E0831" w:rsidP="00013784">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00FC1F75" w:rsidRPr="00FC1F75">
              <w:rPr>
                <w:rFonts w:ascii="Footlight MT Light" w:hAnsi="Footlight MT Light" w:cs="Arial"/>
              </w:rPr>
              <w:t xml:space="preserve"> MF</w:t>
            </w:r>
            <w:proofErr w:type="gramEnd"/>
          </w:p>
        </w:tc>
        <w:tc>
          <w:tcPr>
            <w:tcW w:w="3558" w:type="dxa"/>
            <w:vAlign w:val="center"/>
          </w:tcPr>
          <w:p w14:paraId="7DF8E48F"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Carton de boites de 900g</w:t>
            </w:r>
          </w:p>
        </w:tc>
      </w:tr>
      <w:tr w:rsidR="00FC1F75" w:rsidRPr="00FC1F75" w14:paraId="6FA929D9" w14:textId="77777777" w:rsidTr="00FE26FA">
        <w:trPr>
          <w:cantSplit/>
          <w:trHeight w:val="377"/>
          <w:jc w:val="center"/>
        </w:trPr>
        <w:tc>
          <w:tcPr>
            <w:tcW w:w="993" w:type="dxa"/>
            <w:vAlign w:val="center"/>
          </w:tcPr>
          <w:p w14:paraId="59C9CB57"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2D8ABF98" w14:textId="77777777"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Sucre en morceau </w:t>
            </w:r>
          </w:p>
        </w:tc>
        <w:tc>
          <w:tcPr>
            <w:tcW w:w="3558" w:type="dxa"/>
            <w:vAlign w:val="center"/>
          </w:tcPr>
          <w:p w14:paraId="3EE4EEC7"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Carton de 25 paquets</w:t>
            </w:r>
          </w:p>
        </w:tc>
      </w:tr>
      <w:tr w:rsidR="00FC1F75" w:rsidRPr="00FC1F75" w14:paraId="7461EB5A" w14:textId="77777777" w:rsidTr="00FE26FA">
        <w:trPr>
          <w:cantSplit/>
          <w:trHeight w:val="347"/>
          <w:jc w:val="center"/>
        </w:trPr>
        <w:tc>
          <w:tcPr>
            <w:tcW w:w="993" w:type="dxa"/>
            <w:vAlign w:val="center"/>
          </w:tcPr>
          <w:p w14:paraId="47B756B4"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5F860E61" w14:textId="77777777"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Nescafé grande boite </w:t>
            </w:r>
          </w:p>
        </w:tc>
        <w:tc>
          <w:tcPr>
            <w:tcW w:w="3558" w:type="dxa"/>
            <w:vAlign w:val="center"/>
          </w:tcPr>
          <w:p w14:paraId="34E29B05"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 xml:space="preserve">Boite </w:t>
            </w:r>
          </w:p>
        </w:tc>
      </w:tr>
      <w:tr w:rsidR="00FC1F75" w:rsidRPr="00FC1F75" w14:paraId="7D0CD4C9" w14:textId="77777777" w:rsidTr="00FE26FA">
        <w:trPr>
          <w:cantSplit/>
          <w:trHeight w:val="132"/>
          <w:jc w:val="center"/>
        </w:trPr>
        <w:tc>
          <w:tcPr>
            <w:tcW w:w="993" w:type="dxa"/>
            <w:vAlign w:val="center"/>
          </w:tcPr>
          <w:p w14:paraId="6B8EC20C"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5EB724FE" w14:textId="77777777" w:rsidR="00FC1F75" w:rsidRPr="00FC1F75" w:rsidRDefault="00FC1F75" w:rsidP="00013784">
            <w:pPr>
              <w:rPr>
                <w:rFonts w:ascii="Footlight MT Light" w:hAnsi="Footlight MT Light" w:cs="Arial"/>
                <w:szCs w:val="24"/>
              </w:rPr>
            </w:pPr>
            <w:r w:rsidRPr="00FC1F75">
              <w:rPr>
                <w:rFonts w:ascii="Footlight MT Light" w:hAnsi="Footlight MT Light" w:cs="Arial"/>
              </w:rPr>
              <w:t>Café capsules pour les machines "Nespresso n°6" flacons de (10 capsules)</w:t>
            </w:r>
          </w:p>
        </w:tc>
        <w:tc>
          <w:tcPr>
            <w:tcW w:w="3558" w:type="dxa"/>
            <w:vAlign w:val="center"/>
          </w:tcPr>
          <w:p w14:paraId="33130E00"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Paquet de (10 capsules)</w:t>
            </w:r>
          </w:p>
        </w:tc>
      </w:tr>
      <w:tr w:rsidR="00FC1F75" w:rsidRPr="00FC1F75" w14:paraId="103D33C8" w14:textId="77777777" w:rsidTr="00FE26FA">
        <w:trPr>
          <w:cantSplit/>
          <w:trHeight w:val="337"/>
          <w:jc w:val="center"/>
        </w:trPr>
        <w:tc>
          <w:tcPr>
            <w:tcW w:w="993" w:type="dxa"/>
            <w:vAlign w:val="center"/>
          </w:tcPr>
          <w:p w14:paraId="704C2B76"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352C453B" w14:textId="77777777" w:rsidR="00FC1F75" w:rsidRPr="00FC1F75" w:rsidRDefault="00FC1F75" w:rsidP="00013784">
            <w:pPr>
              <w:rPr>
                <w:rFonts w:ascii="Footlight MT Light" w:hAnsi="Footlight MT Light" w:cs="Arial"/>
                <w:szCs w:val="24"/>
              </w:rPr>
            </w:pPr>
            <w:r w:rsidRPr="00FC1F75">
              <w:rPr>
                <w:rFonts w:ascii="Footlight MT Light" w:hAnsi="Footlight MT Light" w:cs="Arial"/>
              </w:rPr>
              <w:t>Café capsules pour les machines "Nespresso n°8" flacons de (10 capsules)</w:t>
            </w:r>
          </w:p>
        </w:tc>
        <w:tc>
          <w:tcPr>
            <w:tcW w:w="3558" w:type="dxa"/>
            <w:vAlign w:val="center"/>
          </w:tcPr>
          <w:p w14:paraId="7E68A98B"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Paquet de (10 capsules)</w:t>
            </w:r>
          </w:p>
        </w:tc>
      </w:tr>
      <w:tr w:rsidR="00FC1F75" w:rsidRPr="00FC1F75" w14:paraId="50C4F8AF" w14:textId="77777777" w:rsidTr="00FE26FA">
        <w:trPr>
          <w:cantSplit/>
          <w:trHeight w:val="145"/>
          <w:jc w:val="center"/>
        </w:trPr>
        <w:tc>
          <w:tcPr>
            <w:tcW w:w="993" w:type="dxa"/>
            <w:vAlign w:val="center"/>
          </w:tcPr>
          <w:p w14:paraId="16F843EB"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4D52540E" w14:textId="77777777"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Boisson cannettes </w:t>
            </w:r>
          </w:p>
        </w:tc>
        <w:tc>
          <w:tcPr>
            <w:tcW w:w="3558" w:type="dxa"/>
            <w:vAlign w:val="center"/>
          </w:tcPr>
          <w:p w14:paraId="6A6F7413"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Carton</w:t>
            </w:r>
          </w:p>
        </w:tc>
      </w:tr>
      <w:tr w:rsidR="00FC1F75" w:rsidRPr="00FC1F75" w14:paraId="04CB2BF9" w14:textId="77777777" w:rsidTr="00FE26FA">
        <w:trPr>
          <w:cantSplit/>
          <w:trHeight w:val="125"/>
          <w:jc w:val="center"/>
        </w:trPr>
        <w:tc>
          <w:tcPr>
            <w:tcW w:w="993" w:type="dxa"/>
            <w:vAlign w:val="center"/>
          </w:tcPr>
          <w:p w14:paraId="2F852E1D"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2346CE87" w14:textId="77777777"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Lipton n°1 </w:t>
            </w:r>
          </w:p>
        </w:tc>
        <w:tc>
          <w:tcPr>
            <w:tcW w:w="3558" w:type="dxa"/>
            <w:vAlign w:val="center"/>
          </w:tcPr>
          <w:p w14:paraId="6E6DC929"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 xml:space="preserve">Paquets </w:t>
            </w:r>
          </w:p>
        </w:tc>
      </w:tr>
      <w:tr w:rsidR="00FC1F75" w:rsidRPr="00FC1F75" w14:paraId="1576CFCD" w14:textId="77777777" w:rsidTr="00FE26FA">
        <w:trPr>
          <w:cantSplit/>
          <w:trHeight w:val="125"/>
          <w:jc w:val="center"/>
        </w:trPr>
        <w:tc>
          <w:tcPr>
            <w:tcW w:w="993" w:type="dxa"/>
            <w:vAlign w:val="center"/>
          </w:tcPr>
          <w:p w14:paraId="0162AF86"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41F466C5" w14:textId="77777777"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Thé citron </w:t>
            </w:r>
          </w:p>
        </w:tc>
        <w:tc>
          <w:tcPr>
            <w:tcW w:w="3558" w:type="dxa"/>
            <w:vAlign w:val="center"/>
          </w:tcPr>
          <w:p w14:paraId="58176B28"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 xml:space="preserve">Flacons </w:t>
            </w:r>
          </w:p>
        </w:tc>
      </w:tr>
      <w:tr w:rsidR="00FC1F75" w:rsidRPr="00FC1F75" w14:paraId="5E397EB3" w14:textId="77777777" w:rsidTr="00FE26FA">
        <w:trPr>
          <w:cantSplit/>
          <w:trHeight w:val="125"/>
          <w:jc w:val="center"/>
        </w:trPr>
        <w:tc>
          <w:tcPr>
            <w:tcW w:w="993" w:type="dxa"/>
            <w:vAlign w:val="center"/>
          </w:tcPr>
          <w:p w14:paraId="0A0E9F07"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6DF781D1" w14:textId="77777777"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Eau minérale </w:t>
            </w:r>
          </w:p>
        </w:tc>
        <w:tc>
          <w:tcPr>
            <w:tcW w:w="3558" w:type="dxa"/>
            <w:vAlign w:val="center"/>
          </w:tcPr>
          <w:p w14:paraId="4B3C2A8F"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Carton de 24 bouteilles</w:t>
            </w:r>
          </w:p>
        </w:tc>
      </w:tr>
      <w:tr w:rsidR="00FC1F75" w:rsidRPr="00FC1F75" w14:paraId="6D019000" w14:textId="77777777" w:rsidTr="00FE26FA">
        <w:trPr>
          <w:cantSplit/>
          <w:trHeight w:val="125"/>
          <w:jc w:val="center"/>
        </w:trPr>
        <w:tc>
          <w:tcPr>
            <w:tcW w:w="993" w:type="dxa"/>
            <w:vAlign w:val="center"/>
          </w:tcPr>
          <w:p w14:paraId="5EBE6F31"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4ABCA6A8" w14:textId="77777777" w:rsidR="00FC1F75" w:rsidRPr="00FC1F75" w:rsidRDefault="00940B9B" w:rsidP="00013784">
            <w:pPr>
              <w:rPr>
                <w:rFonts w:ascii="Footlight MT Light" w:hAnsi="Footlight MT Light" w:cs="Arial"/>
                <w:szCs w:val="24"/>
              </w:rPr>
            </w:pPr>
            <w:r w:rsidRPr="00FC1F75">
              <w:rPr>
                <w:rFonts w:ascii="Footlight MT Light" w:hAnsi="Footlight MT Light" w:cs="Arial"/>
              </w:rPr>
              <w:t>M</w:t>
            </w:r>
            <w:r w:rsidR="00FC1F75" w:rsidRPr="00FC1F75">
              <w:rPr>
                <w:rFonts w:ascii="Footlight MT Light" w:hAnsi="Footlight MT Light" w:cs="Arial"/>
              </w:rPr>
              <w:t>ouchoir</w:t>
            </w:r>
            <w:r>
              <w:rPr>
                <w:rFonts w:ascii="Footlight MT Light" w:hAnsi="Footlight MT Light" w:cs="Arial"/>
              </w:rPr>
              <w:t xml:space="preserve"> </w:t>
            </w:r>
            <w:r w:rsidR="00FC1F75" w:rsidRPr="00FC1F75">
              <w:rPr>
                <w:rFonts w:ascii="Footlight MT Light" w:hAnsi="Footlight MT Light" w:cs="Arial"/>
              </w:rPr>
              <w:t xml:space="preserve">  </w:t>
            </w:r>
          </w:p>
        </w:tc>
        <w:tc>
          <w:tcPr>
            <w:tcW w:w="3558" w:type="dxa"/>
            <w:vAlign w:val="center"/>
          </w:tcPr>
          <w:p w14:paraId="42525E89"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Paquet</w:t>
            </w:r>
          </w:p>
        </w:tc>
      </w:tr>
      <w:tr w:rsidR="00FC1F75" w:rsidRPr="00FC1F75" w14:paraId="6091B609" w14:textId="77777777" w:rsidTr="00FE26FA">
        <w:trPr>
          <w:cantSplit/>
          <w:trHeight w:val="125"/>
          <w:jc w:val="center"/>
        </w:trPr>
        <w:tc>
          <w:tcPr>
            <w:tcW w:w="993" w:type="dxa"/>
            <w:vAlign w:val="center"/>
          </w:tcPr>
          <w:p w14:paraId="6FFE2EDB"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05588644" w14:textId="77777777"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Anti moustiques (Insecticide parfumés 1000 ml) </w:t>
            </w:r>
          </w:p>
        </w:tc>
        <w:tc>
          <w:tcPr>
            <w:tcW w:w="3558" w:type="dxa"/>
            <w:vAlign w:val="center"/>
          </w:tcPr>
          <w:p w14:paraId="3023982D"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 xml:space="preserve">Flacon </w:t>
            </w:r>
          </w:p>
        </w:tc>
      </w:tr>
      <w:tr w:rsidR="00FC1F75" w:rsidRPr="00FC1F75" w14:paraId="36DCFA1B" w14:textId="77777777" w:rsidTr="00FE26FA">
        <w:trPr>
          <w:cantSplit/>
          <w:trHeight w:val="125"/>
          <w:jc w:val="center"/>
        </w:trPr>
        <w:tc>
          <w:tcPr>
            <w:tcW w:w="993" w:type="dxa"/>
            <w:vAlign w:val="center"/>
          </w:tcPr>
          <w:p w14:paraId="5101603E" w14:textId="77777777" w:rsidR="00FC1F75" w:rsidRPr="00FC1F75" w:rsidRDefault="00FC1F75" w:rsidP="001F3EA4">
            <w:pPr>
              <w:pStyle w:val="Paragraphedeliste"/>
              <w:numPr>
                <w:ilvl w:val="0"/>
                <w:numId w:val="186"/>
              </w:numPr>
              <w:jc w:val="center"/>
              <w:rPr>
                <w:bCs/>
                <w:i/>
                <w:iCs/>
                <w:sz w:val="18"/>
              </w:rPr>
            </w:pPr>
          </w:p>
        </w:tc>
        <w:tc>
          <w:tcPr>
            <w:tcW w:w="5244" w:type="dxa"/>
            <w:vAlign w:val="center"/>
          </w:tcPr>
          <w:p w14:paraId="3CD616B8" w14:textId="77777777" w:rsidR="00FC1F75" w:rsidRPr="00FC1F75" w:rsidRDefault="00FC1F75" w:rsidP="00013784">
            <w:pPr>
              <w:rPr>
                <w:rFonts w:ascii="Footlight MT Light" w:hAnsi="Footlight MT Light" w:cs="Arial"/>
                <w:szCs w:val="24"/>
              </w:rPr>
            </w:pPr>
            <w:r w:rsidRPr="00FC1F75">
              <w:rPr>
                <w:rFonts w:ascii="Footlight MT Light" w:hAnsi="Footlight MT Light" w:cs="Arial"/>
              </w:rPr>
              <w:t>Savon OMO KLIN en poudre</w:t>
            </w:r>
          </w:p>
        </w:tc>
        <w:tc>
          <w:tcPr>
            <w:tcW w:w="3558" w:type="dxa"/>
            <w:vAlign w:val="center"/>
          </w:tcPr>
          <w:p w14:paraId="7C3275C5" w14:textId="77777777"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Sac</w:t>
            </w:r>
          </w:p>
        </w:tc>
      </w:tr>
      <w:tr w:rsidR="00576D0B" w:rsidRPr="00576D0B" w14:paraId="30E326C5" w14:textId="77777777" w:rsidTr="00AB6FEB">
        <w:trPr>
          <w:cantSplit/>
          <w:trHeight w:val="240"/>
          <w:jc w:val="center"/>
        </w:trPr>
        <w:tc>
          <w:tcPr>
            <w:tcW w:w="9795" w:type="dxa"/>
            <w:gridSpan w:val="3"/>
            <w:tcBorders>
              <w:top w:val="double" w:sz="4" w:space="0" w:color="auto"/>
            </w:tcBorders>
            <w:vAlign w:val="center"/>
          </w:tcPr>
          <w:p w14:paraId="5673BB3E" w14:textId="77777777" w:rsidR="00163F18" w:rsidRPr="00576D0B" w:rsidRDefault="00163F18" w:rsidP="00137A7E">
            <w:pPr>
              <w:pStyle w:val="Paragraphedeliste"/>
              <w:numPr>
                <w:ilvl w:val="0"/>
                <w:numId w:val="208"/>
              </w:numPr>
              <w:suppressAutoHyphens/>
              <w:jc w:val="center"/>
              <w:rPr>
                <w:rFonts w:ascii="Footlight MT Light" w:hAnsi="Footlight MT Light"/>
                <w:b/>
              </w:rPr>
            </w:pPr>
            <w:r w:rsidRPr="00576D0B">
              <w:rPr>
                <w:rFonts w:ascii="Footlight MT Light" w:hAnsi="Footlight MT Light" w:cs="Verdana"/>
                <w:b/>
                <w:bCs/>
                <w:sz w:val="26"/>
                <w:szCs w:val="26"/>
              </w:rPr>
              <w:t>Centre National d’Immunisation (CNI)</w:t>
            </w:r>
          </w:p>
        </w:tc>
      </w:tr>
      <w:tr w:rsidR="00576D0B" w:rsidRPr="00576D0B" w14:paraId="6D5B6D31" w14:textId="77777777" w:rsidTr="00AB6FEB">
        <w:trPr>
          <w:cantSplit/>
          <w:trHeight w:val="309"/>
          <w:jc w:val="center"/>
        </w:trPr>
        <w:tc>
          <w:tcPr>
            <w:tcW w:w="993" w:type="dxa"/>
            <w:vAlign w:val="center"/>
          </w:tcPr>
          <w:p w14:paraId="155326F7" w14:textId="77777777" w:rsidR="00163F18" w:rsidRPr="00576D0B" w:rsidRDefault="00163F18" w:rsidP="00AB6FEB">
            <w:pPr>
              <w:pStyle w:val="Paragraphedeliste"/>
              <w:numPr>
                <w:ilvl w:val="0"/>
                <w:numId w:val="181"/>
              </w:numPr>
              <w:jc w:val="center"/>
              <w:rPr>
                <w:bCs/>
                <w:i/>
                <w:iCs/>
                <w:sz w:val="18"/>
              </w:rPr>
            </w:pPr>
          </w:p>
        </w:tc>
        <w:tc>
          <w:tcPr>
            <w:tcW w:w="5244" w:type="dxa"/>
            <w:vAlign w:val="center"/>
          </w:tcPr>
          <w:p w14:paraId="320A8B94" w14:textId="77777777" w:rsidR="00163F18" w:rsidRPr="00576D0B" w:rsidRDefault="00163F18" w:rsidP="00AB6FEB">
            <w:pPr>
              <w:rPr>
                <w:rFonts w:ascii="Footlight MT Light" w:hAnsi="Footlight MT Light" w:cs="Arial"/>
                <w:szCs w:val="24"/>
              </w:rPr>
            </w:pPr>
            <w:r w:rsidRPr="00576D0B">
              <w:rPr>
                <w:rFonts w:ascii="Footlight MT Light" w:hAnsi="Footlight MT Light" w:cs="Arial"/>
              </w:rPr>
              <w:t xml:space="preserve">Sucre en morceau </w:t>
            </w:r>
          </w:p>
        </w:tc>
        <w:tc>
          <w:tcPr>
            <w:tcW w:w="3558" w:type="dxa"/>
            <w:vAlign w:val="center"/>
          </w:tcPr>
          <w:p w14:paraId="599968EF" w14:textId="77777777" w:rsidR="00163F18" w:rsidRPr="00576D0B" w:rsidRDefault="00163F18" w:rsidP="00AB6FEB">
            <w:pPr>
              <w:jc w:val="center"/>
              <w:rPr>
                <w:rFonts w:ascii="Footlight MT Light" w:hAnsi="Footlight MT Light" w:cs="Arial"/>
                <w:szCs w:val="24"/>
              </w:rPr>
            </w:pPr>
            <w:r w:rsidRPr="00576D0B">
              <w:rPr>
                <w:rFonts w:ascii="Footlight MT Light" w:hAnsi="Footlight MT Light" w:cs="Arial"/>
              </w:rPr>
              <w:t>Boites de 900g</w:t>
            </w:r>
          </w:p>
        </w:tc>
      </w:tr>
      <w:tr w:rsidR="00576D0B" w:rsidRPr="00576D0B" w14:paraId="57C85171" w14:textId="77777777" w:rsidTr="00AB6FEB">
        <w:trPr>
          <w:cantSplit/>
          <w:trHeight w:val="377"/>
          <w:jc w:val="center"/>
        </w:trPr>
        <w:tc>
          <w:tcPr>
            <w:tcW w:w="993" w:type="dxa"/>
            <w:vAlign w:val="center"/>
          </w:tcPr>
          <w:p w14:paraId="6778DEDE" w14:textId="77777777" w:rsidR="00163F18" w:rsidRPr="00576D0B" w:rsidRDefault="00163F18" w:rsidP="00AB6FEB">
            <w:pPr>
              <w:pStyle w:val="Paragraphedeliste"/>
              <w:numPr>
                <w:ilvl w:val="0"/>
                <w:numId w:val="181"/>
              </w:numPr>
              <w:jc w:val="center"/>
              <w:rPr>
                <w:bCs/>
                <w:i/>
                <w:iCs/>
                <w:sz w:val="18"/>
              </w:rPr>
            </w:pPr>
          </w:p>
        </w:tc>
        <w:tc>
          <w:tcPr>
            <w:tcW w:w="5244" w:type="dxa"/>
            <w:vAlign w:val="center"/>
          </w:tcPr>
          <w:p w14:paraId="230AE469" w14:textId="77777777" w:rsidR="00163F18" w:rsidRPr="00576D0B" w:rsidRDefault="00163F18" w:rsidP="00AB6FEB">
            <w:pPr>
              <w:rPr>
                <w:rFonts w:ascii="Footlight MT Light" w:hAnsi="Footlight MT Light" w:cs="Arial"/>
                <w:szCs w:val="24"/>
              </w:rPr>
            </w:pPr>
            <w:r w:rsidRPr="00576D0B">
              <w:rPr>
                <w:rFonts w:ascii="Footlight MT Light" w:hAnsi="Footlight MT Light" w:cs="Arial"/>
              </w:rPr>
              <w:t>Nescafé boite petit format</w:t>
            </w:r>
          </w:p>
        </w:tc>
        <w:tc>
          <w:tcPr>
            <w:tcW w:w="3558" w:type="dxa"/>
            <w:vAlign w:val="center"/>
          </w:tcPr>
          <w:p w14:paraId="73E949FD" w14:textId="77777777" w:rsidR="00163F18" w:rsidRPr="00576D0B" w:rsidRDefault="00163F18" w:rsidP="00AB6FEB">
            <w:pPr>
              <w:jc w:val="center"/>
              <w:rPr>
                <w:rFonts w:ascii="Footlight MT Light" w:hAnsi="Footlight MT Light" w:cs="Arial"/>
                <w:szCs w:val="24"/>
              </w:rPr>
            </w:pPr>
            <w:r w:rsidRPr="00576D0B">
              <w:rPr>
                <w:rFonts w:ascii="Footlight MT Light" w:hAnsi="Footlight MT Light" w:cs="Arial"/>
              </w:rPr>
              <w:t xml:space="preserve">Paquets </w:t>
            </w:r>
          </w:p>
        </w:tc>
      </w:tr>
      <w:tr w:rsidR="00576D0B" w:rsidRPr="00576D0B" w14:paraId="5C4ADA74" w14:textId="77777777" w:rsidTr="00AB6FEB">
        <w:trPr>
          <w:cantSplit/>
          <w:trHeight w:val="347"/>
          <w:jc w:val="center"/>
        </w:trPr>
        <w:tc>
          <w:tcPr>
            <w:tcW w:w="993" w:type="dxa"/>
            <w:vAlign w:val="center"/>
          </w:tcPr>
          <w:p w14:paraId="3AE9307F" w14:textId="77777777" w:rsidR="00163F18" w:rsidRPr="00576D0B" w:rsidRDefault="00163F18" w:rsidP="00AB6FEB">
            <w:pPr>
              <w:pStyle w:val="Paragraphedeliste"/>
              <w:numPr>
                <w:ilvl w:val="0"/>
                <w:numId w:val="181"/>
              </w:numPr>
              <w:jc w:val="center"/>
              <w:rPr>
                <w:bCs/>
                <w:i/>
                <w:iCs/>
                <w:sz w:val="18"/>
              </w:rPr>
            </w:pPr>
          </w:p>
        </w:tc>
        <w:tc>
          <w:tcPr>
            <w:tcW w:w="5244" w:type="dxa"/>
            <w:vAlign w:val="center"/>
          </w:tcPr>
          <w:p w14:paraId="1EF646D0" w14:textId="77777777" w:rsidR="00163F18" w:rsidRPr="00576D0B" w:rsidRDefault="00163F18" w:rsidP="00AB6FEB">
            <w:pPr>
              <w:rPr>
                <w:rFonts w:ascii="Footlight MT Light" w:hAnsi="Footlight MT Light" w:cs="Arial"/>
                <w:szCs w:val="24"/>
              </w:rPr>
            </w:pPr>
            <w:r w:rsidRPr="00576D0B">
              <w:rPr>
                <w:rFonts w:ascii="Footlight MT Light" w:hAnsi="Footlight MT Light" w:cs="Arial"/>
              </w:rPr>
              <w:t xml:space="preserve">Lipton n°1 </w:t>
            </w:r>
          </w:p>
        </w:tc>
        <w:tc>
          <w:tcPr>
            <w:tcW w:w="3558" w:type="dxa"/>
            <w:vAlign w:val="center"/>
          </w:tcPr>
          <w:p w14:paraId="690768C2" w14:textId="77777777" w:rsidR="00163F18" w:rsidRPr="00576D0B" w:rsidRDefault="00163F18" w:rsidP="00AB6FEB">
            <w:pPr>
              <w:jc w:val="center"/>
              <w:rPr>
                <w:rFonts w:ascii="Footlight MT Light" w:hAnsi="Footlight MT Light" w:cs="Arial"/>
                <w:szCs w:val="24"/>
              </w:rPr>
            </w:pPr>
            <w:r w:rsidRPr="00576D0B">
              <w:rPr>
                <w:rFonts w:ascii="Footlight MT Light" w:hAnsi="Footlight MT Light" w:cs="Arial"/>
              </w:rPr>
              <w:t xml:space="preserve">Boite </w:t>
            </w:r>
          </w:p>
        </w:tc>
      </w:tr>
      <w:tr w:rsidR="00576D0B" w:rsidRPr="00576D0B" w14:paraId="004A52A6" w14:textId="77777777" w:rsidTr="00AB6FEB">
        <w:trPr>
          <w:cantSplit/>
          <w:trHeight w:val="132"/>
          <w:jc w:val="center"/>
        </w:trPr>
        <w:tc>
          <w:tcPr>
            <w:tcW w:w="993" w:type="dxa"/>
            <w:vAlign w:val="center"/>
          </w:tcPr>
          <w:p w14:paraId="3EAB7745" w14:textId="77777777" w:rsidR="00163F18" w:rsidRPr="00576D0B" w:rsidRDefault="00163F18" w:rsidP="00AB6FEB">
            <w:pPr>
              <w:pStyle w:val="Paragraphedeliste"/>
              <w:numPr>
                <w:ilvl w:val="0"/>
                <w:numId w:val="181"/>
              </w:numPr>
              <w:jc w:val="center"/>
              <w:rPr>
                <w:bCs/>
                <w:i/>
                <w:iCs/>
                <w:sz w:val="18"/>
              </w:rPr>
            </w:pPr>
          </w:p>
        </w:tc>
        <w:tc>
          <w:tcPr>
            <w:tcW w:w="5244" w:type="dxa"/>
            <w:vAlign w:val="center"/>
          </w:tcPr>
          <w:p w14:paraId="530B77D1" w14:textId="77777777" w:rsidR="00163F18" w:rsidRPr="00576D0B" w:rsidRDefault="00163F18" w:rsidP="00AB6FEB">
            <w:pPr>
              <w:rPr>
                <w:rFonts w:ascii="Footlight MT Light" w:hAnsi="Footlight MT Light" w:cs="Arial"/>
                <w:szCs w:val="24"/>
              </w:rPr>
            </w:pPr>
            <w:r w:rsidRPr="00576D0B">
              <w:rPr>
                <w:rFonts w:ascii="Footlight MT Light" w:hAnsi="Footlight MT Light" w:cs="Arial"/>
              </w:rPr>
              <w:t xml:space="preserve">Thé citron </w:t>
            </w:r>
          </w:p>
        </w:tc>
        <w:tc>
          <w:tcPr>
            <w:tcW w:w="3558" w:type="dxa"/>
            <w:vAlign w:val="center"/>
          </w:tcPr>
          <w:p w14:paraId="7A008063" w14:textId="77777777" w:rsidR="00163F18" w:rsidRPr="00576D0B" w:rsidRDefault="00163F18" w:rsidP="00AB6FEB">
            <w:pPr>
              <w:jc w:val="center"/>
              <w:rPr>
                <w:rFonts w:ascii="Footlight MT Light" w:hAnsi="Footlight MT Light" w:cs="Arial"/>
                <w:szCs w:val="24"/>
              </w:rPr>
            </w:pPr>
            <w:r w:rsidRPr="00576D0B">
              <w:rPr>
                <w:rFonts w:ascii="Footlight MT Light" w:hAnsi="Footlight MT Light" w:cs="Arial"/>
              </w:rPr>
              <w:t xml:space="preserve">Paquets </w:t>
            </w:r>
          </w:p>
        </w:tc>
      </w:tr>
      <w:tr w:rsidR="00576D0B" w:rsidRPr="00576D0B" w14:paraId="733051A1" w14:textId="77777777" w:rsidTr="00AB6FEB">
        <w:trPr>
          <w:cantSplit/>
          <w:trHeight w:val="337"/>
          <w:jc w:val="center"/>
        </w:trPr>
        <w:tc>
          <w:tcPr>
            <w:tcW w:w="993" w:type="dxa"/>
            <w:vAlign w:val="center"/>
          </w:tcPr>
          <w:p w14:paraId="3E51675F" w14:textId="77777777" w:rsidR="00163F18" w:rsidRPr="00576D0B" w:rsidRDefault="00163F18" w:rsidP="00AB6FEB">
            <w:pPr>
              <w:pStyle w:val="Paragraphedeliste"/>
              <w:numPr>
                <w:ilvl w:val="0"/>
                <w:numId w:val="181"/>
              </w:numPr>
              <w:jc w:val="center"/>
              <w:rPr>
                <w:bCs/>
                <w:i/>
                <w:iCs/>
                <w:sz w:val="18"/>
              </w:rPr>
            </w:pPr>
          </w:p>
        </w:tc>
        <w:tc>
          <w:tcPr>
            <w:tcW w:w="5244" w:type="dxa"/>
            <w:vAlign w:val="center"/>
          </w:tcPr>
          <w:p w14:paraId="53F782C6" w14:textId="77777777" w:rsidR="00163F18" w:rsidRPr="00576D0B" w:rsidRDefault="00163F18" w:rsidP="00AB6FEB">
            <w:pPr>
              <w:rPr>
                <w:rFonts w:ascii="Footlight MT Light" w:hAnsi="Footlight MT Light" w:cs="Arial"/>
                <w:szCs w:val="24"/>
              </w:rPr>
            </w:pPr>
            <w:r w:rsidRPr="00576D0B">
              <w:rPr>
                <w:rFonts w:ascii="Footlight MT Light" w:hAnsi="Footlight MT Light" w:cs="Arial"/>
              </w:rPr>
              <w:t xml:space="preserve">Sucre en morceau </w:t>
            </w:r>
          </w:p>
        </w:tc>
        <w:tc>
          <w:tcPr>
            <w:tcW w:w="3558" w:type="dxa"/>
            <w:vAlign w:val="center"/>
          </w:tcPr>
          <w:p w14:paraId="5960D74C" w14:textId="77777777" w:rsidR="00163F18" w:rsidRPr="00576D0B" w:rsidRDefault="00163F18" w:rsidP="00AB6FEB">
            <w:pPr>
              <w:jc w:val="center"/>
              <w:rPr>
                <w:rFonts w:ascii="Footlight MT Light" w:hAnsi="Footlight MT Light" w:cs="Arial"/>
                <w:szCs w:val="24"/>
              </w:rPr>
            </w:pPr>
            <w:r w:rsidRPr="00576D0B">
              <w:rPr>
                <w:rFonts w:ascii="Footlight MT Light" w:hAnsi="Footlight MT Light" w:cs="Arial"/>
              </w:rPr>
              <w:t xml:space="preserve">Flacons </w:t>
            </w:r>
          </w:p>
        </w:tc>
      </w:tr>
    </w:tbl>
    <w:p w14:paraId="1FB87138" w14:textId="77777777" w:rsidR="00043359" w:rsidRPr="00FC1F75" w:rsidRDefault="00043359" w:rsidP="00043359"/>
    <w:p w14:paraId="01DC4232" w14:textId="77777777" w:rsidR="00043359" w:rsidRPr="00FC1F75" w:rsidRDefault="00043359" w:rsidP="00043359">
      <w:pPr>
        <w:tabs>
          <w:tab w:val="right" w:pos="4140"/>
          <w:tab w:val="left" w:pos="4500"/>
          <w:tab w:val="right" w:pos="9000"/>
        </w:tabs>
        <w:jc w:val="both"/>
        <w:rPr>
          <w:bCs/>
        </w:rPr>
      </w:pPr>
      <w:r w:rsidRPr="00FC1F75">
        <w:t xml:space="preserve">Nom du Soumissionnaire </w:t>
      </w:r>
      <w:r w:rsidRPr="00FC1F75">
        <w:rPr>
          <w:bCs/>
          <w:i/>
          <w:iCs/>
        </w:rPr>
        <w:t xml:space="preserve">[Insérer le nom du </w:t>
      </w:r>
      <w:r w:rsidRPr="00FC1F75">
        <w:rPr>
          <w:i/>
        </w:rPr>
        <w:t>Soumissionnaire</w:t>
      </w:r>
      <w:r w:rsidRPr="00FC1F75">
        <w:rPr>
          <w:bCs/>
          <w:i/>
          <w:iCs/>
        </w:rPr>
        <w:t>]</w:t>
      </w:r>
      <w:r w:rsidRPr="00FC1F75">
        <w:t xml:space="preserve"> Signature </w:t>
      </w:r>
      <w:r w:rsidRPr="00FC1F75">
        <w:rPr>
          <w:bCs/>
          <w:i/>
          <w:iCs/>
        </w:rPr>
        <w:t>[Insérer signature]</w:t>
      </w:r>
      <w:r w:rsidRPr="00FC1F75">
        <w:rPr>
          <w:bCs/>
        </w:rPr>
        <w:t xml:space="preserve">, </w:t>
      </w:r>
    </w:p>
    <w:p w14:paraId="79E42B43" w14:textId="77777777" w:rsidR="00043359" w:rsidRPr="00FC1F75" w:rsidRDefault="00043359" w:rsidP="00110946">
      <w:pPr>
        <w:pStyle w:val="SectionVIIHeader2"/>
      </w:pPr>
    </w:p>
    <w:p w14:paraId="415CA4E6" w14:textId="77777777" w:rsidR="00043359" w:rsidRDefault="00043359" w:rsidP="00110946">
      <w:pPr>
        <w:pStyle w:val="SectionVIIHeader2"/>
      </w:pPr>
    </w:p>
    <w:p w14:paraId="1A2EEA31" w14:textId="77777777" w:rsidR="008F21E1" w:rsidRDefault="008F21E1" w:rsidP="00110946">
      <w:pPr>
        <w:pStyle w:val="SectionVIIHeader2"/>
      </w:pPr>
    </w:p>
    <w:p w14:paraId="14DB1D17" w14:textId="77777777" w:rsidR="008F21E1" w:rsidRDefault="008F21E1" w:rsidP="00110946">
      <w:pPr>
        <w:pStyle w:val="SectionVIIHeader2"/>
      </w:pPr>
    </w:p>
    <w:p w14:paraId="34F7B32E" w14:textId="77777777" w:rsidR="008F21E1" w:rsidRDefault="008F21E1" w:rsidP="00110946">
      <w:pPr>
        <w:pStyle w:val="SectionVIIHeader2"/>
      </w:pPr>
    </w:p>
    <w:p w14:paraId="1DA1AB8D" w14:textId="77777777" w:rsidR="008F21E1" w:rsidRDefault="008F21E1" w:rsidP="00110946">
      <w:pPr>
        <w:pStyle w:val="SectionVIIHeader2"/>
      </w:pPr>
    </w:p>
    <w:p w14:paraId="5E3F10C5" w14:textId="77777777" w:rsidR="008F21E1" w:rsidRDefault="008F21E1" w:rsidP="00110946">
      <w:pPr>
        <w:pStyle w:val="SectionVIIHeader2"/>
      </w:pPr>
    </w:p>
    <w:p w14:paraId="34733986" w14:textId="77777777" w:rsidR="008F21E1" w:rsidRDefault="008F21E1" w:rsidP="00110946">
      <w:pPr>
        <w:pStyle w:val="SectionVIIHeader2"/>
      </w:pPr>
    </w:p>
    <w:p w14:paraId="437288FF" w14:textId="77777777" w:rsidR="008F21E1" w:rsidRPr="00FC1F75" w:rsidRDefault="008F21E1" w:rsidP="008F21E1">
      <w:pPr>
        <w:pStyle w:val="Paragraphedeliste"/>
        <w:numPr>
          <w:ilvl w:val="0"/>
          <w:numId w:val="144"/>
        </w:numPr>
        <w:jc w:val="both"/>
      </w:pPr>
      <w:r w:rsidRPr="00FC1F75">
        <w:rPr>
          <w:rFonts w:ascii="Footlight MT Light" w:hAnsi="Footlight MT Light" w:cs="Verdana"/>
          <w:b/>
          <w:bCs/>
          <w:sz w:val="26"/>
          <w:szCs w:val="26"/>
          <w:u w:val="single"/>
        </w:rPr>
        <w:lastRenderedPageBreak/>
        <w:t xml:space="preserve">Lot </w:t>
      </w:r>
      <w:proofErr w:type="gramStart"/>
      <w:r w:rsidRPr="00FC1F75">
        <w:rPr>
          <w:rFonts w:ascii="Footlight MT Light" w:hAnsi="Footlight MT Light" w:cs="Verdana"/>
          <w:b/>
          <w:bCs/>
          <w:sz w:val="26"/>
          <w:szCs w:val="26"/>
          <w:u w:val="single"/>
        </w:rPr>
        <w:t>1</w:t>
      </w:r>
      <w:r>
        <w:rPr>
          <w:rFonts w:ascii="Footlight MT Light" w:hAnsi="Footlight MT Light" w:cs="Verdana"/>
          <w:b/>
          <w:bCs/>
          <w:sz w:val="26"/>
          <w:szCs w:val="26"/>
          <w:u w:val="single"/>
        </w:rPr>
        <w:t>4</w:t>
      </w:r>
      <w:r w:rsidRPr="00FC1F75">
        <w:rPr>
          <w:rFonts w:ascii="Footlight MT Light" w:hAnsi="Footlight MT Light" w:cs="Verdana"/>
          <w:b/>
          <w:bCs/>
          <w:sz w:val="26"/>
          <w:szCs w:val="26"/>
        </w:rPr>
        <w:t>:</w:t>
      </w:r>
      <w:proofErr w:type="gramEnd"/>
      <w:r w:rsidRPr="00FC1F75">
        <w:rPr>
          <w:rFonts w:ascii="Footlight MT Light" w:hAnsi="Footlight MT Light" w:cs="Verdana"/>
          <w:b/>
          <w:bCs/>
          <w:sz w:val="26"/>
          <w:szCs w:val="26"/>
        </w:rPr>
        <w:t xml:space="preserve"> Fourniture </w:t>
      </w:r>
      <w:r w:rsidRPr="00F8209E">
        <w:rPr>
          <w:rFonts w:ascii="Footlight MT Light" w:hAnsi="Footlight MT Light" w:cs="Verdana"/>
          <w:b/>
          <w:bCs/>
          <w:sz w:val="26"/>
          <w:szCs w:val="26"/>
        </w:rPr>
        <w:t>de produits d’alimentation, d’entretien et d’hygiène destinés à l’Inspection des Affaires Sociales</w:t>
      </w:r>
      <w:r w:rsidRPr="00FC1F75">
        <w:t>.</w:t>
      </w:r>
    </w:p>
    <w:p w14:paraId="1BFE64C6" w14:textId="77777777" w:rsidR="008F21E1" w:rsidRPr="00FC1F75" w:rsidRDefault="008F21E1" w:rsidP="008F21E1">
      <w:pPr>
        <w:jc w:val="both"/>
        <w:rPr>
          <w:i/>
          <w:iCs/>
          <w:sz w:val="12"/>
          <w:szCs w:val="12"/>
        </w:rPr>
      </w:pP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FC1F75" w14:paraId="4A907E41" w14:textId="77777777" w:rsidTr="007E0831">
        <w:trPr>
          <w:cantSplit/>
          <w:trHeight w:val="240"/>
          <w:jc w:val="center"/>
        </w:trPr>
        <w:tc>
          <w:tcPr>
            <w:tcW w:w="993" w:type="dxa"/>
            <w:vMerge w:val="restart"/>
            <w:tcBorders>
              <w:top w:val="double" w:sz="4" w:space="0" w:color="auto"/>
            </w:tcBorders>
            <w:vAlign w:val="center"/>
          </w:tcPr>
          <w:p w14:paraId="096CB402"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14:paraId="2A426D6C"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516C80A8"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8F21E1" w:rsidRPr="00FC1F75" w14:paraId="5FB56452" w14:textId="77777777" w:rsidTr="007E0831">
        <w:trPr>
          <w:cantSplit/>
          <w:trHeight w:val="709"/>
          <w:jc w:val="center"/>
        </w:trPr>
        <w:tc>
          <w:tcPr>
            <w:tcW w:w="993" w:type="dxa"/>
            <w:vMerge/>
            <w:tcBorders>
              <w:top w:val="double" w:sz="4" w:space="0" w:color="auto"/>
            </w:tcBorders>
            <w:vAlign w:val="center"/>
          </w:tcPr>
          <w:p w14:paraId="2448598F" w14:textId="77777777" w:rsidR="008F21E1" w:rsidRPr="00FC1F75" w:rsidRDefault="008F21E1" w:rsidP="007E0831">
            <w:pPr>
              <w:jc w:val="center"/>
              <w:rPr>
                <w:b/>
                <w:bCs/>
                <w:sz w:val="20"/>
              </w:rPr>
            </w:pPr>
          </w:p>
        </w:tc>
        <w:tc>
          <w:tcPr>
            <w:tcW w:w="5244" w:type="dxa"/>
            <w:vMerge/>
            <w:tcBorders>
              <w:top w:val="double" w:sz="4" w:space="0" w:color="auto"/>
            </w:tcBorders>
            <w:vAlign w:val="center"/>
          </w:tcPr>
          <w:p w14:paraId="06A0838B" w14:textId="77777777" w:rsidR="008F21E1" w:rsidRPr="00FC1F75" w:rsidRDefault="008F21E1" w:rsidP="007E0831">
            <w:pPr>
              <w:jc w:val="center"/>
              <w:rPr>
                <w:b/>
                <w:bCs/>
                <w:sz w:val="20"/>
              </w:rPr>
            </w:pPr>
          </w:p>
        </w:tc>
        <w:tc>
          <w:tcPr>
            <w:tcW w:w="3558" w:type="dxa"/>
            <w:vMerge/>
            <w:tcBorders>
              <w:top w:val="double" w:sz="4" w:space="0" w:color="auto"/>
            </w:tcBorders>
            <w:vAlign w:val="center"/>
          </w:tcPr>
          <w:p w14:paraId="56E30EA3" w14:textId="77777777" w:rsidR="008F21E1" w:rsidRPr="00FC1F75" w:rsidRDefault="008F21E1" w:rsidP="007E0831">
            <w:pPr>
              <w:jc w:val="center"/>
              <w:rPr>
                <w:b/>
                <w:bCs/>
                <w:sz w:val="20"/>
              </w:rPr>
            </w:pPr>
          </w:p>
        </w:tc>
      </w:tr>
      <w:tr w:rsidR="008F21E1" w:rsidRPr="00FC1F75" w14:paraId="5D0E1242" w14:textId="77777777" w:rsidTr="007E0831">
        <w:trPr>
          <w:cantSplit/>
          <w:trHeight w:val="240"/>
          <w:jc w:val="center"/>
        </w:trPr>
        <w:tc>
          <w:tcPr>
            <w:tcW w:w="9795" w:type="dxa"/>
            <w:gridSpan w:val="3"/>
            <w:tcBorders>
              <w:top w:val="double" w:sz="4" w:space="0" w:color="auto"/>
            </w:tcBorders>
            <w:vAlign w:val="center"/>
          </w:tcPr>
          <w:p w14:paraId="4CD68736" w14:textId="77777777" w:rsidR="008F21E1" w:rsidRPr="00FC1F75" w:rsidRDefault="008F21E1" w:rsidP="00137A7E">
            <w:pPr>
              <w:pStyle w:val="Paragraphedeliste"/>
              <w:numPr>
                <w:ilvl w:val="0"/>
                <w:numId w:val="208"/>
              </w:numPr>
              <w:suppressAutoHyphens/>
              <w:jc w:val="center"/>
              <w:rPr>
                <w:rFonts w:ascii="Footlight MT Light" w:hAnsi="Footlight MT Light"/>
                <w:b/>
              </w:rPr>
            </w:pPr>
            <w:r w:rsidRPr="00FC1F75">
              <w:rPr>
                <w:rFonts w:ascii="Footlight MT Light" w:hAnsi="Footlight MT Light"/>
                <w:b/>
                <w:szCs w:val="24"/>
              </w:rPr>
              <w:t xml:space="preserve">- </w:t>
            </w:r>
            <w:r w:rsidRPr="00F8209E">
              <w:rPr>
                <w:rFonts w:ascii="Footlight MT Light" w:hAnsi="Footlight MT Light" w:cs="Verdana"/>
                <w:b/>
                <w:bCs/>
                <w:sz w:val="26"/>
                <w:szCs w:val="26"/>
              </w:rPr>
              <w:t>Inspection des Affaires Sociales</w:t>
            </w:r>
          </w:p>
        </w:tc>
      </w:tr>
      <w:tr w:rsidR="008F21E1" w:rsidRPr="00FC1F75" w14:paraId="03474D99" w14:textId="77777777" w:rsidTr="007E0831">
        <w:trPr>
          <w:cantSplit/>
          <w:trHeight w:val="309"/>
          <w:jc w:val="center"/>
        </w:trPr>
        <w:tc>
          <w:tcPr>
            <w:tcW w:w="993" w:type="dxa"/>
            <w:vAlign w:val="center"/>
          </w:tcPr>
          <w:p w14:paraId="7FDF608A"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378783EC" w14:textId="77777777" w:rsidR="008F21E1" w:rsidRPr="00015CCF" w:rsidRDefault="007E0831" w:rsidP="007E0831">
            <w:pPr>
              <w:rPr>
                <w:rFonts w:ascii="Footlight MT Light" w:hAnsi="Footlight MT Light" w:cs="Arial"/>
              </w:rPr>
            </w:pPr>
            <w:r>
              <w:rPr>
                <w:rFonts w:ascii="Footlight MT Light" w:hAnsi="Footlight MT Light" w:cs="Arial"/>
              </w:rPr>
              <w:t xml:space="preserve">Lait </w:t>
            </w:r>
            <w:proofErr w:type="gramStart"/>
            <w:r>
              <w:rPr>
                <w:rFonts w:ascii="Footlight MT Light" w:hAnsi="Footlight MT Light" w:cs="Arial"/>
              </w:rPr>
              <w:t xml:space="preserve">NIDO </w:t>
            </w:r>
            <w:r w:rsidR="008F21E1" w:rsidRPr="00015CCF">
              <w:rPr>
                <w:rFonts w:ascii="Footlight MT Light" w:hAnsi="Footlight MT Light" w:cs="Arial"/>
              </w:rPr>
              <w:t xml:space="preserve"> GF</w:t>
            </w:r>
            <w:proofErr w:type="gramEnd"/>
          </w:p>
        </w:tc>
        <w:tc>
          <w:tcPr>
            <w:tcW w:w="3558" w:type="dxa"/>
            <w:vAlign w:val="center"/>
          </w:tcPr>
          <w:p w14:paraId="64DCBCE3" w14:textId="77777777" w:rsidR="008F21E1" w:rsidRPr="00015CCF" w:rsidRDefault="008F21E1" w:rsidP="007E0831">
            <w:pPr>
              <w:jc w:val="center"/>
              <w:rPr>
                <w:rFonts w:ascii="Footlight MT Light" w:hAnsi="Footlight MT Light" w:cs="Arial"/>
              </w:rPr>
            </w:pPr>
            <w:r w:rsidRPr="00015CCF">
              <w:rPr>
                <w:rFonts w:ascii="Footlight MT Light" w:hAnsi="Footlight MT Light" w:cs="Arial"/>
              </w:rPr>
              <w:t>Carton de boites de 2500g</w:t>
            </w:r>
          </w:p>
        </w:tc>
      </w:tr>
      <w:tr w:rsidR="008F21E1" w:rsidRPr="00FC1F75" w14:paraId="6591F19F" w14:textId="77777777" w:rsidTr="007E0831">
        <w:trPr>
          <w:cantSplit/>
          <w:trHeight w:val="377"/>
          <w:jc w:val="center"/>
        </w:trPr>
        <w:tc>
          <w:tcPr>
            <w:tcW w:w="993" w:type="dxa"/>
            <w:vAlign w:val="center"/>
          </w:tcPr>
          <w:p w14:paraId="6178A718"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6CAF2C9E" w14:textId="77777777" w:rsidR="008F21E1" w:rsidRPr="00015CCF" w:rsidRDefault="007E0831" w:rsidP="007E0831">
            <w:pPr>
              <w:rPr>
                <w:rFonts w:ascii="Footlight MT Light" w:hAnsi="Footlight MT Light" w:cs="Arial"/>
              </w:rPr>
            </w:pPr>
            <w:r>
              <w:rPr>
                <w:rFonts w:ascii="Footlight MT Light" w:hAnsi="Footlight MT Light" w:cs="Arial"/>
              </w:rPr>
              <w:t xml:space="preserve">Lait </w:t>
            </w:r>
            <w:proofErr w:type="gramStart"/>
            <w:r>
              <w:rPr>
                <w:rFonts w:ascii="Footlight MT Light" w:hAnsi="Footlight MT Light" w:cs="Arial"/>
              </w:rPr>
              <w:t xml:space="preserve">NIDO </w:t>
            </w:r>
            <w:r w:rsidR="008F21E1" w:rsidRPr="00015CCF">
              <w:rPr>
                <w:rFonts w:ascii="Footlight MT Light" w:hAnsi="Footlight MT Light" w:cs="Arial"/>
              </w:rPr>
              <w:t xml:space="preserve"> MF</w:t>
            </w:r>
            <w:proofErr w:type="gramEnd"/>
          </w:p>
        </w:tc>
        <w:tc>
          <w:tcPr>
            <w:tcW w:w="3558" w:type="dxa"/>
            <w:vAlign w:val="center"/>
          </w:tcPr>
          <w:p w14:paraId="174FA5A2" w14:textId="77777777" w:rsidR="008F21E1" w:rsidRPr="00015CCF" w:rsidRDefault="008F21E1" w:rsidP="007E0831">
            <w:pPr>
              <w:jc w:val="center"/>
              <w:rPr>
                <w:rFonts w:ascii="Footlight MT Light" w:hAnsi="Footlight MT Light" w:cs="Arial"/>
              </w:rPr>
            </w:pPr>
            <w:r w:rsidRPr="00015CCF">
              <w:rPr>
                <w:rFonts w:ascii="Footlight MT Light" w:hAnsi="Footlight MT Light" w:cs="Arial"/>
              </w:rPr>
              <w:t>Carton de boites de 900g</w:t>
            </w:r>
          </w:p>
        </w:tc>
      </w:tr>
      <w:tr w:rsidR="008F21E1" w:rsidRPr="00FC1F75" w14:paraId="636AE545" w14:textId="77777777" w:rsidTr="007E0831">
        <w:trPr>
          <w:cantSplit/>
          <w:trHeight w:val="347"/>
          <w:jc w:val="center"/>
        </w:trPr>
        <w:tc>
          <w:tcPr>
            <w:tcW w:w="993" w:type="dxa"/>
            <w:vAlign w:val="center"/>
          </w:tcPr>
          <w:p w14:paraId="2AEF3C53"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36EA14A5" w14:textId="77777777" w:rsidR="008F21E1" w:rsidRPr="005D70D5" w:rsidRDefault="008F21E1" w:rsidP="007E0831">
            <w:pPr>
              <w:rPr>
                <w:rFonts w:ascii="Footlight MT Light" w:hAnsi="Footlight MT Light" w:cs="Arial"/>
                <w:color w:val="FF0000"/>
                <w:szCs w:val="24"/>
              </w:rPr>
            </w:pPr>
            <w:r w:rsidRPr="00334A95">
              <w:rPr>
                <w:rFonts w:ascii="Footlight MT Light" w:hAnsi="Footlight MT Light" w:cs="Arial"/>
              </w:rPr>
              <w:t>Lipton n°1</w:t>
            </w:r>
            <w:r w:rsidRPr="005D70D5">
              <w:rPr>
                <w:rFonts w:ascii="Footlight MT Light" w:hAnsi="Footlight MT Light" w:cs="Arial"/>
                <w:color w:val="FF0000"/>
              </w:rPr>
              <w:t xml:space="preserve"> </w:t>
            </w:r>
          </w:p>
        </w:tc>
        <w:tc>
          <w:tcPr>
            <w:tcW w:w="3558" w:type="dxa"/>
            <w:vAlign w:val="center"/>
          </w:tcPr>
          <w:p w14:paraId="4D26C546" w14:textId="77777777" w:rsidR="008F21E1" w:rsidRPr="005D70D5" w:rsidRDefault="008F21E1" w:rsidP="007E0831">
            <w:pPr>
              <w:jc w:val="center"/>
              <w:rPr>
                <w:rFonts w:ascii="Footlight MT Light" w:hAnsi="Footlight MT Light" w:cs="Arial"/>
                <w:color w:val="FF0000"/>
                <w:szCs w:val="24"/>
              </w:rPr>
            </w:pPr>
            <w:r w:rsidRPr="00334A95">
              <w:rPr>
                <w:rFonts w:ascii="Footlight MT Light" w:hAnsi="Footlight MT Light" w:cs="Arial"/>
              </w:rPr>
              <w:t>Carton de 12 paquets</w:t>
            </w:r>
          </w:p>
        </w:tc>
      </w:tr>
      <w:tr w:rsidR="008F21E1" w:rsidRPr="00FC1F75" w14:paraId="680E0B45" w14:textId="77777777" w:rsidTr="007E0831">
        <w:trPr>
          <w:cantSplit/>
          <w:trHeight w:val="132"/>
          <w:jc w:val="center"/>
        </w:trPr>
        <w:tc>
          <w:tcPr>
            <w:tcW w:w="993" w:type="dxa"/>
            <w:vAlign w:val="center"/>
          </w:tcPr>
          <w:p w14:paraId="16EA75EA"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3BBA506C" w14:textId="77777777" w:rsidR="008F21E1" w:rsidRPr="00F9149A" w:rsidRDefault="008F21E1" w:rsidP="007E0831">
            <w:pPr>
              <w:rPr>
                <w:rFonts w:ascii="Footlight MT Light" w:hAnsi="Footlight MT Light" w:cs="Arial"/>
              </w:rPr>
            </w:pPr>
            <w:r w:rsidRPr="00F9149A">
              <w:rPr>
                <w:rFonts w:ascii="Footlight MT Light" w:hAnsi="Footlight MT Light" w:cs="Arial"/>
              </w:rPr>
              <w:t>Eau minérale petite bouteille</w:t>
            </w:r>
            <w:r>
              <w:rPr>
                <w:rFonts w:ascii="Footlight MT Light" w:hAnsi="Footlight MT Light" w:cs="Arial"/>
              </w:rPr>
              <w:t xml:space="preserve"> </w:t>
            </w:r>
          </w:p>
        </w:tc>
        <w:tc>
          <w:tcPr>
            <w:tcW w:w="3558" w:type="dxa"/>
            <w:vAlign w:val="center"/>
          </w:tcPr>
          <w:p w14:paraId="75AC24D6" w14:textId="77777777" w:rsidR="008F21E1" w:rsidRPr="005D70D5" w:rsidRDefault="008F21E1" w:rsidP="007E0831">
            <w:pPr>
              <w:jc w:val="center"/>
              <w:rPr>
                <w:rFonts w:ascii="Footlight MT Light" w:hAnsi="Footlight MT Light" w:cs="Arial"/>
                <w:color w:val="FF0000"/>
                <w:szCs w:val="24"/>
              </w:rPr>
            </w:pPr>
            <w:r w:rsidRPr="00F9149A">
              <w:rPr>
                <w:rFonts w:ascii="Footlight MT Light" w:hAnsi="Footlight MT Light" w:cs="Arial"/>
              </w:rPr>
              <w:t>Carton</w:t>
            </w:r>
            <w:r>
              <w:rPr>
                <w:rFonts w:ascii="Footlight MT Light" w:hAnsi="Footlight MT Light" w:cs="Arial"/>
              </w:rPr>
              <w:t xml:space="preserve"> de 24 bouteilles</w:t>
            </w:r>
          </w:p>
        </w:tc>
      </w:tr>
      <w:tr w:rsidR="008F21E1" w:rsidRPr="00FC1F75" w14:paraId="780C37D9" w14:textId="77777777" w:rsidTr="007E0831">
        <w:trPr>
          <w:cantSplit/>
          <w:trHeight w:val="337"/>
          <w:jc w:val="center"/>
        </w:trPr>
        <w:tc>
          <w:tcPr>
            <w:tcW w:w="993" w:type="dxa"/>
            <w:vAlign w:val="center"/>
          </w:tcPr>
          <w:p w14:paraId="7DD334B3"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2A99A0AE" w14:textId="77777777" w:rsidR="008F21E1" w:rsidRPr="005D70D5" w:rsidRDefault="008F21E1" w:rsidP="007E0831">
            <w:pPr>
              <w:rPr>
                <w:rFonts w:ascii="Footlight MT Light" w:hAnsi="Footlight MT Light" w:cs="Arial"/>
                <w:color w:val="FF0000"/>
                <w:szCs w:val="24"/>
              </w:rPr>
            </w:pPr>
            <w:r w:rsidRPr="002F297A">
              <w:rPr>
                <w:rFonts w:ascii="Footlight MT Light" w:hAnsi="Footlight MT Light" w:cs="Arial"/>
              </w:rPr>
              <w:t>Sucre en morceau</w:t>
            </w:r>
            <w:r w:rsidRPr="005D70D5">
              <w:rPr>
                <w:rFonts w:ascii="Footlight MT Light" w:hAnsi="Footlight MT Light" w:cs="Arial"/>
                <w:color w:val="FF0000"/>
              </w:rPr>
              <w:t xml:space="preserve"> </w:t>
            </w:r>
          </w:p>
        </w:tc>
        <w:tc>
          <w:tcPr>
            <w:tcW w:w="3558" w:type="dxa"/>
            <w:vAlign w:val="center"/>
          </w:tcPr>
          <w:p w14:paraId="62B5EB2E" w14:textId="77777777" w:rsidR="008F21E1" w:rsidRPr="005D70D5" w:rsidRDefault="008F21E1" w:rsidP="007E0831">
            <w:pPr>
              <w:jc w:val="center"/>
              <w:rPr>
                <w:rFonts w:ascii="Footlight MT Light" w:hAnsi="Footlight MT Light" w:cs="Arial"/>
                <w:color w:val="FF0000"/>
                <w:szCs w:val="24"/>
              </w:rPr>
            </w:pPr>
            <w:r w:rsidRPr="002F297A">
              <w:rPr>
                <w:rFonts w:ascii="Footlight MT Light" w:hAnsi="Footlight MT Light" w:cs="Arial"/>
              </w:rPr>
              <w:t>Carton de 25 paquets</w:t>
            </w:r>
          </w:p>
        </w:tc>
      </w:tr>
      <w:tr w:rsidR="008F21E1" w:rsidRPr="00FC1F75" w14:paraId="3709DE38" w14:textId="77777777" w:rsidTr="007E0831">
        <w:trPr>
          <w:cantSplit/>
          <w:trHeight w:val="145"/>
          <w:jc w:val="center"/>
        </w:trPr>
        <w:tc>
          <w:tcPr>
            <w:tcW w:w="993" w:type="dxa"/>
            <w:vAlign w:val="center"/>
          </w:tcPr>
          <w:p w14:paraId="07C76E81"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08E70948" w14:textId="77777777" w:rsidR="008F21E1" w:rsidRPr="005D70D5" w:rsidRDefault="008F21E1" w:rsidP="007E0831">
            <w:pPr>
              <w:rPr>
                <w:rFonts w:ascii="Footlight MT Light" w:hAnsi="Footlight MT Light" w:cs="Arial"/>
                <w:color w:val="FF0000"/>
                <w:szCs w:val="24"/>
              </w:rPr>
            </w:pPr>
            <w:r w:rsidRPr="005B43FB">
              <w:rPr>
                <w:rFonts w:ascii="Footlight MT Light" w:hAnsi="Footlight MT Light" w:cs="Arial"/>
              </w:rPr>
              <w:t>Nescafé GF</w:t>
            </w:r>
          </w:p>
        </w:tc>
        <w:tc>
          <w:tcPr>
            <w:tcW w:w="3558" w:type="dxa"/>
            <w:vAlign w:val="center"/>
          </w:tcPr>
          <w:p w14:paraId="225BCE66" w14:textId="77777777" w:rsidR="008F21E1" w:rsidRPr="005D70D5" w:rsidRDefault="008F21E1" w:rsidP="007E0831">
            <w:pPr>
              <w:jc w:val="center"/>
              <w:rPr>
                <w:rFonts w:ascii="Footlight MT Light" w:hAnsi="Footlight MT Light" w:cs="Arial"/>
                <w:color w:val="FF0000"/>
                <w:szCs w:val="24"/>
              </w:rPr>
            </w:pPr>
            <w:r w:rsidRPr="005B43FB">
              <w:rPr>
                <w:rFonts w:ascii="Footlight MT Light" w:hAnsi="Footlight MT Light" w:cs="Arial"/>
              </w:rPr>
              <w:t>Carton de 12 boites de 200 g</w:t>
            </w:r>
          </w:p>
        </w:tc>
      </w:tr>
      <w:tr w:rsidR="008F21E1" w:rsidRPr="00FC1F75" w14:paraId="6211254A" w14:textId="77777777" w:rsidTr="007E0831">
        <w:trPr>
          <w:cantSplit/>
          <w:trHeight w:val="125"/>
          <w:jc w:val="center"/>
        </w:trPr>
        <w:tc>
          <w:tcPr>
            <w:tcW w:w="993" w:type="dxa"/>
            <w:vAlign w:val="center"/>
          </w:tcPr>
          <w:p w14:paraId="109EE8E8"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3B59C899" w14:textId="77777777"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Savon </w:t>
            </w:r>
            <w:r>
              <w:rPr>
                <w:rFonts w:ascii="Footlight MT Light" w:hAnsi="Footlight MT Light" w:cs="Arial"/>
              </w:rPr>
              <w:t>Eco GF</w:t>
            </w:r>
            <w:r w:rsidRPr="005D70D5">
              <w:rPr>
                <w:rFonts w:ascii="Footlight MT Light" w:hAnsi="Footlight MT Light" w:cs="Arial"/>
                <w:color w:val="FF0000"/>
              </w:rPr>
              <w:t xml:space="preserve"> </w:t>
            </w:r>
          </w:p>
        </w:tc>
        <w:tc>
          <w:tcPr>
            <w:tcW w:w="3558" w:type="dxa"/>
            <w:vAlign w:val="center"/>
          </w:tcPr>
          <w:p w14:paraId="7E7177E2" w14:textId="77777777"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 xml:space="preserve">Carton </w:t>
            </w:r>
            <w:r w:rsidRPr="004E1A5B">
              <w:rPr>
                <w:rFonts w:ascii="Footlight MT Light" w:hAnsi="Footlight MT Light" w:cs="Arial"/>
              </w:rPr>
              <w:t>de 48 morceaux</w:t>
            </w:r>
          </w:p>
        </w:tc>
      </w:tr>
      <w:tr w:rsidR="008F21E1" w:rsidRPr="00FC1F75" w14:paraId="5A0B449E" w14:textId="77777777" w:rsidTr="007E0831">
        <w:trPr>
          <w:cantSplit/>
          <w:trHeight w:val="125"/>
          <w:jc w:val="center"/>
        </w:trPr>
        <w:tc>
          <w:tcPr>
            <w:tcW w:w="993" w:type="dxa"/>
            <w:vAlign w:val="center"/>
          </w:tcPr>
          <w:p w14:paraId="46D08264"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48270F7E" w14:textId="77777777"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Insecticide parfumés 1000 ml </w:t>
            </w:r>
          </w:p>
        </w:tc>
        <w:tc>
          <w:tcPr>
            <w:tcW w:w="3558" w:type="dxa"/>
            <w:vAlign w:val="center"/>
          </w:tcPr>
          <w:p w14:paraId="1D8A3476" w14:textId="77777777" w:rsidR="008F21E1" w:rsidRPr="004E1A5B" w:rsidRDefault="008F21E1" w:rsidP="007E0831">
            <w:pPr>
              <w:jc w:val="center"/>
              <w:rPr>
                <w:rFonts w:ascii="Footlight MT Light" w:hAnsi="Footlight MT Light" w:cs="Arial"/>
              </w:rPr>
            </w:pPr>
            <w:proofErr w:type="gramStart"/>
            <w:r w:rsidRPr="004E1A5B">
              <w:rPr>
                <w:rFonts w:ascii="Footlight MT Light" w:hAnsi="Footlight MT Light" w:cs="Arial"/>
              </w:rPr>
              <w:t>carton</w:t>
            </w:r>
            <w:proofErr w:type="gramEnd"/>
            <w:r w:rsidRPr="004E1A5B">
              <w:rPr>
                <w:rFonts w:ascii="Footlight MT Light" w:hAnsi="Footlight MT Light" w:cs="Arial"/>
              </w:rPr>
              <w:t xml:space="preserve"> </w:t>
            </w:r>
            <w:r>
              <w:rPr>
                <w:rFonts w:ascii="Footlight MT Light" w:hAnsi="Footlight MT Light" w:cs="Arial"/>
              </w:rPr>
              <w:t>de 24</w:t>
            </w:r>
            <w:r w:rsidRPr="004E1A5B">
              <w:rPr>
                <w:rFonts w:ascii="Footlight MT Light" w:hAnsi="Footlight MT Light" w:cs="Arial"/>
              </w:rPr>
              <w:t xml:space="preserve"> unités</w:t>
            </w:r>
          </w:p>
        </w:tc>
      </w:tr>
      <w:tr w:rsidR="008F21E1" w:rsidRPr="00FC1F75" w14:paraId="4B688ACC" w14:textId="77777777" w:rsidTr="007E0831">
        <w:trPr>
          <w:cantSplit/>
          <w:trHeight w:val="125"/>
          <w:jc w:val="center"/>
        </w:trPr>
        <w:tc>
          <w:tcPr>
            <w:tcW w:w="993" w:type="dxa"/>
            <w:vAlign w:val="center"/>
          </w:tcPr>
          <w:p w14:paraId="7D54529D"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26F23C7C" w14:textId="77777777" w:rsidR="008F21E1" w:rsidRPr="00ED26F5" w:rsidRDefault="008F21E1" w:rsidP="007E0831">
            <w:pPr>
              <w:rPr>
                <w:rFonts w:ascii="Footlight MT Light" w:hAnsi="Footlight MT Light" w:cs="Arial"/>
                <w:szCs w:val="24"/>
              </w:rPr>
            </w:pPr>
            <w:r w:rsidRPr="00ED26F5">
              <w:rPr>
                <w:rFonts w:ascii="Footlight MT Light" w:hAnsi="Footlight MT Light" w:cs="Arial"/>
              </w:rPr>
              <w:t xml:space="preserve">Thé citron en flacon </w:t>
            </w:r>
          </w:p>
        </w:tc>
        <w:tc>
          <w:tcPr>
            <w:tcW w:w="3558" w:type="dxa"/>
            <w:vAlign w:val="center"/>
          </w:tcPr>
          <w:p w14:paraId="360726CE" w14:textId="77777777" w:rsidR="008F21E1" w:rsidRPr="00ED26F5" w:rsidRDefault="008F21E1" w:rsidP="007E0831">
            <w:pPr>
              <w:jc w:val="center"/>
              <w:rPr>
                <w:rFonts w:ascii="Footlight MT Light" w:hAnsi="Footlight MT Light" w:cs="Arial"/>
                <w:szCs w:val="24"/>
              </w:rPr>
            </w:pPr>
            <w:r>
              <w:rPr>
                <w:rFonts w:ascii="Footlight MT Light" w:hAnsi="Footlight MT Light" w:cs="Arial"/>
              </w:rPr>
              <w:t>Unité</w:t>
            </w:r>
          </w:p>
        </w:tc>
      </w:tr>
      <w:tr w:rsidR="008F21E1" w:rsidRPr="00FC1F75" w14:paraId="0F88223C" w14:textId="77777777" w:rsidTr="007E0831">
        <w:trPr>
          <w:cantSplit/>
          <w:trHeight w:val="125"/>
          <w:jc w:val="center"/>
        </w:trPr>
        <w:tc>
          <w:tcPr>
            <w:tcW w:w="993" w:type="dxa"/>
            <w:vAlign w:val="center"/>
          </w:tcPr>
          <w:p w14:paraId="04A18569"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4387C3B1" w14:textId="77777777" w:rsidR="008F21E1" w:rsidRPr="005D70D5" w:rsidRDefault="008F21E1" w:rsidP="007E0831">
            <w:pPr>
              <w:rPr>
                <w:rFonts w:ascii="Footlight MT Light" w:hAnsi="Footlight MT Light" w:cs="Arial"/>
                <w:color w:val="FF0000"/>
                <w:szCs w:val="24"/>
              </w:rPr>
            </w:pPr>
            <w:r w:rsidRPr="00F73645">
              <w:rPr>
                <w:rFonts w:ascii="Footlight MT Light" w:hAnsi="Footlight MT Light" w:cs="Arial"/>
              </w:rPr>
              <w:t xml:space="preserve">Mouchoir </w:t>
            </w:r>
            <w:r>
              <w:rPr>
                <w:rFonts w:ascii="Footlight MT Light" w:hAnsi="Footlight MT Light" w:cs="Arial"/>
              </w:rPr>
              <w:t>en papier (voiture kleenex)</w:t>
            </w:r>
          </w:p>
        </w:tc>
        <w:tc>
          <w:tcPr>
            <w:tcW w:w="3558" w:type="dxa"/>
            <w:vAlign w:val="center"/>
          </w:tcPr>
          <w:p w14:paraId="4A6B4022" w14:textId="77777777"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Paquet de 100</w:t>
            </w:r>
          </w:p>
        </w:tc>
      </w:tr>
      <w:tr w:rsidR="008F21E1" w:rsidRPr="00FC1F75" w14:paraId="0D83CE1C" w14:textId="77777777" w:rsidTr="007E0831">
        <w:trPr>
          <w:cantSplit/>
          <w:trHeight w:val="125"/>
          <w:jc w:val="center"/>
        </w:trPr>
        <w:tc>
          <w:tcPr>
            <w:tcW w:w="993" w:type="dxa"/>
            <w:vAlign w:val="center"/>
          </w:tcPr>
          <w:p w14:paraId="74960F04" w14:textId="77777777" w:rsidR="008F21E1" w:rsidRPr="00FC1F75" w:rsidRDefault="008F21E1" w:rsidP="001F3EA4">
            <w:pPr>
              <w:pStyle w:val="Paragraphedeliste"/>
              <w:numPr>
                <w:ilvl w:val="0"/>
                <w:numId w:val="202"/>
              </w:numPr>
              <w:jc w:val="center"/>
              <w:rPr>
                <w:bCs/>
                <w:i/>
                <w:iCs/>
                <w:sz w:val="18"/>
              </w:rPr>
            </w:pPr>
          </w:p>
        </w:tc>
        <w:tc>
          <w:tcPr>
            <w:tcW w:w="5244" w:type="dxa"/>
            <w:vAlign w:val="center"/>
          </w:tcPr>
          <w:p w14:paraId="3BCB07A3" w14:textId="77777777"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Savon </w:t>
            </w:r>
            <w:r w:rsidR="007E0831">
              <w:rPr>
                <w:rFonts w:ascii="Footlight MT Light" w:hAnsi="Footlight MT Light" w:cs="Arial"/>
              </w:rPr>
              <w:t>OMO rouge</w:t>
            </w:r>
            <w:r>
              <w:rPr>
                <w:rFonts w:ascii="Footlight MT Light" w:hAnsi="Footlight MT Light" w:cs="Arial"/>
              </w:rPr>
              <w:t xml:space="preserve"> </w:t>
            </w:r>
          </w:p>
        </w:tc>
        <w:tc>
          <w:tcPr>
            <w:tcW w:w="3558" w:type="dxa"/>
            <w:vAlign w:val="center"/>
          </w:tcPr>
          <w:p w14:paraId="76F0C35D" w14:textId="77777777"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Sacs</w:t>
            </w:r>
          </w:p>
        </w:tc>
      </w:tr>
    </w:tbl>
    <w:p w14:paraId="1486BD73" w14:textId="77777777" w:rsidR="008F21E1" w:rsidRPr="00FC1F75" w:rsidRDefault="008F21E1" w:rsidP="008F21E1"/>
    <w:p w14:paraId="101E9DE0" w14:textId="77777777" w:rsidR="008F21E1" w:rsidRPr="00FC1F75" w:rsidRDefault="008F21E1" w:rsidP="008F21E1">
      <w:pPr>
        <w:tabs>
          <w:tab w:val="right" w:pos="4140"/>
          <w:tab w:val="left" w:pos="4500"/>
          <w:tab w:val="right" w:pos="9000"/>
        </w:tabs>
        <w:jc w:val="both"/>
        <w:rPr>
          <w:bCs/>
        </w:rPr>
      </w:pPr>
      <w:r w:rsidRPr="00FC1F75">
        <w:t xml:space="preserve">Nom du Soumissionnaire </w:t>
      </w:r>
      <w:r w:rsidRPr="00FC1F75">
        <w:rPr>
          <w:bCs/>
          <w:i/>
          <w:iCs/>
        </w:rPr>
        <w:t xml:space="preserve">[Insérer le nom du </w:t>
      </w:r>
      <w:r w:rsidRPr="00FC1F75">
        <w:rPr>
          <w:i/>
        </w:rPr>
        <w:t>Soumissionnaire</w:t>
      </w:r>
      <w:r w:rsidRPr="00FC1F75">
        <w:rPr>
          <w:bCs/>
          <w:i/>
          <w:iCs/>
        </w:rPr>
        <w:t>]</w:t>
      </w:r>
      <w:r w:rsidRPr="00FC1F75">
        <w:t xml:space="preserve"> Signature </w:t>
      </w:r>
      <w:r w:rsidRPr="00FC1F75">
        <w:rPr>
          <w:bCs/>
          <w:i/>
          <w:iCs/>
        </w:rPr>
        <w:t>[Insérer signature]</w:t>
      </w:r>
      <w:r w:rsidRPr="00FC1F75">
        <w:rPr>
          <w:bCs/>
        </w:rPr>
        <w:t xml:space="preserve">, </w:t>
      </w:r>
    </w:p>
    <w:p w14:paraId="019B5D97" w14:textId="77777777" w:rsidR="008F21E1" w:rsidRDefault="008F21E1" w:rsidP="00110946">
      <w:pPr>
        <w:pStyle w:val="SectionVIIHeader2"/>
      </w:pPr>
    </w:p>
    <w:p w14:paraId="40621AB6" w14:textId="77777777" w:rsidR="008F21E1" w:rsidRDefault="008F21E1" w:rsidP="00110946">
      <w:pPr>
        <w:pStyle w:val="SectionVIIHeader2"/>
      </w:pPr>
    </w:p>
    <w:p w14:paraId="0EA77C15" w14:textId="77777777" w:rsidR="008F21E1" w:rsidRDefault="008F21E1" w:rsidP="00110946">
      <w:pPr>
        <w:pStyle w:val="SectionVIIHeader2"/>
      </w:pPr>
    </w:p>
    <w:p w14:paraId="4A4FE6E7" w14:textId="77777777" w:rsidR="008F21E1" w:rsidRDefault="008F21E1" w:rsidP="00110946">
      <w:pPr>
        <w:pStyle w:val="SectionVIIHeader2"/>
      </w:pPr>
    </w:p>
    <w:p w14:paraId="765A0B60" w14:textId="77777777" w:rsidR="008F21E1" w:rsidRDefault="008F21E1" w:rsidP="00110946">
      <w:pPr>
        <w:pStyle w:val="SectionVIIHeader2"/>
      </w:pPr>
    </w:p>
    <w:p w14:paraId="77734B72" w14:textId="77777777" w:rsidR="008F21E1" w:rsidRDefault="008F21E1" w:rsidP="00110946">
      <w:pPr>
        <w:pStyle w:val="SectionVIIHeader2"/>
      </w:pPr>
    </w:p>
    <w:p w14:paraId="1D225212" w14:textId="77777777" w:rsidR="008F21E1" w:rsidRDefault="008F21E1" w:rsidP="00110946">
      <w:pPr>
        <w:pStyle w:val="SectionVIIHeader2"/>
      </w:pPr>
    </w:p>
    <w:p w14:paraId="48B3478B" w14:textId="77777777" w:rsidR="008F21E1" w:rsidRDefault="008F21E1" w:rsidP="00110946">
      <w:pPr>
        <w:pStyle w:val="SectionVIIHeader2"/>
      </w:pPr>
    </w:p>
    <w:p w14:paraId="20CC7285" w14:textId="77777777" w:rsidR="008F21E1" w:rsidRDefault="008F21E1" w:rsidP="00110946">
      <w:pPr>
        <w:pStyle w:val="SectionVIIHeader2"/>
      </w:pPr>
    </w:p>
    <w:p w14:paraId="5E5215AE" w14:textId="77777777" w:rsidR="008F21E1" w:rsidRPr="00FC1F75" w:rsidRDefault="008F21E1" w:rsidP="00110946">
      <w:pPr>
        <w:pStyle w:val="SectionVIIHeader2"/>
      </w:pPr>
    </w:p>
    <w:p w14:paraId="0E16AB5A" w14:textId="77777777" w:rsidR="00043359" w:rsidRPr="00FC1F75" w:rsidRDefault="00043359" w:rsidP="00110946">
      <w:pPr>
        <w:pStyle w:val="SectionVIIHeader2"/>
      </w:pPr>
    </w:p>
    <w:p w14:paraId="16B847D5" w14:textId="77777777" w:rsidR="00043359" w:rsidRDefault="00043359" w:rsidP="00110946">
      <w:pPr>
        <w:pStyle w:val="SectionVIIHeader2"/>
      </w:pPr>
    </w:p>
    <w:p w14:paraId="36A86955" w14:textId="77777777" w:rsidR="00FC1F75" w:rsidRDefault="00FC1F75" w:rsidP="00110946">
      <w:pPr>
        <w:pStyle w:val="SectionVIIHeader2"/>
      </w:pPr>
    </w:p>
    <w:p w14:paraId="75DDA922" w14:textId="77777777" w:rsidR="008F21E1" w:rsidRPr="00FC1F75" w:rsidRDefault="008F21E1" w:rsidP="008F21E1">
      <w:pPr>
        <w:pStyle w:val="Paragraphedeliste"/>
        <w:numPr>
          <w:ilvl w:val="0"/>
          <w:numId w:val="144"/>
        </w:numPr>
        <w:jc w:val="both"/>
      </w:pPr>
      <w:r w:rsidRPr="00FC1F75">
        <w:rPr>
          <w:rFonts w:ascii="Footlight MT Light" w:hAnsi="Footlight MT Light" w:cs="Verdana"/>
          <w:b/>
          <w:bCs/>
          <w:sz w:val="26"/>
          <w:szCs w:val="26"/>
          <w:u w:val="single"/>
        </w:rPr>
        <w:lastRenderedPageBreak/>
        <w:t xml:space="preserve">Lot </w:t>
      </w:r>
      <w:proofErr w:type="gramStart"/>
      <w:r w:rsidRPr="00FC1F75">
        <w:rPr>
          <w:rFonts w:ascii="Footlight MT Light" w:hAnsi="Footlight MT Light" w:cs="Verdana"/>
          <w:b/>
          <w:bCs/>
          <w:sz w:val="26"/>
          <w:szCs w:val="26"/>
          <w:u w:val="single"/>
        </w:rPr>
        <w:t>1</w:t>
      </w:r>
      <w:r>
        <w:rPr>
          <w:rFonts w:ascii="Footlight MT Light" w:hAnsi="Footlight MT Light" w:cs="Verdana"/>
          <w:b/>
          <w:bCs/>
          <w:sz w:val="26"/>
          <w:szCs w:val="26"/>
          <w:u w:val="single"/>
        </w:rPr>
        <w:t>5</w:t>
      </w:r>
      <w:r w:rsidRPr="00FC1F75">
        <w:rPr>
          <w:rFonts w:ascii="Footlight MT Light" w:hAnsi="Footlight MT Light" w:cs="Verdana"/>
          <w:b/>
          <w:bCs/>
          <w:sz w:val="26"/>
          <w:szCs w:val="26"/>
        </w:rPr>
        <w:t>:</w:t>
      </w:r>
      <w:proofErr w:type="gramEnd"/>
      <w:r w:rsidRPr="00FC1F75">
        <w:rPr>
          <w:rFonts w:ascii="Footlight MT Light" w:hAnsi="Footlight MT Light" w:cs="Verdana"/>
          <w:b/>
          <w:bCs/>
          <w:sz w:val="26"/>
          <w:szCs w:val="26"/>
        </w:rPr>
        <w:t xml:space="preserve"> Fourniture </w:t>
      </w:r>
      <w:r w:rsidRPr="00F8209E">
        <w:rPr>
          <w:rFonts w:ascii="Footlight MT Light" w:hAnsi="Footlight MT Light" w:cs="Verdana"/>
          <w:b/>
          <w:bCs/>
          <w:sz w:val="26"/>
          <w:szCs w:val="26"/>
        </w:rPr>
        <w:t xml:space="preserve">de produits d’alimentation, d’entretien et d’hygiène </w:t>
      </w:r>
      <w:r w:rsidRPr="00D42B17">
        <w:rPr>
          <w:rFonts w:ascii="Footlight MT Light" w:hAnsi="Footlight MT Light" w:cs="Verdana"/>
          <w:b/>
          <w:bCs/>
          <w:sz w:val="26"/>
          <w:szCs w:val="26"/>
        </w:rPr>
        <w:t>destinés à la Direction Nationale du Développement Social (DNDS)</w:t>
      </w:r>
      <w:r w:rsidRPr="00FC1F75">
        <w:t>.</w:t>
      </w:r>
    </w:p>
    <w:p w14:paraId="53AE7396" w14:textId="77777777" w:rsidR="008F21E1" w:rsidRPr="00FC1F75" w:rsidRDefault="008F21E1" w:rsidP="008F21E1">
      <w:pPr>
        <w:jc w:val="both"/>
        <w:rPr>
          <w:i/>
          <w:iCs/>
          <w:sz w:val="12"/>
          <w:szCs w:val="12"/>
        </w:rPr>
      </w:pP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FC1F75" w14:paraId="0415ADF6" w14:textId="77777777" w:rsidTr="007E0831">
        <w:trPr>
          <w:cantSplit/>
          <w:trHeight w:val="240"/>
          <w:jc w:val="center"/>
        </w:trPr>
        <w:tc>
          <w:tcPr>
            <w:tcW w:w="993" w:type="dxa"/>
            <w:vMerge w:val="restart"/>
            <w:tcBorders>
              <w:top w:val="double" w:sz="4" w:space="0" w:color="auto"/>
            </w:tcBorders>
            <w:vAlign w:val="center"/>
          </w:tcPr>
          <w:p w14:paraId="6695339B"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14:paraId="04E9B3A7" w14:textId="77777777"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149DC831" w14:textId="77777777" w:rsidR="00152391" w:rsidRPr="00152391" w:rsidRDefault="00152391" w:rsidP="00704A99">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sidR="00704A99">
              <w:rPr>
                <w:rFonts w:ascii="Footlight MT Light" w:hAnsi="Footlight MT Light"/>
                <w:b/>
                <w:bCs/>
                <w:sz w:val="22"/>
              </w:rPr>
              <w:t>echniques et normes applicables</w:t>
            </w:r>
          </w:p>
        </w:tc>
      </w:tr>
      <w:tr w:rsidR="008F21E1" w:rsidRPr="00FC1F75" w14:paraId="0EF18178" w14:textId="77777777" w:rsidTr="007E0831">
        <w:trPr>
          <w:cantSplit/>
          <w:trHeight w:val="709"/>
          <w:jc w:val="center"/>
        </w:trPr>
        <w:tc>
          <w:tcPr>
            <w:tcW w:w="993" w:type="dxa"/>
            <w:vMerge/>
            <w:tcBorders>
              <w:top w:val="double" w:sz="4" w:space="0" w:color="auto"/>
            </w:tcBorders>
            <w:vAlign w:val="center"/>
          </w:tcPr>
          <w:p w14:paraId="4EBF65A5" w14:textId="77777777" w:rsidR="008F21E1" w:rsidRPr="00FC1F75" w:rsidRDefault="008F21E1" w:rsidP="007E0831">
            <w:pPr>
              <w:jc w:val="center"/>
              <w:rPr>
                <w:b/>
                <w:bCs/>
                <w:sz w:val="20"/>
              </w:rPr>
            </w:pPr>
          </w:p>
        </w:tc>
        <w:tc>
          <w:tcPr>
            <w:tcW w:w="5244" w:type="dxa"/>
            <w:vMerge/>
            <w:tcBorders>
              <w:top w:val="double" w:sz="4" w:space="0" w:color="auto"/>
            </w:tcBorders>
            <w:vAlign w:val="center"/>
          </w:tcPr>
          <w:p w14:paraId="1FAB5C63" w14:textId="77777777" w:rsidR="008F21E1" w:rsidRPr="00FC1F75" w:rsidRDefault="008F21E1" w:rsidP="007E0831">
            <w:pPr>
              <w:jc w:val="center"/>
              <w:rPr>
                <w:b/>
                <w:bCs/>
                <w:sz w:val="20"/>
              </w:rPr>
            </w:pPr>
          </w:p>
        </w:tc>
        <w:tc>
          <w:tcPr>
            <w:tcW w:w="3558" w:type="dxa"/>
            <w:vMerge/>
            <w:tcBorders>
              <w:top w:val="double" w:sz="4" w:space="0" w:color="auto"/>
            </w:tcBorders>
            <w:vAlign w:val="center"/>
          </w:tcPr>
          <w:p w14:paraId="0C03F598" w14:textId="77777777" w:rsidR="008F21E1" w:rsidRPr="00FC1F75" w:rsidRDefault="008F21E1" w:rsidP="007E0831">
            <w:pPr>
              <w:jc w:val="center"/>
              <w:rPr>
                <w:b/>
                <w:bCs/>
                <w:sz w:val="20"/>
              </w:rPr>
            </w:pPr>
          </w:p>
        </w:tc>
      </w:tr>
      <w:tr w:rsidR="008F21E1" w:rsidRPr="00FC1F75" w14:paraId="48BCEF36" w14:textId="77777777" w:rsidTr="007E0831">
        <w:trPr>
          <w:cantSplit/>
          <w:trHeight w:val="240"/>
          <w:jc w:val="center"/>
        </w:trPr>
        <w:tc>
          <w:tcPr>
            <w:tcW w:w="9795" w:type="dxa"/>
            <w:gridSpan w:val="3"/>
            <w:tcBorders>
              <w:top w:val="double" w:sz="4" w:space="0" w:color="auto"/>
            </w:tcBorders>
            <w:vAlign w:val="center"/>
          </w:tcPr>
          <w:p w14:paraId="62008360" w14:textId="77777777" w:rsidR="008F21E1" w:rsidRPr="00FC1F75" w:rsidRDefault="008F21E1" w:rsidP="00137A7E">
            <w:pPr>
              <w:pStyle w:val="Paragraphedeliste"/>
              <w:numPr>
                <w:ilvl w:val="0"/>
                <w:numId w:val="208"/>
              </w:numPr>
              <w:suppressAutoHyphens/>
              <w:jc w:val="center"/>
              <w:rPr>
                <w:rFonts w:ascii="Footlight MT Light" w:hAnsi="Footlight MT Light"/>
                <w:b/>
              </w:rPr>
            </w:pPr>
            <w:r w:rsidRPr="00FC1F75">
              <w:rPr>
                <w:rFonts w:ascii="Footlight MT Light" w:hAnsi="Footlight MT Light"/>
                <w:b/>
                <w:szCs w:val="24"/>
              </w:rPr>
              <w:t xml:space="preserve"> </w:t>
            </w:r>
            <w:r w:rsidRPr="00F8209E">
              <w:rPr>
                <w:rFonts w:ascii="Footlight MT Light" w:hAnsi="Footlight MT Light" w:cs="Verdana"/>
                <w:b/>
                <w:bCs/>
                <w:sz w:val="26"/>
                <w:szCs w:val="26"/>
              </w:rPr>
              <w:t>Inspection des Affaires Sociales</w:t>
            </w:r>
          </w:p>
        </w:tc>
      </w:tr>
      <w:tr w:rsidR="008F21E1" w:rsidRPr="00FC1F75" w14:paraId="76A08898" w14:textId="77777777" w:rsidTr="007E0831">
        <w:trPr>
          <w:cantSplit/>
          <w:trHeight w:val="309"/>
          <w:jc w:val="center"/>
        </w:trPr>
        <w:tc>
          <w:tcPr>
            <w:tcW w:w="993" w:type="dxa"/>
            <w:vAlign w:val="center"/>
          </w:tcPr>
          <w:p w14:paraId="1331D5B1"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79DFB06D" w14:textId="77777777" w:rsidR="008F21E1" w:rsidRPr="00ED26F5" w:rsidRDefault="008F21E1" w:rsidP="007E0831">
            <w:pPr>
              <w:rPr>
                <w:rFonts w:ascii="Footlight MT Light" w:hAnsi="Footlight MT Light" w:cs="Arial"/>
                <w:szCs w:val="24"/>
              </w:rPr>
            </w:pPr>
            <w:r w:rsidRPr="00ED26F5">
              <w:rPr>
                <w:rFonts w:ascii="Footlight MT Light" w:hAnsi="Footlight MT Light" w:cs="Arial"/>
              </w:rPr>
              <w:t xml:space="preserve">Thé citron en flacon </w:t>
            </w:r>
          </w:p>
        </w:tc>
        <w:tc>
          <w:tcPr>
            <w:tcW w:w="3558" w:type="dxa"/>
            <w:vAlign w:val="center"/>
          </w:tcPr>
          <w:p w14:paraId="15805098" w14:textId="77777777" w:rsidR="008F21E1" w:rsidRPr="00ED26F5" w:rsidRDefault="008F21E1" w:rsidP="007E0831">
            <w:pPr>
              <w:jc w:val="center"/>
              <w:rPr>
                <w:rFonts w:ascii="Footlight MT Light" w:hAnsi="Footlight MT Light" w:cs="Arial"/>
                <w:szCs w:val="24"/>
              </w:rPr>
            </w:pPr>
            <w:r w:rsidRPr="00ED26F5">
              <w:rPr>
                <w:rFonts w:ascii="Footlight MT Light" w:hAnsi="Footlight MT Light" w:cs="Arial"/>
              </w:rPr>
              <w:t>Carton de 12 boites</w:t>
            </w:r>
          </w:p>
        </w:tc>
      </w:tr>
      <w:tr w:rsidR="008F21E1" w:rsidRPr="00FC1F75" w14:paraId="13686D78" w14:textId="77777777" w:rsidTr="008F21E1">
        <w:trPr>
          <w:cantSplit/>
          <w:trHeight w:val="377"/>
          <w:jc w:val="center"/>
        </w:trPr>
        <w:tc>
          <w:tcPr>
            <w:tcW w:w="993" w:type="dxa"/>
            <w:vAlign w:val="center"/>
          </w:tcPr>
          <w:p w14:paraId="07A523F6"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656147D7" w14:textId="77777777" w:rsidR="008F21E1" w:rsidRPr="008F21E1" w:rsidRDefault="008F21E1" w:rsidP="008F21E1">
            <w:pPr>
              <w:rPr>
                <w:rFonts w:ascii="Footlight MT Light" w:hAnsi="Footlight MT Light" w:cs="Arial"/>
              </w:rPr>
            </w:pPr>
            <w:r w:rsidRPr="00793B46">
              <w:rPr>
                <w:rFonts w:ascii="Footlight MT Light" w:hAnsi="Footlight MT Light" w:cs="Arial"/>
              </w:rPr>
              <w:t>Nespresso" flacons de (10 capsules)</w:t>
            </w:r>
          </w:p>
        </w:tc>
        <w:tc>
          <w:tcPr>
            <w:tcW w:w="3558" w:type="dxa"/>
          </w:tcPr>
          <w:p w14:paraId="600DFB24" w14:textId="77777777" w:rsidR="008F21E1" w:rsidRPr="00793B46" w:rsidRDefault="008F21E1" w:rsidP="007E0831">
            <w:pPr>
              <w:jc w:val="center"/>
              <w:rPr>
                <w:rFonts w:ascii="Footlight MT Light" w:hAnsi="Footlight MT Light" w:cs="Arial"/>
              </w:rPr>
            </w:pPr>
            <w:r>
              <w:rPr>
                <w:rFonts w:ascii="Footlight MT Light" w:hAnsi="Footlight MT Light" w:cs="Arial"/>
              </w:rPr>
              <w:t xml:space="preserve">Nespresso" flacons de (10 </w:t>
            </w:r>
            <w:r w:rsidRPr="00793B46">
              <w:rPr>
                <w:rFonts w:ascii="Footlight MT Light" w:hAnsi="Footlight MT Light" w:cs="Arial"/>
              </w:rPr>
              <w:t>capsules)</w:t>
            </w:r>
          </w:p>
        </w:tc>
      </w:tr>
      <w:tr w:rsidR="008F21E1" w:rsidRPr="00FC1F75" w14:paraId="0FEA8C58" w14:textId="77777777" w:rsidTr="008F21E1">
        <w:trPr>
          <w:cantSplit/>
          <w:trHeight w:val="347"/>
          <w:jc w:val="center"/>
        </w:trPr>
        <w:tc>
          <w:tcPr>
            <w:tcW w:w="993" w:type="dxa"/>
            <w:vAlign w:val="center"/>
          </w:tcPr>
          <w:p w14:paraId="283C62D2"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2FA7DE0B" w14:textId="77777777" w:rsidR="008F21E1" w:rsidRPr="00793B46" w:rsidRDefault="008F21E1" w:rsidP="008F21E1">
            <w:pPr>
              <w:rPr>
                <w:rFonts w:ascii="Footlight MT Light" w:hAnsi="Footlight MT Light" w:cs="Arial"/>
              </w:rPr>
            </w:pPr>
            <w:r w:rsidRPr="00793B46">
              <w:rPr>
                <w:rFonts w:ascii="Footlight MT Light" w:hAnsi="Footlight MT Light" w:cs="Arial"/>
              </w:rPr>
              <w:t xml:space="preserve">Nescafé </w:t>
            </w:r>
            <w:proofErr w:type="spellStart"/>
            <w:r w:rsidRPr="00793B46">
              <w:rPr>
                <w:rFonts w:ascii="Footlight MT Light" w:hAnsi="Footlight MT Light" w:cs="Arial"/>
              </w:rPr>
              <w:t>stichettes</w:t>
            </w:r>
            <w:proofErr w:type="spellEnd"/>
          </w:p>
        </w:tc>
        <w:tc>
          <w:tcPr>
            <w:tcW w:w="3558" w:type="dxa"/>
            <w:vAlign w:val="center"/>
          </w:tcPr>
          <w:p w14:paraId="55FE17F9" w14:textId="77777777" w:rsidR="008F21E1" w:rsidRPr="00793B46" w:rsidRDefault="008F21E1" w:rsidP="007E0831">
            <w:pPr>
              <w:jc w:val="center"/>
              <w:rPr>
                <w:rFonts w:ascii="Footlight MT Light" w:hAnsi="Footlight MT Light" w:cs="Arial"/>
              </w:rPr>
            </w:pPr>
            <w:r w:rsidRPr="00793B46">
              <w:rPr>
                <w:rFonts w:ascii="Footlight MT Light" w:hAnsi="Footlight MT Light" w:cs="Arial"/>
              </w:rPr>
              <w:t xml:space="preserve">Carton de </w:t>
            </w:r>
            <w:r>
              <w:rPr>
                <w:rFonts w:ascii="Footlight MT Light" w:hAnsi="Footlight MT Light" w:cs="Arial"/>
              </w:rPr>
              <w:t>120</w:t>
            </w:r>
          </w:p>
        </w:tc>
      </w:tr>
      <w:tr w:rsidR="008F21E1" w:rsidRPr="00FC1F75" w14:paraId="58FBCA6E" w14:textId="77777777" w:rsidTr="008F21E1">
        <w:trPr>
          <w:cantSplit/>
          <w:trHeight w:val="132"/>
          <w:jc w:val="center"/>
        </w:trPr>
        <w:tc>
          <w:tcPr>
            <w:tcW w:w="993" w:type="dxa"/>
            <w:vAlign w:val="center"/>
          </w:tcPr>
          <w:p w14:paraId="3416BA20"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66EF3344" w14:textId="77777777" w:rsidR="008F21E1" w:rsidRPr="008F21E1" w:rsidRDefault="008F21E1" w:rsidP="008F21E1">
            <w:pPr>
              <w:rPr>
                <w:rFonts w:ascii="Footlight MT Light" w:hAnsi="Footlight MT Light" w:cs="Arial"/>
              </w:rPr>
            </w:pPr>
            <w:r w:rsidRPr="00F9149A">
              <w:rPr>
                <w:rFonts w:ascii="Footlight MT Light" w:hAnsi="Footlight MT Light" w:cs="Arial"/>
              </w:rPr>
              <w:t>Lipton n°1</w:t>
            </w:r>
            <w:r w:rsidRPr="008F21E1">
              <w:rPr>
                <w:rFonts w:ascii="Footlight MT Light" w:hAnsi="Footlight MT Light" w:cs="Arial"/>
              </w:rPr>
              <w:t xml:space="preserve"> </w:t>
            </w:r>
          </w:p>
        </w:tc>
        <w:tc>
          <w:tcPr>
            <w:tcW w:w="3558" w:type="dxa"/>
            <w:vAlign w:val="center"/>
          </w:tcPr>
          <w:p w14:paraId="018EA926" w14:textId="77777777" w:rsidR="008F21E1" w:rsidRPr="005D70D5" w:rsidRDefault="008F21E1" w:rsidP="007E0831">
            <w:pPr>
              <w:jc w:val="center"/>
              <w:rPr>
                <w:rFonts w:ascii="Footlight MT Light" w:hAnsi="Footlight MT Light" w:cs="Arial"/>
                <w:color w:val="FF0000"/>
                <w:szCs w:val="24"/>
              </w:rPr>
            </w:pPr>
            <w:r w:rsidRPr="00F9149A">
              <w:rPr>
                <w:rFonts w:ascii="Footlight MT Light" w:hAnsi="Footlight MT Light" w:cs="Arial"/>
              </w:rPr>
              <w:t xml:space="preserve">Carton de </w:t>
            </w:r>
            <w:r>
              <w:rPr>
                <w:rFonts w:ascii="Footlight MT Light" w:hAnsi="Footlight MT Light" w:cs="Arial"/>
              </w:rPr>
              <w:t>100</w:t>
            </w:r>
          </w:p>
        </w:tc>
      </w:tr>
      <w:tr w:rsidR="008F21E1" w:rsidRPr="00FC1F75" w14:paraId="369E637D" w14:textId="77777777" w:rsidTr="008F21E1">
        <w:trPr>
          <w:cantSplit/>
          <w:trHeight w:val="337"/>
          <w:jc w:val="center"/>
        </w:trPr>
        <w:tc>
          <w:tcPr>
            <w:tcW w:w="993" w:type="dxa"/>
            <w:vAlign w:val="center"/>
          </w:tcPr>
          <w:p w14:paraId="4E91BD92"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482266A6" w14:textId="77777777" w:rsidR="008F21E1" w:rsidRPr="008F21E1" w:rsidRDefault="008F21E1" w:rsidP="008F21E1">
            <w:pPr>
              <w:rPr>
                <w:rFonts w:ascii="Footlight MT Light" w:hAnsi="Footlight MT Light" w:cs="Arial"/>
              </w:rPr>
            </w:pPr>
            <w:r w:rsidRPr="00F9149A">
              <w:rPr>
                <w:rFonts w:ascii="Footlight MT Light" w:hAnsi="Footlight MT Light" w:cs="Arial"/>
              </w:rPr>
              <w:t xml:space="preserve">Boisson en cannette (Fanta, Coca, </w:t>
            </w:r>
            <w:r w:rsidR="00856C62">
              <w:rPr>
                <w:rFonts w:ascii="Footlight MT Light" w:hAnsi="Footlight MT Light" w:cs="Arial"/>
              </w:rPr>
              <w:t>IVORIO</w:t>
            </w:r>
            <w:r w:rsidRPr="00F9149A">
              <w:rPr>
                <w:rFonts w:ascii="Footlight MT Light" w:hAnsi="Footlight MT Light" w:cs="Arial"/>
              </w:rPr>
              <w:t xml:space="preserve">, </w:t>
            </w:r>
            <w:proofErr w:type="spellStart"/>
            <w:r w:rsidR="00856C62">
              <w:rPr>
                <w:rFonts w:ascii="Footlight MT Light" w:hAnsi="Footlight MT Light" w:cs="Arial"/>
              </w:rPr>
              <w:t>VIMTO</w:t>
            </w:r>
            <w:r w:rsidRPr="00F9149A">
              <w:rPr>
                <w:rFonts w:ascii="Footlight MT Light" w:hAnsi="Footlight MT Light" w:cs="Arial"/>
              </w:rPr>
              <w:t>t</w:t>
            </w:r>
            <w:proofErr w:type="spellEnd"/>
            <w:r w:rsidRPr="00F9149A">
              <w:rPr>
                <w:rFonts w:ascii="Footlight MT Light" w:hAnsi="Footlight MT Light" w:cs="Arial"/>
              </w:rPr>
              <w:t xml:space="preserve"> et </w:t>
            </w:r>
            <w:proofErr w:type="spellStart"/>
            <w:r w:rsidRPr="00F9149A">
              <w:rPr>
                <w:rFonts w:ascii="Footlight MT Light" w:hAnsi="Footlight MT Light" w:cs="Arial"/>
              </w:rPr>
              <w:t>sprit</w:t>
            </w:r>
            <w:proofErr w:type="spellEnd"/>
            <w:r w:rsidRPr="00F9149A">
              <w:rPr>
                <w:rFonts w:ascii="Footlight MT Light" w:hAnsi="Footlight MT Light" w:cs="Arial"/>
              </w:rPr>
              <w:t>)</w:t>
            </w:r>
          </w:p>
        </w:tc>
        <w:tc>
          <w:tcPr>
            <w:tcW w:w="3558" w:type="dxa"/>
            <w:vAlign w:val="center"/>
          </w:tcPr>
          <w:p w14:paraId="6AC8DB9F" w14:textId="77777777" w:rsidR="008F21E1" w:rsidRPr="005D70D5" w:rsidRDefault="008F21E1" w:rsidP="007E0831">
            <w:pPr>
              <w:jc w:val="center"/>
              <w:rPr>
                <w:rFonts w:ascii="Footlight MT Light" w:hAnsi="Footlight MT Light" w:cs="Arial"/>
                <w:color w:val="FF0000"/>
                <w:szCs w:val="24"/>
              </w:rPr>
            </w:pPr>
            <w:r w:rsidRPr="00F9149A">
              <w:rPr>
                <w:rFonts w:ascii="Footlight MT Light" w:hAnsi="Footlight MT Light" w:cs="Arial"/>
              </w:rPr>
              <w:t>Casier de 24 canettes non gazeuses</w:t>
            </w:r>
          </w:p>
        </w:tc>
      </w:tr>
      <w:tr w:rsidR="008F21E1" w:rsidRPr="00FC1F75" w14:paraId="28D8BF15" w14:textId="77777777" w:rsidTr="008F21E1">
        <w:trPr>
          <w:cantSplit/>
          <w:trHeight w:val="145"/>
          <w:jc w:val="center"/>
        </w:trPr>
        <w:tc>
          <w:tcPr>
            <w:tcW w:w="993" w:type="dxa"/>
            <w:vAlign w:val="center"/>
          </w:tcPr>
          <w:p w14:paraId="755B8EA5"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547C40C8" w14:textId="77777777" w:rsidR="008F21E1" w:rsidRPr="00F9149A" w:rsidRDefault="008F21E1" w:rsidP="008F21E1">
            <w:pPr>
              <w:rPr>
                <w:rFonts w:ascii="Footlight MT Light" w:hAnsi="Footlight MT Light" w:cs="Arial"/>
              </w:rPr>
            </w:pPr>
            <w:r w:rsidRPr="00F9149A">
              <w:rPr>
                <w:rFonts w:ascii="Footlight MT Light" w:hAnsi="Footlight MT Light" w:cs="Arial"/>
              </w:rPr>
              <w:t>Eau minérale petite bouteille</w:t>
            </w:r>
            <w:r>
              <w:rPr>
                <w:rFonts w:ascii="Footlight MT Light" w:hAnsi="Footlight MT Light" w:cs="Arial"/>
              </w:rPr>
              <w:t xml:space="preserve"> (Tombouctou)</w:t>
            </w:r>
          </w:p>
        </w:tc>
        <w:tc>
          <w:tcPr>
            <w:tcW w:w="3558" w:type="dxa"/>
            <w:vAlign w:val="center"/>
          </w:tcPr>
          <w:p w14:paraId="3DCE27C6" w14:textId="77777777" w:rsidR="008F21E1" w:rsidRPr="005D70D5" w:rsidRDefault="008F21E1" w:rsidP="007E0831">
            <w:pPr>
              <w:jc w:val="center"/>
              <w:rPr>
                <w:rFonts w:ascii="Footlight MT Light" w:hAnsi="Footlight MT Light" w:cs="Arial"/>
                <w:color w:val="FF0000"/>
                <w:szCs w:val="24"/>
              </w:rPr>
            </w:pPr>
            <w:r w:rsidRPr="00F9149A">
              <w:rPr>
                <w:rFonts w:ascii="Footlight MT Light" w:hAnsi="Footlight MT Light" w:cs="Arial"/>
              </w:rPr>
              <w:t>Carton</w:t>
            </w:r>
            <w:r>
              <w:rPr>
                <w:rFonts w:ascii="Footlight MT Light" w:hAnsi="Footlight MT Light" w:cs="Arial"/>
              </w:rPr>
              <w:t xml:space="preserve"> de 24 bouteilles</w:t>
            </w:r>
          </w:p>
        </w:tc>
      </w:tr>
      <w:tr w:rsidR="008F21E1" w:rsidRPr="00FC1F75" w14:paraId="0D7C9203" w14:textId="77777777" w:rsidTr="008F21E1">
        <w:trPr>
          <w:cantSplit/>
          <w:trHeight w:val="125"/>
          <w:jc w:val="center"/>
        </w:trPr>
        <w:tc>
          <w:tcPr>
            <w:tcW w:w="993" w:type="dxa"/>
            <w:vAlign w:val="center"/>
          </w:tcPr>
          <w:p w14:paraId="1E274E8A"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64FCC9AA" w14:textId="77777777" w:rsidR="008F21E1" w:rsidRPr="008F21E1" w:rsidRDefault="007E0831" w:rsidP="008F21E1">
            <w:pPr>
              <w:rPr>
                <w:rFonts w:ascii="Footlight MT Light" w:hAnsi="Footlight MT Light" w:cs="Arial"/>
              </w:rPr>
            </w:pPr>
            <w:r>
              <w:rPr>
                <w:rFonts w:ascii="Footlight MT Light" w:hAnsi="Footlight MT Light" w:cs="Arial"/>
              </w:rPr>
              <w:t xml:space="preserve">Lait </w:t>
            </w:r>
            <w:proofErr w:type="gramStart"/>
            <w:r>
              <w:rPr>
                <w:rFonts w:ascii="Footlight MT Light" w:hAnsi="Footlight MT Light" w:cs="Arial"/>
              </w:rPr>
              <w:t xml:space="preserve">NIDO </w:t>
            </w:r>
            <w:r w:rsidR="008F21E1" w:rsidRPr="002F297A">
              <w:rPr>
                <w:rFonts w:ascii="Footlight MT Light" w:hAnsi="Footlight MT Light" w:cs="Arial"/>
              </w:rPr>
              <w:t xml:space="preserve"> MF</w:t>
            </w:r>
            <w:proofErr w:type="gramEnd"/>
          </w:p>
        </w:tc>
        <w:tc>
          <w:tcPr>
            <w:tcW w:w="3558" w:type="dxa"/>
            <w:vAlign w:val="center"/>
          </w:tcPr>
          <w:p w14:paraId="50D16E2D" w14:textId="77777777" w:rsidR="008F21E1" w:rsidRPr="005D70D5" w:rsidRDefault="008F21E1" w:rsidP="007E0831">
            <w:pPr>
              <w:jc w:val="center"/>
              <w:rPr>
                <w:rFonts w:ascii="Footlight MT Light" w:hAnsi="Footlight MT Light" w:cs="Arial"/>
                <w:color w:val="FF0000"/>
                <w:szCs w:val="24"/>
              </w:rPr>
            </w:pPr>
            <w:r w:rsidRPr="002F297A">
              <w:rPr>
                <w:rFonts w:ascii="Footlight MT Light" w:hAnsi="Footlight MT Light" w:cs="Arial"/>
              </w:rPr>
              <w:t>Carton de boites de 900g</w:t>
            </w:r>
          </w:p>
        </w:tc>
      </w:tr>
      <w:tr w:rsidR="008F21E1" w:rsidRPr="00FC1F75" w14:paraId="70449BB4" w14:textId="77777777" w:rsidTr="008F21E1">
        <w:trPr>
          <w:cantSplit/>
          <w:trHeight w:val="125"/>
          <w:jc w:val="center"/>
        </w:trPr>
        <w:tc>
          <w:tcPr>
            <w:tcW w:w="993" w:type="dxa"/>
            <w:vAlign w:val="center"/>
          </w:tcPr>
          <w:p w14:paraId="7EFA3283"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5F70B8FC" w14:textId="77777777" w:rsidR="008F21E1" w:rsidRPr="008F21E1" w:rsidRDefault="008F21E1" w:rsidP="008F21E1">
            <w:pPr>
              <w:rPr>
                <w:rFonts w:ascii="Footlight MT Light" w:hAnsi="Footlight MT Light" w:cs="Arial"/>
              </w:rPr>
            </w:pPr>
            <w:r w:rsidRPr="002F297A">
              <w:rPr>
                <w:rFonts w:ascii="Footlight MT Light" w:hAnsi="Footlight MT Light" w:cs="Arial"/>
              </w:rPr>
              <w:t>Sucre en morceau</w:t>
            </w:r>
            <w:r w:rsidRPr="008F21E1">
              <w:rPr>
                <w:rFonts w:ascii="Footlight MT Light" w:hAnsi="Footlight MT Light" w:cs="Arial"/>
              </w:rPr>
              <w:t xml:space="preserve"> </w:t>
            </w:r>
          </w:p>
        </w:tc>
        <w:tc>
          <w:tcPr>
            <w:tcW w:w="3558" w:type="dxa"/>
            <w:vAlign w:val="center"/>
          </w:tcPr>
          <w:p w14:paraId="02757CE2" w14:textId="77777777" w:rsidR="008F21E1" w:rsidRPr="005D70D5" w:rsidRDefault="008F21E1" w:rsidP="007E0831">
            <w:pPr>
              <w:jc w:val="center"/>
              <w:rPr>
                <w:rFonts w:ascii="Footlight MT Light" w:hAnsi="Footlight MT Light" w:cs="Arial"/>
                <w:color w:val="FF0000"/>
                <w:szCs w:val="24"/>
              </w:rPr>
            </w:pPr>
            <w:r w:rsidRPr="002F297A">
              <w:rPr>
                <w:rFonts w:ascii="Footlight MT Light" w:hAnsi="Footlight MT Light" w:cs="Arial"/>
              </w:rPr>
              <w:t>Carton de 25 paquets</w:t>
            </w:r>
          </w:p>
        </w:tc>
      </w:tr>
      <w:tr w:rsidR="008F21E1" w:rsidRPr="00FC1F75" w14:paraId="58FB74BC" w14:textId="77777777" w:rsidTr="008F21E1">
        <w:trPr>
          <w:cantSplit/>
          <w:trHeight w:val="125"/>
          <w:jc w:val="center"/>
        </w:trPr>
        <w:tc>
          <w:tcPr>
            <w:tcW w:w="993" w:type="dxa"/>
            <w:vAlign w:val="center"/>
          </w:tcPr>
          <w:p w14:paraId="13162BAD"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549649D0" w14:textId="77777777" w:rsidR="008F21E1" w:rsidRPr="008F21E1" w:rsidRDefault="008F21E1" w:rsidP="008F21E1">
            <w:pPr>
              <w:rPr>
                <w:rFonts w:ascii="Footlight MT Light" w:hAnsi="Footlight MT Light" w:cs="Arial"/>
              </w:rPr>
            </w:pPr>
            <w:r w:rsidRPr="00F73645">
              <w:rPr>
                <w:rFonts w:ascii="Footlight MT Light" w:hAnsi="Footlight MT Light" w:cs="Arial"/>
              </w:rPr>
              <w:t>Serviette GF</w:t>
            </w:r>
          </w:p>
        </w:tc>
        <w:tc>
          <w:tcPr>
            <w:tcW w:w="3558" w:type="dxa"/>
            <w:vAlign w:val="center"/>
          </w:tcPr>
          <w:p w14:paraId="249A92B8" w14:textId="77777777" w:rsidR="008F21E1" w:rsidRPr="005D70D5" w:rsidRDefault="008F21E1" w:rsidP="007E0831">
            <w:pPr>
              <w:jc w:val="center"/>
              <w:rPr>
                <w:rFonts w:ascii="Footlight MT Light" w:hAnsi="Footlight MT Light" w:cs="Arial"/>
                <w:color w:val="FF0000"/>
                <w:szCs w:val="24"/>
              </w:rPr>
            </w:pPr>
            <w:r w:rsidRPr="00F73645">
              <w:rPr>
                <w:rFonts w:ascii="Footlight MT Light" w:hAnsi="Footlight MT Light" w:cs="Arial"/>
              </w:rPr>
              <w:t>Pièce</w:t>
            </w:r>
          </w:p>
        </w:tc>
      </w:tr>
      <w:tr w:rsidR="008F21E1" w:rsidRPr="00FC1F75" w14:paraId="5B6ABCF9" w14:textId="77777777" w:rsidTr="008F21E1">
        <w:trPr>
          <w:cantSplit/>
          <w:trHeight w:val="125"/>
          <w:jc w:val="center"/>
        </w:trPr>
        <w:tc>
          <w:tcPr>
            <w:tcW w:w="993" w:type="dxa"/>
            <w:vAlign w:val="center"/>
          </w:tcPr>
          <w:p w14:paraId="41BA2C9C"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1E4E2E1F" w14:textId="77777777" w:rsidR="008F21E1" w:rsidRPr="00F73645" w:rsidRDefault="008F21E1" w:rsidP="008F21E1">
            <w:pPr>
              <w:rPr>
                <w:rFonts w:ascii="Footlight MT Light" w:hAnsi="Footlight MT Light" w:cs="Arial"/>
              </w:rPr>
            </w:pPr>
            <w:r w:rsidRPr="00F73645">
              <w:rPr>
                <w:rFonts w:ascii="Footlight MT Light" w:hAnsi="Footlight MT Light" w:cs="Arial"/>
              </w:rPr>
              <w:t xml:space="preserve">Déodorant </w:t>
            </w:r>
          </w:p>
        </w:tc>
        <w:tc>
          <w:tcPr>
            <w:tcW w:w="3558" w:type="dxa"/>
            <w:vAlign w:val="center"/>
          </w:tcPr>
          <w:p w14:paraId="384C1FBF" w14:textId="77777777" w:rsidR="008F21E1" w:rsidRPr="00F73645" w:rsidRDefault="008F21E1" w:rsidP="007E0831">
            <w:pPr>
              <w:jc w:val="center"/>
              <w:rPr>
                <w:rFonts w:ascii="Footlight MT Light" w:hAnsi="Footlight MT Light" w:cs="Arial"/>
              </w:rPr>
            </w:pPr>
            <w:r>
              <w:rPr>
                <w:rFonts w:ascii="Footlight MT Light" w:hAnsi="Footlight MT Light" w:cs="Arial"/>
              </w:rPr>
              <w:t>Carton de 24</w:t>
            </w:r>
          </w:p>
        </w:tc>
      </w:tr>
      <w:tr w:rsidR="008F21E1" w:rsidRPr="00FC1F75" w14:paraId="0ABBB9BE" w14:textId="77777777" w:rsidTr="008F21E1">
        <w:trPr>
          <w:cantSplit/>
          <w:trHeight w:val="125"/>
          <w:jc w:val="center"/>
        </w:trPr>
        <w:tc>
          <w:tcPr>
            <w:tcW w:w="993" w:type="dxa"/>
            <w:vAlign w:val="center"/>
          </w:tcPr>
          <w:p w14:paraId="28E08D73"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499F4B52" w14:textId="77777777" w:rsidR="008F21E1" w:rsidRPr="008F21E1" w:rsidRDefault="008F21E1" w:rsidP="008F21E1">
            <w:pPr>
              <w:rPr>
                <w:rFonts w:ascii="Footlight MT Light" w:hAnsi="Footlight MT Light" w:cs="Arial"/>
              </w:rPr>
            </w:pPr>
            <w:r w:rsidRPr="00F73645">
              <w:rPr>
                <w:rFonts w:ascii="Footlight MT Light" w:hAnsi="Footlight MT Light" w:cs="Arial"/>
              </w:rPr>
              <w:t xml:space="preserve">Mouchoir </w:t>
            </w:r>
            <w:r>
              <w:rPr>
                <w:rFonts w:ascii="Footlight MT Light" w:hAnsi="Footlight MT Light" w:cs="Arial"/>
              </w:rPr>
              <w:t>en papier (voiture kleenex)</w:t>
            </w:r>
          </w:p>
        </w:tc>
        <w:tc>
          <w:tcPr>
            <w:tcW w:w="3558" w:type="dxa"/>
            <w:vAlign w:val="center"/>
          </w:tcPr>
          <w:p w14:paraId="7F195AC2" w14:textId="77777777"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Paquet de 100</w:t>
            </w:r>
          </w:p>
        </w:tc>
      </w:tr>
      <w:tr w:rsidR="008F21E1" w:rsidRPr="00FC1F75" w14:paraId="68135F14" w14:textId="77777777" w:rsidTr="008F21E1">
        <w:trPr>
          <w:cantSplit/>
          <w:trHeight w:val="125"/>
          <w:jc w:val="center"/>
        </w:trPr>
        <w:tc>
          <w:tcPr>
            <w:tcW w:w="993" w:type="dxa"/>
            <w:vAlign w:val="center"/>
          </w:tcPr>
          <w:p w14:paraId="5ED16BD6"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2322EB54" w14:textId="77777777" w:rsidR="008F21E1" w:rsidRPr="008F21E1" w:rsidRDefault="008F21E1" w:rsidP="008F21E1">
            <w:pPr>
              <w:rPr>
                <w:rFonts w:ascii="Footlight MT Light" w:hAnsi="Footlight MT Light" w:cs="Arial"/>
              </w:rPr>
            </w:pPr>
            <w:r w:rsidRPr="00F73645">
              <w:rPr>
                <w:rFonts w:ascii="Footlight MT Light" w:hAnsi="Footlight MT Light" w:cs="Arial"/>
              </w:rPr>
              <w:t>Omo</w:t>
            </w:r>
          </w:p>
        </w:tc>
        <w:tc>
          <w:tcPr>
            <w:tcW w:w="3558" w:type="dxa"/>
            <w:vAlign w:val="center"/>
          </w:tcPr>
          <w:p w14:paraId="0DAAAF4A" w14:textId="77777777" w:rsidR="008F21E1" w:rsidRPr="005D70D5" w:rsidRDefault="008F21E1" w:rsidP="007E0831">
            <w:pPr>
              <w:jc w:val="center"/>
              <w:rPr>
                <w:rFonts w:ascii="Footlight MT Light" w:hAnsi="Footlight MT Light" w:cs="Arial"/>
                <w:color w:val="FF0000"/>
                <w:szCs w:val="24"/>
              </w:rPr>
            </w:pPr>
            <w:r w:rsidRPr="00F73645">
              <w:rPr>
                <w:rFonts w:ascii="Footlight MT Light" w:hAnsi="Footlight MT Light" w:cs="Arial"/>
              </w:rPr>
              <w:t>Paquet</w:t>
            </w:r>
          </w:p>
        </w:tc>
      </w:tr>
      <w:tr w:rsidR="008F21E1" w:rsidRPr="00FC1F75" w14:paraId="74A6E44B" w14:textId="77777777" w:rsidTr="008F21E1">
        <w:trPr>
          <w:cantSplit/>
          <w:trHeight w:val="125"/>
          <w:jc w:val="center"/>
        </w:trPr>
        <w:tc>
          <w:tcPr>
            <w:tcW w:w="993" w:type="dxa"/>
            <w:vAlign w:val="center"/>
          </w:tcPr>
          <w:p w14:paraId="4A33811E" w14:textId="77777777" w:rsidR="008F21E1" w:rsidRPr="00FC1F75" w:rsidRDefault="008F21E1" w:rsidP="001F3EA4">
            <w:pPr>
              <w:pStyle w:val="Paragraphedeliste"/>
              <w:numPr>
                <w:ilvl w:val="0"/>
                <w:numId w:val="203"/>
              </w:numPr>
              <w:jc w:val="center"/>
              <w:rPr>
                <w:bCs/>
                <w:i/>
                <w:iCs/>
                <w:sz w:val="18"/>
              </w:rPr>
            </w:pPr>
          </w:p>
        </w:tc>
        <w:tc>
          <w:tcPr>
            <w:tcW w:w="5244" w:type="dxa"/>
            <w:vAlign w:val="center"/>
          </w:tcPr>
          <w:p w14:paraId="34ED4998" w14:textId="77777777" w:rsidR="008F21E1" w:rsidRPr="008F21E1" w:rsidRDefault="008F21E1" w:rsidP="008F21E1">
            <w:pPr>
              <w:rPr>
                <w:rFonts w:ascii="Footlight MT Light" w:hAnsi="Footlight MT Light" w:cs="Arial"/>
              </w:rPr>
            </w:pPr>
            <w:r w:rsidRPr="00F14A4D">
              <w:rPr>
                <w:rFonts w:ascii="Footlight MT Light" w:hAnsi="Footlight MT Light" w:cs="Arial"/>
              </w:rPr>
              <w:t xml:space="preserve">Insecticide </w:t>
            </w:r>
            <w:r>
              <w:rPr>
                <w:rFonts w:ascii="Footlight MT Light" w:hAnsi="Footlight MT Light" w:cs="Arial"/>
              </w:rPr>
              <w:t>Prémium</w:t>
            </w:r>
          </w:p>
        </w:tc>
        <w:tc>
          <w:tcPr>
            <w:tcW w:w="3558" w:type="dxa"/>
            <w:vAlign w:val="center"/>
          </w:tcPr>
          <w:p w14:paraId="0E2D2310" w14:textId="77777777"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Carton de 24</w:t>
            </w:r>
            <w:r w:rsidRPr="005D70D5">
              <w:rPr>
                <w:rFonts w:ascii="Footlight MT Light" w:hAnsi="Footlight MT Light" w:cs="Arial"/>
                <w:color w:val="FF0000"/>
              </w:rPr>
              <w:t xml:space="preserve"> </w:t>
            </w:r>
          </w:p>
        </w:tc>
      </w:tr>
    </w:tbl>
    <w:p w14:paraId="4190F606" w14:textId="77777777" w:rsidR="008F21E1" w:rsidRPr="00FC1F75" w:rsidRDefault="008F21E1" w:rsidP="008F21E1"/>
    <w:p w14:paraId="713B29DB" w14:textId="77777777" w:rsidR="008F21E1" w:rsidRPr="00FC1F75" w:rsidRDefault="008F21E1" w:rsidP="008F21E1">
      <w:pPr>
        <w:tabs>
          <w:tab w:val="right" w:pos="4140"/>
          <w:tab w:val="left" w:pos="4500"/>
          <w:tab w:val="right" w:pos="9000"/>
        </w:tabs>
        <w:jc w:val="both"/>
        <w:rPr>
          <w:bCs/>
        </w:rPr>
      </w:pPr>
      <w:r w:rsidRPr="00FC1F75">
        <w:t xml:space="preserve">Nom du Soumissionnaire </w:t>
      </w:r>
      <w:r w:rsidRPr="00FC1F75">
        <w:rPr>
          <w:bCs/>
          <w:i/>
          <w:iCs/>
        </w:rPr>
        <w:t xml:space="preserve">[Insérer le nom du </w:t>
      </w:r>
      <w:r w:rsidRPr="00FC1F75">
        <w:rPr>
          <w:i/>
        </w:rPr>
        <w:t>Soumissionnaire</w:t>
      </w:r>
      <w:r w:rsidRPr="00FC1F75">
        <w:rPr>
          <w:bCs/>
          <w:i/>
          <w:iCs/>
        </w:rPr>
        <w:t>]</w:t>
      </w:r>
      <w:r w:rsidRPr="00FC1F75">
        <w:t xml:space="preserve"> Signature </w:t>
      </w:r>
      <w:r w:rsidRPr="00FC1F75">
        <w:rPr>
          <w:bCs/>
          <w:i/>
          <w:iCs/>
        </w:rPr>
        <w:t>[Insérer signature]</w:t>
      </w:r>
      <w:r w:rsidRPr="00FC1F75">
        <w:rPr>
          <w:bCs/>
        </w:rPr>
        <w:t xml:space="preserve">, </w:t>
      </w:r>
    </w:p>
    <w:p w14:paraId="05C1A30F" w14:textId="77777777" w:rsidR="008F21E1" w:rsidRDefault="008F21E1" w:rsidP="008F21E1">
      <w:pPr>
        <w:pStyle w:val="SectionVIIHeader2"/>
      </w:pPr>
    </w:p>
    <w:p w14:paraId="70992A86" w14:textId="77777777" w:rsidR="008F21E1" w:rsidRDefault="008F21E1" w:rsidP="008F21E1">
      <w:pPr>
        <w:pStyle w:val="SectionVIIHeader2"/>
      </w:pPr>
    </w:p>
    <w:p w14:paraId="3F0139BC" w14:textId="77777777" w:rsidR="008F21E1" w:rsidRDefault="008F21E1" w:rsidP="008F21E1">
      <w:pPr>
        <w:pStyle w:val="SectionVIIHeader2"/>
      </w:pPr>
    </w:p>
    <w:p w14:paraId="2D10C03C" w14:textId="77777777" w:rsidR="008F21E1" w:rsidRDefault="008F21E1" w:rsidP="008F21E1">
      <w:pPr>
        <w:pStyle w:val="SectionVIIHeader2"/>
      </w:pPr>
    </w:p>
    <w:p w14:paraId="76AB7697" w14:textId="77777777" w:rsidR="008F21E1" w:rsidRDefault="008F21E1" w:rsidP="008F21E1">
      <w:pPr>
        <w:pStyle w:val="SectionVIIHeader2"/>
      </w:pPr>
    </w:p>
    <w:p w14:paraId="2AF172EC" w14:textId="77777777" w:rsidR="008F21E1" w:rsidRDefault="008F21E1" w:rsidP="008F21E1">
      <w:pPr>
        <w:pStyle w:val="SectionVIIHeader2"/>
      </w:pPr>
    </w:p>
    <w:p w14:paraId="0BD28926" w14:textId="77777777" w:rsidR="008F21E1" w:rsidRDefault="008F21E1" w:rsidP="008F21E1">
      <w:pPr>
        <w:pStyle w:val="SectionVIIHeader2"/>
      </w:pPr>
    </w:p>
    <w:p w14:paraId="26E4403C" w14:textId="77777777" w:rsidR="008F21E1" w:rsidRDefault="008F21E1" w:rsidP="008F21E1">
      <w:pPr>
        <w:pStyle w:val="SectionVIIHeader2"/>
      </w:pPr>
    </w:p>
    <w:p w14:paraId="1D8117F0" w14:textId="77777777" w:rsidR="008F21E1" w:rsidRDefault="008F21E1" w:rsidP="008F21E1">
      <w:pPr>
        <w:pStyle w:val="SectionVIIHeader2"/>
      </w:pPr>
    </w:p>
    <w:p w14:paraId="7C80195E" w14:textId="77777777" w:rsidR="008F21E1" w:rsidRDefault="008F21E1" w:rsidP="008F21E1">
      <w:pPr>
        <w:pStyle w:val="SectionVIIHeader2"/>
      </w:pPr>
    </w:p>
    <w:p w14:paraId="595A1A6A" w14:textId="77777777" w:rsidR="008F21E1" w:rsidRDefault="008F21E1" w:rsidP="008F21E1">
      <w:pPr>
        <w:pStyle w:val="SectionVIIHeader2"/>
      </w:pPr>
    </w:p>
    <w:p w14:paraId="70B44AAB" w14:textId="77777777" w:rsidR="008F21E1" w:rsidRPr="00FC1F75" w:rsidRDefault="008F21E1" w:rsidP="008F21E1">
      <w:pPr>
        <w:pStyle w:val="Paragraphedeliste"/>
        <w:numPr>
          <w:ilvl w:val="0"/>
          <w:numId w:val="144"/>
        </w:numPr>
        <w:jc w:val="both"/>
      </w:pPr>
      <w:r w:rsidRPr="00FC1F75">
        <w:rPr>
          <w:rFonts w:ascii="Footlight MT Light" w:hAnsi="Footlight MT Light" w:cs="Verdana"/>
          <w:b/>
          <w:bCs/>
          <w:sz w:val="26"/>
          <w:szCs w:val="26"/>
          <w:u w:val="single"/>
        </w:rPr>
        <w:lastRenderedPageBreak/>
        <w:t xml:space="preserve">Lot </w:t>
      </w:r>
      <w:proofErr w:type="gramStart"/>
      <w:r w:rsidRPr="00FC1F75">
        <w:rPr>
          <w:rFonts w:ascii="Footlight MT Light" w:hAnsi="Footlight MT Light" w:cs="Verdana"/>
          <w:b/>
          <w:bCs/>
          <w:sz w:val="26"/>
          <w:szCs w:val="26"/>
          <w:u w:val="single"/>
        </w:rPr>
        <w:t>1</w:t>
      </w:r>
      <w:r>
        <w:rPr>
          <w:rFonts w:ascii="Footlight MT Light" w:hAnsi="Footlight MT Light" w:cs="Verdana"/>
          <w:b/>
          <w:bCs/>
          <w:sz w:val="26"/>
          <w:szCs w:val="26"/>
          <w:u w:val="single"/>
        </w:rPr>
        <w:t>6</w:t>
      </w:r>
      <w:r w:rsidRPr="00FC1F75">
        <w:rPr>
          <w:rFonts w:ascii="Footlight MT Light" w:hAnsi="Footlight MT Light" w:cs="Verdana"/>
          <w:b/>
          <w:bCs/>
          <w:sz w:val="26"/>
          <w:szCs w:val="26"/>
        </w:rPr>
        <w:t>:</w:t>
      </w:r>
      <w:proofErr w:type="gramEnd"/>
      <w:r w:rsidRPr="00FC1F75">
        <w:rPr>
          <w:rFonts w:ascii="Footlight MT Light" w:hAnsi="Footlight MT Light" w:cs="Verdana"/>
          <w:b/>
          <w:bCs/>
          <w:sz w:val="26"/>
          <w:szCs w:val="26"/>
        </w:rPr>
        <w:t xml:space="preserve"> Fourniture </w:t>
      </w:r>
      <w:r w:rsidRPr="00F8209E">
        <w:rPr>
          <w:rFonts w:ascii="Footlight MT Light" w:hAnsi="Footlight MT Light" w:cs="Verdana"/>
          <w:b/>
          <w:bCs/>
          <w:sz w:val="26"/>
          <w:szCs w:val="26"/>
        </w:rPr>
        <w:t xml:space="preserve">de produits d’alimentation, d’entretien et d’hygiène </w:t>
      </w:r>
      <w:r w:rsidRPr="00DF08C8">
        <w:rPr>
          <w:rFonts w:ascii="Footlight MT Light" w:hAnsi="Footlight MT Light" w:cs="Verdana"/>
          <w:b/>
          <w:bCs/>
          <w:sz w:val="26"/>
          <w:szCs w:val="26"/>
        </w:rPr>
        <w:t xml:space="preserve">destinés à la Direction Nationale </w:t>
      </w:r>
      <w:r>
        <w:rPr>
          <w:rFonts w:ascii="Footlight MT Light" w:hAnsi="Footlight MT Light" w:cs="Verdana"/>
          <w:b/>
          <w:bCs/>
          <w:sz w:val="26"/>
          <w:szCs w:val="26"/>
        </w:rPr>
        <w:t>de la Protection Sociale et de l’Economie Solidaire (DNPSES)</w:t>
      </w:r>
      <w:r w:rsidRPr="00FC1F75">
        <w:t>.</w:t>
      </w:r>
    </w:p>
    <w:p w14:paraId="4FA16D1E" w14:textId="77777777" w:rsidR="008F21E1" w:rsidRPr="00FC1F75" w:rsidRDefault="008F21E1" w:rsidP="008F21E1">
      <w:pPr>
        <w:jc w:val="both"/>
        <w:rPr>
          <w:i/>
          <w:iCs/>
          <w:sz w:val="12"/>
          <w:szCs w:val="12"/>
        </w:rPr>
      </w:pP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704A99" w:rsidRPr="00FC1F75" w14:paraId="06B6C3C7" w14:textId="77777777" w:rsidTr="007E0831">
        <w:trPr>
          <w:cantSplit/>
          <w:trHeight w:val="240"/>
          <w:jc w:val="center"/>
        </w:trPr>
        <w:tc>
          <w:tcPr>
            <w:tcW w:w="993" w:type="dxa"/>
            <w:vMerge w:val="restart"/>
            <w:tcBorders>
              <w:top w:val="double" w:sz="4" w:space="0" w:color="auto"/>
            </w:tcBorders>
            <w:vAlign w:val="center"/>
          </w:tcPr>
          <w:p w14:paraId="7EE4006B" w14:textId="77777777" w:rsidR="00704A99" w:rsidRPr="00152391" w:rsidRDefault="00704A99" w:rsidP="008C5DFB">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14:paraId="0BF117FD" w14:textId="77777777" w:rsidR="00704A99" w:rsidRPr="00152391" w:rsidRDefault="00704A99" w:rsidP="008C5DFB">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3B31F5FD" w14:textId="77777777" w:rsidR="00704A99" w:rsidRPr="00152391" w:rsidRDefault="00704A99" w:rsidP="00704A99">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8F21E1" w:rsidRPr="00FC1F75" w14:paraId="46893FBA" w14:textId="77777777" w:rsidTr="007E0831">
        <w:trPr>
          <w:cantSplit/>
          <w:trHeight w:val="709"/>
          <w:jc w:val="center"/>
        </w:trPr>
        <w:tc>
          <w:tcPr>
            <w:tcW w:w="993" w:type="dxa"/>
            <w:vMerge/>
            <w:tcBorders>
              <w:top w:val="double" w:sz="4" w:space="0" w:color="auto"/>
            </w:tcBorders>
            <w:vAlign w:val="center"/>
          </w:tcPr>
          <w:p w14:paraId="2C816D1B" w14:textId="77777777" w:rsidR="008F21E1" w:rsidRPr="00FC1F75" w:rsidRDefault="008F21E1" w:rsidP="007E0831">
            <w:pPr>
              <w:jc w:val="center"/>
              <w:rPr>
                <w:b/>
                <w:bCs/>
                <w:sz w:val="20"/>
              </w:rPr>
            </w:pPr>
          </w:p>
        </w:tc>
        <w:tc>
          <w:tcPr>
            <w:tcW w:w="5244" w:type="dxa"/>
            <w:vMerge/>
            <w:tcBorders>
              <w:top w:val="double" w:sz="4" w:space="0" w:color="auto"/>
            </w:tcBorders>
            <w:vAlign w:val="center"/>
          </w:tcPr>
          <w:p w14:paraId="7C43670B" w14:textId="77777777" w:rsidR="008F21E1" w:rsidRPr="00FC1F75" w:rsidRDefault="008F21E1" w:rsidP="007E0831">
            <w:pPr>
              <w:jc w:val="center"/>
              <w:rPr>
                <w:b/>
                <w:bCs/>
                <w:sz w:val="20"/>
              </w:rPr>
            </w:pPr>
          </w:p>
        </w:tc>
        <w:tc>
          <w:tcPr>
            <w:tcW w:w="3558" w:type="dxa"/>
            <w:vMerge/>
            <w:tcBorders>
              <w:top w:val="double" w:sz="4" w:space="0" w:color="auto"/>
            </w:tcBorders>
            <w:vAlign w:val="center"/>
          </w:tcPr>
          <w:p w14:paraId="40D500B7" w14:textId="77777777" w:rsidR="008F21E1" w:rsidRPr="00FC1F75" w:rsidRDefault="008F21E1" w:rsidP="007E0831">
            <w:pPr>
              <w:jc w:val="center"/>
              <w:rPr>
                <w:b/>
                <w:bCs/>
                <w:sz w:val="20"/>
              </w:rPr>
            </w:pPr>
          </w:p>
        </w:tc>
      </w:tr>
      <w:tr w:rsidR="008F21E1" w:rsidRPr="00FC1F75" w14:paraId="3980E6E1" w14:textId="77777777" w:rsidTr="007E0831">
        <w:trPr>
          <w:cantSplit/>
          <w:trHeight w:val="240"/>
          <w:jc w:val="center"/>
        </w:trPr>
        <w:tc>
          <w:tcPr>
            <w:tcW w:w="9795" w:type="dxa"/>
            <w:gridSpan w:val="3"/>
            <w:tcBorders>
              <w:top w:val="double" w:sz="4" w:space="0" w:color="auto"/>
            </w:tcBorders>
            <w:vAlign w:val="center"/>
          </w:tcPr>
          <w:p w14:paraId="1A5E94D8" w14:textId="77777777" w:rsidR="008F21E1" w:rsidRPr="00FC1F75" w:rsidRDefault="008F21E1" w:rsidP="00137A7E">
            <w:pPr>
              <w:pStyle w:val="Paragraphedeliste"/>
              <w:numPr>
                <w:ilvl w:val="0"/>
                <w:numId w:val="208"/>
              </w:numPr>
              <w:suppressAutoHyphens/>
              <w:jc w:val="center"/>
              <w:rPr>
                <w:rFonts w:ascii="Footlight MT Light" w:hAnsi="Footlight MT Light"/>
                <w:b/>
              </w:rPr>
            </w:pPr>
            <w:r w:rsidRPr="00DF08C8">
              <w:rPr>
                <w:rFonts w:ascii="Footlight MT Light" w:hAnsi="Footlight MT Light" w:cs="Verdana"/>
                <w:b/>
                <w:bCs/>
                <w:sz w:val="26"/>
                <w:szCs w:val="26"/>
              </w:rPr>
              <w:t xml:space="preserve">Direction Nationale </w:t>
            </w:r>
            <w:r>
              <w:rPr>
                <w:rFonts w:ascii="Footlight MT Light" w:hAnsi="Footlight MT Light" w:cs="Verdana"/>
                <w:b/>
                <w:bCs/>
                <w:sz w:val="26"/>
                <w:szCs w:val="26"/>
              </w:rPr>
              <w:t>de la Protection Sociale et de l’Economie Solidaire (DNPSES)</w:t>
            </w:r>
          </w:p>
        </w:tc>
      </w:tr>
      <w:tr w:rsidR="008F21E1" w:rsidRPr="00FC1F75" w14:paraId="29D578AA" w14:textId="77777777" w:rsidTr="007E0831">
        <w:trPr>
          <w:cantSplit/>
          <w:trHeight w:val="309"/>
          <w:jc w:val="center"/>
        </w:trPr>
        <w:tc>
          <w:tcPr>
            <w:tcW w:w="993" w:type="dxa"/>
            <w:vAlign w:val="center"/>
          </w:tcPr>
          <w:p w14:paraId="2126195C"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4DA7AD2C" w14:textId="77777777" w:rsidR="008F21E1" w:rsidRPr="00015CCF" w:rsidRDefault="007E0831" w:rsidP="007E0831">
            <w:pPr>
              <w:rPr>
                <w:rFonts w:ascii="Footlight MT Light" w:hAnsi="Footlight MT Light" w:cs="Arial"/>
              </w:rPr>
            </w:pPr>
            <w:r>
              <w:rPr>
                <w:rFonts w:ascii="Footlight MT Light" w:hAnsi="Footlight MT Light" w:cs="Arial"/>
              </w:rPr>
              <w:t xml:space="preserve">Lait </w:t>
            </w:r>
            <w:proofErr w:type="gramStart"/>
            <w:r>
              <w:rPr>
                <w:rFonts w:ascii="Footlight MT Light" w:hAnsi="Footlight MT Light" w:cs="Arial"/>
              </w:rPr>
              <w:t xml:space="preserve">NIDO </w:t>
            </w:r>
            <w:r w:rsidR="008F21E1" w:rsidRPr="00015CCF">
              <w:rPr>
                <w:rFonts w:ascii="Footlight MT Light" w:hAnsi="Footlight MT Light" w:cs="Arial"/>
              </w:rPr>
              <w:t xml:space="preserve"> GF</w:t>
            </w:r>
            <w:proofErr w:type="gramEnd"/>
          </w:p>
        </w:tc>
        <w:tc>
          <w:tcPr>
            <w:tcW w:w="3558" w:type="dxa"/>
            <w:vAlign w:val="center"/>
          </w:tcPr>
          <w:p w14:paraId="34AB4727" w14:textId="77777777" w:rsidR="008F21E1" w:rsidRPr="00015CCF" w:rsidRDefault="008F21E1" w:rsidP="007E0831">
            <w:pPr>
              <w:jc w:val="center"/>
              <w:rPr>
                <w:rFonts w:ascii="Footlight MT Light" w:hAnsi="Footlight MT Light" w:cs="Arial"/>
              </w:rPr>
            </w:pPr>
            <w:r w:rsidRPr="00015CCF">
              <w:rPr>
                <w:rFonts w:ascii="Footlight MT Light" w:hAnsi="Footlight MT Light" w:cs="Arial"/>
              </w:rPr>
              <w:t>Carton de boites de 2500g</w:t>
            </w:r>
          </w:p>
        </w:tc>
      </w:tr>
      <w:tr w:rsidR="008F21E1" w:rsidRPr="00FC1F75" w14:paraId="7DBD3FCC" w14:textId="77777777" w:rsidTr="007E0831">
        <w:trPr>
          <w:cantSplit/>
          <w:trHeight w:val="377"/>
          <w:jc w:val="center"/>
        </w:trPr>
        <w:tc>
          <w:tcPr>
            <w:tcW w:w="993" w:type="dxa"/>
            <w:vAlign w:val="center"/>
          </w:tcPr>
          <w:p w14:paraId="7D82CEE5"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1E482FCA" w14:textId="77777777" w:rsidR="008F21E1" w:rsidRPr="00015CCF" w:rsidRDefault="007E0831" w:rsidP="007E0831">
            <w:pPr>
              <w:rPr>
                <w:rFonts w:ascii="Footlight MT Light" w:hAnsi="Footlight MT Light" w:cs="Arial"/>
              </w:rPr>
            </w:pPr>
            <w:r>
              <w:rPr>
                <w:rFonts w:ascii="Footlight MT Light" w:hAnsi="Footlight MT Light" w:cs="Arial"/>
              </w:rPr>
              <w:t xml:space="preserve">Lait </w:t>
            </w:r>
            <w:proofErr w:type="gramStart"/>
            <w:r>
              <w:rPr>
                <w:rFonts w:ascii="Footlight MT Light" w:hAnsi="Footlight MT Light" w:cs="Arial"/>
              </w:rPr>
              <w:t xml:space="preserve">NIDO </w:t>
            </w:r>
            <w:r w:rsidR="008F21E1" w:rsidRPr="00015CCF">
              <w:rPr>
                <w:rFonts w:ascii="Footlight MT Light" w:hAnsi="Footlight MT Light" w:cs="Arial"/>
              </w:rPr>
              <w:t xml:space="preserve"> MF</w:t>
            </w:r>
            <w:proofErr w:type="gramEnd"/>
          </w:p>
        </w:tc>
        <w:tc>
          <w:tcPr>
            <w:tcW w:w="3558" w:type="dxa"/>
            <w:vAlign w:val="center"/>
          </w:tcPr>
          <w:p w14:paraId="525E10F4" w14:textId="77777777" w:rsidR="008F21E1" w:rsidRPr="00015CCF" w:rsidRDefault="008F21E1" w:rsidP="007E0831">
            <w:pPr>
              <w:jc w:val="center"/>
              <w:rPr>
                <w:rFonts w:ascii="Footlight MT Light" w:hAnsi="Footlight MT Light" w:cs="Arial"/>
              </w:rPr>
            </w:pPr>
            <w:r w:rsidRPr="00015CCF">
              <w:rPr>
                <w:rFonts w:ascii="Footlight MT Light" w:hAnsi="Footlight MT Light" w:cs="Arial"/>
              </w:rPr>
              <w:t>Carton de boites de 900g</w:t>
            </w:r>
          </w:p>
        </w:tc>
      </w:tr>
      <w:tr w:rsidR="008F21E1" w:rsidRPr="00FC1F75" w14:paraId="441AAF35" w14:textId="77777777" w:rsidTr="007E0831">
        <w:trPr>
          <w:cantSplit/>
          <w:trHeight w:val="347"/>
          <w:jc w:val="center"/>
        </w:trPr>
        <w:tc>
          <w:tcPr>
            <w:tcW w:w="993" w:type="dxa"/>
            <w:vAlign w:val="center"/>
          </w:tcPr>
          <w:p w14:paraId="6045692C"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61E0A4C2" w14:textId="77777777" w:rsidR="008F21E1" w:rsidRPr="005D70D5" w:rsidRDefault="008F21E1" w:rsidP="007E0831">
            <w:pPr>
              <w:rPr>
                <w:rFonts w:ascii="Footlight MT Light" w:hAnsi="Footlight MT Light" w:cs="Arial"/>
                <w:color w:val="FF0000"/>
                <w:szCs w:val="24"/>
              </w:rPr>
            </w:pPr>
            <w:r w:rsidRPr="00334A95">
              <w:rPr>
                <w:rFonts w:ascii="Footlight MT Light" w:hAnsi="Footlight MT Light" w:cs="Arial"/>
              </w:rPr>
              <w:t>Sucre en morceau</w:t>
            </w:r>
            <w:r w:rsidRPr="005D70D5">
              <w:rPr>
                <w:rFonts w:ascii="Footlight MT Light" w:hAnsi="Footlight MT Light" w:cs="Arial"/>
                <w:color w:val="FF0000"/>
              </w:rPr>
              <w:t xml:space="preserve"> </w:t>
            </w:r>
          </w:p>
        </w:tc>
        <w:tc>
          <w:tcPr>
            <w:tcW w:w="3558" w:type="dxa"/>
            <w:vAlign w:val="center"/>
          </w:tcPr>
          <w:p w14:paraId="021D9646" w14:textId="77777777" w:rsidR="008F21E1" w:rsidRPr="005D70D5" w:rsidRDefault="008F21E1" w:rsidP="007E0831">
            <w:pPr>
              <w:jc w:val="center"/>
              <w:rPr>
                <w:rFonts w:ascii="Footlight MT Light" w:hAnsi="Footlight MT Light" w:cs="Arial"/>
                <w:color w:val="FF0000"/>
                <w:szCs w:val="24"/>
              </w:rPr>
            </w:pPr>
            <w:r w:rsidRPr="00334A95">
              <w:rPr>
                <w:rFonts w:ascii="Footlight MT Light" w:hAnsi="Footlight MT Light" w:cs="Arial"/>
              </w:rPr>
              <w:t>Carton de 25 paquets</w:t>
            </w:r>
          </w:p>
        </w:tc>
      </w:tr>
      <w:tr w:rsidR="008F21E1" w:rsidRPr="00FC1F75" w14:paraId="6070CC03" w14:textId="77777777" w:rsidTr="007E0831">
        <w:trPr>
          <w:cantSplit/>
          <w:trHeight w:val="132"/>
          <w:jc w:val="center"/>
        </w:trPr>
        <w:tc>
          <w:tcPr>
            <w:tcW w:w="993" w:type="dxa"/>
            <w:vAlign w:val="center"/>
          </w:tcPr>
          <w:p w14:paraId="4EC04B70"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421AE799" w14:textId="77777777" w:rsidR="008F21E1" w:rsidRPr="005D70D5" w:rsidRDefault="008F21E1" w:rsidP="007E0831">
            <w:pPr>
              <w:rPr>
                <w:rFonts w:ascii="Footlight MT Light" w:hAnsi="Footlight MT Light" w:cs="Arial"/>
                <w:color w:val="FF0000"/>
                <w:szCs w:val="24"/>
              </w:rPr>
            </w:pPr>
            <w:r w:rsidRPr="00334A95">
              <w:rPr>
                <w:rFonts w:ascii="Footlight MT Light" w:hAnsi="Footlight MT Light" w:cs="Arial"/>
              </w:rPr>
              <w:t>Lipton n°1</w:t>
            </w:r>
            <w:r w:rsidRPr="005D70D5">
              <w:rPr>
                <w:rFonts w:ascii="Footlight MT Light" w:hAnsi="Footlight MT Light" w:cs="Arial"/>
                <w:color w:val="FF0000"/>
              </w:rPr>
              <w:t xml:space="preserve"> </w:t>
            </w:r>
          </w:p>
        </w:tc>
        <w:tc>
          <w:tcPr>
            <w:tcW w:w="3558" w:type="dxa"/>
            <w:vAlign w:val="center"/>
          </w:tcPr>
          <w:p w14:paraId="1D339F3E" w14:textId="77777777" w:rsidR="008F21E1" w:rsidRPr="005D70D5" w:rsidRDefault="008F21E1" w:rsidP="007E0831">
            <w:pPr>
              <w:jc w:val="center"/>
              <w:rPr>
                <w:rFonts w:ascii="Footlight MT Light" w:hAnsi="Footlight MT Light" w:cs="Arial"/>
                <w:color w:val="FF0000"/>
                <w:szCs w:val="24"/>
              </w:rPr>
            </w:pPr>
            <w:r w:rsidRPr="00334A95">
              <w:rPr>
                <w:rFonts w:ascii="Footlight MT Light" w:hAnsi="Footlight MT Light" w:cs="Arial"/>
              </w:rPr>
              <w:t>Carton de 12 paquets</w:t>
            </w:r>
          </w:p>
        </w:tc>
      </w:tr>
      <w:tr w:rsidR="008F21E1" w:rsidRPr="00FC1F75" w14:paraId="28648AF1" w14:textId="77777777" w:rsidTr="007E0831">
        <w:trPr>
          <w:cantSplit/>
          <w:trHeight w:val="337"/>
          <w:jc w:val="center"/>
        </w:trPr>
        <w:tc>
          <w:tcPr>
            <w:tcW w:w="993" w:type="dxa"/>
            <w:vAlign w:val="center"/>
          </w:tcPr>
          <w:p w14:paraId="624F7BA9"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1E47E3CE" w14:textId="77777777" w:rsidR="008F21E1" w:rsidRPr="005D70D5" w:rsidRDefault="008F21E1" w:rsidP="007E0831">
            <w:pPr>
              <w:rPr>
                <w:rFonts w:ascii="Footlight MT Light" w:hAnsi="Footlight MT Light" w:cs="Arial"/>
                <w:color w:val="FF0000"/>
                <w:szCs w:val="24"/>
              </w:rPr>
            </w:pPr>
            <w:r w:rsidRPr="00EE1673">
              <w:rPr>
                <w:rFonts w:ascii="Footlight MT Light" w:hAnsi="Footlight MT Light" w:cs="Arial"/>
              </w:rPr>
              <w:t>Thé citron en flacon</w:t>
            </w:r>
            <w:r w:rsidRPr="005D70D5">
              <w:rPr>
                <w:rFonts w:ascii="Footlight MT Light" w:hAnsi="Footlight MT Light" w:cs="Arial"/>
                <w:color w:val="FF0000"/>
              </w:rPr>
              <w:t xml:space="preserve"> </w:t>
            </w:r>
          </w:p>
        </w:tc>
        <w:tc>
          <w:tcPr>
            <w:tcW w:w="3558" w:type="dxa"/>
            <w:vAlign w:val="center"/>
          </w:tcPr>
          <w:p w14:paraId="46FB0E68" w14:textId="77777777" w:rsidR="008F21E1" w:rsidRPr="005D70D5" w:rsidRDefault="008F21E1" w:rsidP="007E0831">
            <w:pPr>
              <w:jc w:val="center"/>
              <w:rPr>
                <w:rFonts w:ascii="Footlight MT Light" w:hAnsi="Footlight MT Light" w:cs="Arial"/>
                <w:color w:val="FF0000"/>
                <w:szCs w:val="24"/>
              </w:rPr>
            </w:pPr>
            <w:r w:rsidRPr="00EE1673">
              <w:rPr>
                <w:rFonts w:ascii="Footlight MT Light" w:hAnsi="Footlight MT Light" w:cs="Arial"/>
              </w:rPr>
              <w:t>Carton de 12 boites</w:t>
            </w:r>
          </w:p>
        </w:tc>
      </w:tr>
      <w:tr w:rsidR="008F21E1" w:rsidRPr="00FC1F75" w14:paraId="4E2419B4" w14:textId="77777777" w:rsidTr="007E0831">
        <w:trPr>
          <w:cantSplit/>
          <w:trHeight w:val="145"/>
          <w:jc w:val="center"/>
        </w:trPr>
        <w:tc>
          <w:tcPr>
            <w:tcW w:w="993" w:type="dxa"/>
            <w:vAlign w:val="center"/>
          </w:tcPr>
          <w:p w14:paraId="34330D41"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259037F4" w14:textId="77777777" w:rsidR="008F21E1" w:rsidRPr="005D70D5" w:rsidRDefault="008F21E1" w:rsidP="007E0831">
            <w:pPr>
              <w:rPr>
                <w:rFonts w:ascii="Footlight MT Light" w:hAnsi="Footlight MT Light" w:cs="Arial"/>
                <w:color w:val="FF0000"/>
                <w:szCs w:val="24"/>
              </w:rPr>
            </w:pPr>
            <w:r w:rsidRPr="00E61C06">
              <w:rPr>
                <w:rFonts w:ascii="Footlight MT Light" w:hAnsi="Footlight MT Light" w:cs="Arial"/>
              </w:rPr>
              <w:t xml:space="preserve">Thé </w:t>
            </w:r>
            <w:r>
              <w:rPr>
                <w:rFonts w:ascii="Footlight MT Light" w:hAnsi="Footlight MT Light" w:cs="Arial"/>
              </w:rPr>
              <w:t xml:space="preserve">Achoura </w:t>
            </w:r>
            <w:r w:rsidRPr="005D70D5">
              <w:rPr>
                <w:rFonts w:ascii="Footlight MT Light" w:hAnsi="Footlight MT Light" w:cs="Arial"/>
                <w:color w:val="FF0000"/>
              </w:rPr>
              <w:t xml:space="preserve">  </w:t>
            </w:r>
          </w:p>
        </w:tc>
        <w:tc>
          <w:tcPr>
            <w:tcW w:w="3558" w:type="dxa"/>
            <w:vAlign w:val="center"/>
          </w:tcPr>
          <w:p w14:paraId="28BF4E1B" w14:textId="77777777" w:rsidR="008F21E1" w:rsidRPr="005D70D5" w:rsidRDefault="008F21E1" w:rsidP="007E0831">
            <w:pPr>
              <w:jc w:val="center"/>
              <w:rPr>
                <w:rFonts w:ascii="Footlight MT Light" w:hAnsi="Footlight MT Light" w:cs="Arial"/>
                <w:color w:val="FF0000"/>
                <w:szCs w:val="24"/>
              </w:rPr>
            </w:pPr>
            <w:r w:rsidRPr="00E61C06">
              <w:rPr>
                <w:rFonts w:ascii="Footlight MT Light" w:hAnsi="Footlight MT Light" w:cs="Arial"/>
              </w:rPr>
              <w:t>Cartons de Boite de 250 g</w:t>
            </w:r>
          </w:p>
        </w:tc>
      </w:tr>
      <w:tr w:rsidR="008F21E1" w:rsidRPr="00FC1F75" w14:paraId="1D0BB112" w14:textId="77777777" w:rsidTr="007E0831">
        <w:trPr>
          <w:cantSplit/>
          <w:trHeight w:val="125"/>
          <w:jc w:val="center"/>
        </w:trPr>
        <w:tc>
          <w:tcPr>
            <w:tcW w:w="993" w:type="dxa"/>
            <w:vAlign w:val="center"/>
          </w:tcPr>
          <w:p w14:paraId="59FAFB8F"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0C918FBE" w14:textId="77777777" w:rsidR="008F21E1" w:rsidRPr="005D70D5" w:rsidRDefault="008F21E1" w:rsidP="007E0831">
            <w:pPr>
              <w:rPr>
                <w:rFonts w:ascii="Footlight MT Light" w:hAnsi="Footlight MT Light" w:cs="Arial"/>
                <w:color w:val="FF0000"/>
                <w:szCs w:val="24"/>
              </w:rPr>
            </w:pPr>
            <w:r w:rsidRPr="005B43FB">
              <w:rPr>
                <w:rFonts w:ascii="Footlight MT Light" w:hAnsi="Footlight MT Light" w:cs="Arial"/>
              </w:rPr>
              <w:t>Nescafé GF</w:t>
            </w:r>
          </w:p>
        </w:tc>
        <w:tc>
          <w:tcPr>
            <w:tcW w:w="3558" w:type="dxa"/>
            <w:vAlign w:val="center"/>
          </w:tcPr>
          <w:p w14:paraId="474429FD" w14:textId="77777777" w:rsidR="008F21E1" w:rsidRPr="005D70D5" w:rsidRDefault="008F21E1" w:rsidP="007E0831">
            <w:pPr>
              <w:jc w:val="center"/>
              <w:rPr>
                <w:rFonts w:ascii="Footlight MT Light" w:hAnsi="Footlight MT Light" w:cs="Arial"/>
                <w:color w:val="FF0000"/>
                <w:szCs w:val="24"/>
              </w:rPr>
            </w:pPr>
            <w:r w:rsidRPr="005B43FB">
              <w:rPr>
                <w:rFonts w:ascii="Footlight MT Light" w:hAnsi="Footlight MT Light" w:cs="Arial"/>
              </w:rPr>
              <w:t>Carton de 12 boites de 200 g</w:t>
            </w:r>
          </w:p>
        </w:tc>
      </w:tr>
      <w:tr w:rsidR="008F21E1" w:rsidRPr="00FC1F75" w14:paraId="5F7BB568" w14:textId="77777777" w:rsidTr="007E0831">
        <w:trPr>
          <w:cantSplit/>
          <w:trHeight w:val="125"/>
          <w:jc w:val="center"/>
        </w:trPr>
        <w:tc>
          <w:tcPr>
            <w:tcW w:w="993" w:type="dxa"/>
            <w:vAlign w:val="center"/>
          </w:tcPr>
          <w:p w14:paraId="6494B111"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3759B57D" w14:textId="77777777" w:rsidR="008F21E1" w:rsidRPr="005D70D5" w:rsidRDefault="008F21E1" w:rsidP="007E0831">
            <w:pPr>
              <w:rPr>
                <w:rFonts w:ascii="Footlight MT Light" w:hAnsi="Footlight MT Light" w:cs="Arial"/>
                <w:color w:val="FF0000"/>
                <w:szCs w:val="24"/>
              </w:rPr>
            </w:pPr>
            <w:r w:rsidRPr="005B43FB">
              <w:rPr>
                <w:rFonts w:ascii="Footlight MT Light" w:hAnsi="Footlight MT Light" w:cs="Arial"/>
              </w:rPr>
              <w:t>Sucre en poudre</w:t>
            </w:r>
            <w:r w:rsidRPr="005D70D5">
              <w:rPr>
                <w:rFonts w:ascii="Footlight MT Light" w:hAnsi="Footlight MT Light" w:cs="Arial"/>
                <w:color w:val="FF0000"/>
              </w:rPr>
              <w:t xml:space="preserve"> </w:t>
            </w:r>
          </w:p>
        </w:tc>
        <w:tc>
          <w:tcPr>
            <w:tcW w:w="3558" w:type="dxa"/>
            <w:vAlign w:val="center"/>
          </w:tcPr>
          <w:p w14:paraId="07944DDC" w14:textId="77777777" w:rsidR="008F21E1" w:rsidRPr="005D70D5" w:rsidRDefault="008F21E1" w:rsidP="007E0831">
            <w:pPr>
              <w:jc w:val="center"/>
              <w:rPr>
                <w:rFonts w:ascii="Footlight MT Light" w:hAnsi="Footlight MT Light" w:cs="Arial"/>
                <w:color w:val="FF0000"/>
                <w:szCs w:val="24"/>
              </w:rPr>
            </w:pPr>
            <w:r w:rsidRPr="005B43FB">
              <w:rPr>
                <w:rFonts w:ascii="Footlight MT Light" w:hAnsi="Footlight MT Light" w:cs="Arial"/>
              </w:rPr>
              <w:t xml:space="preserve">Sac de 50 </w:t>
            </w:r>
            <w:r w:rsidR="007E0831">
              <w:rPr>
                <w:rFonts w:ascii="Footlight MT Light" w:hAnsi="Footlight MT Light" w:cs="Arial"/>
              </w:rPr>
              <w:t>Kg</w:t>
            </w:r>
          </w:p>
        </w:tc>
      </w:tr>
      <w:tr w:rsidR="008F21E1" w:rsidRPr="00FC1F75" w14:paraId="03C988BD" w14:textId="77777777" w:rsidTr="007E0831">
        <w:trPr>
          <w:cantSplit/>
          <w:trHeight w:val="125"/>
          <w:jc w:val="center"/>
        </w:trPr>
        <w:tc>
          <w:tcPr>
            <w:tcW w:w="993" w:type="dxa"/>
            <w:vAlign w:val="center"/>
          </w:tcPr>
          <w:p w14:paraId="27EB315F"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04D1D425" w14:textId="77777777"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Déodorant pour bureau (Lotion AIR FRAGRANCE Noir </w:t>
            </w:r>
            <w:r w:rsidR="00C7358F">
              <w:rPr>
                <w:rFonts w:ascii="Footlight MT Light" w:hAnsi="Footlight MT Light" w:cs="Arial"/>
              </w:rPr>
              <w:t>PURIFY</w:t>
            </w:r>
            <w:r w:rsidRPr="004E1A5B">
              <w:rPr>
                <w:rFonts w:ascii="Footlight MT Light" w:hAnsi="Footlight MT Light" w:cs="Arial"/>
              </w:rPr>
              <w:t>) GF</w:t>
            </w:r>
          </w:p>
        </w:tc>
        <w:tc>
          <w:tcPr>
            <w:tcW w:w="3558" w:type="dxa"/>
            <w:vAlign w:val="center"/>
          </w:tcPr>
          <w:p w14:paraId="00C43FA0" w14:textId="77777777" w:rsidR="008F21E1" w:rsidRPr="004E1A5B" w:rsidRDefault="008F21E1" w:rsidP="007E0831">
            <w:pPr>
              <w:jc w:val="center"/>
              <w:rPr>
                <w:rFonts w:ascii="Footlight MT Light" w:hAnsi="Footlight MT Light" w:cs="Arial"/>
              </w:rPr>
            </w:pPr>
            <w:r w:rsidRPr="004E1A5B">
              <w:rPr>
                <w:rFonts w:ascii="Footlight MT Light" w:hAnsi="Footlight MT Light" w:cs="Arial"/>
              </w:rPr>
              <w:t>Carton de 24 unités</w:t>
            </w:r>
          </w:p>
        </w:tc>
      </w:tr>
      <w:tr w:rsidR="008F21E1" w:rsidRPr="00FC1F75" w14:paraId="01ADFA3E" w14:textId="77777777" w:rsidTr="007E0831">
        <w:trPr>
          <w:cantSplit/>
          <w:trHeight w:val="125"/>
          <w:jc w:val="center"/>
        </w:trPr>
        <w:tc>
          <w:tcPr>
            <w:tcW w:w="993" w:type="dxa"/>
            <w:vAlign w:val="center"/>
          </w:tcPr>
          <w:p w14:paraId="658F6332"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48DD64C4" w14:textId="77777777"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Insecticide parfumés 1000 ml ORO</w:t>
            </w:r>
          </w:p>
        </w:tc>
        <w:tc>
          <w:tcPr>
            <w:tcW w:w="3558" w:type="dxa"/>
            <w:vAlign w:val="center"/>
          </w:tcPr>
          <w:p w14:paraId="706F877F" w14:textId="77777777" w:rsidR="008F21E1" w:rsidRPr="004E1A5B" w:rsidRDefault="008F21E1" w:rsidP="007E0831">
            <w:pPr>
              <w:jc w:val="center"/>
              <w:rPr>
                <w:rFonts w:ascii="Footlight MT Light" w:hAnsi="Footlight MT Light" w:cs="Arial"/>
              </w:rPr>
            </w:pPr>
            <w:proofErr w:type="gramStart"/>
            <w:r w:rsidRPr="004E1A5B">
              <w:rPr>
                <w:rFonts w:ascii="Footlight MT Light" w:hAnsi="Footlight MT Light" w:cs="Arial"/>
              </w:rPr>
              <w:t>carton</w:t>
            </w:r>
            <w:proofErr w:type="gramEnd"/>
            <w:r w:rsidRPr="004E1A5B">
              <w:rPr>
                <w:rFonts w:ascii="Footlight MT Light" w:hAnsi="Footlight MT Light" w:cs="Arial"/>
              </w:rPr>
              <w:t xml:space="preserve"> </w:t>
            </w:r>
            <w:r>
              <w:rPr>
                <w:rFonts w:ascii="Footlight MT Light" w:hAnsi="Footlight MT Light" w:cs="Arial"/>
              </w:rPr>
              <w:t>de 24</w:t>
            </w:r>
            <w:r w:rsidRPr="004E1A5B">
              <w:rPr>
                <w:rFonts w:ascii="Footlight MT Light" w:hAnsi="Footlight MT Light" w:cs="Arial"/>
              </w:rPr>
              <w:t xml:space="preserve"> unités</w:t>
            </w:r>
          </w:p>
        </w:tc>
      </w:tr>
      <w:tr w:rsidR="008F21E1" w:rsidRPr="00FC1F75" w14:paraId="1E92618D" w14:textId="77777777" w:rsidTr="007E0831">
        <w:trPr>
          <w:cantSplit/>
          <w:trHeight w:val="125"/>
          <w:jc w:val="center"/>
        </w:trPr>
        <w:tc>
          <w:tcPr>
            <w:tcW w:w="993" w:type="dxa"/>
            <w:vAlign w:val="center"/>
          </w:tcPr>
          <w:p w14:paraId="0A65CD9B"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7E8D65CF" w14:textId="77777777"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Savon </w:t>
            </w:r>
            <w:r w:rsidR="00856C62">
              <w:rPr>
                <w:rFonts w:ascii="Footlight MT Light" w:hAnsi="Footlight MT Light" w:cs="Arial"/>
              </w:rPr>
              <w:t>HIPPO</w:t>
            </w:r>
            <w:r w:rsidRPr="004E1A5B">
              <w:rPr>
                <w:rFonts w:ascii="Footlight MT Light" w:hAnsi="Footlight MT Light" w:cs="Arial"/>
              </w:rPr>
              <w:t xml:space="preserve"> Koulikoro</w:t>
            </w:r>
            <w:r w:rsidRPr="005D70D5">
              <w:rPr>
                <w:rFonts w:ascii="Footlight MT Light" w:hAnsi="Footlight MT Light" w:cs="Arial"/>
                <w:color w:val="FF0000"/>
              </w:rPr>
              <w:t xml:space="preserve"> </w:t>
            </w:r>
          </w:p>
        </w:tc>
        <w:tc>
          <w:tcPr>
            <w:tcW w:w="3558" w:type="dxa"/>
            <w:vAlign w:val="center"/>
          </w:tcPr>
          <w:p w14:paraId="1187B75F" w14:textId="77777777"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 xml:space="preserve">Carton </w:t>
            </w:r>
            <w:r w:rsidRPr="004E1A5B">
              <w:rPr>
                <w:rFonts w:ascii="Footlight MT Light" w:hAnsi="Footlight MT Light" w:cs="Arial"/>
              </w:rPr>
              <w:t>de 48 morceaux</w:t>
            </w:r>
          </w:p>
        </w:tc>
      </w:tr>
      <w:tr w:rsidR="008F21E1" w:rsidRPr="00FC1F75" w14:paraId="51E251B3" w14:textId="77777777" w:rsidTr="007E0831">
        <w:trPr>
          <w:cantSplit/>
          <w:trHeight w:val="125"/>
          <w:jc w:val="center"/>
        </w:trPr>
        <w:tc>
          <w:tcPr>
            <w:tcW w:w="993" w:type="dxa"/>
            <w:vAlign w:val="center"/>
          </w:tcPr>
          <w:p w14:paraId="70B50DE0"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6CE2384B" w14:textId="77777777"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Savon </w:t>
            </w:r>
            <w:r w:rsidR="007E0831">
              <w:rPr>
                <w:rFonts w:ascii="Footlight MT Light" w:hAnsi="Footlight MT Light" w:cs="Arial"/>
              </w:rPr>
              <w:t>OMO rouge</w:t>
            </w:r>
            <w:r>
              <w:rPr>
                <w:rFonts w:ascii="Footlight MT Light" w:hAnsi="Footlight MT Light" w:cs="Arial"/>
              </w:rPr>
              <w:t xml:space="preserve"> </w:t>
            </w:r>
            <w:r w:rsidR="00C7358F">
              <w:rPr>
                <w:rFonts w:ascii="Footlight MT Light" w:hAnsi="Footlight MT Light" w:cs="Arial"/>
              </w:rPr>
              <w:t>BARIKATIGUI</w:t>
            </w:r>
          </w:p>
        </w:tc>
        <w:tc>
          <w:tcPr>
            <w:tcW w:w="3558" w:type="dxa"/>
            <w:vAlign w:val="center"/>
          </w:tcPr>
          <w:p w14:paraId="3D968112" w14:textId="77777777" w:rsidR="008F21E1" w:rsidRPr="005D70D5" w:rsidRDefault="008F21E1" w:rsidP="007E0831">
            <w:pPr>
              <w:jc w:val="center"/>
              <w:rPr>
                <w:rFonts w:ascii="Footlight MT Light" w:hAnsi="Footlight MT Light" w:cs="Arial"/>
                <w:color w:val="FF0000"/>
                <w:szCs w:val="24"/>
              </w:rPr>
            </w:pPr>
            <w:r w:rsidRPr="004E1A5B">
              <w:rPr>
                <w:rFonts w:ascii="Footlight MT Light" w:hAnsi="Footlight MT Light" w:cs="Arial"/>
              </w:rPr>
              <w:t>Sac de 100 sachets</w:t>
            </w:r>
          </w:p>
        </w:tc>
      </w:tr>
      <w:tr w:rsidR="008F21E1" w:rsidRPr="00FC1F75" w14:paraId="58AB6528" w14:textId="77777777" w:rsidTr="007E0831">
        <w:trPr>
          <w:cantSplit/>
          <w:trHeight w:val="125"/>
          <w:jc w:val="center"/>
        </w:trPr>
        <w:tc>
          <w:tcPr>
            <w:tcW w:w="993" w:type="dxa"/>
            <w:vAlign w:val="center"/>
          </w:tcPr>
          <w:p w14:paraId="726528C6"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2DDA3196" w14:textId="77777777"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Déodorant pour voiture (TOKYO)</w:t>
            </w:r>
            <w:r w:rsidRPr="005D70D5">
              <w:rPr>
                <w:rFonts w:ascii="Footlight MT Light" w:hAnsi="Footlight MT Light" w:cs="Arial"/>
                <w:color w:val="FF0000"/>
              </w:rPr>
              <w:t xml:space="preserve"> </w:t>
            </w:r>
          </w:p>
        </w:tc>
        <w:tc>
          <w:tcPr>
            <w:tcW w:w="3558" w:type="dxa"/>
            <w:vAlign w:val="center"/>
          </w:tcPr>
          <w:p w14:paraId="26AD127F" w14:textId="77777777" w:rsidR="008F21E1" w:rsidRPr="005D70D5" w:rsidRDefault="008F21E1" w:rsidP="007E0831">
            <w:pPr>
              <w:jc w:val="center"/>
              <w:rPr>
                <w:rFonts w:ascii="Footlight MT Light" w:hAnsi="Footlight MT Light" w:cs="Arial"/>
                <w:color w:val="FF0000"/>
                <w:szCs w:val="24"/>
              </w:rPr>
            </w:pPr>
            <w:r w:rsidRPr="004E1A5B">
              <w:rPr>
                <w:rFonts w:ascii="Footlight MT Light" w:hAnsi="Footlight MT Light" w:cs="Arial"/>
              </w:rPr>
              <w:t>Carton</w:t>
            </w:r>
          </w:p>
        </w:tc>
      </w:tr>
      <w:tr w:rsidR="008F21E1" w:rsidRPr="00FC1F75" w14:paraId="0DCC7D39" w14:textId="77777777" w:rsidTr="007E0831">
        <w:trPr>
          <w:cantSplit/>
          <w:trHeight w:val="125"/>
          <w:jc w:val="center"/>
        </w:trPr>
        <w:tc>
          <w:tcPr>
            <w:tcW w:w="993" w:type="dxa"/>
            <w:vAlign w:val="center"/>
          </w:tcPr>
          <w:p w14:paraId="42549343"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41A2421D" w14:textId="77777777" w:rsidR="008F21E1" w:rsidRPr="005D70D5" w:rsidRDefault="008F21E1" w:rsidP="007E0831">
            <w:pPr>
              <w:rPr>
                <w:rFonts w:ascii="Footlight MT Light" w:hAnsi="Footlight MT Light" w:cs="Arial"/>
                <w:color w:val="FF0000"/>
                <w:szCs w:val="24"/>
              </w:rPr>
            </w:pPr>
            <w:r>
              <w:rPr>
                <w:rFonts w:ascii="Footlight MT Light" w:hAnsi="Footlight MT Light" w:cs="Arial"/>
              </w:rPr>
              <w:t>Kleenex pour voiture (LOTUS)</w:t>
            </w:r>
          </w:p>
        </w:tc>
        <w:tc>
          <w:tcPr>
            <w:tcW w:w="3558" w:type="dxa"/>
            <w:vAlign w:val="center"/>
          </w:tcPr>
          <w:p w14:paraId="08CF2509" w14:textId="77777777" w:rsidR="008F21E1" w:rsidRPr="00ED3EA8" w:rsidRDefault="008F21E1" w:rsidP="007E0831">
            <w:pPr>
              <w:jc w:val="center"/>
              <w:rPr>
                <w:rFonts w:ascii="Footlight MT Light" w:hAnsi="Footlight MT Light" w:cs="Arial"/>
              </w:rPr>
            </w:pPr>
            <w:r w:rsidRPr="00ED3EA8">
              <w:rPr>
                <w:rFonts w:ascii="Footlight MT Light" w:hAnsi="Footlight MT Light" w:cs="Arial"/>
              </w:rPr>
              <w:t xml:space="preserve">Carton </w:t>
            </w:r>
          </w:p>
        </w:tc>
      </w:tr>
      <w:tr w:rsidR="008F21E1" w:rsidRPr="00FC1F75" w14:paraId="7BDEACC9" w14:textId="77777777" w:rsidTr="007E0831">
        <w:trPr>
          <w:cantSplit/>
          <w:trHeight w:val="125"/>
          <w:jc w:val="center"/>
        </w:trPr>
        <w:tc>
          <w:tcPr>
            <w:tcW w:w="993" w:type="dxa"/>
            <w:vAlign w:val="center"/>
          </w:tcPr>
          <w:p w14:paraId="78ECBAF6"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2CCD659B" w14:textId="77777777" w:rsidR="008F21E1" w:rsidRPr="005D70D5" w:rsidRDefault="008F21E1" w:rsidP="007E0831">
            <w:pPr>
              <w:rPr>
                <w:rFonts w:ascii="Footlight MT Light" w:hAnsi="Footlight MT Light" w:cs="Arial"/>
                <w:color w:val="FF0000"/>
                <w:szCs w:val="24"/>
              </w:rPr>
            </w:pPr>
            <w:r w:rsidRPr="00ED3EA8">
              <w:rPr>
                <w:rFonts w:ascii="Footlight MT Light" w:hAnsi="Footlight MT Light" w:cs="Arial"/>
              </w:rPr>
              <w:t>Eau minérale petite bouteille</w:t>
            </w:r>
          </w:p>
        </w:tc>
        <w:tc>
          <w:tcPr>
            <w:tcW w:w="3558" w:type="dxa"/>
            <w:vAlign w:val="center"/>
          </w:tcPr>
          <w:p w14:paraId="5EBFB70F" w14:textId="77777777" w:rsidR="008F21E1" w:rsidRPr="00ED3EA8" w:rsidRDefault="008F21E1" w:rsidP="007E0831">
            <w:pPr>
              <w:jc w:val="center"/>
              <w:rPr>
                <w:rFonts w:ascii="Footlight MT Light" w:hAnsi="Footlight MT Light" w:cs="Arial"/>
              </w:rPr>
            </w:pPr>
            <w:r w:rsidRPr="00ED3EA8">
              <w:rPr>
                <w:rFonts w:ascii="Footlight MT Light" w:hAnsi="Footlight MT Light" w:cs="Arial"/>
              </w:rPr>
              <w:t>Carton</w:t>
            </w:r>
          </w:p>
        </w:tc>
      </w:tr>
      <w:tr w:rsidR="008F21E1" w:rsidRPr="00FC1F75" w14:paraId="52AEA8AA" w14:textId="77777777" w:rsidTr="007E0831">
        <w:trPr>
          <w:cantSplit/>
          <w:trHeight w:val="125"/>
          <w:jc w:val="center"/>
        </w:trPr>
        <w:tc>
          <w:tcPr>
            <w:tcW w:w="993" w:type="dxa"/>
            <w:vAlign w:val="center"/>
          </w:tcPr>
          <w:p w14:paraId="2897A244"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5C38DF4C" w14:textId="77777777" w:rsidR="008F21E1" w:rsidRPr="005D70D5" w:rsidRDefault="008F21E1" w:rsidP="007E0831">
            <w:pPr>
              <w:rPr>
                <w:rFonts w:ascii="Footlight MT Light" w:hAnsi="Footlight MT Light" w:cs="Arial"/>
                <w:color w:val="FF0000"/>
                <w:szCs w:val="24"/>
              </w:rPr>
            </w:pPr>
            <w:r w:rsidRPr="009478C4">
              <w:rPr>
                <w:rFonts w:ascii="Footlight MT Light" w:hAnsi="Footlight MT Light" w:cs="Arial"/>
              </w:rPr>
              <w:t>Café moulu Carte Noire</w:t>
            </w:r>
            <w:r>
              <w:rPr>
                <w:rFonts w:ascii="Footlight MT Light" w:hAnsi="Footlight MT Light" w:cs="Arial"/>
                <w:color w:val="FF0000"/>
              </w:rPr>
              <w:t xml:space="preserve"> </w:t>
            </w:r>
          </w:p>
        </w:tc>
        <w:tc>
          <w:tcPr>
            <w:tcW w:w="3558" w:type="dxa"/>
            <w:vAlign w:val="center"/>
          </w:tcPr>
          <w:p w14:paraId="0CDB4339" w14:textId="77777777" w:rsidR="008F21E1" w:rsidRPr="005D70D5" w:rsidRDefault="008F21E1" w:rsidP="007E0831">
            <w:pPr>
              <w:jc w:val="center"/>
              <w:rPr>
                <w:rFonts w:ascii="Footlight MT Light" w:hAnsi="Footlight MT Light" w:cs="Arial"/>
                <w:color w:val="FF0000"/>
                <w:szCs w:val="24"/>
              </w:rPr>
            </w:pPr>
            <w:r w:rsidRPr="009478C4">
              <w:rPr>
                <w:rFonts w:ascii="Footlight MT Light" w:hAnsi="Footlight MT Light" w:cs="Arial"/>
              </w:rPr>
              <w:t>Unité</w:t>
            </w:r>
          </w:p>
        </w:tc>
      </w:tr>
      <w:tr w:rsidR="008F21E1" w:rsidRPr="00FC1F75" w14:paraId="3F9CBF02" w14:textId="77777777" w:rsidTr="007E0831">
        <w:trPr>
          <w:cantSplit/>
          <w:trHeight w:val="125"/>
          <w:jc w:val="center"/>
        </w:trPr>
        <w:tc>
          <w:tcPr>
            <w:tcW w:w="993" w:type="dxa"/>
            <w:vAlign w:val="center"/>
          </w:tcPr>
          <w:p w14:paraId="11895C20"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5D9FED59" w14:textId="77777777" w:rsidR="008F21E1" w:rsidRPr="00456FBA" w:rsidRDefault="008F21E1" w:rsidP="007E0831">
            <w:pPr>
              <w:rPr>
                <w:rFonts w:ascii="Footlight MT Light" w:hAnsi="Footlight MT Light" w:cs="Arial"/>
              </w:rPr>
            </w:pPr>
            <w:r w:rsidRPr="00456FBA">
              <w:rPr>
                <w:rFonts w:ascii="Footlight MT Light" w:hAnsi="Footlight MT Light" w:cs="Arial"/>
              </w:rPr>
              <w:t>Café capsules pour les machines "Nespresso" flacons de (10 capsules) (n°4, 5, 6, 8, 9 et10)</w:t>
            </w:r>
          </w:p>
        </w:tc>
        <w:tc>
          <w:tcPr>
            <w:tcW w:w="3558" w:type="dxa"/>
            <w:vAlign w:val="center"/>
          </w:tcPr>
          <w:p w14:paraId="5B61523C" w14:textId="77777777" w:rsidR="008F21E1" w:rsidRPr="00456FBA" w:rsidRDefault="008F21E1" w:rsidP="007E0831">
            <w:pPr>
              <w:jc w:val="center"/>
              <w:rPr>
                <w:rFonts w:ascii="Footlight MT Light" w:hAnsi="Footlight MT Light" w:cs="Arial"/>
              </w:rPr>
            </w:pPr>
            <w:proofErr w:type="gramStart"/>
            <w:r w:rsidRPr="00456FBA">
              <w:rPr>
                <w:rFonts w:ascii="Footlight MT Light" w:hAnsi="Footlight MT Light" w:cs="Arial"/>
              </w:rPr>
              <w:t>flacons</w:t>
            </w:r>
            <w:proofErr w:type="gramEnd"/>
          </w:p>
        </w:tc>
      </w:tr>
      <w:tr w:rsidR="008F21E1" w:rsidRPr="00FC1F75" w14:paraId="0869824B" w14:textId="77777777" w:rsidTr="007E0831">
        <w:trPr>
          <w:cantSplit/>
          <w:trHeight w:val="125"/>
          <w:jc w:val="center"/>
        </w:trPr>
        <w:tc>
          <w:tcPr>
            <w:tcW w:w="993" w:type="dxa"/>
            <w:vAlign w:val="center"/>
          </w:tcPr>
          <w:p w14:paraId="7B588930"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0E93F1FF" w14:textId="77777777" w:rsidR="008F21E1" w:rsidRPr="005D70D5" w:rsidRDefault="008F21E1" w:rsidP="007E0831">
            <w:pPr>
              <w:rPr>
                <w:rFonts w:ascii="Footlight MT Light" w:hAnsi="Footlight MT Light" w:cs="Arial"/>
                <w:color w:val="FF0000"/>
                <w:szCs w:val="24"/>
              </w:rPr>
            </w:pPr>
            <w:r w:rsidRPr="00456FBA">
              <w:rPr>
                <w:rFonts w:ascii="Footlight MT Light" w:hAnsi="Footlight MT Light" w:cs="Arial"/>
              </w:rPr>
              <w:t>Boisson en cannette</w:t>
            </w:r>
            <w:r w:rsidRPr="005D70D5">
              <w:rPr>
                <w:rFonts w:ascii="Footlight MT Light" w:hAnsi="Footlight MT Light" w:cs="Arial"/>
                <w:color w:val="FF0000"/>
              </w:rPr>
              <w:t xml:space="preserve"> </w:t>
            </w:r>
          </w:p>
        </w:tc>
        <w:tc>
          <w:tcPr>
            <w:tcW w:w="3558" w:type="dxa"/>
            <w:vAlign w:val="center"/>
          </w:tcPr>
          <w:p w14:paraId="5CB78B57" w14:textId="77777777" w:rsidR="008F21E1" w:rsidRPr="005D70D5" w:rsidRDefault="008F21E1" w:rsidP="007E0831">
            <w:pPr>
              <w:jc w:val="center"/>
              <w:rPr>
                <w:rFonts w:ascii="Footlight MT Light" w:hAnsi="Footlight MT Light" w:cs="Arial"/>
                <w:color w:val="FF0000"/>
                <w:szCs w:val="24"/>
              </w:rPr>
            </w:pPr>
            <w:r w:rsidRPr="00456FBA">
              <w:rPr>
                <w:rFonts w:ascii="Footlight MT Light" w:hAnsi="Footlight MT Light" w:cs="Arial"/>
              </w:rPr>
              <w:t>Casier de 24 canettes non gazeuses</w:t>
            </w:r>
          </w:p>
        </w:tc>
      </w:tr>
      <w:tr w:rsidR="008F21E1" w:rsidRPr="00FC1F75" w14:paraId="1D3F17AB" w14:textId="77777777" w:rsidTr="007E0831">
        <w:trPr>
          <w:cantSplit/>
          <w:trHeight w:val="125"/>
          <w:jc w:val="center"/>
        </w:trPr>
        <w:tc>
          <w:tcPr>
            <w:tcW w:w="993" w:type="dxa"/>
            <w:vAlign w:val="center"/>
          </w:tcPr>
          <w:p w14:paraId="52B82A1F" w14:textId="77777777" w:rsidR="008F21E1" w:rsidRPr="00FC1F75" w:rsidRDefault="008F21E1" w:rsidP="001F3EA4">
            <w:pPr>
              <w:pStyle w:val="Paragraphedeliste"/>
              <w:numPr>
                <w:ilvl w:val="0"/>
                <w:numId w:val="204"/>
              </w:numPr>
              <w:jc w:val="center"/>
              <w:rPr>
                <w:bCs/>
                <w:i/>
                <w:iCs/>
                <w:sz w:val="18"/>
              </w:rPr>
            </w:pPr>
          </w:p>
        </w:tc>
        <w:tc>
          <w:tcPr>
            <w:tcW w:w="5244" w:type="dxa"/>
            <w:vAlign w:val="center"/>
          </w:tcPr>
          <w:p w14:paraId="7E34CDE9" w14:textId="77777777" w:rsidR="008F21E1" w:rsidRPr="00456FBA" w:rsidRDefault="008F21E1" w:rsidP="007E0831">
            <w:pPr>
              <w:rPr>
                <w:rFonts w:ascii="Footlight MT Light" w:hAnsi="Footlight MT Light" w:cs="Arial"/>
              </w:rPr>
            </w:pPr>
            <w:r w:rsidRPr="00456FBA">
              <w:rPr>
                <w:rFonts w:ascii="Footlight MT Light" w:hAnsi="Footlight MT Light" w:cs="Arial"/>
              </w:rPr>
              <w:t>Serviette MF</w:t>
            </w:r>
          </w:p>
        </w:tc>
        <w:tc>
          <w:tcPr>
            <w:tcW w:w="3558" w:type="dxa"/>
            <w:vAlign w:val="center"/>
          </w:tcPr>
          <w:p w14:paraId="4ACC5E01" w14:textId="77777777" w:rsidR="008F21E1" w:rsidRPr="00456FBA" w:rsidRDefault="008F21E1" w:rsidP="007E0831">
            <w:pPr>
              <w:jc w:val="center"/>
              <w:rPr>
                <w:rFonts w:ascii="Footlight MT Light" w:hAnsi="Footlight MT Light" w:cs="Arial"/>
              </w:rPr>
            </w:pPr>
            <w:r w:rsidRPr="00456FBA">
              <w:rPr>
                <w:rFonts w:ascii="Footlight MT Light" w:hAnsi="Footlight MT Light" w:cs="Arial"/>
              </w:rPr>
              <w:t>Pièce</w:t>
            </w:r>
          </w:p>
        </w:tc>
      </w:tr>
    </w:tbl>
    <w:p w14:paraId="187BC3A8" w14:textId="77777777" w:rsidR="008F21E1" w:rsidRPr="00FC1F75" w:rsidRDefault="008F21E1" w:rsidP="008F21E1"/>
    <w:p w14:paraId="5F0DB0E9" w14:textId="77777777" w:rsidR="008F21E1" w:rsidRPr="00FC1F75" w:rsidRDefault="008F21E1" w:rsidP="008F21E1">
      <w:pPr>
        <w:tabs>
          <w:tab w:val="right" w:pos="4140"/>
          <w:tab w:val="left" w:pos="4500"/>
          <w:tab w:val="right" w:pos="9000"/>
        </w:tabs>
        <w:jc w:val="both"/>
        <w:rPr>
          <w:bCs/>
        </w:rPr>
      </w:pPr>
      <w:r w:rsidRPr="00FC1F75">
        <w:t xml:space="preserve">Nom du Soumissionnaire </w:t>
      </w:r>
      <w:r w:rsidRPr="00FC1F75">
        <w:rPr>
          <w:bCs/>
          <w:i/>
          <w:iCs/>
        </w:rPr>
        <w:t xml:space="preserve">[Insérer le nom du </w:t>
      </w:r>
      <w:r w:rsidRPr="00FC1F75">
        <w:rPr>
          <w:i/>
        </w:rPr>
        <w:t>Soumissionnaire</w:t>
      </w:r>
      <w:r w:rsidRPr="00FC1F75">
        <w:rPr>
          <w:bCs/>
          <w:i/>
          <w:iCs/>
        </w:rPr>
        <w:t>]</w:t>
      </w:r>
      <w:r w:rsidRPr="00FC1F75">
        <w:t xml:space="preserve"> Signature </w:t>
      </w:r>
      <w:r w:rsidRPr="00FC1F75">
        <w:rPr>
          <w:bCs/>
          <w:i/>
          <w:iCs/>
        </w:rPr>
        <w:t>[Insérer signature]</w:t>
      </w:r>
      <w:r w:rsidRPr="00FC1F75">
        <w:rPr>
          <w:bCs/>
        </w:rPr>
        <w:t xml:space="preserve">, </w:t>
      </w:r>
    </w:p>
    <w:p w14:paraId="2B48D348" w14:textId="77777777" w:rsidR="008F21E1" w:rsidRDefault="008F21E1" w:rsidP="008F21E1">
      <w:pPr>
        <w:pStyle w:val="SectionVIIHeader2"/>
      </w:pPr>
    </w:p>
    <w:p w14:paraId="23DE3591" w14:textId="77777777" w:rsidR="008F21E1" w:rsidRDefault="008F21E1" w:rsidP="008F21E1">
      <w:pPr>
        <w:pStyle w:val="SectionVIIHeader2"/>
      </w:pPr>
    </w:p>
    <w:p w14:paraId="1EB9CF4C" w14:textId="77777777" w:rsidR="008F21E1" w:rsidRDefault="008F21E1" w:rsidP="008F21E1">
      <w:pPr>
        <w:pStyle w:val="SectionVIIHeader2"/>
      </w:pPr>
    </w:p>
    <w:p w14:paraId="5952655C" w14:textId="77777777" w:rsidR="008F21E1" w:rsidRDefault="008F21E1" w:rsidP="008F21E1">
      <w:pPr>
        <w:pStyle w:val="SectionVIIHeader2"/>
      </w:pPr>
    </w:p>
    <w:p w14:paraId="49075097" w14:textId="77777777" w:rsidR="008F21E1" w:rsidRDefault="008F21E1" w:rsidP="008F21E1">
      <w:pPr>
        <w:pStyle w:val="SectionVIIHeader2"/>
      </w:pPr>
    </w:p>
    <w:p w14:paraId="38AB8659" w14:textId="77777777" w:rsidR="008F21E1" w:rsidRDefault="008F21E1" w:rsidP="008F21E1">
      <w:pPr>
        <w:pStyle w:val="SectionVIIHeader2"/>
      </w:pPr>
    </w:p>
    <w:p w14:paraId="274DE7D7" w14:textId="77777777" w:rsidR="008F21E1" w:rsidRDefault="008F21E1" w:rsidP="008F21E1">
      <w:pPr>
        <w:pStyle w:val="SectionVIIHeader2"/>
      </w:pPr>
    </w:p>
    <w:p w14:paraId="72C3DEF8" w14:textId="77777777" w:rsidR="008F21E1" w:rsidRDefault="008F21E1" w:rsidP="008F21E1">
      <w:pPr>
        <w:pStyle w:val="SectionVIIHeader2"/>
      </w:pPr>
    </w:p>
    <w:p w14:paraId="5F4DD551" w14:textId="77777777" w:rsidR="008F21E1" w:rsidRPr="00FC1F75" w:rsidRDefault="008F21E1" w:rsidP="008F21E1">
      <w:pPr>
        <w:pStyle w:val="Paragraphedeliste"/>
        <w:numPr>
          <w:ilvl w:val="0"/>
          <w:numId w:val="144"/>
        </w:numPr>
        <w:jc w:val="both"/>
      </w:pPr>
      <w:r w:rsidRPr="00FC1F75">
        <w:rPr>
          <w:rFonts w:ascii="Footlight MT Light" w:hAnsi="Footlight MT Light" w:cs="Verdana"/>
          <w:b/>
          <w:bCs/>
          <w:sz w:val="26"/>
          <w:szCs w:val="26"/>
          <w:u w:val="single"/>
        </w:rPr>
        <w:lastRenderedPageBreak/>
        <w:t xml:space="preserve">Lot </w:t>
      </w:r>
      <w:proofErr w:type="gramStart"/>
      <w:r w:rsidRPr="00FC1F75">
        <w:rPr>
          <w:rFonts w:ascii="Footlight MT Light" w:hAnsi="Footlight MT Light" w:cs="Verdana"/>
          <w:b/>
          <w:bCs/>
          <w:sz w:val="26"/>
          <w:szCs w:val="26"/>
          <w:u w:val="single"/>
        </w:rPr>
        <w:t>1</w:t>
      </w:r>
      <w:r w:rsidR="00DB2F0D">
        <w:rPr>
          <w:rFonts w:ascii="Footlight MT Light" w:hAnsi="Footlight MT Light" w:cs="Verdana"/>
          <w:b/>
          <w:bCs/>
          <w:sz w:val="26"/>
          <w:szCs w:val="26"/>
          <w:u w:val="single"/>
        </w:rPr>
        <w:t>7</w:t>
      </w:r>
      <w:r w:rsidRPr="00FC1F75">
        <w:rPr>
          <w:rFonts w:ascii="Footlight MT Light" w:hAnsi="Footlight MT Light" w:cs="Verdana"/>
          <w:b/>
          <w:bCs/>
          <w:sz w:val="26"/>
          <w:szCs w:val="26"/>
        </w:rPr>
        <w:t>:</w:t>
      </w:r>
      <w:proofErr w:type="gramEnd"/>
      <w:r w:rsidRPr="00FC1F75">
        <w:rPr>
          <w:rFonts w:ascii="Footlight MT Light" w:hAnsi="Footlight MT Light" w:cs="Verdana"/>
          <w:b/>
          <w:bCs/>
          <w:sz w:val="26"/>
          <w:szCs w:val="26"/>
        </w:rPr>
        <w:t xml:space="preserve"> Fourniture </w:t>
      </w:r>
      <w:r w:rsidRPr="00F8209E">
        <w:rPr>
          <w:rFonts w:ascii="Footlight MT Light" w:hAnsi="Footlight MT Light" w:cs="Verdana"/>
          <w:b/>
          <w:bCs/>
          <w:sz w:val="26"/>
          <w:szCs w:val="26"/>
        </w:rPr>
        <w:t xml:space="preserve">de produits d’alimentation, d’entretien et d’hygiène </w:t>
      </w:r>
      <w:r w:rsidRPr="00DF08C8">
        <w:rPr>
          <w:rFonts w:ascii="Footlight MT Light" w:hAnsi="Footlight MT Light" w:cs="Verdana"/>
          <w:b/>
          <w:bCs/>
          <w:sz w:val="26"/>
          <w:szCs w:val="26"/>
        </w:rPr>
        <w:t xml:space="preserve">destinés à la Direction Nationale </w:t>
      </w:r>
      <w:r>
        <w:rPr>
          <w:rFonts w:ascii="Footlight MT Light" w:hAnsi="Footlight MT Light" w:cs="Verdana"/>
          <w:b/>
          <w:bCs/>
          <w:sz w:val="26"/>
          <w:szCs w:val="26"/>
        </w:rPr>
        <w:t>de la Protection Sociale et de l’Economie Solidaire (DNPSES)</w:t>
      </w:r>
      <w:r w:rsidRPr="00FC1F75">
        <w:t>.</w:t>
      </w:r>
    </w:p>
    <w:p w14:paraId="47FD5CC4" w14:textId="77777777" w:rsidR="008F21E1" w:rsidRPr="00FC1F75" w:rsidRDefault="008F21E1" w:rsidP="008F21E1">
      <w:pPr>
        <w:jc w:val="both"/>
        <w:rPr>
          <w:i/>
          <w:iCs/>
          <w:sz w:val="12"/>
          <w:szCs w:val="12"/>
        </w:rPr>
      </w:pP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704A99" w:rsidRPr="00FC1F75" w14:paraId="1D0ACCD6" w14:textId="77777777" w:rsidTr="007E0831">
        <w:trPr>
          <w:cantSplit/>
          <w:trHeight w:val="240"/>
          <w:jc w:val="center"/>
        </w:trPr>
        <w:tc>
          <w:tcPr>
            <w:tcW w:w="993" w:type="dxa"/>
            <w:vMerge w:val="restart"/>
            <w:tcBorders>
              <w:top w:val="double" w:sz="4" w:space="0" w:color="auto"/>
            </w:tcBorders>
            <w:vAlign w:val="center"/>
          </w:tcPr>
          <w:p w14:paraId="5DDCAAF6" w14:textId="77777777" w:rsidR="00704A99" w:rsidRPr="00152391" w:rsidRDefault="00704A99" w:rsidP="008C5DFB">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14:paraId="75977E73" w14:textId="77777777" w:rsidR="00704A99" w:rsidRPr="00152391" w:rsidRDefault="00704A99" w:rsidP="008C5DFB">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4FDAEEDF" w14:textId="77777777" w:rsidR="00704A99" w:rsidRPr="00152391" w:rsidRDefault="00704A99" w:rsidP="00704A99">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8F21E1" w:rsidRPr="00FC1F75" w14:paraId="164E793C" w14:textId="77777777" w:rsidTr="007E0831">
        <w:trPr>
          <w:cantSplit/>
          <w:trHeight w:val="709"/>
          <w:jc w:val="center"/>
        </w:trPr>
        <w:tc>
          <w:tcPr>
            <w:tcW w:w="993" w:type="dxa"/>
            <w:vMerge/>
            <w:tcBorders>
              <w:top w:val="double" w:sz="4" w:space="0" w:color="auto"/>
            </w:tcBorders>
            <w:vAlign w:val="center"/>
          </w:tcPr>
          <w:p w14:paraId="4260EFD4" w14:textId="77777777" w:rsidR="008F21E1" w:rsidRPr="00FC1F75" w:rsidRDefault="008F21E1" w:rsidP="007E0831">
            <w:pPr>
              <w:jc w:val="center"/>
              <w:rPr>
                <w:b/>
                <w:bCs/>
                <w:sz w:val="20"/>
              </w:rPr>
            </w:pPr>
          </w:p>
        </w:tc>
        <w:tc>
          <w:tcPr>
            <w:tcW w:w="5244" w:type="dxa"/>
            <w:vMerge/>
            <w:tcBorders>
              <w:top w:val="double" w:sz="4" w:space="0" w:color="auto"/>
            </w:tcBorders>
            <w:vAlign w:val="center"/>
          </w:tcPr>
          <w:p w14:paraId="1BDD79CD" w14:textId="77777777" w:rsidR="008F21E1" w:rsidRPr="00FC1F75" w:rsidRDefault="008F21E1" w:rsidP="007E0831">
            <w:pPr>
              <w:jc w:val="center"/>
              <w:rPr>
                <w:b/>
                <w:bCs/>
                <w:sz w:val="20"/>
              </w:rPr>
            </w:pPr>
          </w:p>
        </w:tc>
        <w:tc>
          <w:tcPr>
            <w:tcW w:w="3558" w:type="dxa"/>
            <w:vMerge/>
            <w:tcBorders>
              <w:top w:val="double" w:sz="4" w:space="0" w:color="auto"/>
            </w:tcBorders>
            <w:vAlign w:val="center"/>
          </w:tcPr>
          <w:p w14:paraId="1A966286" w14:textId="77777777" w:rsidR="008F21E1" w:rsidRPr="00FC1F75" w:rsidRDefault="008F21E1" w:rsidP="007E0831">
            <w:pPr>
              <w:jc w:val="center"/>
              <w:rPr>
                <w:b/>
                <w:bCs/>
                <w:sz w:val="20"/>
              </w:rPr>
            </w:pPr>
          </w:p>
        </w:tc>
      </w:tr>
      <w:tr w:rsidR="00137A7E" w:rsidRPr="00137A7E" w14:paraId="68668C9A" w14:textId="77777777" w:rsidTr="00AB6FEB">
        <w:trPr>
          <w:cantSplit/>
          <w:trHeight w:val="240"/>
          <w:jc w:val="center"/>
        </w:trPr>
        <w:tc>
          <w:tcPr>
            <w:tcW w:w="9795" w:type="dxa"/>
            <w:gridSpan w:val="3"/>
            <w:tcBorders>
              <w:top w:val="double" w:sz="4" w:space="0" w:color="auto"/>
            </w:tcBorders>
            <w:vAlign w:val="center"/>
          </w:tcPr>
          <w:p w14:paraId="5B8DC25F" w14:textId="77777777" w:rsidR="00DB2F0D" w:rsidRPr="00137A7E" w:rsidRDefault="00DB2F0D" w:rsidP="00137A7E">
            <w:pPr>
              <w:pStyle w:val="Paragraphedeliste"/>
              <w:numPr>
                <w:ilvl w:val="0"/>
                <w:numId w:val="208"/>
              </w:numPr>
              <w:suppressAutoHyphens/>
              <w:jc w:val="center"/>
              <w:rPr>
                <w:rFonts w:ascii="Footlight MT Light" w:hAnsi="Footlight MT Light"/>
                <w:b/>
              </w:rPr>
            </w:pPr>
            <w:r w:rsidRPr="00137A7E">
              <w:rPr>
                <w:rFonts w:ascii="Footlight MT Light" w:hAnsi="Footlight MT Light" w:cs="Verdana"/>
                <w:b/>
                <w:bCs/>
                <w:sz w:val="26"/>
                <w:szCs w:val="26"/>
              </w:rPr>
              <w:t>CEPRIS</w:t>
            </w:r>
          </w:p>
        </w:tc>
      </w:tr>
      <w:tr w:rsidR="00137A7E" w:rsidRPr="00137A7E" w14:paraId="7CFA4DDF" w14:textId="77777777" w:rsidTr="00AB6FEB">
        <w:trPr>
          <w:cantSplit/>
          <w:trHeight w:val="309"/>
          <w:jc w:val="center"/>
        </w:trPr>
        <w:tc>
          <w:tcPr>
            <w:tcW w:w="993" w:type="dxa"/>
            <w:vAlign w:val="center"/>
          </w:tcPr>
          <w:p w14:paraId="412CE4D5"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7253A701"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Lait </w:t>
            </w:r>
            <w:proofErr w:type="gramStart"/>
            <w:r w:rsidRPr="00137A7E">
              <w:rPr>
                <w:rFonts w:ascii="Footlight MT Light" w:hAnsi="Footlight MT Light" w:cs="Arial"/>
              </w:rPr>
              <w:t>NIDO  GF</w:t>
            </w:r>
            <w:proofErr w:type="gramEnd"/>
          </w:p>
        </w:tc>
        <w:tc>
          <w:tcPr>
            <w:tcW w:w="3558" w:type="dxa"/>
            <w:vAlign w:val="center"/>
          </w:tcPr>
          <w:p w14:paraId="0E3AB339"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 de boites de 2500g</w:t>
            </w:r>
          </w:p>
        </w:tc>
      </w:tr>
      <w:tr w:rsidR="00137A7E" w:rsidRPr="00137A7E" w14:paraId="5D4B1DA7" w14:textId="77777777" w:rsidTr="00AB6FEB">
        <w:trPr>
          <w:cantSplit/>
          <w:trHeight w:val="377"/>
          <w:jc w:val="center"/>
        </w:trPr>
        <w:tc>
          <w:tcPr>
            <w:tcW w:w="993" w:type="dxa"/>
            <w:vAlign w:val="center"/>
          </w:tcPr>
          <w:p w14:paraId="298A5EBF"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3C618D3E"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Lait </w:t>
            </w:r>
            <w:proofErr w:type="gramStart"/>
            <w:r w:rsidRPr="00137A7E">
              <w:rPr>
                <w:rFonts w:ascii="Footlight MT Light" w:hAnsi="Footlight MT Light" w:cs="Arial"/>
              </w:rPr>
              <w:t>NIDO  MF</w:t>
            </w:r>
            <w:proofErr w:type="gramEnd"/>
          </w:p>
        </w:tc>
        <w:tc>
          <w:tcPr>
            <w:tcW w:w="3558" w:type="dxa"/>
            <w:vAlign w:val="center"/>
          </w:tcPr>
          <w:p w14:paraId="057464C9"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 de boites de 900g</w:t>
            </w:r>
          </w:p>
        </w:tc>
      </w:tr>
      <w:tr w:rsidR="00137A7E" w:rsidRPr="00137A7E" w14:paraId="70688FFD" w14:textId="77777777" w:rsidTr="00AB6FEB">
        <w:trPr>
          <w:cantSplit/>
          <w:trHeight w:val="347"/>
          <w:jc w:val="center"/>
        </w:trPr>
        <w:tc>
          <w:tcPr>
            <w:tcW w:w="993" w:type="dxa"/>
            <w:vAlign w:val="center"/>
          </w:tcPr>
          <w:p w14:paraId="25BD7712"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708DBA7D"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Lait </w:t>
            </w:r>
            <w:proofErr w:type="gramStart"/>
            <w:r w:rsidRPr="00137A7E">
              <w:rPr>
                <w:rFonts w:ascii="Footlight MT Light" w:hAnsi="Footlight MT Light" w:cs="Arial"/>
              </w:rPr>
              <w:t>NIDO  PF</w:t>
            </w:r>
            <w:proofErr w:type="gramEnd"/>
          </w:p>
        </w:tc>
        <w:tc>
          <w:tcPr>
            <w:tcW w:w="3558" w:type="dxa"/>
            <w:vAlign w:val="center"/>
          </w:tcPr>
          <w:p w14:paraId="08383C28"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 de boites de 400g</w:t>
            </w:r>
          </w:p>
        </w:tc>
      </w:tr>
      <w:tr w:rsidR="00137A7E" w:rsidRPr="00137A7E" w14:paraId="74EF988A" w14:textId="77777777" w:rsidTr="00AB6FEB">
        <w:trPr>
          <w:cantSplit/>
          <w:trHeight w:val="132"/>
          <w:jc w:val="center"/>
        </w:trPr>
        <w:tc>
          <w:tcPr>
            <w:tcW w:w="993" w:type="dxa"/>
            <w:vAlign w:val="center"/>
          </w:tcPr>
          <w:p w14:paraId="7668C55B"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2C683C5B" w14:textId="77777777" w:rsidR="00137A7E" w:rsidRPr="00137A7E" w:rsidRDefault="00137A7E" w:rsidP="00AB6FEB">
            <w:pPr>
              <w:rPr>
                <w:rFonts w:ascii="Footlight MT Light" w:hAnsi="Footlight MT Light" w:cs="Arial"/>
              </w:rPr>
            </w:pPr>
            <w:r w:rsidRPr="00137A7E">
              <w:rPr>
                <w:rFonts w:ascii="Footlight MT Light" w:hAnsi="Footlight MT Light" w:cs="Arial"/>
              </w:rPr>
              <w:t>Eau minérale 0,5 litre</w:t>
            </w:r>
          </w:p>
        </w:tc>
        <w:tc>
          <w:tcPr>
            <w:tcW w:w="3558" w:type="dxa"/>
            <w:vAlign w:val="center"/>
          </w:tcPr>
          <w:p w14:paraId="35E0321F" w14:textId="77777777" w:rsidR="00137A7E" w:rsidRPr="00137A7E" w:rsidRDefault="00137A7E" w:rsidP="00AB6FEB">
            <w:pPr>
              <w:jc w:val="center"/>
              <w:rPr>
                <w:rFonts w:ascii="Footlight MT Light" w:hAnsi="Footlight MT Light" w:cs="Arial"/>
              </w:rPr>
            </w:pPr>
            <w:r w:rsidRPr="00137A7E">
              <w:rPr>
                <w:rFonts w:ascii="Footlight MT Light" w:hAnsi="Footlight MT Light" w:cs="Arial"/>
              </w:rPr>
              <w:t>Carton de 24 bouteilles</w:t>
            </w:r>
          </w:p>
        </w:tc>
      </w:tr>
      <w:tr w:rsidR="00137A7E" w:rsidRPr="00137A7E" w14:paraId="5AB35044" w14:textId="77777777" w:rsidTr="00AB6FEB">
        <w:trPr>
          <w:cantSplit/>
          <w:trHeight w:val="337"/>
          <w:jc w:val="center"/>
        </w:trPr>
        <w:tc>
          <w:tcPr>
            <w:tcW w:w="993" w:type="dxa"/>
            <w:vAlign w:val="center"/>
          </w:tcPr>
          <w:p w14:paraId="26BBD8B3"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0F751A88"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rPr>
              <w:t>Insecticide RAMBO ou similaire</w:t>
            </w:r>
          </w:p>
        </w:tc>
        <w:tc>
          <w:tcPr>
            <w:tcW w:w="3558" w:type="dxa"/>
            <w:vAlign w:val="center"/>
          </w:tcPr>
          <w:p w14:paraId="1A877C2B"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 xml:space="preserve">Carton </w:t>
            </w:r>
          </w:p>
        </w:tc>
      </w:tr>
      <w:tr w:rsidR="00137A7E" w:rsidRPr="00137A7E" w14:paraId="125E6C9D" w14:textId="77777777" w:rsidTr="00AB6FEB">
        <w:trPr>
          <w:cantSplit/>
          <w:trHeight w:val="145"/>
          <w:jc w:val="center"/>
        </w:trPr>
        <w:tc>
          <w:tcPr>
            <w:tcW w:w="993" w:type="dxa"/>
            <w:vAlign w:val="center"/>
          </w:tcPr>
          <w:p w14:paraId="2C1B27F5"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28D8A105"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Sucre en poudre </w:t>
            </w:r>
          </w:p>
        </w:tc>
        <w:tc>
          <w:tcPr>
            <w:tcW w:w="3558" w:type="dxa"/>
            <w:vAlign w:val="center"/>
          </w:tcPr>
          <w:p w14:paraId="19A60D71"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Sac de 50 Kg</w:t>
            </w:r>
          </w:p>
        </w:tc>
      </w:tr>
      <w:tr w:rsidR="00137A7E" w:rsidRPr="00137A7E" w14:paraId="59D0290B" w14:textId="77777777" w:rsidTr="00AB6FEB">
        <w:trPr>
          <w:cantSplit/>
          <w:trHeight w:val="125"/>
          <w:jc w:val="center"/>
        </w:trPr>
        <w:tc>
          <w:tcPr>
            <w:tcW w:w="993" w:type="dxa"/>
            <w:vAlign w:val="center"/>
          </w:tcPr>
          <w:p w14:paraId="4B797E3A"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0EEC63F2"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szCs w:val="24"/>
              </w:rPr>
              <w:t>Déodorant USHUAIA</w:t>
            </w:r>
          </w:p>
        </w:tc>
        <w:tc>
          <w:tcPr>
            <w:tcW w:w="3558" w:type="dxa"/>
            <w:vAlign w:val="center"/>
          </w:tcPr>
          <w:p w14:paraId="1DC2EB78"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 xml:space="preserve">Paquet </w:t>
            </w:r>
          </w:p>
        </w:tc>
      </w:tr>
      <w:tr w:rsidR="00137A7E" w:rsidRPr="00137A7E" w14:paraId="7647E63B" w14:textId="77777777" w:rsidTr="00AB6FEB">
        <w:trPr>
          <w:cantSplit/>
          <w:trHeight w:val="125"/>
          <w:jc w:val="center"/>
        </w:trPr>
        <w:tc>
          <w:tcPr>
            <w:tcW w:w="993" w:type="dxa"/>
            <w:vAlign w:val="center"/>
          </w:tcPr>
          <w:p w14:paraId="21C36BA8"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6105CBA5"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szCs w:val="24"/>
              </w:rPr>
              <w:t>Déodorant AIR FRESH pour bureau</w:t>
            </w:r>
          </w:p>
        </w:tc>
        <w:tc>
          <w:tcPr>
            <w:tcW w:w="3558" w:type="dxa"/>
            <w:vAlign w:val="center"/>
          </w:tcPr>
          <w:p w14:paraId="36625AF3"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 xml:space="preserve">Paquet </w:t>
            </w:r>
          </w:p>
        </w:tc>
      </w:tr>
      <w:tr w:rsidR="00137A7E" w:rsidRPr="00137A7E" w14:paraId="2734C8BF" w14:textId="77777777" w:rsidTr="00AB6FEB">
        <w:trPr>
          <w:cantSplit/>
          <w:trHeight w:val="125"/>
          <w:jc w:val="center"/>
        </w:trPr>
        <w:tc>
          <w:tcPr>
            <w:tcW w:w="993" w:type="dxa"/>
            <w:vAlign w:val="center"/>
          </w:tcPr>
          <w:p w14:paraId="3F5849FD"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391B3FC2"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szCs w:val="24"/>
              </w:rPr>
              <w:t>Déodorant pour toilette</w:t>
            </w:r>
          </w:p>
        </w:tc>
        <w:tc>
          <w:tcPr>
            <w:tcW w:w="3558" w:type="dxa"/>
            <w:vAlign w:val="center"/>
          </w:tcPr>
          <w:p w14:paraId="6569CEF0"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w:t>
            </w:r>
          </w:p>
        </w:tc>
      </w:tr>
      <w:tr w:rsidR="00137A7E" w:rsidRPr="00137A7E" w14:paraId="049F1077" w14:textId="77777777" w:rsidTr="00AB6FEB">
        <w:trPr>
          <w:cantSplit/>
          <w:trHeight w:val="125"/>
          <w:jc w:val="center"/>
        </w:trPr>
        <w:tc>
          <w:tcPr>
            <w:tcW w:w="993" w:type="dxa"/>
            <w:vAlign w:val="center"/>
          </w:tcPr>
          <w:p w14:paraId="2F060F05"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167AFF2C"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szCs w:val="24"/>
              </w:rPr>
              <w:t>Déodorant pour voiture</w:t>
            </w:r>
          </w:p>
        </w:tc>
        <w:tc>
          <w:tcPr>
            <w:tcW w:w="3558" w:type="dxa"/>
            <w:vAlign w:val="center"/>
          </w:tcPr>
          <w:p w14:paraId="079BF1FC"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 xml:space="preserve">Paquet </w:t>
            </w:r>
          </w:p>
        </w:tc>
      </w:tr>
      <w:tr w:rsidR="00137A7E" w:rsidRPr="00137A7E" w14:paraId="40D0A900" w14:textId="77777777" w:rsidTr="00AB6FEB">
        <w:trPr>
          <w:cantSplit/>
          <w:trHeight w:val="125"/>
          <w:jc w:val="center"/>
        </w:trPr>
        <w:tc>
          <w:tcPr>
            <w:tcW w:w="993" w:type="dxa"/>
            <w:vAlign w:val="center"/>
          </w:tcPr>
          <w:p w14:paraId="65475662"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7CC9CD6E"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rPr>
              <w:t>Café "Nespresso" n°5</w:t>
            </w:r>
          </w:p>
        </w:tc>
        <w:tc>
          <w:tcPr>
            <w:tcW w:w="3558" w:type="dxa"/>
            <w:vAlign w:val="center"/>
          </w:tcPr>
          <w:p w14:paraId="64DB0160" w14:textId="77777777" w:rsidR="00137A7E" w:rsidRPr="00137A7E" w:rsidRDefault="00137A7E" w:rsidP="00AB6FEB">
            <w:pPr>
              <w:jc w:val="center"/>
              <w:rPr>
                <w:rFonts w:ascii="Footlight MT Light" w:hAnsi="Footlight MT Light" w:cs="Arial"/>
                <w:szCs w:val="24"/>
              </w:rPr>
            </w:pPr>
            <w:proofErr w:type="gramStart"/>
            <w:r w:rsidRPr="00137A7E">
              <w:rPr>
                <w:rFonts w:ascii="Footlight MT Light" w:hAnsi="Footlight MT Light" w:cs="Arial"/>
              </w:rPr>
              <w:t>flacons</w:t>
            </w:r>
            <w:proofErr w:type="gramEnd"/>
            <w:r w:rsidRPr="00137A7E">
              <w:rPr>
                <w:rFonts w:ascii="Footlight MT Light" w:hAnsi="Footlight MT Light" w:cs="Arial"/>
              </w:rPr>
              <w:t xml:space="preserve"> de (10 capsules)</w:t>
            </w:r>
          </w:p>
        </w:tc>
      </w:tr>
      <w:tr w:rsidR="00137A7E" w:rsidRPr="00137A7E" w14:paraId="7B060D5F" w14:textId="77777777" w:rsidTr="00AB6FEB">
        <w:trPr>
          <w:cantSplit/>
          <w:trHeight w:val="125"/>
          <w:jc w:val="center"/>
        </w:trPr>
        <w:tc>
          <w:tcPr>
            <w:tcW w:w="993" w:type="dxa"/>
            <w:vAlign w:val="center"/>
          </w:tcPr>
          <w:p w14:paraId="1FF038C6"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5DBEBA40"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Thé vert de Chine </w:t>
            </w:r>
          </w:p>
        </w:tc>
        <w:tc>
          <w:tcPr>
            <w:tcW w:w="3558" w:type="dxa"/>
            <w:vAlign w:val="center"/>
          </w:tcPr>
          <w:p w14:paraId="78FC1D89"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w:t>
            </w:r>
          </w:p>
        </w:tc>
      </w:tr>
      <w:tr w:rsidR="00137A7E" w:rsidRPr="00137A7E" w14:paraId="2826B15E" w14:textId="77777777" w:rsidTr="00AB6FEB">
        <w:trPr>
          <w:cantSplit/>
          <w:trHeight w:val="125"/>
          <w:jc w:val="center"/>
        </w:trPr>
        <w:tc>
          <w:tcPr>
            <w:tcW w:w="993" w:type="dxa"/>
            <w:vAlign w:val="center"/>
          </w:tcPr>
          <w:p w14:paraId="323BF86A"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41B5BA92"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Lipton n°1 </w:t>
            </w:r>
          </w:p>
        </w:tc>
        <w:tc>
          <w:tcPr>
            <w:tcW w:w="3558" w:type="dxa"/>
            <w:vAlign w:val="center"/>
          </w:tcPr>
          <w:p w14:paraId="73C3587D"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 de 12 paquets</w:t>
            </w:r>
          </w:p>
        </w:tc>
      </w:tr>
      <w:tr w:rsidR="00137A7E" w:rsidRPr="00137A7E" w14:paraId="30C43002" w14:textId="77777777" w:rsidTr="00AB6FEB">
        <w:trPr>
          <w:cantSplit/>
          <w:trHeight w:val="125"/>
          <w:jc w:val="center"/>
        </w:trPr>
        <w:tc>
          <w:tcPr>
            <w:tcW w:w="993" w:type="dxa"/>
            <w:vAlign w:val="center"/>
          </w:tcPr>
          <w:p w14:paraId="6F6F23A9"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15B7F34C" w14:textId="77777777"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Thé citron </w:t>
            </w:r>
          </w:p>
        </w:tc>
        <w:tc>
          <w:tcPr>
            <w:tcW w:w="3558" w:type="dxa"/>
            <w:vAlign w:val="center"/>
          </w:tcPr>
          <w:p w14:paraId="4CFD6979" w14:textId="77777777"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 de 12 flacons</w:t>
            </w:r>
          </w:p>
        </w:tc>
      </w:tr>
      <w:tr w:rsidR="00137A7E" w:rsidRPr="00137A7E" w14:paraId="3AAFF127" w14:textId="77777777" w:rsidTr="00AB6FEB">
        <w:trPr>
          <w:cantSplit/>
          <w:trHeight w:val="125"/>
          <w:jc w:val="center"/>
        </w:trPr>
        <w:tc>
          <w:tcPr>
            <w:tcW w:w="993" w:type="dxa"/>
            <w:vAlign w:val="center"/>
          </w:tcPr>
          <w:p w14:paraId="71728986"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5212E0D9" w14:textId="77777777" w:rsidR="00137A7E" w:rsidRPr="00137A7E" w:rsidRDefault="00137A7E" w:rsidP="00AB6FEB">
            <w:pPr>
              <w:rPr>
                <w:rFonts w:ascii="Footlight MT Light" w:hAnsi="Footlight MT Light" w:cs="Arial"/>
              </w:rPr>
            </w:pPr>
            <w:r w:rsidRPr="00137A7E">
              <w:rPr>
                <w:rFonts w:ascii="Footlight MT Light" w:hAnsi="Footlight MT Light" w:cs="Arial"/>
              </w:rPr>
              <w:t>Café classique GF</w:t>
            </w:r>
          </w:p>
        </w:tc>
        <w:tc>
          <w:tcPr>
            <w:tcW w:w="3558" w:type="dxa"/>
            <w:vAlign w:val="center"/>
          </w:tcPr>
          <w:p w14:paraId="3948D8BF" w14:textId="77777777" w:rsidR="00137A7E" w:rsidRPr="00137A7E" w:rsidRDefault="00137A7E" w:rsidP="00AB6FEB">
            <w:pPr>
              <w:jc w:val="center"/>
              <w:rPr>
                <w:rFonts w:ascii="Footlight MT Light" w:hAnsi="Footlight MT Light" w:cs="Arial"/>
              </w:rPr>
            </w:pPr>
            <w:r w:rsidRPr="00137A7E">
              <w:rPr>
                <w:rFonts w:ascii="Footlight MT Light" w:hAnsi="Footlight MT Light" w:cs="Arial"/>
              </w:rPr>
              <w:t xml:space="preserve">Paquet </w:t>
            </w:r>
          </w:p>
        </w:tc>
      </w:tr>
      <w:tr w:rsidR="00137A7E" w:rsidRPr="00137A7E" w14:paraId="01A5BDC2" w14:textId="77777777" w:rsidTr="00AB6FEB">
        <w:trPr>
          <w:cantSplit/>
          <w:trHeight w:val="125"/>
          <w:jc w:val="center"/>
        </w:trPr>
        <w:tc>
          <w:tcPr>
            <w:tcW w:w="993" w:type="dxa"/>
            <w:vAlign w:val="center"/>
          </w:tcPr>
          <w:p w14:paraId="0AC32FE0"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7D105B85" w14:textId="77777777" w:rsidR="00137A7E" w:rsidRPr="00137A7E" w:rsidRDefault="00137A7E" w:rsidP="00AB6FEB">
            <w:pPr>
              <w:rPr>
                <w:rFonts w:ascii="Footlight MT Light" w:hAnsi="Footlight MT Light" w:cs="Arial"/>
              </w:rPr>
            </w:pPr>
            <w:r w:rsidRPr="00137A7E">
              <w:rPr>
                <w:rFonts w:ascii="Footlight MT Light" w:hAnsi="Footlight MT Light" w:cs="Arial"/>
              </w:rPr>
              <w:t xml:space="preserve">NESQUIK GF </w:t>
            </w:r>
          </w:p>
        </w:tc>
        <w:tc>
          <w:tcPr>
            <w:tcW w:w="3558" w:type="dxa"/>
            <w:vAlign w:val="center"/>
          </w:tcPr>
          <w:p w14:paraId="7793F187" w14:textId="77777777" w:rsidR="00137A7E" w:rsidRPr="00137A7E" w:rsidRDefault="00137A7E" w:rsidP="00AB6FEB">
            <w:pPr>
              <w:jc w:val="center"/>
              <w:rPr>
                <w:rFonts w:ascii="Footlight MT Light" w:hAnsi="Footlight MT Light" w:cs="Arial"/>
              </w:rPr>
            </w:pPr>
            <w:r w:rsidRPr="00137A7E">
              <w:rPr>
                <w:rFonts w:ascii="Footlight MT Light" w:hAnsi="Footlight MT Light" w:cs="Arial"/>
              </w:rPr>
              <w:t xml:space="preserve">Paquet </w:t>
            </w:r>
          </w:p>
        </w:tc>
      </w:tr>
      <w:tr w:rsidR="00137A7E" w:rsidRPr="00137A7E" w14:paraId="20AC77E4" w14:textId="77777777" w:rsidTr="00AB6FEB">
        <w:trPr>
          <w:cantSplit/>
          <w:trHeight w:val="125"/>
          <w:jc w:val="center"/>
        </w:trPr>
        <w:tc>
          <w:tcPr>
            <w:tcW w:w="993" w:type="dxa"/>
            <w:vAlign w:val="center"/>
          </w:tcPr>
          <w:p w14:paraId="4E6D7CBD" w14:textId="77777777" w:rsidR="00137A7E" w:rsidRPr="00137A7E" w:rsidRDefault="00137A7E" w:rsidP="00AB6FEB">
            <w:pPr>
              <w:pStyle w:val="Paragraphedeliste"/>
              <w:numPr>
                <w:ilvl w:val="0"/>
                <w:numId w:val="180"/>
              </w:numPr>
              <w:jc w:val="center"/>
              <w:rPr>
                <w:bCs/>
                <w:i/>
                <w:iCs/>
                <w:sz w:val="18"/>
              </w:rPr>
            </w:pPr>
          </w:p>
        </w:tc>
        <w:tc>
          <w:tcPr>
            <w:tcW w:w="5244" w:type="dxa"/>
            <w:vAlign w:val="center"/>
          </w:tcPr>
          <w:p w14:paraId="59574084" w14:textId="77777777" w:rsidR="00137A7E" w:rsidRPr="00137A7E" w:rsidRDefault="00137A7E" w:rsidP="00AB6FEB">
            <w:pPr>
              <w:rPr>
                <w:rFonts w:ascii="Footlight MT Light" w:hAnsi="Footlight MT Light" w:cs="Arial"/>
              </w:rPr>
            </w:pPr>
            <w:r w:rsidRPr="00137A7E">
              <w:rPr>
                <w:rFonts w:ascii="Footlight MT Light" w:hAnsi="Footlight MT Light" w:cs="Arial"/>
              </w:rPr>
              <w:t>Boisson en cannette (VIMTO, IVORIO, FANTA, COCA COLA)</w:t>
            </w:r>
          </w:p>
        </w:tc>
        <w:tc>
          <w:tcPr>
            <w:tcW w:w="3558" w:type="dxa"/>
            <w:vAlign w:val="center"/>
          </w:tcPr>
          <w:p w14:paraId="0352F5CD" w14:textId="77777777" w:rsidR="00137A7E" w:rsidRPr="00137A7E" w:rsidRDefault="00137A7E" w:rsidP="00AB6FEB">
            <w:pPr>
              <w:jc w:val="center"/>
              <w:rPr>
                <w:rFonts w:ascii="Footlight MT Light" w:hAnsi="Footlight MT Light" w:cs="Arial"/>
              </w:rPr>
            </w:pPr>
            <w:r w:rsidRPr="00137A7E">
              <w:rPr>
                <w:rFonts w:ascii="Footlight MT Light" w:hAnsi="Footlight MT Light" w:cs="Arial"/>
              </w:rPr>
              <w:t xml:space="preserve">Carton </w:t>
            </w:r>
          </w:p>
        </w:tc>
      </w:tr>
    </w:tbl>
    <w:p w14:paraId="13802513" w14:textId="77777777" w:rsidR="008F21E1" w:rsidRPr="00FC1F75" w:rsidRDefault="008F21E1" w:rsidP="008F21E1"/>
    <w:p w14:paraId="361AF9B5" w14:textId="77777777" w:rsidR="008F21E1" w:rsidRPr="00FC1F75" w:rsidRDefault="008F21E1" w:rsidP="008F21E1">
      <w:pPr>
        <w:tabs>
          <w:tab w:val="right" w:pos="4140"/>
          <w:tab w:val="left" w:pos="4500"/>
          <w:tab w:val="right" w:pos="9000"/>
        </w:tabs>
        <w:jc w:val="both"/>
        <w:rPr>
          <w:bCs/>
        </w:rPr>
      </w:pPr>
      <w:r w:rsidRPr="00FC1F75">
        <w:t xml:space="preserve">Nom du Soumissionnaire </w:t>
      </w:r>
      <w:r w:rsidRPr="00FC1F75">
        <w:rPr>
          <w:bCs/>
          <w:i/>
          <w:iCs/>
        </w:rPr>
        <w:t xml:space="preserve">[Insérer le nom du </w:t>
      </w:r>
      <w:r w:rsidRPr="00FC1F75">
        <w:rPr>
          <w:i/>
        </w:rPr>
        <w:t>Soumissionnaire</w:t>
      </w:r>
      <w:r w:rsidRPr="00FC1F75">
        <w:rPr>
          <w:bCs/>
          <w:i/>
          <w:iCs/>
        </w:rPr>
        <w:t>]</w:t>
      </w:r>
      <w:r w:rsidRPr="00FC1F75">
        <w:t xml:space="preserve"> Signature </w:t>
      </w:r>
      <w:r w:rsidRPr="00FC1F75">
        <w:rPr>
          <w:bCs/>
          <w:i/>
          <w:iCs/>
        </w:rPr>
        <w:t>[Insérer signature]</w:t>
      </w:r>
      <w:r w:rsidRPr="00FC1F75">
        <w:rPr>
          <w:bCs/>
        </w:rPr>
        <w:t xml:space="preserve">, </w:t>
      </w:r>
    </w:p>
    <w:p w14:paraId="43EA6A3F" w14:textId="77777777" w:rsidR="008F21E1" w:rsidRDefault="008F21E1" w:rsidP="008F21E1">
      <w:pPr>
        <w:pStyle w:val="SectionVIIHeader2"/>
      </w:pPr>
    </w:p>
    <w:p w14:paraId="12FAD665" w14:textId="77777777" w:rsidR="008F21E1" w:rsidRDefault="008F21E1" w:rsidP="008F21E1">
      <w:pPr>
        <w:pStyle w:val="SectionVIIHeader2"/>
      </w:pPr>
    </w:p>
    <w:p w14:paraId="3BFF9C8F" w14:textId="77777777" w:rsidR="00FC1F75" w:rsidRDefault="00FC1F75" w:rsidP="00110946">
      <w:pPr>
        <w:pStyle w:val="SectionVIIHeader2"/>
      </w:pPr>
    </w:p>
    <w:p w14:paraId="5825F8CF" w14:textId="77777777" w:rsidR="00CA58A9" w:rsidRDefault="00CA58A9" w:rsidP="00110946">
      <w:pPr>
        <w:pStyle w:val="SectionVIIHeader2"/>
      </w:pPr>
    </w:p>
    <w:p w14:paraId="43C6F564" w14:textId="77777777" w:rsidR="00CA58A9" w:rsidRDefault="00CA58A9" w:rsidP="00110946">
      <w:pPr>
        <w:pStyle w:val="SectionVIIHeader2"/>
      </w:pPr>
    </w:p>
    <w:p w14:paraId="42C0CF26" w14:textId="77777777" w:rsidR="00CA58A9" w:rsidRDefault="00CA58A9" w:rsidP="00110946">
      <w:pPr>
        <w:pStyle w:val="SectionVIIHeader2"/>
      </w:pPr>
    </w:p>
    <w:p w14:paraId="79D7CC21" w14:textId="77777777" w:rsidR="00CA58A9" w:rsidRDefault="00CA58A9" w:rsidP="00110946">
      <w:pPr>
        <w:pStyle w:val="SectionVIIHeader2"/>
      </w:pPr>
    </w:p>
    <w:p w14:paraId="66BEFA55" w14:textId="77777777" w:rsidR="00CA58A9" w:rsidRDefault="00CA58A9" w:rsidP="00110946">
      <w:pPr>
        <w:pStyle w:val="SectionVIIHeader2"/>
      </w:pPr>
    </w:p>
    <w:p w14:paraId="479681E5" w14:textId="77777777" w:rsidR="00CA58A9" w:rsidRDefault="00CA58A9" w:rsidP="00110946">
      <w:pPr>
        <w:pStyle w:val="SectionVIIHeader2"/>
      </w:pPr>
    </w:p>
    <w:p w14:paraId="7402010F" w14:textId="77777777" w:rsidR="00CA58A9" w:rsidRDefault="00CA58A9" w:rsidP="00110946">
      <w:pPr>
        <w:pStyle w:val="SectionVIIHeader2"/>
      </w:pPr>
    </w:p>
    <w:p w14:paraId="0BEF989C" w14:textId="77777777" w:rsidR="00CA58A9" w:rsidRPr="001A1FB9" w:rsidRDefault="00CA58A9" w:rsidP="00CA58A9">
      <w:pPr>
        <w:pStyle w:val="Paragraphedeliste"/>
        <w:numPr>
          <w:ilvl w:val="0"/>
          <w:numId w:val="144"/>
        </w:numPr>
      </w:pPr>
      <w:r w:rsidRPr="001A1FB9">
        <w:rPr>
          <w:rFonts w:ascii="Footlight MT Light" w:hAnsi="Footlight MT Light" w:cs="Verdana"/>
          <w:b/>
          <w:bCs/>
          <w:sz w:val="26"/>
          <w:szCs w:val="26"/>
          <w:u w:val="single"/>
        </w:rPr>
        <w:lastRenderedPageBreak/>
        <w:t xml:space="preserve">Lot </w:t>
      </w:r>
      <w:proofErr w:type="gramStart"/>
      <w:r>
        <w:rPr>
          <w:rFonts w:ascii="Footlight MT Light" w:hAnsi="Footlight MT Light" w:cs="Verdana"/>
          <w:b/>
          <w:bCs/>
          <w:sz w:val="26"/>
          <w:szCs w:val="26"/>
          <w:u w:val="single"/>
        </w:rPr>
        <w:t>18</w:t>
      </w:r>
      <w:r w:rsidRPr="001A1FB9">
        <w:rPr>
          <w:rFonts w:ascii="Footlight MT Light" w:hAnsi="Footlight MT Light" w:cs="Verdana"/>
          <w:b/>
          <w:bCs/>
          <w:sz w:val="26"/>
          <w:szCs w:val="26"/>
        </w:rPr>
        <w:t>:</w:t>
      </w:r>
      <w:proofErr w:type="gramEnd"/>
      <w:r w:rsidRPr="001A1FB9">
        <w:rPr>
          <w:rFonts w:ascii="Footlight MT Light" w:hAnsi="Footlight MT Light" w:cs="Verdana"/>
          <w:b/>
          <w:bCs/>
          <w:sz w:val="26"/>
          <w:szCs w:val="26"/>
        </w:rPr>
        <w:t xml:space="preserve"> Fourniture de produits d’alimentation, d’entretien et d’hygiène destinés à la Cellule d’Appui à la Décentralisation et la Déconcentration </w:t>
      </w:r>
      <w:r w:rsidR="00960C59">
        <w:rPr>
          <w:rFonts w:ascii="Footlight MT Light" w:hAnsi="Footlight MT Light" w:cs="Verdana"/>
          <w:b/>
          <w:bCs/>
          <w:sz w:val="26"/>
          <w:szCs w:val="26"/>
        </w:rPr>
        <w:t xml:space="preserve">du Développement Social </w:t>
      </w:r>
      <w:r w:rsidRPr="001A1FB9">
        <w:rPr>
          <w:rFonts w:ascii="Footlight MT Light" w:hAnsi="Footlight MT Light" w:cs="Verdana"/>
          <w:b/>
          <w:bCs/>
          <w:sz w:val="26"/>
          <w:szCs w:val="26"/>
        </w:rPr>
        <w:t>(CADD</w:t>
      </w:r>
      <w:r w:rsidR="00960C59">
        <w:rPr>
          <w:rFonts w:ascii="Footlight MT Light" w:hAnsi="Footlight MT Light" w:cs="Verdana"/>
          <w:b/>
          <w:bCs/>
          <w:sz w:val="26"/>
          <w:szCs w:val="26"/>
        </w:rPr>
        <w:t>/Social</w:t>
      </w:r>
      <w:r w:rsidRPr="001A1FB9">
        <w:rPr>
          <w:rFonts w:ascii="Footlight MT Light" w:hAnsi="Footlight MT Light" w:cs="Verdana"/>
          <w:b/>
          <w:bCs/>
          <w:sz w:val="26"/>
          <w:szCs w:val="26"/>
        </w:rPr>
        <w:t>)</w:t>
      </w:r>
      <w:r w:rsidRPr="001A1FB9">
        <w:t>.</w:t>
      </w:r>
    </w:p>
    <w:p w14:paraId="01BE4B67" w14:textId="77777777" w:rsidR="00CA58A9" w:rsidRPr="001A1FB9" w:rsidRDefault="00CA58A9" w:rsidP="00CA58A9">
      <w:pPr>
        <w:jc w:val="both"/>
        <w:rPr>
          <w:i/>
          <w:iCs/>
          <w:sz w:val="12"/>
          <w:szCs w:val="12"/>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CA58A9" w:rsidRPr="001A1FB9" w14:paraId="063DD268" w14:textId="77777777" w:rsidTr="00BF1959">
        <w:trPr>
          <w:cantSplit/>
          <w:trHeight w:val="240"/>
          <w:jc w:val="center"/>
        </w:trPr>
        <w:tc>
          <w:tcPr>
            <w:tcW w:w="1016" w:type="dxa"/>
            <w:vMerge w:val="restart"/>
            <w:tcBorders>
              <w:top w:val="double" w:sz="4" w:space="0" w:color="auto"/>
            </w:tcBorders>
            <w:vAlign w:val="center"/>
          </w:tcPr>
          <w:p w14:paraId="7C5F60C4" w14:textId="77777777" w:rsidR="00CA58A9" w:rsidRPr="00152391" w:rsidRDefault="00CA58A9" w:rsidP="00BF1959">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14:paraId="721041CE" w14:textId="77777777" w:rsidR="00CA58A9" w:rsidRPr="00152391" w:rsidRDefault="00CA58A9" w:rsidP="00BF1959">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14:paraId="74B95D51" w14:textId="77777777" w:rsidR="00CA58A9" w:rsidRPr="00152391" w:rsidRDefault="00CA58A9" w:rsidP="00BF1959">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CA58A9" w:rsidRPr="001A1FB9" w14:paraId="131D2232" w14:textId="77777777" w:rsidTr="00BF1959">
        <w:trPr>
          <w:cantSplit/>
          <w:trHeight w:val="424"/>
          <w:jc w:val="center"/>
        </w:trPr>
        <w:tc>
          <w:tcPr>
            <w:tcW w:w="1016" w:type="dxa"/>
            <w:vMerge/>
            <w:tcBorders>
              <w:top w:val="double" w:sz="4" w:space="0" w:color="auto"/>
            </w:tcBorders>
            <w:vAlign w:val="center"/>
          </w:tcPr>
          <w:p w14:paraId="0CBD9B81" w14:textId="77777777" w:rsidR="00CA58A9" w:rsidRPr="001A1FB9" w:rsidRDefault="00CA58A9" w:rsidP="00BF1959">
            <w:pPr>
              <w:jc w:val="center"/>
              <w:rPr>
                <w:b/>
                <w:bCs/>
                <w:sz w:val="20"/>
              </w:rPr>
            </w:pPr>
          </w:p>
        </w:tc>
        <w:tc>
          <w:tcPr>
            <w:tcW w:w="5089" w:type="dxa"/>
            <w:vMerge/>
            <w:tcBorders>
              <w:top w:val="double" w:sz="4" w:space="0" w:color="auto"/>
            </w:tcBorders>
            <w:vAlign w:val="center"/>
          </w:tcPr>
          <w:p w14:paraId="61034E6C" w14:textId="77777777" w:rsidR="00CA58A9" w:rsidRPr="001A1FB9" w:rsidRDefault="00CA58A9" w:rsidP="00BF1959">
            <w:pPr>
              <w:jc w:val="center"/>
              <w:rPr>
                <w:b/>
                <w:bCs/>
                <w:sz w:val="20"/>
              </w:rPr>
            </w:pPr>
          </w:p>
        </w:tc>
        <w:tc>
          <w:tcPr>
            <w:tcW w:w="3558" w:type="dxa"/>
            <w:vMerge/>
            <w:tcBorders>
              <w:top w:val="double" w:sz="4" w:space="0" w:color="auto"/>
            </w:tcBorders>
            <w:vAlign w:val="center"/>
          </w:tcPr>
          <w:p w14:paraId="56E465AA" w14:textId="77777777" w:rsidR="00CA58A9" w:rsidRPr="001A1FB9" w:rsidRDefault="00CA58A9" w:rsidP="00BF1959">
            <w:pPr>
              <w:jc w:val="center"/>
              <w:rPr>
                <w:b/>
                <w:bCs/>
                <w:sz w:val="20"/>
              </w:rPr>
            </w:pPr>
          </w:p>
        </w:tc>
      </w:tr>
      <w:tr w:rsidR="00CA58A9" w:rsidRPr="001A1FB9" w14:paraId="55CE80D0" w14:textId="77777777" w:rsidTr="00BF1959">
        <w:trPr>
          <w:cantSplit/>
          <w:trHeight w:val="240"/>
          <w:jc w:val="center"/>
        </w:trPr>
        <w:tc>
          <w:tcPr>
            <w:tcW w:w="9663" w:type="dxa"/>
            <w:gridSpan w:val="3"/>
            <w:tcBorders>
              <w:top w:val="double" w:sz="4" w:space="0" w:color="auto"/>
            </w:tcBorders>
            <w:vAlign w:val="center"/>
          </w:tcPr>
          <w:p w14:paraId="5FB5A02B" w14:textId="77777777" w:rsidR="00CA58A9" w:rsidRPr="001A1FB9" w:rsidRDefault="00CA58A9" w:rsidP="00BF1959">
            <w:pPr>
              <w:pStyle w:val="Paragraphedeliste"/>
              <w:numPr>
                <w:ilvl w:val="0"/>
                <w:numId w:val="208"/>
              </w:numPr>
              <w:suppressAutoHyphens/>
              <w:jc w:val="center"/>
              <w:rPr>
                <w:rFonts w:ascii="Footlight MT Light" w:hAnsi="Footlight MT Light"/>
                <w:b/>
              </w:rPr>
            </w:pPr>
            <w:r w:rsidRPr="001A1FB9">
              <w:rPr>
                <w:rFonts w:ascii="Footlight MT Light" w:hAnsi="Footlight MT Light"/>
                <w:b/>
                <w:szCs w:val="24"/>
              </w:rPr>
              <w:t>CELLULE D’APPUI A LA DECENTRALISATION ET LA DECONCENTRATION (CADD)</w:t>
            </w:r>
          </w:p>
        </w:tc>
      </w:tr>
      <w:tr w:rsidR="00CA58A9" w:rsidRPr="001A1FB9" w14:paraId="55EC07F0" w14:textId="77777777" w:rsidTr="00BF1959">
        <w:trPr>
          <w:cantSplit/>
          <w:trHeight w:val="309"/>
          <w:jc w:val="center"/>
        </w:trPr>
        <w:tc>
          <w:tcPr>
            <w:tcW w:w="1016" w:type="dxa"/>
            <w:vAlign w:val="center"/>
          </w:tcPr>
          <w:p w14:paraId="6E309AAE"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59AAED5C"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 xml:space="preserve">Boisson gazeuse en </w:t>
            </w:r>
            <w:proofErr w:type="gramStart"/>
            <w:r w:rsidRPr="001A1FB9">
              <w:rPr>
                <w:rFonts w:ascii="Footlight MT Light" w:hAnsi="Footlight MT Light" w:cs="Arial"/>
              </w:rPr>
              <w:t>cannette  (</w:t>
            </w:r>
            <w:proofErr w:type="gramEnd"/>
            <w:r w:rsidRPr="001A1FB9">
              <w:rPr>
                <w:rFonts w:ascii="Footlight MT Light" w:hAnsi="Footlight MT Light" w:cs="Arial"/>
              </w:rPr>
              <w:t xml:space="preserve">Fanta, Coca, cocktail)  </w:t>
            </w:r>
          </w:p>
        </w:tc>
        <w:tc>
          <w:tcPr>
            <w:tcW w:w="3558" w:type="dxa"/>
            <w:vAlign w:val="center"/>
          </w:tcPr>
          <w:p w14:paraId="0D60CED9"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Casier de 24</w:t>
            </w:r>
          </w:p>
        </w:tc>
      </w:tr>
      <w:tr w:rsidR="00CA58A9" w:rsidRPr="001A1FB9" w14:paraId="65C643D4" w14:textId="77777777" w:rsidTr="00BF1959">
        <w:trPr>
          <w:cantSplit/>
          <w:trHeight w:val="505"/>
          <w:jc w:val="center"/>
        </w:trPr>
        <w:tc>
          <w:tcPr>
            <w:tcW w:w="1016" w:type="dxa"/>
            <w:vAlign w:val="center"/>
          </w:tcPr>
          <w:p w14:paraId="5AF9695D"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2D4BF332"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Boisson non gazeuse jus (orange, ananas, sac-sac etc.)</w:t>
            </w:r>
          </w:p>
        </w:tc>
        <w:tc>
          <w:tcPr>
            <w:tcW w:w="3558" w:type="dxa"/>
            <w:vAlign w:val="center"/>
          </w:tcPr>
          <w:p w14:paraId="55BD99E8"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Casier de 24</w:t>
            </w:r>
          </w:p>
        </w:tc>
      </w:tr>
      <w:tr w:rsidR="00CA58A9" w:rsidRPr="001A1FB9" w14:paraId="1731364C" w14:textId="77777777" w:rsidTr="00BF1959">
        <w:trPr>
          <w:cantSplit/>
          <w:trHeight w:val="347"/>
          <w:jc w:val="center"/>
        </w:trPr>
        <w:tc>
          <w:tcPr>
            <w:tcW w:w="1016" w:type="dxa"/>
            <w:vAlign w:val="center"/>
          </w:tcPr>
          <w:p w14:paraId="02250119"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60A7D0D4"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 xml:space="preserve">Boisson non gazeuse jus d’orange (flacon d’un litre) </w:t>
            </w:r>
          </w:p>
        </w:tc>
        <w:tc>
          <w:tcPr>
            <w:tcW w:w="3558" w:type="dxa"/>
            <w:vAlign w:val="center"/>
          </w:tcPr>
          <w:p w14:paraId="2103506D"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12 sachets</w:t>
            </w:r>
          </w:p>
        </w:tc>
      </w:tr>
      <w:tr w:rsidR="00CA58A9" w:rsidRPr="001A1FB9" w14:paraId="5D68861E" w14:textId="77777777" w:rsidTr="00BF1959">
        <w:trPr>
          <w:cantSplit/>
          <w:trHeight w:val="132"/>
          <w:jc w:val="center"/>
        </w:trPr>
        <w:tc>
          <w:tcPr>
            <w:tcW w:w="1016" w:type="dxa"/>
            <w:vAlign w:val="center"/>
          </w:tcPr>
          <w:p w14:paraId="55FCCD23"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5E569526"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 xml:space="preserve">Déodorant pour bureau </w:t>
            </w:r>
          </w:p>
        </w:tc>
        <w:tc>
          <w:tcPr>
            <w:tcW w:w="3558" w:type="dxa"/>
            <w:vAlign w:val="center"/>
          </w:tcPr>
          <w:p w14:paraId="3AA4C00D"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12 flacons</w:t>
            </w:r>
          </w:p>
        </w:tc>
      </w:tr>
      <w:tr w:rsidR="00CA58A9" w:rsidRPr="001A1FB9" w14:paraId="1334A688" w14:textId="77777777" w:rsidTr="00BF1959">
        <w:trPr>
          <w:cantSplit/>
          <w:trHeight w:val="337"/>
          <w:jc w:val="center"/>
        </w:trPr>
        <w:tc>
          <w:tcPr>
            <w:tcW w:w="1016" w:type="dxa"/>
            <w:vAlign w:val="center"/>
          </w:tcPr>
          <w:p w14:paraId="0DEE0D1C"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0079A758"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 xml:space="preserve">Déodorant de toilette </w:t>
            </w:r>
          </w:p>
        </w:tc>
        <w:tc>
          <w:tcPr>
            <w:tcW w:w="3558" w:type="dxa"/>
            <w:vAlign w:val="center"/>
          </w:tcPr>
          <w:p w14:paraId="561588F9"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12 flacons</w:t>
            </w:r>
          </w:p>
        </w:tc>
      </w:tr>
      <w:tr w:rsidR="00CA58A9" w:rsidRPr="001A1FB9" w14:paraId="7ADB6765" w14:textId="77777777" w:rsidTr="00BF1959">
        <w:trPr>
          <w:cantSplit/>
          <w:trHeight w:val="145"/>
          <w:jc w:val="center"/>
        </w:trPr>
        <w:tc>
          <w:tcPr>
            <w:tcW w:w="1016" w:type="dxa"/>
            <w:vAlign w:val="center"/>
          </w:tcPr>
          <w:p w14:paraId="65E567D3"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2CCD013D"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Eau minérale ½ litre</w:t>
            </w:r>
          </w:p>
        </w:tc>
        <w:tc>
          <w:tcPr>
            <w:tcW w:w="3558" w:type="dxa"/>
            <w:vAlign w:val="center"/>
          </w:tcPr>
          <w:p w14:paraId="4FB5571A"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24 bouteilles</w:t>
            </w:r>
          </w:p>
        </w:tc>
      </w:tr>
      <w:tr w:rsidR="00CA58A9" w:rsidRPr="001A1FB9" w14:paraId="6A9606C2" w14:textId="77777777" w:rsidTr="00BF1959">
        <w:trPr>
          <w:cantSplit/>
          <w:trHeight w:val="125"/>
          <w:jc w:val="center"/>
        </w:trPr>
        <w:tc>
          <w:tcPr>
            <w:tcW w:w="1016" w:type="dxa"/>
            <w:vAlign w:val="center"/>
          </w:tcPr>
          <w:p w14:paraId="4E1A7D8F"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694FB821"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 xml:space="preserve">Insecticide GF </w:t>
            </w:r>
          </w:p>
        </w:tc>
        <w:tc>
          <w:tcPr>
            <w:tcW w:w="3558" w:type="dxa"/>
            <w:vAlign w:val="center"/>
          </w:tcPr>
          <w:p w14:paraId="3257BA62"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12 flacons de 750 ml</w:t>
            </w:r>
          </w:p>
        </w:tc>
      </w:tr>
      <w:tr w:rsidR="00CA58A9" w:rsidRPr="001A1FB9" w14:paraId="2322FB1C" w14:textId="77777777" w:rsidTr="00BF1959">
        <w:trPr>
          <w:cantSplit/>
          <w:trHeight w:val="125"/>
          <w:jc w:val="center"/>
        </w:trPr>
        <w:tc>
          <w:tcPr>
            <w:tcW w:w="1016" w:type="dxa"/>
            <w:vAlign w:val="center"/>
          </w:tcPr>
          <w:p w14:paraId="188E336B"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22575BC7" w14:textId="77777777" w:rsidR="00CA58A9" w:rsidRPr="001A1FB9" w:rsidRDefault="00CA58A9" w:rsidP="00BF195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Pr="001A1FB9">
              <w:rPr>
                <w:rFonts w:ascii="Footlight MT Light" w:hAnsi="Footlight MT Light" w:cs="Arial"/>
              </w:rPr>
              <w:t xml:space="preserve"> GF</w:t>
            </w:r>
            <w:proofErr w:type="gramEnd"/>
          </w:p>
        </w:tc>
        <w:tc>
          <w:tcPr>
            <w:tcW w:w="3558" w:type="dxa"/>
            <w:vAlign w:val="center"/>
          </w:tcPr>
          <w:p w14:paraId="0C6894D9"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boites de 2500g</w:t>
            </w:r>
          </w:p>
        </w:tc>
      </w:tr>
      <w:tr w:rsidR="00CA58A9" w:rsidRPr="001A1FB9" w14:paraId="12BA9E4B" w14:textId="77777777" w:rsidTr="00BF1959">
        <w:trPr>
          <w:cantSplit/>
          <w:trHeight w:val="125"/>
          <w:jc w:val="center"/>
        </w:trPr>
        <w:tc>
          <w:tcPr>
            <w:tcW w:w="1016" w:type="dxa"/>
            <w:vAlign w:val="center"/>
          </w:tcPr>
          <w:p w14:paraId="10083672"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261D5BA7" w14:textId="77777777" w:rsidR="00CA58A9" w:rsidRPr="001A1FB9" w:rsidRDefault="00CA58A9" w:rsidP="00BF195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Pr="001A1FB9">
              <w:rPr>
                <w:rFonts w:ascii="Footlight MT Light" w:hAnsi="Footlight MT Light" w:cs="Arial"/>
              </w:rPr>
              <w:t xml:space="preserve"> MF</w:t>
            </w:r>
            <w:proofErr w:type="gramEnd"/>
          </w:p>
        </w:tc>
        <w:tc>
          <w:tcPr>
            <w:tcW w:w="3558" w:type="dxa"/>
            <w:vAlign w:val="center"/>
          </w:tcPr>
          <w:p w14:paraId="4F51DDE6"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boites de 900g</w:t>
            </w:r>
          </w:p>
        </w:tc>
      </w:tr>
      <w:tr w:rsidR="00CA58A9" w:rsidRPr="001A1FB9" w14:paraId="4E96BD58" w14:textId="77777777" w:rsidTr="00BF1959">
        <w:trPr>
          <w:cantSplit/>
          <w:trHeight w:val="125"/>
          <w:jc w:val="center"/>
        </w:trPr>
        <w:tc>
          <w:tcPr>
            <w:tcW w:w="1016" w:type="dxa"/>
            <w:vAlign w:val="center"/>
          </w:tcPr>
          <w:p w14:paraId="1C575FA4"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5EFCD97D" w14:textId="77777777" w:rsidR="00CA58A9" w:rsidRPr="001A1FB9" w:rsidRDefault="00CA58A9" w:rsidP="00BF1959">
            <w:pPr>
              <w:rPr>
                <w:rFonts w:ascii="Footlight MT Light" w:hAnsi="Footlight MT Light" w:cs="Arial"/>
                <w:szCs w:val="24"/>
              </w:rPr>
            </w:pPr>
            <w:r>
              <w:rPr>
                <w:rFonts w:ascii="Footlight MT Light" w:hAnsi="Footlight MT Light" w:cs="Arial"/>
              </w:rPr>
              <w:t xml:space="preserve">Lait </w:t>
            </w:r>
            <w:proofErr w:type="gramStart"/>
            <w:r>
              <w:rPr>
                <w:rFonts w:ascii="Footlight MT Light" w:hAnsi="Footlight MT Light" w:cs="Arial"/>
              </w:rPr>
              <w:t xml:space="preserve">NIDO </w:t>
            </w:r>
            <w:r w:rsidRPr="001A1FB9">
              <w:rPr>
                <w:rFonts w:ascii="Footlight MT Light" w:hAnsi="Footlight MT Light" w:cs="Arial"/>
              </w:rPr>
              <w:t xml:space="preserve"> PF</w:t>
            </w:r>
            <w:proofErr w:type="gramEnd"/>
          </w:p>
        </w:tc>
        <w:tc>
          <w:tcPr>
            <w:tcW w:w="3558" w:type="dxa"/>
            <w:vAlign w:val="center"/>
          </w:tcPr>
          <w:p w14:paraId="2530721E"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boites de 400g</w:t>
            </w:r>
          </w:p>
        </w:tc>
      </w:tr>
      <w:tr w:rsidR="00CA58A9" w:rsidRPr="001A1FB9" w14:paraId="02A6C36F" w14:textId="77777777" w:rsidTr="00BF1959">
        <w:trPr>
          <w:cantSplit/>
          <w:trHeight w:val="125"/>
          <w:jc w:val="center"/>
        </w:trPr>
        <w:tc>
          <w:tcPr>
            <w:tcW w:w="1016" w:type="dxa"/>
            <w:vAlign w:val="center"/>
          </w:tcPr>
          <w:p w14:paraId="07EAA7A6"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502E3424"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Mouchoir hygiénique</w:t>
            </w:r>
          </w:p>
        </w:tc>
        <w:tc>
          <w:tcPr>
            <w:tcW w:w="3558" w:type="dxa"/>
            <w:vAlign w:val="center"/>
          </w:tcPr>
          <w:p w14:paraId="179322B2" w14:textId="77777777" w:rsidR="00CA58A9" w:rsidRPr="001A1FB9" w:rsidRDefault="00CA58A9" w:rsidP="00BF1959">
            <w:pPr>
              <w:jc w:val="center"/>
              <w:rPr>
                <w:rFonts w:ascii="Footlight MT Light" w:hAnsi="Footlight MT Light" w:cs="Arial"/>
                <w:szCs w:val="24"/>
              </w:rPr>
            </w:pPr>
            <w:proofErr w:type="gramStart"/>
            <w:r w:rsidRPr="001A1FB9">
              <w:rPr>
                <w:rFonts w:ascii="Footlight MT Light" w:hAnsi="Footlight MT Light" w:cs="Arial"/>
              </w:rPr>
              <w:t>boite</w:t>
            </w:r>
            <w:proofErr w:type="gramEnd"/>
          </w:p>
        </w:tc>
      </w:tr>
      <w:tr w:rsidR="00CA58A9" w:rsidRPr="001A1FB9" w14:paraId="4F318C24" w14:textId="77777777" w:rsidTr="00BF1959">
        <w:trPr>
          <w:cantSplit/>
          <w:trHeight w:val="125"/>
          <w:jc w:val="center"/>
        </w:trPr>
        <w:tc>
          <w:tcPr>
            <w:tcW w:w="1016" w:type="dxa"/>
            <w:vAlign w:val="center"/>
          </w:tcPr>
          <w:p w14:paraId="52A438B6"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01209197"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Nescafé MF</w:t>
            </w:r>
          </w:p>
        </w:tc>
        <w:tc>
          <w:tcPr>
            <w:tcW w:w="3558" w:type="dxa"/>
            <w:vAlign w:val="center"/>
          </w:tcPr>
          <w:p w14:paraId="597DEE73"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w:t>
            </w:r>
          </w:p>
        </w:tc>
      </w:tr>
      <w:tr w:rsidR="00CA58A9" w:rsidRPr="001A1FB9" w14:paraId="70B5AF4B" w14:textId="77777777" w:rsidTr="00BF1959">
        <w:trPr>
          <w:cantSplit/>
          <w:trHeight w:val="125"/>
          <w:jc w:val="center"/>
        </w:trPr>
        <w:tc>
          <w:tcPr>
            <w:tcW w:w="1016" w:type="dxa"/>
            <w:vAlign w:val="center"/>
          </w:tcPr>
          <w:p w14:paraId="3ADA28A1"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5E558360" w14:textId="77777777" w:rsidR="00CA58A9" w:rsidRPr="001A1FB9" w:rsidRDefault="00CA58A9" w:rsidP="00BF1959">
            <w:pPr>
              <w:rPr>
                <w:rFonts w:ascii="Footlight MT Light" w:hAnsi="Footlight MT Light" w:cs="Arial"/>
                <w:szCs w:val="24"/>
              </w:rPr>
            </w:pPr>
            <w:r>
              <w:rPr>
                <w:rFonts w:ascii="Footlight MT Light" w:hAnsi="Footlight MT Light" w:cs="Arial"/>
              </w:rPr>
              <w:t>NESCAO</w:t>
            </w:r>
            <w:r w:rsidRPr="001A1FB9">
              <w:rPr>
                <w:rFonts w:ascii="Footlight MT Light" w:hAnsi="Footlight MT Light" w:cs="Arial"/>
              </w:rPr>
              <w:t xml:space="preserve"> MF (</w:t>
            </w:r>
            <w:r>
              <w:rPr>
                <w:rFonts w:ascii="Footlight MT Light" w:hAnsi="Footlight MT Light" w:cs="Arial"/>
              </w:rPr>
              <w:t>NESQUIK</w:t>
            </w:r>
            <w:r w:rsidRPr="001A1FB9">
              <w:rPr>
                <w:rFonts w:ascii="Footlight MT Light" w:hAnsi="Footlight MT Light" w:cs="Arial"/>
              </w:rPr>
              <w:t xml:space="preserve"> 400g)</w:t>
            </w:r>
          </w:p>
        </w:tc>
        <w:tc>
          <w:tcPr>
            <w:tcW w:w="3558" w:type="dxa"/>
            <w:vAlign w:val="center"/>
          </w:tcPr>
          <w:p w14:paraId="119DE061"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w:t>
            </w:r>
          </w:p>
        </w:tc>
      </w:tr>
      <w:tr w:rsidR="00CA58A9" w:rsidRPr="001A1FB9" w14:paraId="19645865" w14:textId="77777777" w:rsidTr="00BF1959">
        <w:trPr>
          <w:cantSplit/>
          <w:trHeight w:val="125"/>
          <w:jc w:val="center"/>
        </w:trPr>
        <w:tc>
          <w:tcPr>
            <w:tcW w:w="1016" w:type="dxa"/>
            <w:vAlign w:val="center"/>
          </w:tcPr>
          <w:p w14:paraId="0512CA15"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3CDF4898"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 xml:space="preserve">Savon </w:t>
            </w:r>
            <w:r>
              <w:rPr>
                <w:rFonts w:ascii="Footlight MT Light" w:hAnsi="Footlight MT Light" w:cs="Arial"/>
              </w:rPr>
              <w:t>HIPPO</w:t>
            </w:r>
            <w:r w:rsidRPr="001A1FB9">
              <w:rPr>
                <w:rFonts w:ascii="Footlight MT Light" w:hAnsi="Footlight MT Light" w:cs="Arial"/>
              </w:rPr>
              <w:t xml:space="preserve"> </w:t>
            </w:r>
          </w:p>
        </w:tc>
        <w:tc>
          <w:tcPr>
            <w:tcW w:w="3558" w:type="dxa"/>
            <w:vAlign w:val="center"/>
          </w:tcPr>
          <w:p w14:paraId="5CF0B533"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48 morceaux</w:t>
            </w:r>
          </w:p>
        </w:tc>
      </w:tr>
      <w:tr w:rsidR="00CA58A9" w:rsidRPr="001A1FB9" w14:paraId="4143D9AF" w14:textId="77777777" w:rsidTr="00BF1959">
        <w:trPr>
          <w:cantSplit/>
          <w:trHeight w:val="125"/>
          <w:jc w:val="center"/>
        </w:trPr>
        <w:tc>
          <w:tcPr>
            <w:tcW w:w="1016" w:type="dxa"/>
            <w:vAlign w:val="center"/>
          </w:tcPr>
          <w:p w14:paraId="399FDFA0"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4552DB29"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Savon liquide pour toilette</w:t>
            </w:r>
          </w:p>
        </w:tc>
        <w:tc>
          <w:tcPr>
            <w:tcW w:w="3558" w:type="dxa"/>
            <w:vAlign w:val="center"/>
          </w:tcPr>
          <w:p w14:paraId="16AE8C2A"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Flacon</w:t>
            </w:r>
          </w:p>
        </w:tc>
      </w:tr>
      <w:tr w:rsidR="00CA58A9" w:rsidRPr="001A1FB9" w14:paraId="2E6FBF05" w14:textId="77777777" w:rsidTr="00BF1959">
        <w:trPr>
          <w:cantSplit/>
          <w:trHeight w:val="125"/>
          <w:jc w:val="center"/>
        </w:trPr>
        <w:tc>
          <w:tcPr>
            <w:tcW w:w="1016" w:type="dxa"/>
            <w:vAlign w:val="center"/>
          </w:tcPr>
          <w:p w14:paraId="6302F1C7"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03024C05"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Savon OMO en poudre</w:t>
            </w:r>
          </w:p>
        </w:tc>
        <w:tc>
          <w:tcPr>
            <w:tcW w:w="3558" w:type="dxa"/>
            <w:vAlign w:val="center"/>
          </w:tcPr>
          <w:p w14:paraId="0A2AFE70"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Sac de 100 sachets</w:t>
            </w:r>
          </w:p>
        </w:tc>
      </w:tr>
      <w:tr w:rsidR="00CA58A9" w:rsidRPr="001A1FB9" w14:paraId="6670D4E9" w14:textId="77777777" w:rsidTr="00BF1959">
        <w:trPr>
          <w:cantSplit/>
          <w:trHeight w:val="125"/>
          <w:jc w:val="center"/>
        </w:trPr>
        <w:tc>
          <w:tcPr>
            <w:tcW w:w="1016" w:type="dxa"/>
            <w:vAlign w:val="center"/>
          </w:tcPr>
          <w:p w14:paraId="0FFFF35C"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6927BEC3"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 xml:space="preserve">Sucre en morceau </w:t>
            </w:r>
          </w:p>
        </w:tc>
        <w:tc>
          <w:tcPr>
            <w:tcW w:w="3558" w:type="dxa"/>
            <w:vAlign w:val="center"/>
          </w:tcPr>
          <w:p w14:paraId="34CE3916"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25 paquets</w:t>
            </w:r>
          </w:p>
        </w:tc>
      </w:tr>
      <w:tr w:rsidR="00CA58A9" w:rsidRPr="001A1FB9" w14:paraId="5C003384" w14:textId="77777777" w:rsidTr="00BF1959">
        <w:trPr>
          <w:cantSplit/>
          <w:trHeight w:val="125"/>
          <w:jc w:val="center"/>
        </w:trPr>
        <w:tc>
          <w:tcPr>
            <w:tcW w:w="1016" w:type="dxa"/>
            <w:vAlign w:val="center"/>
          </w:tcPr>
          <w:p w14:paraId="11A4D945"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7C2FF1BF"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 xml:space="preserve">Sucre en poudre </w:t>
            </w:r>
          </w:p>
        </w:tc>
        <w:tc>
          <w:tcPr>
            <w:tcW w:w="3558" w:type="dxa"/>
            <w:vAlign w:val="center"/>
          </w:tcPr>
          <w:p w14:paraId="565A29BE"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 xml:space="preserve">Sac de 50 </w:t>
            </w:r>
            <w:r>
              <w:rPr>
                <w:rFonts w:ascii="Footlight MT Light" w:hAnsi="Footlight MT Light" w:cs="Arial"/>
              </w:rPr>
              <w:t>Kg</w:t>
            </w:r>
          </w:p>
        </w:tc>
      </w:tr>
      <w:tr w:rsidR="00CA58A9" w:rsidRPr="001A1FB9" w14:paraId="74AB09B8" w14:textId="77777777" w:rsidTr="00BF1959">
        <w:trPr>
          <w:cantSplit/>
          <w:trHeight w:val="125"/>
          <w:jc w:val="center"/>
        </w:trPr>
        <w:tc>
          <w:tcPr>
            <w:tcW w:w="1016" w:type="dxa"/>
            <w:vAlign w:val="center"/>
          </w:tcPr>
          <w:p w14:paraId="0EC53276"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3E2D94BC"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 xml:space="preserve">Thé citron </w:t>
            </w:r>
          </w:p>
        </w:tc>
        <w:tc>
          <w:tcPr>
            <w:tcW w:w="3558" w:type="dxa"/>
            <w:vAlign w:val="center"/>
          </w:tcPr>
          <w:p w14:paraId="75AFCF27"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12 flacons</w:t>
            </w:r>
          </w:p>
        </w:tc>
      </w:tr>
      <w:tr w:rsidR="00CA58A9" w:rsidRPr="001A1FB9" w14:paraId="14AC083C" w14:textId="77777777" w:rsidTr="00BF1959">
        <w:trPr>
          <w:cantSplit/>
          <w:trHeight w:val="65"/>
          <w:jc w:val="center"/>
        </w:trPr>
        <w:tc>
          <w:tcPr>
            <w:tcW w:w="1016" w:type="dxa"/>
            <w:vAlign w:val="center"/>
          </w:tcPr>
          <w:p w14:paraId="60A0D01A"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145C63D1"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 xml:space="preserve">Lipton n°1 </w:t>
            </w:r>
          </w:p>
        </w:tc>
        <w:tc>
          <w:tcPr>
            <w:tcW w:w="3558" w:type="dxa"/>
            <w:vAlign w:val="center"/>
          </w:tcPr>
          <w:p w14:paraId="376E11C2"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Carton de 12 paquets</w:t>
            </w:r>
          </w:p>
        </w:tc>
      </w:tr>
      <w:tr w:rsidR="00CA58A9" w:rsidRPr="001A1FB9" w14:paraId="4264C0B2" w14:textId="77777777" w:rsidTr="00BF1959">
        <w:trPr>
          <w:cantSplit/>
          <w:trHeight w:val="65"/>
          <w:jc w:val="center"/>
        </w:trPr>
        <w:tc>
          <w:tcPr>
            <w:tcW w:w="1016" w:type="dxa"/>
            <w:vAlign w:val="center"/>
          </w:tcPr>
          <w:p w14:paraId="26C4A796"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615DEB66"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Café capsules pour les machines "Nespresso" flacons de (10 capsules)</w:t>
            </w:r>
          </w:p>
        </w:tc>
        <w:tc>
          <w:tcPr>
            <w:tcW w:w="3558" w:type="dxa"/>
            <w:vAlign w:val="center"/>
          </w:tcPr>
          <w:p w14:paraId="6B1C93F3"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Boite de 10 dosettes</w:t>
            </w:r>
          </w:p>
        </w:tc>
      </w:tr>
      <w:tr w:rsidR="00CA58A9" w:rsidRPr="001A1FB9" w14:paraId="105BAEAB" w14:textId="77777777" w:rsidTr="00BF1959">
        <w:trPr>
          <w:cantSplit/>
          <w:trHeight w:val="65"/>
          <w:jc w:val="center"/>
        </w:trPr>
        <w:tc>
          <w:tcPr>
            <w:tcW w:w="1016" w:type="dxa"/>
            <w:vAlign w:val="center"/>
          </w:tcPr>
          <w:p w14:paraId="2E414A67" w14:textId="77777777" w:rsidR="00CA58A9" w:rsidRPr="001A1FB9" w:rsidRDefault="00CA58A9" w:rsidP="00BF1959">
            <w:pPr>
              <w:pStyle w:val="Paragraphedeliste"/>
              <w:numPr>
                <w:ilvl w:val="0"/>
                <w:numId w:val="158"/>
              </w:numPr>
              <w:jc w:val="center"/>
              <w:rPr>
                <w:bCs/>
                <w:i/>
                <w:iCs/>
                <w:sz w:val="18"/>
              </w:rPr>
            </w:pPr>
          </w:p>
        </w:tc>
        <w:tc>
          <w:tcPr>
            <w:tcW w:w="5089" w:type="dxa"/>
            <w:vAlign w:val="center"/>
          </w:tcPr>
          <w:p w14:paraId="19D00DD0" w14:textId="77777777" w:rsidR="00CA58A9" w:rsidRPr="001A1FB9" w:rsidRDefault="00CA58A9" w:rsidP="00BF1959">
            <w:pPr>
              <w:rPr>
                <w:rFonts w:ascii="Footlight MT Light" w:hAnsi="Footlight MT Light" w:cs="Arial"/>
                <w:szCs w:val="24"/>
              </w:rPr>
            </w:pPr>
            <w:r w:rsidRPr="001A1FB9">
              <w:rPr>
                <w:rFonts w:ascii="Footlight MT Light" w:hAnsi="Footlight MT Light" w:cs="Arial"/>
              </w:rPr>
              <w:t>Café moulu</w:t>
            </w:r>
          </w:p>
        </w:tc>
        <w:tc>
          <w:tcPr>
            <w:tcW w:w="3558" w:type="dxa"/>
            <w:vAlign w:val="center"/>
          </w:tcPr>
          <w:p w14:paraId="5DAEA779" w14:textId="77777777" w:rsidR="00CA58A9" w:rsidRPr="001A1FB9" w:rsidRDefault="00CA58A9" w:rsidP="00BF1959">
            <w:pPr>
              <w:jc w:val="center"/>
              <w:rPr>
                <w:rFonts w:ascii="Footlight MT Light" w:hAnsi="Footlight MT Light" w:cs="Arial"/>
                <w:szCs w:val="24"/>
              </w:rPr>
            </w:pPr>
            <w:r w:rsidRPr="001A1FB9">
              <w:rPr>
                <w:rFonts w:ascii="Footlight MT Light" w:hAnsi="Footlight MT Light" w:cs="Arial"/>
              </w:rPr>
              <w:t>Sachet de 250</w:t>
            </w:r>
          </w:p>
        </w:tc>
      </w:tr>
    </w:tbl>
    <w:p w14:paraId="28488434" w14:textId="77777777" w:rsidR="00CA58A9" w:rsidRPr="001A1FB9" w:rsidRDefault="00CA58A9" w:rsidP="00CA58A9"/>
    <w:p w14:paraId="01048D92" w14:textId="77777777" w:rsidR="00CA58A9" w:rsidRPr="001A1FB9" w:rsidRDefault="00CA58A9" w:rsidP="00CA58A9">
      <w:pPr>
        <w:tabs>
          <w:tab w:val="right" w:pos="4140"/>
          <w:tab w:val="left" w:pos="4500"/>
          <w:tab w:val="right" w:pos="9000"/>
        </w:tabs>
        <w:jc w:val="both"/>
        <w:rPr>
          <w:bCs/>
        </w:rPr>
      </w:pPr>
      <w:r w:rsidRPr="001A1FB9">
        <w:t xml:space="preserve">Nom du Soumissionnaire </w:t>
      </w:r>
      <w:r w:rsidRPr="001A1FB9">
        <w:rPr>
          <w:bCs/>
          <w:i/>
          <w:iCs/>
        </w:rPr>
        <w:t xml:space="preserve">[Insérer le nom du </w:t>
      </w:r>
      <w:r w:rsidRPr="001A1FB9">
        <w:rPr>
          <w:i/>
        </w:rPr>
        <w:t>Soumissionnaire</w:t>
      </w:r>
      <w:r w:rsidRPr="001A1FB9">
        <w:rPr>
          <w:bCs/>
          <w:i/>
          <w:iCs/>
        </w:rPr>
        <w:t>]</w:t>
      </w:r>
      <w:r w:rsidRPr="001A1FB9">
        <w:t xml:space="preserve"> Signature </w:t>
      </w:r>
      <w:r w:rsidRPr="001A1FB9">
        <w:rPr>
          <w:bCs/>
          <w:i/>
          <w:iCs/>
        </w:rPr>
        <w:t>[Insérer signature]</w:t>
      </w:r>
      <w:r w:rsidRPr="001A1FB9">
        <w:rPr>
          <w:bCs/>
        </w:rPr>
        <w:t xml:space="preserve">, </w:t>
      </w:r>
    </w:p>
    <w:p w14:paraId="26B7C2E0" w14:textId="77777777" w:rsidR="00CA58A9" w:rsidRPr="001A1FB9" w:rsidRDefault="00CA58A9" w:rsidP="00CA58A9">
      <w:pPr>
        <w:tabs>
          <w:tab w:val="right" w:pos="4140"/>
          <w:tab w:val="left" w:pos="4500"/>
          <w:tab w:val="right" w:pos="9000"/>
        </w:tabs>
        <w:jc w:val="both"/>
        <w:rPr>
          <w:bCs/>
        </w:rPr>
      </w:pPr>
    </w:p>
    <w:p w14:paraId="72BBE4FD" w14:textId="77777777" w:rsidR="00CA58A9" w:rsidRPr="001A1FB9" w:rsidRDefault="00CA58A9" w:rsidP="00CA58A9">
      <w:pPr>
        <w:tabs>
          <w:tab w:val="right" w:pos="4140"/>
          <w:tab w:val="left" w:pos="4500"/>
          <w:tab w:val="right" w:pos="9000"/>
        </w:tabs>
        <w:jc w:val="both"/>
        <w:rPr>
          <w:b/>
        </w:rPr>
      </w:pPr>
      <w:r w:rsidRPr="001A1FB9">
        <w:rPr>
          <w:bCs/>
        </w:rPr>
        <w:t xml:space="preserve">Date </w:t>
      </w:r>
      <w:r w:rsidRPr="001A1FB9">
        <w:rPr>
          <w:bCs/>
          <w:i/>
          <w:iCs/>
        </w:rPr>
        <w:t>[Insérer la date]</w:t>
      </w:r>
    </w:p>
    <w:p w14:paraId="2D4CAC8B" w14:textId="77777777" w:rsidR="00CA58A9" w:rsidRPr="001A1FB9" w:rsidRDefault="00CA58A9" w:rsidP="00CA58A9">
      <w:pPr>
        <w:jc w:val="both"/>
        <w:rPr>
          <w:i/>
          <w:iCs/>
          <w:sz w:val="12"/>
          <w:szCs w:val="12"/>
        </w:rPr>
      </w:pPr>
    </w:p>
    <w:p w14:paraId="71841EA5" w14:textId="77777777" w:rsidR="00CA58A9" w:rsidRPr="001A1FB9" w:rsidRDefault="00CA58A9" w:rsidP="00CA58A9">
      <w:pPr>
        <w:pStyle w:val="SectionVIIHeader2"/>
      </w:pPr>
    </w:p>
    <w:p w14:paraId="74988B16" w14:textId="77777777" w:rsidR="00CA58A9" w:rsidRDefault="00CA58A9" w:rsidP="00110946">
      <w:pPr>
        <w:pStyle w:val="SectionVIIHeader2"/>
      </w:pPr>
    </w:p>
    <w:p w14:paraId="1B1CC19B" w14:textId="77777777" w:rsidR="00CA58A9" w:rsidRDefault="00CA58A9" w:rsidP="00110946">
      <w:pPr>
        <w:pStyle w:val="SectionVIIHeader2"/>
      </w:pPr>
    </w:p>
    <w:p w14:paraId="393C1F77" w14:textId="77777777" w:rsidR="00FC1F75" w:rsidRDefault="00FC1F75" w:rsidP="00110946">
      <w:pPr>
        <w:pStyle w:val="SectionVIIHeader2"/>
      </w:pPr>
    </w:p>
    <w:p w14:paraId="528FEEFF" w14:textId="77777777" w:rsidR="00FC1F75" w:rsidRDefault="00FC1F75" w:rsidP="00110946">
      <w:pPr>
        <w:pStyle w:val="SectionVIIHeader2"/>
      </w:pPr>
    </w:p>
    <w:p w14:paraId="76D09383" w14:textId="77777777" w:rsidR="00FC1F75" w:rsidRPr="00FC1F75" w:rsidRDefault="00FC1F75" w:rsidP="00110946">
      <w:pPr>
        <w:pStyle w:val="SectionVIIHeader2"/>
      </w:pPr>
    </w:p>
    <w:p w14:paraId="3AB7F17D" w14:textId="77777777" w:rsidR="006E76F0" w:rsidRDefault="006E76F0" w:rsidP="00110946">
      <w:pPr>
        <w:pStyle w:val="SectionVIIHeader2"/>
      </w:pPr>
    </w:p>
    <w:p w14:paraId="3DB82DA4" w14:textId="77777777" w:rsidR="00B44760" w:rsidRPr="00396D39" w:rsidRDefault="00B44760" w:rsidP="00110946">
      <w:pPr>
        <w:pStyle w:val="SectionVIIHeader2"/>
      </w:pPr>
      <w:bookmarkStart w:id="387" w:name="_Toc475247052"/>
      <w:bookmarkStart w:id="388" w:name="_Toc494778751"/>
      <w:bookmarkStart w:id="389" w:name="_Toc239642750"/>
      <w:bookmarkStart w:id="390" w:name="_Toc298780526"/>
      <w:r w:rsidRPr="00396D39">
        <w:t>4.</w:t>
      </w:r>
      <w:r w:rsidRPr="00396D39">
        <w:tab/>
        <w:t>Plans</w:t>
      </w:r>
      <w:bookmarkEnd w:id="387"/>
      <w:bookmarkEnd w:id="388"/>
      <w:bookmarkEnd w:id="389"/>
      <w:bookmarkEnd w:id="390"/>
      <w:r w:rsidR="002F0B6E" w:rsidRPr="00396D39">
        <w:t xml:space="preserve"> (Non requis)</w:t>
      </w:r>
    </w:p>
    <w:p w14:paraId="5DBBAF43" w14:textId="77777777" w:rsidR="00B44760" w:rsidRPr="00396D39" w:rsidRDefault="00B44760" w:rsidP="00B44760">
      <w:pPr>
        <w:jc w:val="both"/>
      </w:pPr>
      <w:r w:rsidRPr="00396D39">
        <w:tab/>
        <w:t xml:space="preserve">Le présent Dossier d’appel d’offres </w:t>
      </w:r>
      <w:r w:rsidR="00F73A48" w:rsidRPr="00396D39">
        <w:t>ne comprend aucun plan</w:t>
      </w:r>
      <w:r w:rsidRPr="00396D39">
        <w:t xml:space="preserve">, selon le cas. (Il s’agit principalement des hypothèses de marchés industriels où la livraison des fournitures et/ou les services de pose et d’installation doivent tenir compte des plans des locaux et </w:t>
      </w:r>
      <w:r w:rsidR="00586DAB" w:rsidRPr="00396D39">
        <w:t>bâtiments</w:t>
      </w:r>
      <w:r w:rsidRPr="00396D39">
        <w:t xml:space="preserve"> auxquels s’incorporent les acquisitions de fournitures : par exemple incinérateurs, chambre froide, climatiseurs, etc</w:t>
      </w:r>
      <w:r w:rsidR="00CE4C7B">
        <w:t>.</w:t>
      </w:r>
      <w:r w:rsidRPr="00396D39">
        <w:t>)</w:t>
      </w:r>
    </w:p>
    <w:p w14:paraId="043F9082" w14:textId="77777777" w:rsidR="00B44760" w:rsidRPr="00396D39" w:rsidRDefault="00B44760" w:rsidP="00B44760"/>
    <w:p w14:paraId="159785AC" w14:textId="77777777" w:rsidR="00B44760" w:rsidRPr="00396D39" w:rsidRDefault="00B44760" w:rsidP="00B44760">
      <w:pPr>
        <w:rPr>
          <w:i/>
          <w:iCs/>
        </w:rPr>
      </w:pPr>
      <w:r w:rsidRPr="00396D39">
        <w:rPr>
          <w:i/>
          <w:iCs/>
        </w:rPr>
        <w:t>[</w:t>
      </w:r>
      <w:r w:rsidR="00CE4C7B" w:rsidRPr="00396D39">
        <w:rPr>
          <w:i/>
          <w:iCs/>
        </w:rPr>
        <w:t>Si</w:t>
      </w:r>
      <w:r w:rsidRPr="00396D39">
        <w:rPr>
          <w:i/>
          <w:iCs/>
        </w:rPr>
        <w:t xml:space="preserve"> le dossier d’AO comprend des plans, en insérer la liste dans le tableau ci-dessous]  </w:t>
      </w:r>
    </w:p>
    <w:p w14:paraId="70EFE508" w14:textId="77777777" w:rsidR="00B44760" w:rsidRPr="00396D39" w:rsidRDefault="00B44760" w:rsidP="00B44760">
      <w:pPr>
        <w:pStyle w:val="Outline"/>
        <w:spacing w:before="0"/>
        <w:rPr>
          <w:kern w:val="0"/>
        </w:rPr>
      </w:pPr>
    </w:p>
    <w:p w14:paraId="3E326409" w14:textId="77777777" w:rsidR="00B44760" w:rsidRPr="00396D39" w:rsidRDefault="00B44760" w:rsidP="00B44760">
      <w:pPr>
        <w:pStyle w:val="Outline"/>
        <w:spacing w:before="0"/>
        <w:rPr>
          <w:kern w:val="0"/>
        </w:rPr>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843"/>
        <w:gridCol w:w="5297"/>
      </w:tblGrid>
      <w:tr w:rsidR="00B44760" w:rsidRPr="00396D39" w14:paraId="2DF128B6" w14:textId="77777777" w:rsidTr="008717A4">
        <w:trPr>
          <w:cantSplit/>
          <w:trHeight w:val="872"/>
          <w:jc w:val="center"/>
        </w:trPr>
        <w:tc>
          <w:tcPr>
            <w:tcW w:w="8967" w:type="dxa"/>
            <w:gridSpan w:val="3"/>
            <w:vAlign w:val="center"/>
          </w:tcPr>
          <w:p w14:paraId="2E347820" w14:textId="77777777" w:rsidR="00B44760" w:rsidRPr="00396D39" w:rsidRDefault="00B44760" w:rsidP="008717A4">
            <w:pPr>
              <w:jc w:val="center"/>
              <w:rPr>
                <w:b/>
                <w:bCs/>
                <w:sz w:val="28"/>
              </w:rPr>
            </w:pPr>
            <w:r w:rsidRPr="00396D39">
              <w:rPr>
                <w:b/>
                <w:bCs/>
                <w:sz w:val="28"/>
              </w:rPr>
              <w:t>Liste des plans</w:t>
            </w:r>
          </w:p>
        </w:tc>
      </w:tr>
      <w:tr w:rsidR="00B44760" w:rsidRPr="00396D39" w14:paraId="185954A4" w14:textId="77777777" w:rsidTr="00EE10E8">
        <w:trPr>
          <w:trHeight w:val="620"/>
          <w:jc w:val="center"/>
        </w:trPr>
        <w:tc>
          <w:tcPr>
            <w:tcW w:w="1827" w:type="dxa"/>
            <w:vAlign w:val="center"/>
          </w:tcPr>
          <w:p w14:paraId="17B393BA" w14:textId="77777777" w:rsidR="00B44760" w:rsidRPr="00396D39" w:rsidRDefault="00B44760" w:rsidP="00EE10E8">
            <w:pPr>
              <w:rPr>
                <w:b/>
                <w:bCs/>
              </w:rPr>
            </w:pPr>
            <w:r w:rsidRPr="00396D39">
              <w:rPr>
                <w:b/>
                <w:bCs/>
              </w:rPr>
              <w:t>Nos</w:t>
            </w:r>
          </w:p>
        </w:tc>
        <w:tc>
          <w:tcPr>
            <w:tcW w:w="1843" w:type="dxa"/>
            <w:vAlign w:val="center"/>
          </w:tcPr>
          <w:p w14:paraId="5F371698" w14:textId="77777777" w:rsidR="00B44760" w:rsidRPr="00396D39" w:rsidRDefault="00B44760" w:rsidP="00EE10E8">
            <w:pPr>
              <w:rPr>
                <w:b/>
                <w:bCs/>
              </w:rPr>
            </w:pPr>
            <w:r w:rsidRPr="00396D39">
              <w:rPr>
                <w:b/>
                <w:bCs/>
              </w:rPr>
              <w:t>Titres</w:t>
            </w:r>
          </w:p>
        </w:tc>
        <w:tc>
          <w:tcPr>
            <w:tcW w:w="5297" w:type="dxa"/>
            <w:vAlign w:val="center"/>
          </w:tcPr>
          <w:p w14:paraId="5F6A9EC2" w14:textId="77777777" w:rsidR="00B44760" w:rsidRPr="00396D39" w:rsidRDefault="00B44760" w:rsidP="00EE10E8">
            <w:pPr>
              <w:rPr>
                <w:b/>
                <w:bCs/>
              </w:rPr>
            </w:pPr>
            <w:r w:rsidRPr="00396D39">
              <w:rPr>
                <w:b/>
                <w:bCs/>
              </w:rPr>
              <w:t>Objectifs</w:t>
            </w:r>
          </w:p>
        </w:tc>
      </w:tr>
      <w:tr w:rsidR="00B44760" w:rsidRPr="00396D39" w14:paraId="49792E44" w14:textId="77777777" w:rsidTr="004865A0">
        <w:trPr>
          <w:trHeight w:val="530"/>
          <w:jc w:val="center"/>
        </w:trPr>
        <w:tc>
          <w:tcPr>
            <w:tcW w:w="1827" w:type="dxa"/>
          </w:tcPr>
          <w:p w14:paraId="3610DB17" w14:textId="77777777" w:rsidR="00B44760" w:rsidRPr="00396D39" w:rsidRDefault="00B44760" w:rsidP="00227A96"/>
        </w:tc>
        <w:tc>
          <w:tcPr>
            <w:tcW w:w="1843" w:type="dxa"/>
          </w:tcPr>
          <w:p w14:paraId="3FB1CE15" w14:textId="77777777" w:rsidR="00B44760" w:rsidRPr="00396D39" w:rsidRDefault="00B44760" w:rsidP="00227A96"/>
        </w:tc>
        <w:tc>
          <w:tcPr>
            <w:tcW w:w="5297" w:type="dxa"/>
          </w:tcPr>
          <w:p w14:paraId="233BD578" w14:textId="77777777" w:rsidR="00B44760" w:rsidRPr="00396D39" w:rsidRDefault="00B44760" w:rsidP="00227A96"/>
        </w:tc>
      </w:tr>
      <w:tr w:rsidR="00B44760" w:rsidRPr="00396D39" w14:paraId="7C14B518" w14:textId="77777777" w:rsidTr="004865A0">
        <w:trPr>
          <w:trHeight w:val="620"/>
          <w:jc w:val="center"/>
        </w:trPr>
        <w:tc>
          <w:tcPr>
            <w:tcW w:w="1827" w:type="dxa"/>
          </w:tcPr>
          <w:p w14:paraId="48F0C018" w14:textId="77777777" w:rsidR="00B44760" w:rsidRPr="00396D39" w:rsidRDefault="00B44760" w:rsidP="00227A96"/>
        </w:tc>
        <w:tc>
          <w:tcPr>
            <w:tcW w:w="1843" w:type="dxa"/>
          </w:tcPr>
          <w:p w14:paraId="570626F1" w14:textId="77777777" w:rsidR="00B44760" w:rsidRPr="00396D39" w:rsidRDefault="00B44760" w:rsidP="00227A96"/>
        </w:tc>
        <w:tc>
          <w:tcPr>
            <w:tcW w:w="5297" w:type="dxa"/>
          </w:tcPr>
          <w:p w14:paraId="2210DDAB" w14:textId="77777777" w:rsidR="00B44760" w:rsidRPr="00396D39" w:rsidRDefault="00B44760" w:rsidP="00227A96"/>
        </w:tc>
      </w:tr>
      <w:tr w:rsidR="00B44760" w:rsidRPr="00396D39" w14:paraId="55833A29" w14:textId="77777777" w:rsidTr="004865A0">
        <w:trPr>
          <w:trHeight w:val="620"/>
          <w:jc w:val="center"/>
        </w:trPr>
        <w:tc>
          <w:tcPr>
            <w:tcW w:w="1827" w:type="dxa"/>
          </w:tcPr>
          <w:p w14:paraId="417460F7" w14:textId="77777777" w:rsidR="00B44760" w:rsidRPr="00396D39" w:rsidRDefault="00B44760" w:rsidP="00227A96"/>
        </w:tc>
        <w:tc>
          <w:tcPr>
            <w:tcW w:w="1843" w:type="dxa"/>
          </w:tcPr>
          <w:p w14:paraId="28B8B854" w14:textId="77777777" w:rsidR="00B44760" w:rsidRPr="00396D39" w:rsidRDefault="00B44760" w:rsidP="00227A96"/>
        </w:tc>
        <w:tc>
          <w:tcPr>
            <w:tcW w:w="5297" w:type="dxa"/>
          </w:tcPr>
          <w:p w14:paraId="518424C3" w14:textId="77777777" w:rsidR="00B44760" w:rsidRPr="00396D39" w:rsidRDefault="00B44760" w:rsidP="00227A96"/>
        </w:tc>
      </w:tr>
      <w:tr w:rsidR="00B44760" w:rsidRPr="00396D39" w14:paraId="6D11A0B0" w14:textId="77777777" w:rsidTr="004865A0">
        <w:trPr>
          <w:trHeight w:val="530"/>
          <w:jc w:val="center"/>
        </w:trPr>
        <w:tc>
          <w:tcPr>
            <w:tcW w:w="1827" w:type="dxa"/>
          </w:tcPr>
          <w:p w14:paraId="265B1143" w14:textId="77777777" w:rsidR="00B44760" w:rsidRPr="00396D39" w:rsidRDefault="00B44760" w:rsidP="00227A96"/>
        </w:tc>
        <w:tc>
          <w:tcPr>
            <w:tcW w:w="1843" w:type="dxa"/>
          </w:tcPr>
          <w:p w14:paraId="0EB1ED11" w14:textId="77777777" w:rsidR="00B44760" w:rsidRPr="00396D39" w:rsidRDefault="00B44760" w:rsidP="00227A96"/>
        </w:tc>
        <w:tc>
          <w:tcPr>
            <w:tcW w:w="5297" w:type="dxa"/>
          </w:tcPr>
          <w:p w14:paraId="5AE061B7" w14:textId="77777777" w:rsidR="00B44760" w:rsidRPr="00396D39" w:rsidRDefault="00B44760" w:rsidP="00227A96"/>
        </w:tc>
      </w:tr>
    </w:tbl>
    <w:p w14:paraId="584E7FC4" w14:textId="77777777" w:rsidR="00B44760" w:rsidRPr="00396D39" w:rsidRDefault="00B44760" w:rsidP="00B44760"/>
    <w:p w14:paraId="5688578C" w14:textId="77777777" w:rsidR="00B44760" w:rsidRPr="00396D39" w:rsidRDefault="00B44760" w:rsidP="00B44760">
      <w:r w:rsidRPr="00396D39">
        <w:br w:type="page"/>
      </w:r>
    </w:p>
    <w:p w14:paraId="47936B6D" w14:textId="77777777" w:rsidR="00B44760" w:rsidRPr="00396D39" w:rsidRDefault="00B44760" w:rsidP="00110946">
      <w:pPr>
        <w:pStyle w:val="SectionVIIHeader2"/>
      </w:pPr>
      <w:bookmarkStart w:id="391" w:name="_Toc239642751"/>
      <w:bookmarkStart w:id="392" w:name="_Toc298780527"/>
      <w:r w:rsidRPr="00396D39">
        <w:lastRenderedPageBreak/>
        <w:t xml:space="preserve">5. </w:t>
      </w:r>
      <w:r w:rsidRPr="00396D39">
        <w:tab/>
        <w:t>Inspections et Essais</w:t>
      </w:r>
      <w:bookmarkEnd w:id="391"/>
      <w:bookmarkEnd w:id="392"/>
      <w:r w:rsidR="003A50F6" w:rsidRPr="00396D39">
        <w:t xml:space="preserve"> (Non requis).</w:t>
      </w:r>
    </w:p>
    <w:p w14:paraId="7D8D1F11" w14:textId="77777777" w:rsidR="00B44760" w:rsidRPr="00396D39" w:rsidRDefault="00B44760" w:rsidP="00B44760">
      <w:r w:rsidRPr="00396D39">
        <w:t>Les inspections et tests suivants seront réalisés </w:t>
      </w:r>
      <w:r w:rsidRPr="00396D39">
        <w:rPr>
          <w:i/>
          <w:iCs/>
        </w:rPr>
        <w:t>: [insérer la liste des inspections et des tests].</w:t>
      </w:r>
    </w:p>
    <w:p w14:paraId="29EDD3A7" w14:textId="77777777" w:rsidR="00B44760" w:rsidRPr="00396D39" w:rsidRDefault="00B44760" w:rsidP="00B44760"/>
    <w:p w14:paraId="23DD668A" w14:textId="77777777" w:rsidR="00B44760" w:rsidRPr="00396D39" w:rsidRDefault="00B44760" w:rsidP="00B44760"/>
    <w:p w14:paraId="7FB390CC" w14:textId="77777777" w:rsidR="00B44760" w:rsidRPr="00396D39" w:rsidRDefault="00B44760" w:rsidP="00B44760">
      <w:pPr>
        <w:pStyle w:val="Outline"/>
        <w:spacing w:before="0"/>
        <w:rPr>
          <w:kern w:val="0"/>
        </w:rPr>
      </w:pPr>
    </w:p>
    <w:p w14:paraId="26C6EC0E" w14:textId="77777777" w:rsidR="00B44760" w:rsidRPr="00396D39" w:rsidRDefault="00B44760" w:rsidP="00B44760"/>
    <w:p w14:paraId="385A97FF" w14:textId="77777777" w:rsidR="00B44760" w:rsidRPr="00396D39" w:rsidRDefault="00B44760" w:rsidP="00B44760"/>
    <w:p w14:paraId="0685F359" w14:textId="77777777" w:rsidR="00B44760" w:rsidRPr="00396D39" w:rsidRDefault="00B44760" w:rsidP="00B44760"/>
    <w:p w14:paraId="5BD54B69" w14:textId="77777777" w:rsidR="00B44760" w:rsidRPr="00396D39" w:rsidRDefault="00B44760" w:rsidP="00B44760">
      <w:pPr>
        <w:sectPr w:rsidR="00B44760" w:rsidRPr="00396D39" w:rsidSect="00EE40FE">
          <w:headerReference w:type="even" r:id="rId20"/>
          <w:headerReference w:type="default" r:id="rId21"/>
          <w:endnotePr>
            <w:numFmt w:val="decimal"/>
            <w:numRestart w:val="eachSect"/>
          </w:endnotePr>
          <w:pgSz w:w="12240" w:h="15840"/>
          <w:pgMar w:top="1440" w:right="1440" w:bottom="1151" w:left="1440" w:header="720" w:footer="720" w:gutter="0"/>
          <w:cols w:space="720"/>
        </w:sectPr>
      </w:pPr>
    </w:p>
    <w:p w14:paraId="20BAF02F" w14:textId="77777777" w:rsidR="00B44760" w:rsidRPr="00396D39" w:rsidRDefault="00B44760" w:rsidP="00B44760">
      <w:pPr>
        <w:pStyle w:val="Titre1"/>
        <w:rPr>
          <w:sz w:val="32"/>
          <w:szCs w:val="32"/>
        </w:rPr>
      </w:pPr>
      <w:bookmarkStart w:id="393" w:name="_Toc494778752"/>
      <w:bookmarkStart w:id="394" w:name="_Toc499607140"/>
      <w:bookmarkStart w:id="395" w:name="_Toc499608193"/>
      <w:bookmarkStart w:id="396" w:name="_Toc77493057"/>
      <w:bookmarkStart w:id="397" w:name="_Toc298780528"/>
      <w:r w:rsidRPr="00396D39">
        <w:rPr>
          <w:sz w:val="32"/>
          <w:szCs w:val="32"/>
        </w:rPr>
        <w:lastRenderedPageBreak/>
        <w:t>Troisième Partie - Marché</w:t>
      </w:r>
      <w:bookmarkEnd w:id="393"/>
      <w:bookmarkEnd w:id="394"/>
      <w:bookmarkEnd w:id="395"/>
      <w:bookmarkEnd w:id="396"/>
      <w:bookmarkEnd w:id="397"/>
    </w:p>
    <w:p w14:paraId="3E9D0A46" w14:textId="77777777" w:rsidR="00B44760" w:rsidRPr="00396D39" w:rsidRDefault="00B44760" w:rsidP="00B44760"/>
    <w:p w14:paraId="299FF90C" w14:textId="77777777" w:rsidR="00B44760" w:rsidRPr="00396D39" w:rsidRDefault="00B44760" w:rsidP="00B44760">
      <w:pPr>
        <w:rPr>
          <w:szCs w:val="24"/>
        </w:rPr>
      </w:pPr>
      <w:r w:rsidRPr="00396D39">
        <w:t xml:space="preserve">Section V. Cahier des clauses administratives générales </w:t>
      </w:r>
      <w:r w:rsidRPr="00396D39">
        <w:rPr>
          <w:szCs w:val="24"/>
        </w:rPr>
        <w:t>(CCAG)</w:t>
      </w:r>
      <w:r w:rsidRPr="00396D39">
        <w:rPr>
          <w:szCs w:val="24"/>
        </w:rPr>
        <w:tab/>
      </w:r>
    </w:p>
    <w:p w14:paraId="7921FE20" w14:textId="77777777" w:rsidR="00B44760" w:rsidRPr="00396D39" w:rsidRDefault="00B44760" w:rsidP="00B44760">
      <w:pPr>
        <w:rPr>
          <w:szCs w:val="24"/>
        </w:rPr>
      </w:pPr>
    </w:p>
    <w:p w14:paraId="281EF761" w14:textId="77777777" w:rsidR="00B44760" w:rsidRPr="00396D39" w:rsidRDefault="00B44760" w:rsidP="00B44760">
      <w:pPr>
        <w:rPr>
          <w:szCs w:val="24"/>
        </w:rPr>
      </w:pPr>
      <w:r w:rsidRPr="00396D39">
        <w:rPr>
          <w:szCs w:val="24"/>
        </w:rPr>
        <w:t>Section VI. Cahier des clauses administratives particulières (CCAP)</w:t>
      </w:r>
      <w:r w:rsidRPr="00396D39">
        <w:rPr>
          <w:szCs w:val="24"/>
        </w:rPr>
        <w:tab/>
      </w:r>
      <w:r w:rsidRPr="00396D39">
        <w:rPr>
          <w:szCs w:val="24"/>
        </w:rPr>
        <w:tab/>
      </w:r>
      <w:r w:rsidRPr="00396D39">
        <w:rPr>
          <w:szCs w:val="24"/>
        </w:rPr>
        <w:tab/>
      </w:r>
    </w:p>
    <w:p w14:paraId="4705117D" w14:textId="77777777" w:rsidR="00B44760" w:rsidRPr="00396D39" w:rsidRDefault="00B44760" w:rsidP="00B44760">
      <w:pPr>
        <w:rPr>
          <w:szCs w:val="24"/>
        </w:rPr>
      </w:pPr>
    </w:p>
    <w:p w14:paraId="287CCCAA" w14:textId="77777777" w:rsidR="00B44760" w:rsidRPr="00396D39" w:rsidRDefault="00B44760" w:rsidP="00B44760">
      <w:pPr>
        <w:rPr>
          <w:szCs w:val="24"/>
        </w:rPr>
      </w:pPr>
      <w:r w:rsidRPr="00396D39">
        <w:t>Section VII. Formulaires du Marché</w:t>
      </w:r>
      <w:r w:rsidRPr="00396D39">
        <w:tab/>
      </w:r>
      <w:r w:rsidRPr="00396D39">
        <w:tab/>
      </w:r>
      <w:r w:rsidRPr="00396D39">
        <w:tab/>
      </w:r>
      <w:r w:rsidRPr="00396D39">
        <w:tab/>
      </w:r>
      <w:r w:rsidRPr="00396D39">
        <w:tab/>
      </w:r>
      <w:r w:rsidRPr="00396D39">
        <w:tab/>
      </w:r>
      <w:r w:rsidRPr="00396D39">
        <w:tab/>
      </w:r>
      <w:r w:rsidRPr="00396D39">
        <w:tab/>
      </w:r>
    </w:p>
    <w:p w14:paraId="56C470F2" w14:textId="77777777" w:rsidR="00B44760" w:rsidRPr="00396D39" w:rsidRDefault="00B44760" w:rsidP="00B44760"/>
    <w:p w14:paraId="492DCFED" w14:textId="77777777" w:rsidR="00B44760" w:rsidRPr="00396D39" w:rsidRDefault="00B44760" w:rsidP="00B44760">
      <w:r w:rsidRPr="00396D39">
        <w:br w:type="page"/>
      </w:r>
    </w:p>
    <w:p w14:paraId="7D8E9308" w14:textId="77777777" w:rsidR="00B44760" w:rsidRPr="00396D39" w:rsidRDefault="00B44760" w:rsidP="00B44760">
      <w:pPr>
        <w:pStyle w:val="Sous-titre"/>
        <w:jc w:val="both"/>
        <w:rPr>
          <w:b w:val="0"/>
          <w:sz w:val="24"/>
          <w:lang w:val="fr-FR"/>
        </w:rPr>
      </w:pPr>
      <w:bookmarkStart w:id="398" w:name="_Toc438266930"/>
      <w:bookmarkStart w:id="399" w:name="_Toc438267904"/>
      <w:bookmarkStart w:id="400"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B44760" w:rsidRPr="00396D39" w14:paraId="0E891E67" w14:textId="77777777" w:rsidTr="00227A96">
        <w:trPr>
          <w:trHeight w:val="600"/>
        </w:trPr>
        <w:tc>
          <w:tcPr>
            <w:tcW w:w="9198" w:type="dxa"/>
            <w:tcBorders>
              <w:top w:val="nil"/>
              <w:left w:val="nil"/>
              <w:bottom w:val="nil"/>
              <w:right w:val="nil"/>
            </w:tcBorders>
            <w:vAlign w:val="center"/>
          </w:tcPr>
          <w:p w14:paraId="61AB953D" w14:textId="77777777" w:rsidR="00B44760" w:rsidRPr="00396D39" w:rsidRDefault="00B44760" w:rsidP="00227A96">
            <w:pPr>
              <w:pStyle w:val="Titre2"/>
              <w:rPr>
                <w:sz w:val="32"/>
                <w:szCs w:val="32"/>
              </w:rPr>
            </w:pPr>
            <w:bookmarkStart w:id="401" w:name="_Toc494778753"/>
            <w:bookmarkStart w:id="402" w:name="_Toc77492591"/>
            <w:bookmarkStart w:id="403" w:name="_Toc77493058"/>
            <w:bookmarkStart w:id="404" w:name="_Toc298780529"/>
            <w:r w:rsidRPr="00396D39">
              <w:rPr>
                <w:sz w:val="32"/>
                <w:szCs w:val="32"/>
              </w:rPr>
              <w:t>Section V. Cahier des clauses administratives générales</w:t>
            </w:r>
            <w:bookmarkEnd w:id="401"/>
            <w:r w:rsidRPr="00396D39">
              <w:rPr>
                <w:sz w:val="32"/>
                <w:szCs w:val="32"/>
              </w:rPr>
              <w:t xml:space="preserve"> (CCAG)</w:t>
            </w:r>
            <w:bookmarkEnd w:id="402"/>
            <w:bookmarkEnd w:id="403"/>
            <w:bookmarkEnd w:id="404"/>
          </w:p>
        </w:tc>
      </w:tr>
    </w:tbl>
    <w:p w14:paraId="3D6015B5" w14:textId="77777777" w:rsidR="00B44760" w:rsidRPr="00396D39" w:rsidRDefault="00B44760" w:rsidP="00B44760">
      <w:pPr>
        <w:pStyle w:val="Subtitle2"/>
      </w:pPr>
      <w:bookmarkStart w:id="405" w:name="_Toc494778754"/>
      <w:bookmarkStart w:id="406" w:name="_Toc298780530"/>
      <w:r w:rsidRPr="00396D39">
        <w:t>Liste des clauses</w:t>
      </w:r>
      <w:bookmarkEnd w:id="405"/>
      <w:bookmarkEnd w:id="406"/>
    </w:p>
    <w:p w14:paraId="2A2D94C0" w14:textId="77777777" w:rsidR="00B44760" w:rsidRPr="00396D39" w:rsidRDefault="00B44760" w:rsidP="00B44760">
      <w:pPr>
        <w:rPr>
          <w:i/>
        </w:rPr>
      </w:pPr>
    </w:p>
    <w:p w14:paraId="31B054FB" w14:textId="50819CB1" w:rsidR="00B44760" w:rsidRPr="00396D39" w:rsidRDefault="00B71313" w:rsidP="00B44760">
      <w:pPr>
        <w:pStyle w:val="TM1"/>
        <w:spacing w:before="0" w:after="0"/>
        <w:ind w:left="720" w:hanging="720"/>
        <w:rPr>
          <w:rFonts w:ascii="Arial" w:hAnsi="Arial" w:cs="Arial"/>
          <w:b w:val="0"/>
          <w:sz w:val="20"/>
        </w:rPr>
      </w:pPr>
      <w:r w:rsidRPr="00396D39">
        <w:rPr>
          <w:rFonts w:ascii="Arial" w:hAnsi="Arial" w:cs="Arial"/>
          <w:b w:val="0"/>
          <w:sz w:val="20"/>
        </w:rPr>
        <w:fldChar w:fldCharType="begin"/>
      </w:r>
      <w:r w:rsidR="00B44760" w:rsidRPr="00396D39">
        <w:rPr>
          <w:rFonts w:ascii="Arial" w:hAnsi="Arial" w:cs="Arial"/>
          <w:b w:val="0"/>
          <w:sz w:val="20"/>
        </w:rPr>
        <w:instrText xml:space="preserve"> TOC \t "Section V Style1;1" </w:instrText>
      </w:r>
      <w:r w:rsidRPr="00396D39">
        <w:rPr>
          <w:rFonts w:ascii="Arial" w:hAnsi="Arial" w:cs="Arial"/>
          <w:b w:val="0"/>
          <w:sz w:val="20"/>
        </w:rPr>
        <w:fldChar w:fldCharType="separate"/>
      </w:r>
      <w:bookmarkStart w:id="407" w:name="_Toc298780531"/>
      <w:r w:rsidR="00B44760" w:rsidRPr="00396D39">
        <w:rPr>
          <w:rFonts w:ascii="Arial" w:hAnsi="Arial" w:cs="Arial"/>
          <w:b w:val="0"/>
          <w:sz w:val="20"/>
        </w:rPr>
        <w:t>1.</w:t>
      </w:r>
      <w:r w:rsidR="00B44760" w:rsidRPr="00396D39">
        <w:rPr>
          <w:rFonts w:ascii="Arial" w:hAnsi="Arial" w:cs="Arial"/>
          <w:b w:val="0"/>
          <w:sz w:val="20"/>
        </w:rPr>
        <w:tab/>
        <w:t>Définitions</w:t>
      </w:r>
      <w:r w:rsidR="00B44760" w:rsidRPr="00396D39">
        <w:rPr>
          <w:rFonts w:ascii="Arial" w:hAnsi="Arial" w:cs="Arial"/>
          <w:b w:val="0"/>
          <w:sz w:val="20"/>
        </w:rPr>
        <w:tab/>
      </w:r>
      <w:r w:rsidRPr="00396D39">
        <w:rPr>
          <w:rFonts w:ascii="Arial" w:hAnsi="Arial" w:cs="Arial"/>
          <w:b w:val="0"/>
          <w:sz w:val="20"/>
        </w:rPr>
        <w:fldChar w:fldCharType="begin"/>
      </w:r>
      <w:r w:rsidR="00B44760" w:rsidRPr="00396D39">
        <w:rPr>
          <w:rFonts w:ascii="Arial" w:hAnsi="Arial" w:cs="Arial"/>
          <w:b w:val="0"/>
          <w:sz w:val="20"/>
        </w:rPr>
        <w:instrText xml:space="preserve"> PAGEREF _Toc188501580 \h </w:instrText>
      </w:r>
      <w:r w:rsidRPr="00396D39">
        <w:rPr>
          <w:rFonts w:ascii="Arial" w:hAnsi="Arial" w:cs="Arial"/>
          <w:b w:val="0"/>
          <w:sz w:val="20"/>
        </w:rPr>
      </w:r>
      <w:r w:rsidRPr="00396D39">
        <w:rPr>
          <w:rFonts w:ascii="Arial" w:hAnsi="Arial" w:cs="Arial"/>
          <w:b w:val="0"/>
          <w:sz w:val="20"/>
        </w:rPr>
        <w:fldChar w:fldCharType="separate"/>
      </w:r>
      <w:r w:rsidR="00D56B56">
        <w:rPr>
          <w:rFonts w:ascii="Arial" w:hAnsi="Arial" w:cs="Arial"/>
          <w:b w:val="0"/>
          <w:sz w:val="20"/>
        </w:rPr>
        <w:t>73</w:t>
      </w:r>
      <w:bookmarkEnd w:id="407"/>
      <w:r w:rsidRPr="00396D39">
        <w:rPr>
          <w:rFonts w:ascii="Arial" w:hAnsi="Arial" w:cs="Arial"/>
          <w:b w:val="0"/>
          <w:sz w:val="20"/>
        </w:rPr>
        <w:fldChar w:fldCharType="end"/>
      </w:r>
    </w:p>
    <w:p w14:paraId="54B8E2BF" w14:textId="1CB779EC" w:rsidR="00B44760" w:rsidRPr="00396D39" w:rsidRDefault="00B44760" w:rsidP="00B44760">
      <w:pPr>
        <w:pStyle w:val="TM1"/>
        <w:spacing w:before="0" w:after="0"/>
        <w:ind w:left="720" w:hanging="720"/>
        <w:rPr>
          <w:rFonts w:ascii="Arial" w:hAnsi="Arial" w:cs="Arial"/>
          <w:b w:val="0"/>
          <w:sz w:val="20"/>
        </w:rPr>
      </w:pPr>
      <w:bookmarkStart w:id="408" w:name="_Toc298780532"/>
      <w:r w:rsidRPr="00396D39">
        <w:rPr>
          <w:rFonts w:ascii="Arial" w:hAnsi="Arial" w:cs="Arial"/>
          <w:b w:val="0"/>
          <w:sz w:val="20"/>
        </w:rPr>
        <w:t>2.</w:t>
      </w:r>
      <w:r w:rsidRPr="00396D39">
        <w:rPr>
          <w:rFonts w:ascii="Arial" w:hAnsi="Arial" w:cs="Arial"/>
          <w:b w:val="0"/>
          <w:sz w:val="20"/>
        </w:rPr>
        <w:tab/>
        <w:t>Documents contractuels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_Toc188501581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74</w:t>
      </w:r>
      <w:bookmarkEnd w:id="408"/>
      <w:r w:rsidR="00B71313" w:rsidRPr="00396D39">
        <w:rPr>
          <w:rFonts w:ascii="Arial" w:hAnsi="Arial" w:cs="Arial"/>
          <w:b w:val="0"/>
          <w:sz w:val="20"/>
        </w:rPr>
        <w:fldChar w:fldCharType="end"/>
      </w:r>
    </w:p>
    <w:p w14:paraId="53DF90C1" w14:textId="678ABF3B" w:rsidR="00B44760" w:rsidRPr="00396D39" w:rsidRDefault="00B44760" w:rsidP="00B44760">
      <w:pPr>
        <w:pStyle w:val="TM1"/>
        <w:spacing w:before="0" w:after="0"/>
        <w:ind w:left="720" w:hanging="720"/>
        <w:rPr>
          <w:rFonts w:ascii="Arial" w:hAnsi="Arial" w:cs="Arial"/>
          <w:b w:val="0"/>
          <w:sz w:val="20"/>
        </w:rPr>
      </w:pPr>
      <w:bookmarkStart w:id="409" w:name="_Toc298780533"/>
      <w:r w:rsidRPr="00396D39">
        <w:rPr>
          <w:rFonts w:ascii="Arial" w:hAnsi="Arial" w:cs="Arial"/>
          <w:b w:val="0"/>
          <w:sz w:val="20"/>
        </w:rPr>
        <w:t>3.</w:t>
      </w:r>
      <w:r w:rsidRPr="00396D39">
        <w:rPr>
          <w:rFonts w:ascii="Arial" w:hAnsi="Arial" w:cs="Arial"/>
          <w:b w:val="0"/>
          <w:sz w:val="20"/>
        </w:rPr>
        <w:tab/>
        <w:t>Sanction des fautes commises par les candidats ou titulaires de marchés publics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_Toc188501582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74</w:t>
      </w:r>
      <w:bookmarkEnd w:id="409"/>
      <w:r w:rsidR="00B71313" w:rsidRPr="00396D39">
        <w:rPr>
          <w:rFonts w:ascii="Arial" w:hAnsi="Arial" w:cs="Arial"/>
          <w:b w:val="0"/>
          <w:sz w:val="20"/>
        </w:rPr>
        <w:fldChar w:fldCharType="end"/>
      </w:r>
    </w:p>
    <w:p w14:paraId="42C10E03" w14:textId="6BFCD05E" w:rsidR="00B44760" w:rsidRPr="00396D39" w:rsidRDefault="00B44760" w:rsidP="00B44760">
      <w:pPr>
        <w:pStyle w:val="TM1"/>
        <w:spacing w:before="0" w:after="0"/>
        <w:ind w:left="720" w:hanging="720"/>
        <w:rPr>
          <w:rFonts w:ascii="Arial" w:hAnsi="Arial" w:cs="Arial"/>
          <w:b w:val="0"/>
          <w:sz w:val="20"/>
        </w:rPr>
      </w:pPr>
      <w:bookmarkStart w:id="410" w:name="_Toc298780534"/>
      <w:r w:rsidRPr="00396D39">
        <w:rPr>
          <w:rFonts w:ascii="Arial" w:hAnsi="Arial" w:cs="Arial"/>
          <w:b w:val="0"/>
          <w:sz w:val="20"/>
        </w:rPr>
        <w:t>4.</w:t>
      </w:r>
      <w:r w:rsidRPr="00396D39">
        <w:rPr>
          <w:rFonts w:ascii="Arial" w:hAnsi="Arial" w:cs="Arial"/>
          <w:b w:val="0"/>
          <w:sz w:val="20"/>
        </w:rPr>
        <w:tab/>
        <w:t>Interprétation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_Toc188501583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76</w:t>
      </w:r>
      <w:bookmarkEnd w:id="410"/>
      <w:r w:rsidR="00B71313" w:rsidRPr="00396D39">
        <w:rPr>
          <w:rFonts w:ascii="Arial" w:hAnsi="Arial" w:cs="Arial"/>
          <w:b w:val="0"/>
          <w:sz w:val="20"/>
        </w:rPr>
        <w:fldChar w:fldCharType="end"/>
      </w:r>
    </w:p>
    <w:p w14:paraId="03435106" w14:textId="15BAF9AC" w:rsidR="00B44760" w:rsidRPr="00396D39" w:rsidRDefault="00B44760" w:rsidP="00B44760">
      <w:pPr>
        <w:pStyle w:val="TM1"/>
        <w:spacing w:before="0" w:after="0"/>
        <w:ind w:left="720" w:hanging="720"/>
        <w:rPr>
          <w:rFonts w:ascii="Arial" w:hAnsi="Arial" w:cs="Arial"/>
          <w:b w:val="0"/>
          <w:sz w:val="20"/>
        </w:rPr>
      </w:pPr>
      <w:bookmarkStart w:id="411" w:name="_Toc298780535"/>
      <w:r w:rsidRPr="00396D39">
        <w:rPr>
          <w:rFonts w:ascii="Arial" w:hAnsi="Arial" w:cs="Arial"/>
          <w:b w:val="0"/>
          <w:sz w:val="20"/>
        </w:rPr>
        <w:t>5.</w:t>
      </w:r>
      <w:r w:rsidRPr="00396D39">
        <w:rPr>
          <w:rFonts w:ascii="Arial" w:hAnsi="Arial" w:cs="Arial"/>
          <w:b w:val="0"/>
          <w:sz w:val="20"/>
        </w:rPr>
        <w:tab/>
        <w:t>Langue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_Toc188501584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77</w:t>
      </w:r>
      <w:bookmarkEnd w:id="411"/>
      <w:r w:rsidR="00B71313" w:rsidRPr="00396D39">
        <w:rPr>
          <w:rFonts w:ascii="Arial" w:hAnsi="Arial" w:cs="Arial"/>
          <w:b w:val="0"/>
          <w:sz w:val="20"/>
        </w:rPr>
        <w:fldChar w:fldCharType="end"/>
      </w:r>
    </w:p>
    <w:p w14:paraId="4888150B" w14:textId="1156676D" w:rsidR="00B44760" w:rsidRPr="00396D39" w:rsidRDefault="00B44760" w:rsidP="00B44760">
      <w:pPr>
        <w:pStyle w:val="TM1"/>
        <w:spacing w:before="0" w:after="0"/>
        <w:ind w:left="720" w:hanging="720"/>
        <w:rPr>
          <w:rFonts w:ascii="Arial" w:hAnsi="Arial" w:cs="Arial"/>
          <w:b w:val="0"/>
          <w:sz w:val="20"/>
        </w:rPr>
      </w:pPr>
      <w:bookmarkStart w:id="412" w:name="_Toc298780536"/>
      <w:r w:rsidRPr="00396D39">
        <w:rPr>
          <w:rFonts w:ascii="Arial" w:hAnsi="Arial" w:cs="Arial"/>
          <w:b w:val="0"/>
          <w:sz w:val="20"/>
        </w:rPr>
        <w:t>6.</w:t>
      </w:r>
      <w:r w:rsidRPr="00396D39">
        <w:rPr>
          <w:rFonts w:ascii="Arial" w:hAnsi="Arial" w:cs="Arial"/>
          <w:b w:val="0"/>
          <w:sz w:val="20"/>
        </w:rPr>
        <w:tab/>
        <w:t>Groupement</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_Toc188501585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77</w:t>
      </w:r>
      <w:bookmarkEnd w:id="412"/>
      <w:r w:rsidR="00B71313" w:rsidRPr="00396D39">
        <w:rPr>
          <w:rFonts w:ascii="Arial" w:hAnsi="Arial" w:cs="Arial"/>
          <w:b w:val="0"/>
          <w:sz w:val="20"/>
        </w:rPr>
        <w:fldChar w:fldCharType="end"/>
      </w:r>
    </w:p>
    <w:p w14:paraId="279C13E0" w14:textId="060FD4D8" w:rsidR="00B44760" w:rsidRPr="00396D39" w:rsidRDefault="00B44760" w:rsidP="00B44760">
      <w:pPr>
        <w:pStyle w:val="TM1"/>
        <w:spacing w:before="0" w:after="0"/>
        <w:ind w:left="720" w:hanging="720"/>
        <w:rPr>
          <w:rFonts w:ascii="Arial" w:hAnsi="Arial" w:cs="Arial"/>
          <w:b w:val="0"/>
          <w:sz w:val="20"/>
        </w:rPr>
      </w:pPr>
      <w:bookmarkStart w:id="413" w:name="_Toc298780537"/>
      <w:r w:rsidRPr="00396D39">
        <w:rPr>
          <w:rFonts w:ascii="Arial" w:hAnsi="Arial" w:cs="Arial"/>
          <w:b w:val="0"/>
          <w:sz w:val="20"/>
        </w:rPr>
        <w:t>7.</w:t>
      </w:r>
      <w:r w:rsidRPr="00396D39">
        <w:rPr>
          <w:rFonts w:ascii="Arial" w:hAnsi="Arial" w:cs="Arial"/>
          <w:b w:val="0"/>
          <w:sz w:val="20"/>
        </w:rPr>
        <w:tab/>
        <w:t>Critères d’origine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_Toc188501586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77</w:t>
      </w:r>
      <w:bookmarkEnd w:id="413"/>
      <w:r w:rsidR="00B71313" w:rsidRPr="00396D39">
        <w:rPr>
          <w:rFonts w:ascii="Arial" w:hAnsi="Arial" w:cs="Arial"/>
          <w:b w:val="0"/>
          <w:sz w:val="20"/>
        </w:rPr>
        <w:fldChar w:fldCharType="end"/>
      </w:r>
    </w:p>
    <w:p w14:paraId="29B350CB" w14:textId="46CBB052" w:rsidR="00B44760" w:rsidRPr="00396D39" w:rsidRDefault="00B44760" w:rsidP="00B44760">
      <w:pPr>
        <w:pStyle w:val="TM1"/>
        <w:spacing w:before="0" w:after="0"/>
        <w:ind w:left="720" w:hanging="720"/>
        <w:rPr>
          <w:rFonts w:ascii="Arial" w:hAnsi="Arial" w:cs="Arial"/>
          <w:b w:val="0"/>
          <w:sz w:val="20"/>
        </w:rPr>
      </w:pPr>
      <w:bookmarkStart w:id="414" w:name="_Toc298780538"/>
      <w:r w:rsidRPr="00396D39">
        <w:rPr>
          <w:rFonts w:ascii="Arial" w:hAnsi="Arial" w:cs="Arial"/>
          <w:b w:val="0"/>
          <w:sz w:val="20"/>
        </w:rPr>
        <w:t>8.</w:t>
      </w:r>
      <w:r w:rsidRPr="00396D39">
        <w:rPr>
          <w:rFonts w:ascii="Arial" w:hAnsi="Arial" w:cs="Arial"/>
          <w:b w:val="0"/>
          <w:sz w:val="20"/>
        </w:rPr>
        <w:tab/>
        <w:t>Notification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_Toc188501587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77</w:t>
      </w:r>
      <w:bookmarkEnd w:id="414"/>
      <w:r w:rsidR="00B71313" w:rsidRPr="00396D39">
        <w:rPr>
          <w:rFonts w:ascii="Arial" w:hAnsi="Arial" w:cs="Arial"/>
          <w:b w:val="0"/>
          <w:sz w:val="20"/>
        </w:rPr>
        <w:fldChar w:fldCharType="end"/>
      </w:r>
    </w:p>
    <w:p w14:paraId="5F2F3C1C" w14:textId="776F60F9" w:rsidR="00B44760" w:rsidRPr="00396D39" w:rsidRDefault="00B44760" w:rsidP="00B44760">
      <w:pPr>
        <w:pStyle w:val="TM1"/>
        <w:spacing w:before="0" w:after="0"/>
        <w:ind w:left="720" w:hanging="720"/>
        <w:rPr>
          <w:rFonts w:ascii="Arial" w:hAnsi="Arial" w:cs="Arial"/>
          <w:b w:val="0"/>
          <w:sz w:val="20"/>
        </w:rPr>
      </w:pPr>
      <w:bookmarkStart w:id="415" w:name="_Toc298780539"/>
      <w:r w:rsidRPr="00396D39">
        <w:rPr>
          <w:rFonts w:ascii="Arial" w:hAnsi="Arial" w:cs="Arial"/>
          <w:b w:val="0"/>
          <w:sz w:val="20"/>
        </w:rPr>
        <w:t>9.</w:t>
      </w:r>
      <w:r w:rsidRPr="00396D39">
        <w:rPr>
          <w:rFonts w:ascii="Arial" w:hAnsi="Arial" w:cs="Arial"/>
          <w:b w:val="0"/>
          <w:sz w:val="20"/>
        </w:rPr>
        <w:tab/>
        <w:t>Droit applicable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_Toc188501588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77</w:t>
      </w:r>
      <w:bookmarkEnd w:id="415"/>
      <w:r w:rsidR="00B71313" w:rsidRPr="00396D39">
        <w:rPr>
          <w:rFonts w:ascii="Arial" w:hAnsi="Arial" w:cs="Arial"/>
          <w:b w:val="0"/>
          <w:sz w:val="20"/>
        </w:rPr>
        <w:fldChar w:fldCharType="end"/>
      </w:r>
    </w:p>
    <w:p w14:paraId="3221D923" w14:textId="140CFBAA" w:rsidR="00B44760" w:rsidRPr="00396D39" w:rsidRDefault="00B44760" w:rsidP="00B44760">
      <w:pPr>
        <w:pStyle w:val="TM1"/>
        <w:spacing w:before="0" w:after="0"/>
        <w:ind w:left="720" w:hanging="720"/>
        <w:rPr>
          <w:rFonts w:ascii="Arial" w:hAnsi="Arial" w:cs="Arial"/>
          <w:b w:val="0"/>
          <w:sz w:val="20"/>
        </w:rPr>
      </w:pPr>
      <w:bookmarkStart w:id="416" w:name="_Toc298780540"/>
      <w:r w:rsidRPr="00396D39">
        <w:rPr>
          <w:rFonts w:ascii="Arial" w:hAnsi="Arial" w:cs="Arial"/>
          <w:b w:val="0"/>
          <w:sz w:val="20"/>
        </w:rPr>
        <w:t>10.</w:t>
      </w:r>
      <w:r w:rsidRPr="00396D39">
        <w:rPr>
          <w:rFonts w:ascii="Arial" w:hAnsi="Arial" w:cs="Arial"/>
          <w:b w:val="0"/>
          <w:sz w:val="20"/>
        </w:rPr>
        <w:tab/>
        <w:t>Règlement des différends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_Toc188501589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78</w:t>
      </w:r>
      <w:bookmarkEnd w:id="416"/>
      <w:r w:rsidR="00B71313" w:rsidRPr="00396D39">
        <w:rPr>
          <w:rFonts w:ascii="Arial" w:hAnsi="Arial" w:cs="Arial"/>
          <w:b w:val="0"/>
          <w:sz w:val="20"/>
        </w:rPr>
        <w:fldChar w:fldCharType="end"/>
      </w:r>
    </w:p>
    <w:p w14:paraId="5793DAD2" w14:textId="3DD13C8F" w:rsidR="00B44760" w:rsidRPr="00396D39" w:rsidRDefault="00B44760" w:rsidP="00B44760">
      <w:pPr>
        <w:pStyle w:val="TM1"/>
        <w:spacing w:before="0" w:after="0"/>
        <w:ind w:left="720" w:hanging="720"/>
        <w:rPr>
          <w:rFonts w:ascii="Arial" w:hAnsi="Arial" w:cs="Arial"/>
          <w:b w:val="0"/>
          <w:sz w:val="20"/>
        </w:rPr>
      </w:pPr>
      <w:bookmarkStart w:id="417" w:name="_Toc298780541"/>
      <w:r w:rsidRPr="00396D39">
        <w:rPr>
          <w:rFonts w:ascii="Arial" w:hAnsi="Arial" w:cs="Arial"/>
          <w:b w:val="0"/>
          <w:sz w:val="20"/>
        </w:rPr>
        <w:t>11.</w:t>
      </w:r>
      <w:r w:rsidRPr="00396D39">
        <w:rPr>
          <w:rFonts w:ascii="Arial" w:hAnsi="Arial" w:cs="Arial"/>
          <w:b w:val="0"/>
          <w:sz w:val="20"/>
        </w:rPr>
        <w:tab/>
        <w:t>Objet du Marché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_Toc188501590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78</w:t>
      </w:r>
      <w:bookmarkEnd w:id="417"/>
      <w:r w:rsidR="00B71313" w:rsidRPr="00396D39">
        <w:rPr>
          <w:rFonts w:ascii="Arial" w:hAnsi="Arial" w:cs="Arial"/>
          <w:b w:val="0"/>
          <w:sz w:val="20"/>
        </w:rPr>
        <w:fldChar w:fldCharType="end"/>
      </w:r>
    </w:p>
    <w:p w14:paraId="5E3E9296" w14:textId="558BC93B" w:rsidR="00B44760" w:rsidRPr="00396D39" w:rsidRDefault="00B44760" w:rsidP="00B44760">
      <w:pPr>
        <w:pStyle w:val="TM1"/>
        <w:spacing w:before="0" w:after="0"/>
        <w:ind w:left="720" w:hanging="720"/>
        <w:rPr>
          <w:rFonts w:ascii="Arial" w:hAnsi="Arial" w:cs="Arial"/>
          <w:b w:val="0"/>
          <w:sz w:val="20"/>
        </w:rPr>
      </w:pPr>
      <w:bookmarkStart w:id="418" w:name="_Toc298780542"/>
      <w:r w:rsidRPr="00396D39">
        <w:rPr>
          <w:rFonts w:ascii="Arial" w:hAnsi="Arial" w:cs="Arial"/>
          <w:b w:val="0"/>
          <w:sz w:val="20"/>
        </w:rPr>
        <w:t>12.</w:t>
      </w:r>
      <w:r w:rsidRPr="00396D39">
        <w:rPr>
          <w:rFonts w:ascii="Arial" w:hAnsi="Arial" w:cs="Arial"/>
          <w:b w:val="0"/>
          <w:sz w:val="20"/>
        </w:rPr>
        <w:tab/>
        <w:t>Livraison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_Toc188501591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78</w:t>
      </w:r>
      <w:bookmarkEnd w:id="418"/>
      <w:r w:rsidR="00B71313" w:rsidRPr="00396D39">
        <w:rPr>
          <w:rFonts w:ascii="Arial" w:hAnsi="Arial" w:cs="Arial"/>
          <w:b w:val="0"/>
          <w:sz w:val="20"/>
        </w:rPr>
        <w:fldChar w:fldCharType="end"/>
      </w:r>
    </w:p>
    <w:p w14:paraId="218A7EB4" w14:textId="0360DF32" w:rsidR="00B44760" w:rsidRPr="00396D39" w:rsidRDefault="00B44760" w:rsidP="00B44760">
      <w:pPr>
        <w:pStyle w:val="TM1"/>
        <w:spacing w:before="0" w:after="0"/>
        <w:ind w:left="720" w:hanging="720"/>
        <w:rPr>
          <w:rFonts w:ascii="Arial" w:hAnsi="Arial" w:cs="Arial"/>
          <w:b w:val="0"/>
          <w:sz w:val="20"/>
        </w:rPr>
      </w:pPr>
      <w:bookmarkStart w:id="419" w:name="_Toc298780543"/>
      <w:r w:rsidRPr="00396D39">
        <w:rPr>
          <w:rFonts w:ascii="Arial" w:hAnsi="Arial" w:cs="Arial"/>
          <w:b w:val="0"/>
          <w:sz w:val="20"/>
        </w:rPr>
        <w:t>13.</w:t>
      </w:r>
      <w:r w:rsidRPr="00396D39">
        <w:rPr>
          <w:rFonts w:ascii="Arial" w:hAnsi="Arial" w:cs="Arial"/>
          <w:b w:val="0"/>
          <w:sz w:val="20"/>
        </w:rPr>
        <w:tab/>
        <w:t>Responsabilités du Titulaire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_Toc188501592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78</w:t>
      </w:r>
      <w:bookmarkEnd w:id="419"/>
      <w:r w:rsidR="00B71313" w:rsidRPr="00396D39">
        <w:rPr>
          <w:rFonts w:ascii="Arial" w:hAnsi="Arial" w:cs="Arial"/>
          <w:b w:val="0"/>
          <w:sz w:val="20"/>
        </w:rPr>
        <w:fldChar w:fldCharType="end"/>
      </w:r>
    </w:p>
    <w:p w14:paraId="592B7CAE" w14:textId="7C9E92D1" w:rsidR="00B44760" w:rsidRPr="00396D39" w:rsidRDefault="00B44760" w:rsidP="00B44760">
      <w:pPr>
        <w:pStyle w:val="TM1"/>
        <w:spacing w:before="0" w:after="0"/>
        <w:ind w:left="720" w:hanging="720"/>
        <w:rPr>
          <w:rFonts w:ascii="Arial" w:hAnsi="Arial" w:cs="Arial"/>
          <w:b w:val="0"/>
          <w:sz w:val="20"/>
        </w:rPr>
      </w:pPr>
      <w:bookmarkStart w:id="420" w:name="_Toc298780544"/>
      <w:r w:rsidRPr="00396D39">
        <w:rPr>
          <w:rFonts w:ascii="Arial" w:hAnsi="Arial" w:cs="Arial"/>
          <w:b w:val="0"/>
          <w:sz w:val="20"/>
        </w:rPr>
        <w:t>14.</w:t>
      </w:r>
      <w:r w:rsidRPr="00396D39">
        <w:rPr>
          <w:rFonts w:ascii="Arial" w:hAnsi="Arial" w:cs="Arial"/>
          <w:b w:val="0"/>
          <w:sz w:val="20"/>
        </w:rPr>
        <w:tab/>
        <w:t>Montant du Marché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_Toc188501593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79</w:t>
      </w:r>
      <w:bookmarkEnd w:id="420"/>
      <w:r w:rsidR="00B71313" w:rsidRPr="00396D39">
        <w:rPr>
          <w:rFonts w:ascii="Arial" w:hAnsi="Arial" w:cs="Arial"/>
          <w:b w:val="0"/>
          <w:sz w:val="20"/>
        </w:rPr>
        <w:fldChar w:fldCharType="end"/>
      </w:r>
    </w:p>
    <w:p w14:paraId="745B0F60" w14:textId="664633DF" w:rsidR="00B44760" w:rsidRPr="00396D39" w:rsidRDefault="00B44760" w:rsidP="00B44760">
      <w:pPr>
        <w:pStyle w:val="TM1"/>
        <w:spacing w:before="0" w:after="0"/>
        <w:ind w:left="720" w:hanging="720"/>
        <w:rPr>
          <w:rFonts w:ascii="Arial" w:hAnsi="Arial" w:cs="Arial"/>
          <w:b w:val="0"/>
          <w:sz w:val="20"/>
        </w:rPr>
      </w:pPr>
      <w:bookmarkStart w:id="421" w:name="_Toc298780545"/>
      <w:r w:rsidRPr="00396D39">
        <w:rPr>
          <w:rFonts w:ascii="Arial" w:hAnsi="Arial" w:cs="Arial"/>
          <w:b w:val="0"/>
          <w:sz w:val="20"/>
        </w:rPr>
        <w:t>15.</w:t>
      </w:r>
      <w:r w:rsidRPr="00396D39">
        <w:rPr>
          <w:rFonts w:ascii="Arial" w:hAnsi="Arial" w:cs="Arial"/>
          <w:b w:val="0"/>
          <w:sz w:val="20"/>
        </w:rPr>
        <w:tab/>
        <w:t>Modalités de règlement</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_Toc188501594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79</w:t>
      </w:r>
      <w:bookmarkEnd w:id="421"/>
      <w:r w:rsidR="00B71313" w:rsidRPr="00396D39">
        <w:rPr>
          <w:rFonts w:ascii="Arial" w:hAnsi="Arial" w:cs="Arial"/>
          <w:b w:val="0"/>
          <w:sz w:val="20"/>
        </w:rPr>
        <w:fldChar w:fldCharType="end"/>
      </w:r>
    </w:p>
    <w:p w14:paraId="6469D2DA" w14:textId="0A5733A7" w:rsidR="00B44760" w:rsidRPr="00396D39" w:rsidRDefault="00B44760" w:rsidP="00B44760">
      <w:pPr>
        <w:pStyle w:val="TM1"/>
        <w:spacing w:before="0" w:after="0"/>
        <w:ind w:left="720" w:hanging="720"/>
        <w:rPr>
          <w:rFonts w:ascii="Arial" w:hAnsi="Arial" w:cs="Arial"/>
          <w:b w:val="0"/>
          <w:sz w:val="20"/>
        </w:rPr>
      </w:pPr>
      <w:bookmarkStart w:id="422" w:name="_Toc298780546"/>
      <w:r w:rsidRPr="00396D39">
        <w:rPr>
          <w:rFonts w:ascii="Arial" w:hAnsi="Arial" w:cs="Arial"/>
          <w:b w:val="0"/>
          <w:sz w:val="20"/>
        </w:rPr>
        <w:t>16.</w:t>
      </w:r>
      <w:r w:rsidRPr="00396D39">
        <w:rPr>
          <w:rFonts w:ascii="Arial" w:hAnsi="Arial" w:cs="Arial"/>
          <w:b w:val="0"/>
          <w:sz w:val="20"/>
        </w:rPr>
        <w:tab/>
        <w:t>Impôts, taxes et droits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_Toc188501595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79</w:t>
      </w:r>
      <w:bookmarkEnd w:id="422"/>
      <w:r w:rsidR="00B71313" w:rsidRPr="00396D39">
        <w:rPr>
          <w:rFonts w:ascii="Arial" w:hAnsi="Arial" w:cs="Arial"/>
          <w:b w:val="0"/>
          <w:sz w:val="20"/>
        </w:rPr>
        <w:fldChar w:fldCharType="end"/>
      </w:r>
    </w:p>
    <w:p w14:paraId="4ACAF480" w14:textId="1B16F5EC" w:rsidR="00B44760" w:rsidRPr="00396D39" w:rsidRDefault="00B44760" w:rsidP="00B44760">
      <w:pPr>
        <w:pStyle w:val="TM1"/>
        <w:spacing w:before="0" w:after="0"/>
        <w:ind w:left="720" w:hanging="720"/>
        <w:rPr>
          <w:rFonts w:ascii="Arial" w:hAnsi="Arial" w:cs="Arial"/>
          <w:b w:val="0"/>
          <w:sz w:val="20"/>
        </w:rPr>
      </w:pPr>
      <w:bookmarkStart w:id="423" w:name="_Toc298780547"/>
      <w:r w:rsidRPr="00396D39">
        <w:rPr>
          <w:rFonts w:ascii="Arial" w:hAnsi="Arial" w:cs="Arial"/>
          <w:b w:val="0"/>
          <w:sz w:val="20"/>
        </w:rPr>
        <w:t>17.</w:t>
      </w:r>
      <w:r w:rsidRPr="00396D39">
        <w:rPr>
          <w:rFonts w:ascii="Arial" w:hAnsi="Arial" w:cs="Arial"/>
          <w:b w:val="0"/>
          <w:sz w:val="20"/>
        </w:rPr>
        <w:tab/>
        <w:t>Garantie de bonne exécution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_Toc188501596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79</w:t>
      </w:r>
      <w:bookmarkEnd w:id="423"/>
      <w:r w:rsidR="00B71313" w:rsidRPr="00396D39">
        <w:rPr>
          <w:rFonts w:ascii="Arial" w:hAnsi="Arial" w:cs="Arial"/>
          <w:b w:val="0"/>
          <w:sz w:val="20"/>
        </w:rPr>
        <w:fldChar w:fldCharType="end"/>
      </w:r>
    </w:p>
    <w:p w14:paraId="67129D47" w14:textId="21740DBB" w:rsidR="00B44760" w:rsidRPr="00396D39" w:rsidRDefault="00B44760" w:rsidP="00B44760">
      <w:pPr>
        <w:pStyle w:val="TM1"/>
        <w:spacing w:before="0" w:after="0"/>
        <w:ind w:left="720" w:hanging="720"/>
        <w:rPr>
          <w:rFonts w:ascii="Arial" w:hAnsi="Arial" w:cs="Arial"/>
          <w:b w:val="0"/>
          <w:sz w:val="20"/>
        </w:rPr>
      </w:pPr>
      <w:bookmarkStart w:id="424" w:name="_Toc298780548"/>
      <w:r w:rsidRPr="00396D39">
        <w:rPr>
          <w:rFonts w:ascii="Arial" w:hAnsi="Arial" w:cs="Arial"/>
          <w:b w:val="0"/>
          <w:sz w:val="20"/>
        </w:rPr>
        <w:t>18.</w:t>
      </w:r>
      <w:r w:rsidRPr="00396D39">
        <w:rPr>
          <w:rFonts w:ascii="Arial" w:hAnsi="Arial" w:cs="Arial"/>
          <w:b w:val="0"/>
          <w:sz w:val="20"/>
        </w:rPr>
        <w:tab/>
        <w:t>Droits d’auteur</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_Toc188501597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80</w:t>
      </w:r>
      <w:bookmarkEnd w:id="424"/>
      <w:r w:rsidR="00B71313" w:rsidRPr="00396D39">
        <w:rPr>
          <w:rFonts w:ascii="Arial" w:hAnsi="Arial" w:cs="Arial"/>
          <w:b w:val="0"/>
          <w:sz w:val="20"/>
        </w:rPr>
        <w:fldChar w:fldCharType="end"/>
      </w:r>
    </w:p>
    <w:p w14:paraId="50289145" w14:textId="2B343F60" w:rsidR="00B44760" w:rsidRPr="00396D39" w:rsidRDefault="00B44760" w:rsidP="00B44760">
      <w:pPr>
        <w:pStyle w:val="TM1"/>
        <w:spacing w:before="0" w:after="0"/>
        <w:ind w:left="720" w:hanging="720"/>
        <w:rPr>
          <w:rFonts w:ascii="Arial" w:hAnsi="Arial" w:cs="Arial"/>
          <w:b w:val="0"/>
          <w:sz w:val="20"/>
        </w:rPr>
      </w:pPr>
      <w:bookmarkStart w:id="425" w:name="_Toc298780549"/>
      <w:r w:rsidRPr="00396D39">
        <w:rPr>
          <w:rFonts w:ascii="Arial" w:hAnsi="Arial" w:cs="Arial"/>
          <w:b w:val="0"/>
          <w:sz w:val="20"/>
        </w:rPr>
        <w:t>19.</w:t>
      </w:r>
      <w:r w:rsidRPr="00396D39">
        <w:rPr>
          <w:rFonts w:ascii="Arial" w:hAnsi="Arial" w:cs="Arial"/>
          <w:b w:val="0"/>
          <w:sz w:val="20"/>
        </w:rPr>
        <w:tab/>
        <w:t>Renseignements confidentiels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_Toc188501598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80</w:t>
      </w:r>
      <w:bookmarkEnd w:id="425"/>
      <w:r w:rsidR="00B71313" w:rsidRPr="00396D39">
        <w:rPr>
          <w:rFonts w:ascii="Arial" w:hAnsi="Arial" w:cs="Arial"/>
          <w:b w:val="0"/>
          <w:sz w:val="20"/>
        </w:rPr>
        <w:fldChar w:fldCharType="end"/>
      </w:r>
    </w:p>
    <w:p w14:paraId="3F59F429" w14:textId="7CB195D7" w:rsidR="00B44760" w:rsidRPr="00396D39" w:rsidRDefault="00B44760" w:rsidP="00B44760">
      <w:pPr>
        <w:pStyle w:val="TM1"/>
        <w:spacing w:before="0" w:after="0"/>
        <w:ind w:left="720" w:hanging="720"/>
        <w:rPr>
          <w:rFonts w:ascii="Arial" w:hAnsi="Arial" w:cs="Arial"/>
          <w:b w:val="0"/>
          <w:sz w:val="20"/>
        </w:rPr>
      </w:pPr>
      <w:bookmarkStart w:id="426" w:name="_Toc298780550"/>
      <w:r w:rsidRPr="00396D39">
        <w:rPr>
          <w:rFonts w:ascii="Arial" w:hAnsi="Arial" w:cs="Arial"/>
          <w:b w:val="0"/>
          <w:sz w:val="20"/>
        </w:rPr>
        <w:t>20.</w:t>
      </w:r>
      <w:r w:rsidRPr="00396D39">
        <w:rPr>
          <w:rFonts w:ascii="Arial" w:hAnsi="Arial" w:cs="Arial"/>
          <w:b w:val="0"/>
          <w:sz w:val="20"/>
        </w:rPr>
        <w:tab/>
        <w:t>Sous-traitance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_Toc188501599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81</w:t>
      </w:r>
      <w:bookmarkEnd w:id="426"/>
      <w:r w:rsidR="00B71313" w:rsidRPr="00396D39">
        <w:rPr>
          <w:rFonts w:ascii="Arial" w:hAnsi="Arial" w:cs="Arial"/>
          <w:b w:val="0"/>
          <w:sz w:val="20"/>
        </w:rPr>
        <w:fldChar w:fldCharType="end"/>
      </w:r>
    </w:p>
    <w:p w14:paraId="78F8988A" w14:textId="5F47B1CE" w:rsidR="00B44760" w:rsidRPr="00396D39" w:rsidRDefault="00B44760" w:rsidP="00B44760">
      <w:pPr>
        <w:pStyle w:val="TM1"/>
        <w:spacing w:before="0" w:after="0"/>
        <w:ind w:left="720" w:hanging="720"/>
        <w:rPr>
          <w:rFonts w:ascii="Arial" w:hAnsi="Arial" w:cs="Arial"/>
          <w:b w:val="0"/>
          <w:sz w:val="20"/>
        </w:rPr>
      </w:pPr>
      <w:bookmarkStart w:id="427" w:name="_Toc298780551"/>
      <w:r w:rsidRPr="00396D39">
        <w:rPr>
          <w:rFonts w:ascii="Arial" w:hAnsi="Arial" w:cs="Arial"/>
          <w:b w:val="0"/>
          <w:sz w:val="20"/>
        </w:rPr>
        <w:t>21.</w:t>
      </w:r>
      <w:r w:rsidRPr="00396D39">
        <w:rPr>
          <w:rFonts w:ascii="Arial" w:hAnsi="Arial" w:cs="Arial"/>
          <w:b w:val="0"/>
          <w:sz w:val="20"/>
        </w:rPr>
        <w:tab/>
        <w:t>Spécifications et Normes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_Toc188501600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81</w:t>
      </w:r>
      <w:bookmarkEnd w:id="427"/>
      <w:r w:rsidR="00B71313" w:rsidRPr="00396D39">
        <w:rPr>
          <w:rFonts w:ascii="Arial" w:hAnsi="Arial" w:cs="Arial"/>
          <w:b w:val="0"/>
          <w:sz w:val="20"/>
        </w:rPr>
        <w:fldChar w:fldCharType="end"/>
      </w:r>
    </w:p>
    <w:p w14:paraId="7400E98E" w14:textId="46324E48" w:rsidR="00B44760" w:rsidRPr="00396D39" w:rsidRDefault="00B44760" w:rsidP="00B44760">
      <w:pPr>
        <w:pStyle w:val="TM1"/>
        <w:spacing w:before="0" w:after="0"/>
        <w:ind w:left="720" w:hanging="720"/>
        <w:rPr>
          <w:rFonts w:ascii="Arial" w:hAnsi="Arial" w:cs="Arial"/>
          <w:b w:val="0"/>
          <w:sz w:val="20"/>
        </w:rPr>
      </w:pPr>
      <w:bookmarkStart w:id="428" w:name="_Toc298780552"/>
      <w:r w:rsidRPr="00396D39">
        <w:rPr>
          <w:rFonts w:ascii="Arial" w:hAnsi="Arial" w:cs="Arial"/>
          <w:b w:val="0"/>
          <w:sz w:val="20"/>
        </w:rPr>
        <w:t>22.</w:t>
      </w:r>
      <w:r w:rsidRPr="00396D39">
        <w:rPr>
          <w:rFonts w:ascii="Arial" w:hAnsi="Arial" w:cs="Arial"/>
          <w:b w:val="0"/>
          <w:sz w:val="20"/>
        </w:rPr>
        <w:tab/>
        <w:t>Emballage et documents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_Toc188501601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82</w:t>
      </w:r>
      <w:bookmarkEnd w:id="428"/>
      <w:r w:rsidR="00B71313" w:rsidRPr="00396D39">
        <w:rPr>
          <w:rFonts w:ascii="Arial" w:hAnsi="Arial" w:cs="Arial"/>
          <w:b w:val="0"/>
          <w:sz w:val="20"/>
        </w:rPr>
        <w:fldChar w:fldCharType="end"/>
      </w:r>
    </w:p>
    <w:p w14:paraId="620CDD80" w14:textId="6A410416" w:rsidR="00B44760" w:rsidRPr="00396D39" w:rsidRDefault="00B44760" w:rsidP="00B44760">
      <w:pPr>
        <w:pStyle w:val="TM1"/>
        <w:spacing w:before="0" w:after="0"/>
        <w:ind w:left="720" w:hanging="720"/>
        <w:rPr>
          <w:rFonts w:ascii="Arial" w:hAnsi="Arial" w:cs="Arial"/>
          <w:b w:val="0"/>
          <w:sz w:val="20"/>
        </w:rPr>
      </w:pPr>
      <w:bookmarkStart w:id="429" w:name="_Toc298780553"/>
      <w:r w:rsidRPr="00396D39">
        <w:rPr>
          <w:rFonts w:ascii="Arial" w:hAnsi="Arial" w:cs="Arial"/>
          <w:b w:val="0"/>
          <w:sz w:val="20"/>
        </w:rPr>
        <w:t>23.</w:t>
      </w:r>
      <w:r w:rsidRPr="00396D39">
        <w:rPr>
          <w:rFonts w:ascii="Arial" w:hAnsi="Arial" w:cs="Arial"/>
          <w:b w:val="0"/>
          <w:sz w:val="20"/>
        </w:rPr>
        <w:tab/>
        <w:t>Assurance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_Toc188501602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82</w:t>
      </w:r>
      <w:bookmarkEnd w:id="429"/>
      <w:r w:rsidR="00B71313" w:rsidRPr="00396D39">
        <w:rPr>
          <w:rFonts w:ascii="Arial" w:hAnsi="Arial" w:cs="Arial"/>
          <w:b w:val="0"/>
          <w:sz w:val="20"/>
        </w:rPr>
        <w:fldChar w:fldCharType="end"/>
      </w:r>
    </w:p>
    <w:p w14:paraId="229A6D84" w14:textId="44846D1F" w:rsidR="00B44760" w:rsidRPr="00396D39" w:rsidRDefault="00B44760" w:rsidP="00B44760">
      <w:pPr>
        <w:pStyle w:val="TM1"/>
        <w:spacing w:before="0" w:after="0"/>
        <w:ind w:left="720" w:hanging="720"/>
        <w:rPr>
          <w:rFonts w:ascii="Arial" w:hAnsi="Arial" w:cs="Arial"/>
          <w:b w:val="0"/>
          <w:sz w:val="20"/>
        </w:rPr>
      </w:pPr>
      <w:bookmarkStart w:id="430" w:name="_Toc298780554"/>
      <w:r w:rsidRPr="00396D39">
        <w:rPr>
          <w:rFonts w:ascii="Arial" w:hAnsi="Arial" w:cs="Arial"/>
          <w:b w:val="0"/>
          <w:sz w:val="20"/>
        </w:rPr>
        <w:t>24.</w:t>
      </w:r>
      <w:r w:rsidRPr="00396D39">
        <w:rPr>
          <w:rFonts w:ascii="Arial" w:hAnsi="Arial" w:cs="Arial"/>
          <w:b w:val="0"/>
          <w:sz w:val="20"/>
        </w:rPr>
        <w:tab/>
        <w:t>Transport</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_Toc188501603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82</w:t>
      </w:r>
      <w:bookmarkEnd w:id="430"/>
      <w:r w:rsidR="00B71313" w:rsidRPr="00396D39">
        <w:rPr>
          <w:rFonts w:ascii="Arial" w:hAnsi="Arial" w:cs="Arial"/>
          <w:b w:val="0"/>
          <w:sz w:val="20"/>
        </w:rPr>
        <w:fldChar w:fldCharType="end"/>
      </w:r>
    </w:p>
    <w:p w14:paraId="196817A7" w14:textId="6B2EA0D5" w:rsidR="00B44760" w:rsidRPr="00396D39" w:rsidRDefault="00B44760" w:rsidP="00B44760">
      <w:pPr>
        <w:pStyle w:val="TM1"/>
        <w:spacing w:before="0" w:after="0"/>
        <w:ind w:left="720" w:hanging="720"/>
        <w:rPr>
          <w:rFonts w:ascii="Arial" w:hAnsi="Arial" w:cs="Arial"/>
          <w:b w:val="0"/>
          <w:sz w:val="20"/>
        </w:rPr>
      </w:pPr>
      <w:bookmarkStart w:id="431" w:name="_Toc298780555"/>
      <w:r w:rsidRPr="00396D39">
        <w:rPr>
          <w:rFonts w:ascii="Arial" w:hAnsi="Arial" w:cs="Arial"/>
          <w:b w:val="0"/>
          <w:sz w:val="20"/>
        </w:rPr>
        <w:t>25.</w:t>
      </w:r>
      <w:r w:rsidRPr="00396D39">
        <w:rPr>
          <w:rFonts w:ascii="Arial" w:hAnsi="Arial" w:cs="Arial"/>
          <w:b w:val="0"/>
          <w:sz w:val="20"/>
        </w:rPr>
        <w:tab/>
        <w:t>Inspections et essais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_Toc188501604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82</w:t>
      </w:r>
      <w:bookmarkEnd w:id="431"/>
      <w:r w:rsidR="00B71313" w:rsidRPr="00396D39">
        <w:rPr>
          <w:rFonts w:ascii="Arial" w:hAnsi="Arial" w:cs="Arial"/>
          <w:b w:val="0"/>
          <w:sz w:val="20"/>
        </w:rPr>
        <w:fldChar w:fldCharType="end"/>
      </w:r>
    </w:p>
    <w:p w14:paraId="49602C12" w14:textId="17601855" w:rsidR="00B44760" w:rsidRPr="00396D39" w:rsidRDefault="00B44760" w:rsidP="00B44760">
      <w:pPr>
        <w:pStyle w:val="TM1"/>
        <w:spacing w:before="0" w:after="0"/>
        <w:ind w:left="720" w:hanging="720"/>
        <w:rPr>
          <w:rFonts w:ascii="Arial" w:hAnsi="Arial" w:cs="Arial"/>
          <w:b w:val="0"/>
          <w:sz w:val="20"/>
        </w:rPr>
      </w:pPr>
      <w:bookmarkStart w:id="432" w:name="_Toc298780556"/>
      <w:r w:rsidRPr="00396D39">
        <w:rPr>
          <w:rFonts w:ascii="Arial" w:hAnsi="Arial" w:cs="Arial"/>
          <w:b w:val="0"/>
          <w:sz w:val="20"/>
        </w:rPr>
        <w:t>26.</w:t>
      </w:r>
      <w:r w:rsidRPr="00396D39">
        <w:rPr>
          <w:rFonts w:ascii="Arial" w:hAnsi="Arial" w:cs="Arial"/>
          <w:b w:val="0"/>
          <w:sz w:val="20"/>
        </w:rPr>
        <w:tab/>
        <w:t>Pénalités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_Toc188501605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84</w:t>
      </w:r>
      <w:bookmarkEnd w:id="432"/>
      <w:r w:rsidR="00B71313" w:rsidRPr="00396D39">
        <w:rPr>
          <w:rFonts w:ascii="Arial" w:hAnsi="Arial" w:cs="Arial"/>
          <w:b w:val="0"/>
          <w:sz w:val="20"/>
        </w:rPr>
        <w:fldChar w:fldCharType="end"/>
      </w:r>
    </w:p>
    <w:p w14:paraId="0987968B" w14:textId="6F596EC3" w:rsidR="00B44760" w:rsidRPr="00396D39" w:rsidRDefault="00B44760" w:rsidP="00B44760">
      <w:pPr>
        <w:pStyle w:val="TM1"/>
        <w:spacing w:before="0" w:after="0"/>
        <w:ind w:left="720" w:hanging="720"/>
        <w:rPr>
          <w:rFonts w:ascii="Arial" w:hAnsi="Arial" w:cs="Arial"/>
          <w:b w:val="0"/>
          <w:sz w:val="20"/>
        </w:rPr>
      </w:pPr>
      <w:bookmarkStart w:id="433" w:name="_Toc298780557"/>
      <w:r w:rsidRPr="00396D39">
        <w:rPr>
          <w:rFonts w:ascii="Arial" w:hAnsi="Arial" w:cs="Arial"/>
          <w:b w:val="0"/>
          <w:sz w:val="20"/>
        </w:rPr>
        <w:t>27.</w:t>
      </w:r>
      <w:r w:rsidRPr="00396D39">
        <w:rPr>
          <w:rFonts w:ascii="Arial" w:hAnsi="Arial" w:cs="Arial"/>
          <w:b w:val="0"/>
          <w:sz w:val="20"/>
        </w:rPr>
        <w:tab/>
        <w:t>Garantie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_Toc188501606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84</w:t>
      </w:r>
      <w:bookmarkEnd w:id="433"/>
      <w:r w:rsidR="00B71313" w:rsidRPr="00396D39">
        <w:rPr>
          <w:rFonts w:ascii="Arial" w:hAnsi="Arial" w:cs="Arial"/>
          <w:b w:val="0"/>
          <w:sz w:val="20"/>
        </w:rPr>
        <w:fldChar w:fldCharType="end"/>
      </w:r>
    </w:p>
    <w:p w14:paraId="31A70A78" w14:textId="3FC1F35A" w:rsidR="00B44760" w:rsidRPr="00396D39" w:rsidRDefault="00B44760" w:rsidP="00B44760">
      <w:pPr>
        <w:pStyle w:val="TM1"/>
        <w:spacing w:before="0" w:after="0"/>
        <w:ind w:left="720" w:hanging="720"/>
        <w:rPr>
          <w:rFonts w:ascii="Arial" w:hAnsi="Arial" w:cs="Arial"/>
          <w:b w:val="0"/>
          <w:sz w:val="20"/>
        </w:rPr>
      </w:pPr>
      <w:bookmarkStart w:id="434" w:name="_Toc298780558"/>
      <w:r w:rsidRPr="00396D39">
        <w:rPr>
          <w:rFonts w:ascii="Arial" w:hAnsi="Arial" w:cs="Arial"/>
          <w:b w:val="0"/>
          <w:sz w:val="20"/>
        </w:rPr>
        <w:t>28.</w:t>
      </w:r>
      <w:r w:rsidRPr="00396D39">
        <w:rPr>
          <w:rFonts w:ascii="Arial" w:hAnsi="Arial" w:cs="Arial"/>
          <w:b w:val="0"/>
          <w:sz w:val="20"/>
        </w:rPr>
        <w:tab/>
        <w:t>Brevets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_Toc188501607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85</w:t>
      </w:r>
      <w:bookmarkEnd w:id="434"/>
      <w:r w:rsidR="00B71313" w:rsidRPr="00396D39">
        <w:rPr>
          <w:rFonts w:ascii="Arial" w:hAnsi="Arial" w:cs="Arial"/>
          <w:b w:val="0"/>
          <w:sz w:val="20"/>
        </w:rPr>
        <w:fldChar w:fldCharType="end"/>
      </w:r>
    </w:p>
    <w:p w14:paraId="70496B5E" w14:textId="6892C909" w:rsidR="00B44760" w:rsidRPr="00396D39" w:rsidRDefault="00B44760" w:rsidP="00B44760">
      <w:pPr>
        <w:pStyle w:val="TM1"/>
        <w:spacing w:before="0" w:after="0"/>
        <w:ind w:left="720" w:hanging="720"/>
        <w:rPr>
          <w:rFonts w:ascii="Arial" w:hAnsi="Arial" w:cs="Arial"/>
          <w:b w:val="0"/>
          <w:sz w:val="20"/>
        </w:rPr>
      </w:pPr>
      <w:bookmarkStart w:id="435" w:name="_Toc298780559"/>
      <w:r w:rsidRPr="00396D39">
        <w:rPr>
          <w:rFonts w:ascii="Arial" w:hAnsi="Arial" w:cs="Arial"/>
          <w:b w:val="0"/>
          <w:sz w:val="20"/>
        </w:rPr>
        <w:t>29.</w:t>
      </w:r>
      <w:r w:rsidRPr="00396D39">
        <w:rPr>
          <w:rFonts w:ascii="Arial" w:hAnsi="Arial" w:cs="Arial"/>
          <w:b w:val="0"/>
          <w:sz w:val="20"/>
        </w:rPr>
        <w:tab/>
        <w:t>Limite de responsabilité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_Toc188501608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86</w:t>
      </w:r>
      <w:bookmarkEnd w:id="435"/>
      <w:r w:rsidR="00B71313" w:rsidRPr="00396D39">
        <w:rPr>
          <w:rFonts w:ascii="Arial" w:hAnsi="Arial" w:cs="Arial"/>
          <w:b w:val="0"/>
          <w:sz w:val="20"/>
        </w:rPr>
        <w:fldChar w:fldCharType="end"/>
      </w:r>
    </w:p>
    <w:p w14:paraId="4BA8E3D1" w14:textId="7E1F5CEE" w:rsidR="00B44760" w:rsidRPr="00396D39" w:rsidRDefault="00B44760" w:rsidP="00B44760">
      <w:pPr>
        <w:pStyle w:val="TM1"/>
        <w:spacing w:before="0" w:after="0"/>
        <w:ind w:left="720" w:hanging="720"/>
        <w:rPr>
          <w:rFonts w:ascii="Arial" w:hAnsi="Arial" w:cs="Arial"/>
          <w:b w:val="0"/>
          <w:sz w:val="20"/>
        </w:rPr>
      </w:pPr>
      <w:bookmarkStart w:id="436" w:name="_Toc298780560"/>
      <w:r w:rsidRPr="00396D39">
        <w:rPr>
          <w:rFonts w:ascii="Arial" w:hAnsi="Arial" w:cs="Arial"/>
          <w:b w:val="0"/>
          <w:sz w:val="20"/>
        </w:rPr>
        <w:t>30.</w:t>
      </w:r>
      <w:r w:rsidRPr="00396D39">
        <w:rPr>
          <w:rFonts w:ascii="Arial" w:hAnsi="Arial" w:cs="Arial"/>
          <w:b w:val="0"/>
          <w:sz w:val="20"/>
        </w:rPr>
        <w:tab/>
        <w:t>Modifications des lois et règlements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_Toc188501609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86</w:t>
      </w:r>
      <w:bookmarkEnd w:id="436"/>
      <w:r w:rsidR="00B71313" w:rsidRPr="00396D39">
        <w:rPr>
          <w:rFonts w:ascii="Arial" w:hAnsi="Arial" w:cs="Arial"/>
          <w:b w:val="0"/>
          <w:sz w:val="20"/>
        </w:rPr>
        <w:fldChar w:fldCharType="end"/>
      </w:r>
    </w:p>
    <w:p w14:paraId="2938ADB5" w14:textId="086A149D" w:rsidR="00B44760" w:rsidRPr="00396D39" w:rsidRDefault="00B44760" w:rsidP="00B44760">
      <w:pPr>
        <w:pStyle w:val="TM1"/>
        <w:spacing w:before="0" w:after="0"/>
        <w:ind w:left="720" w:hanging="720"/>
        <w:rPr>
          <w:rFonts w:ascii="Arial" w:hAnsi="Arial" w:cs="Arial"/>
          <w:b w:val="0"/>
          <w:sz w:val="20"/>
        </w:rPr>
      </w:pPr>
      <w:bookmarkStart w:id="437" w:name="_Toc298780561"/>
      <w:r w:rsidRPr="00396D39">
        <w:rPr>
          <w:rFonts w:ascii="Arial" w:hAnsi="Arial" w:cs="Arial"/>
          <w:b w:val="0"/>
          <w:sz w:val="20"/>
        </w:rPr>
        <w:t>31.</w:t>
      </w:r>
      <w:r w:rsidRPr="00396D39">
        <w:rPr>
          <w:rFonts w:ascii="Arial" w:hAnsi="Arial" w:cs="Arial"/>
          <w:b w:val="0"/>
          <w:sz w:val="20"/>
        </w:rPr>
        <w:tab/>
        <w:t>Force majeure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_Toc188501610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87</w:t>
      </w:r>
      <w:bookmarkEnd w:id="437"/>
      <w:r w:rsidR="00B71313" w:rsidRPr="00396D39">
        <w:rPr>
          <w:rFonts w:ascii="Arial" w:hAnsi="Arial" w:cs="Arial"/>
          <w:b w:val="0"/>
          <w:sz w:val="20"/>
        </w:rPr>
        <w:fldChar w:fldCharType="end"/>
      </w:r>
    </w:p>
    <w:p w14:paraId="7E6CB7FD" w14:textId="2E2FED91" w:rsidR="00B44760" w:rsidRPr="00396D39" w:rsidRDefault="00B44760" w:rsidP="00B44760">
      <w:pPr>
        <w:pStyle w:val="TM1"/>
        <w:spacing w:before="0" w:after="0"/>
        <w:ind w:left="720" w:hanging="720"/>
        <w:rPr>
          <w:rFonts w:ascii="Arial" w:hAnsi="Arial" w:cs="Arial"/>
          <w:b w:val="0"/>
          <w:sz w:val="20"/>
        </w:rPr>
      </w:pPr>
      <w:bookmarkStart w:id="438" w:name="_Toc298780562"/>
      <w:r w:rsidRPr="00396D39">
        <w:rPr>
          <w:rFonts w:ascii="Arial" w:hAnsi="Arial" w:cs="Arial"/>
          <w:b w:val="0"/>
          <w:sz w:val="20"/>
        </w:rPr>
        <w:t>32.</w:t>
      </w:r>
      <w:r w:rsidRPr="00396D39">
        <w:rPr>
          <w:rFonts w:ascii="Arial" w:hAnsi="Arial" w:cs="Arial"/>
          <w:b w:val="0"/>
          <w:sz w:val="20"/>
        </w:rPr>
        <w:tab/>
        <w:t>Ordres de modification et avenants au marché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_Toc188501611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87</w:t>
      </w:r>
      <w:bookmarkEnd w:id="438"/>
      <w:r w:rsidR="00B71313" w:rsidRPr="00396D39">
        <w:rPr>
          <w:rFonts w:ascii="Arial" w:hAnsi="Arial" w:cs="Arial"/>
          <w:b w:val="0"/>
          <w:sz w:val="20"/>
        </w:rPr>
        <w:fldChar w:fldCharType="end"/>
      </w:r>
    </w:p>
    <w:p w14:paraId="2BDB70CE" w14:textId="106ADC54" w:rsidR="00B44760" w:rsidRPr="00396D39" w:rsidRDefault="00B44760" w:rsidP="00B44760">
      <w:pPr>
        <w:pStyle w:val="TM1"/>
        <w:spacing w:before="0" w:after="0"/>
        <w:ind w:left="720" w:hanging="720"/>
        <w:rPr>
          <w:rFonts w:ascii="Arial" w:hAnsi="Arial" w:cs="Arial"/>
          <w:b w:val="0"/>
          <w:sz w:val="20"/>
        </w:rPr>
      </w:pPr>
      <w:bookmarkStart w:id="439" w:name="_Toc298780563"/>
      <w:r w:rsidRPr="00396D39">
        <w:rPr>
          <w:rFonts w:ascii="Arial" w:hAnsi="Arial" w:cs="Arial"/>
          <w:b w:val="0"/>
          <w:sz w:val="20"/>
        </w:rPr>
        <w:t>33.</w:t>
      </w:r>
      <w:r w:rsidRPr="00396D39">
        <w:rPr>
          <w:rFonts w:ascii="Arial" w:hAnsi="Arial" w:cs="Arial"/>
          <w:b w:val="0"/>
          <w:sz w:val="20"/>
        </w:rPr>
        <w:tab/>
        <w:t>Prorogation des délais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_Toc188501612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88</w:t>
      </w:r>
      <w:bookmarkEnd w:id="439"/>
      <w:r w:rsidR="00B71313" w:rsidRPr="00396D39">
        <w:rPr>
          <w:rFonts w:ascii="Arial" w:hAnsi="Arial" w:cs="Arial"/>
          <w:b w:val="0"/>
          <w:sz w:val="20"/>
        </w:rPr>
        <w:fldChar w:fldCharType="end"/>
      </w:r>
    </w:p>
    <w:p w14:paraId="1C83471C" w14:textId="20D01FD8" w:rsidR="00B44760" w:rsidRPr="00396D39" w:rsidRDefault="00B44760" w:rsidP="00B44760">
      <w:pPr>
        <w:pStyle w:val="TM1"/>
        <w:spacing w:before="0" w:after="0"/>
        <w:ind w:left="720" w:hanging="720"/>
        <w:rPr>
          <w:rFonts w:ascii="Arial" w:hAnsi="Arial" w:cs="Arial"/>
          <w:b w:val="0"/>
          <w:sz w:val="20"/>
        </w:rPr>
      </w:pPr>
      <w:bookmarkStart w:id="440" w:name="_Toc298780564"/>
      <w:r w:rsidRPr="00396D39">
        <w:rPr>
          <w:rFonts w:ascii="Arial" w:hAnsi="Arial" w:cs="Arial"/>
          <w:b w:val="0"/>
          <w:sz w:val="20"/>
        </w:rPr>
        <w:t>34.</w:t>
      </w:r>
      <w:r w:rsidRPr="00396D39">
        <w:rPr>
          <w:rFonts w:ascii="Arial" w:hAnsi="Arial" w:cs="Arial"/>
          <w:b w:val="0"/>
          <w:sz w:val="20"/>
        </w:rPr>
        <w:tab/>
        <w:t>Résiliation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_Toc188501613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88</w:t>
      </w:r>
      <w:bookmarkEnd w:id="440"/>
      <w:r w:rsidR="00B71313" w:rsidRPr="00396D39">
        <w:rPr>
          <w:rFonts w:ascii="Arial" w:hAnsi="Arial" w:cs="Arial"/>
          <w:b w:val="0"/>
          <w:sz w:val="20"/>
        </w:rPr>
        <w:fldChar w:fldCharType="end"/>
      </w:r>
    </w:p>
    <w:p w14:paraId="734BC074" w14:textId="38C2FE2B" w:rsidR="00B44760" w:rsidRPr="00396D39" w:rsidRDefault="00B44760" w:rsidP="00B44760">
      <w:pPr>
        <w:pStyle w:val="TM1"/>
        <w:spacing w:before="0" w:after="0"/>
        <w:ind w:left="720" w:hanging="720"/>
        <w:rPr>
          <w:rFonts w:ascii="Arial" w:hAnsi="Arial" w:cs="Arial"/>
          <w:b w:val="0"/>
          <w:sz w:val="20"/>
        </w:rPr>
      </w:pPr>
      <w:bookmarkStart w:id="441" w:name="_Toc298780565"/>
      <w:r w:rsidRPr="00396D39">
        <w:rPr>
          <w:rFonts w:ascii="Arial" w:hAnsi="Arial" w:cs="Arial"/>
          <w:b w:val="0"/>
          <w:sz w:val="20"/>
        </w:rPr>
        <w:t>35.</w:t>
      </w:r>
      <w:r w:rsidRPr="00396D39">
        <w:rPr>
          <w:rFonts w:ascii="Arial" w:hAnsi="Arial" w:cs="Arial"/>
          <w:b w:val="0"/>
          <w:sz w:val="20"/>
        </w:rPr>
        <w:tab/>
        <w:t>Cession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_Toc188501614 \h </w:instrText>
      </w:r>
      <w:r w:rsidR="00B71313" w:rsidRPr="00396D39">
        <w:rPr>
          <w:rFonts w:ascii="Arial" w:hAnsi="Arial" w:cs="Arial"/>
          <w:b w:val="0"/>
          <w:sz w:val="20"/>
        </w:rPr>
      </w:r>
      <w:r w:rsidR="00B71313" w:rsidRPr="00396D39">
        <w:rPr>
          <w:rFonts w:ascii="Arial" w:hAnsi="Arial" w:cs="Arial"/>
          <w:b w:val="0"/>
          <w:sz w:val="20"/>
        </w:rPr>
        <w:fldChar w:fldCharType="separate"/>
      </w:r>
      <w:r w:rsidR="00D56B56">
        <w:rPr>
          <w:rFonts w:ascii="Arial" w:hAnsi="Arial" w:cs="Arial"/>
          <w:b w:val="0"/>
          <w:sz w:val="20"/>
        </w:rPr>
        <w:t>90</w:t>
      </w:r>
      <w:bookmarkEnd w:id="441"/>
      <w:r w:rsidR="00B71313" w:rsidRPr="00396D39">
        <w:rPr>
          <w:rFonts w:ascii="Arial" w:hAnsi="Arial" w:cs="Arial"/>
          <w:b w:val="0"/>
          <w:sz w:val="20"/>
        </w:rPr>
        <w:fldChar w:fldCharType="end"/>
      </w:r>
    </w:p>
    <w:p w14:paraId="3C2326B0" w14:textId="77777777" w:rsidR="00B44760" w:rsidRPr="00396D39" w:rsidRDefault="00B71313" w:rsidP="00B44760">
      <w:pPr>
        <w:ind w:left="720" w:hanging="720"/>
      </w:pPr>
      <w:r w:rsidRPr="00396D39">
        <w:rPr>
          <w:rFonts w:ascii="Arial" w:hAnsi="Arial" w:cs="Arial"/>
          <w:b/>
          <w:sz w:val="20"/>
        </w:rPr>
        <w:fldChar w:fldCharType="end"/>
      </w:r>
    </w:p>
    <w:p w14:paraId="2B901437" w14:textId="77777777" w:rsidR="00B44760" w:rsidRPr="00396D39" w:rsidRDefault="00B44760" w:rsidP="00B44760">
      <w:pPr>
        <w:rPr>
          <w:b/>
        </w:rPr>
      </w:pPr>
      <w:r w:rsidRPr="00396D39">
        <w:br w:type="page"/>
      </w:r>
    </w:p>
    <w:tbl>
      <w:tblPr>
        <w:tblW w:w="9216" w:type="dxa"/>
        <w:tblLayout w:type="fixed"/>
        <w:tblLook w:val="0000" w:firstRow="0" w:lastRow="0" w:firstColumn="0" w:lastColumn="0" w:noHBand="0" w:noVBand="0"/>
      </w:tblPr>
      <w:tblGrid>
        <w:gridCol w:w="2178"/>
        <w:gridCol w:w="7002"/>
        <w:gridCol w:w="18"/>
        <w:gridCol w:w="18"/>
      </w:tblGrid>
      <w:tr w:rsidR="00B44760" w:rsidRPr="00396D39" w14:paraId="5C7689F1" w14:textId="77777777" w:rsidTr="00227A96">
        <w:tc>
          <w:tcPr>
            <w:tcW w:w="2178" w:type="dxa"/>
          </w:tcPr>
          <w:p w14:paraId="5164597F" w14:textId="77777777" w:rsidR="00B44760" w:rsidRPr="00396D39" w:rsidRDefault="00B44760" w:rsidP="00DE2BAA">
            <w:pPr>
              <w:pStyle w:val="SectionVStyle1"/>
              <w:numPr>
                <w:ilvl w:val="6"/>
                <w:numId w:val="13"/>
              </w:numPr>
            </w:pPr>
            <w:bookmarkStart w:id="442" w:name="_Toc188501580"/>
            <w:r w:rsidRPr="00396D39">
              <w:lastRenderedPageBreak/>
              <w:t>Définitions</w:t>
            </w:r>
            <w:bookmarkEnd w:id="442"/>
          </w:p>
        </w:tc>
        <w:tc>
          <w:tcPr>
            <w:tcW w:w="7038" w:type="dxa"/>
            <w:gridSpan w:val="3"/>
          </w:tcPr>
          <w:p w14:paraId="11CA3CF9" w14:textId="77777777" w:rsidR="00B44760" w:rsidRPr="00396D39" w:rsidRDefault="00B44760" w:rsidP="00227A96">
            <w:pPr>
              <w:pStyle w:val="Header2-SubClauses"/>
              <w:numPr>
                <w:ilvl w:val="1"/>
                <w:numId w:val="52"/>
              </w:numPr>
              <w:tabs>
                <w:tab w:val="clear" w:pos="360"/>
                <w:tab w:val="clear" w:pos="619"/>
              </w:tabs>
              <w:ind w:left="522" w:hanging="522"/>
              <w:rPr>
                <w:lang w:val="fr-FR"/>
              </w:rPr>
            </w:pPr>
            <w:r w:rsidRPr="00396D39">
              <w:rPr>
                <w:lang w:val="fr-FR"/>
              </w:rPr>
              <w:t>Les termes et expressions ci-après auront la signification qui leur est attribuée ici :</w:t>
            </w:r>
          </w:p>
          <w:p w14:paraId="1691DC26" w14:textId="77777777" w:rsidR="00B44760" w:rsidRPr="00396D39" w:rsidRDefault="00B44760" w:rsidP="00227A96">
            <w:pPr>
              <w:numPr>
                <w:ilvl w:val="0"/>
                <w:numId w:val="19"/>
              </w:numPr>
              <w:tabs>
                <w:tab w:val="clear" w:pos="576"/>
                <w:tab w:val="left" w:pos="1062"/>
              </w:tabs>
              <w:spacing w:after="220"/>
              <w:ind w:left="1065" w:hanging="547"/>
              <w:jc w:val="both"/>
            </w:pPr>
            <w:r w:rsidRPr="00396D39">
              <w:tab/>
              <w:t>“Marché” désigne l’ensemble des droits et obligations souscrits par les parties au titre de la réalisation des fournitures et services.  Les documents et pièces contractuelles sont énumérés dans le Formulaire de Marché.</w:t>
            </w:r>
          </w:p>
          <w:p w14:paraId="74B7606A" w14:textId="77777777" w:rsidR="00B44760" w:rsidRPr="00396D39" w:rsidRDefault="00B44760" w:rsidP="00227A96">
            <w:pPr>
              <w:numPr>
                <w:ilvl w:val="0"/>
                <w:numId w:val="19"/>
              </w:numPr>
              <w:tabs>
                <w:tab w:val="clear" w:pos="576"/>
                <w:tab w:val="left" w:pos="1062"/>
              </w:tabs>
              <w:spacing w:after="220"/>
              <w:ind w:left="1065" w:hanging="547"/>
              <w:jc w:val="both"/>
            </w:pPr>
            <w:r w:rsidRPr="00396D39">
              <w:t>« Documents contractuels » désigne les documents visés dans le Formulaire de Marché, y compris les avenants éventuels auxdits documents.</w:t>
            </w:r>
          </w:p>
          <w:p w14:paraId="39FAAEB4" w14:textId="77777777" w:rsidR="00B44760" w:rsidRPr="00396D39" w:rsidRDefault="00B44760" w:rsidP="00227A96">
            <w:pPr>
              <w:pStyle w:val="Outline1"/>
              <w:keepNext w:val="0"/>
              <w:numPr>
                <w:ilvl w:val="0"/>
                <w:numId w:val="19"/>
              </w:numPr>
              <w:tabs>
                <w:tab w:val="clear" w:pos="576"/>
                <w:tab w:val="left" w:pos="1062"/>
              </w:tabs>
              <w:spacing w:before="0" w:after="220"/>
              <w:ind w:left="1065" w:hanging="547"/>
              <w:jc w:val="both"/>
              <w:rPr>
                <w:kern w:val="0"/>
              </w:rPr>
            </w:pPr>
            <w:r w:rsidRPr="00396D39">
              <w:rPr>
                <w:kern w:val="0"/>
              </w:rPr>
              <w:tab/>
            </w:r>
            <w:proofErr w:type="gramStart"/>
            <w:r w:rsidRPr="00396D39">
              <w:rPr>
                <w:kern w:val="0"/>
              </w:rPr>
              <w:t>«Montant</w:t>
            </w:r>
            <w:proofErr w:type="gramEnd"/>
            <w:r w:rsidRPr="00396D39">
              <w:rPr>
                <w:kern w:val="0"/>
              </w:rPr>
              <w:t xml:space="preserve"> du Marché» signifie le prix payable  au Titulaire, conformément au Formulaire de Marché</w:t>
            </w:r>
            <w:r w:rsidRPr="00396D39">
              <w:t xml:space="preserve"> signé</w:t>
            </w:r>
            <w:r w:rsidRPr="00396D39">
              <w:rPr>
                <w:kern w:val="0"/>
              </w:rPr>
              <w:t>, sous réserve de toute addition et modification ou de toute déduction audit prix, qui pourra être effectuée en vertu du Marché.</w:t>
            </w:r>
          </w:p>
          <w:p w14:paraId="610D1451" w14:textId="77777777" w:rsidR="00B44760" w:rsidRPr="00396D39" w:rsidRDefault="00B44760" w:rsidP="00227A96">
            <w:pPr>
              <w:numPr>
                <w:ilvl w:val="0"/>
                <w:numId w:val="19"/>
              </w:numPr>
              <w:tabs>
                <w:tab w:val="clear" w:pos="576"/>
                <w:tab w:val="left" w:pos="1062"/>
              </w:tabs>
              <w:spacing w:after="220"/>
              <w:ind w:left="1065" w:hanging="547"/>
              <w:jc w:val="both"/>
            </w:pPr>
            <w:r w:rsidRPr="00396D39">
              <w:t>« Jour » désigne un jour calendaire.</w:t>
            </w:r>
          </w:p>
          <w:p w14:paraId="4DD15AF7"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ab/>
              <w:t>« CCAG » signifie le Cahier des clauses administratives générales.</w:t>
            </w:r>
          </w:p>
          <w:p w14:paraId="739B9303" w14:textId="77777777" w:rsidR="00B44760" w:rsidRPr="00396D39" w:rsidRDefault="00B44760" w:rsidP="00227A96">
            <w:pPr>
              <w:numPr>
                <w:ilvl w:val="0"/>
                <w:numId w:val="19"/>
              </w:numPr>
              <w:tabs>
                <w:tab w:val="clear" w:pos="576"/>
                <w:tab w:val="left" w:pos="1062"/>
              </w:tabs>
              <w:spacing w:after="220"/>
              <w:ind w:left="1065" w:hanging="547"/>
              <w:jc w:val="both"/>
            </w:pPr>
            <w:r w:rsidRPr="00396D39">
              <w:t>« Fournitures » signifie tous les produits, matières premières, machines et matériels et/ou tous autres matériaux que le Titulaire est tenu de livrer à l’Autorité contractante en exécution du Marché.</w:t>
            </w:r>
          </w:p>
          <w:p w14:paraId="3263DFC3"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ab/>
              <w:t>« Autorité contractante » signifie l’entité achetant les fournitures et/ou les services connexes, telle qu’elle est identifiée dans le CCAP.</w:t>
            </w:r>
          </w:p>
          <w:p w14:paraId="3C8C177A"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ab/>
              <w:t xml:space="preserve">« Services Connexes » désigne notamment les services connexes afférents à la fourniture des biens, tels que l’assurance, l’installation, la formation et la maintenance initiale, ainsi que toute obligation analogue du Titulaire dans le cadre du Marché </w:t>
            </w:r>
            <w:r w:rsidRPr="00396D39">
              <w:rPr>
                <w:b/>
              </w:rPr>
              <w:t>OU</w:t>
            </w:r>
            <w:r w:rsidRPr="00396D39">
              <w:t xml:space="preserve"> des services prestés à titre d’objet principal du marché. </w:t>
            </w:r>
          </w:p>
          <w:p w14:paraId="656D82C7" w14:textId="77777777" w:rsidR="00B44760" w:rsidRPr="00396D39" w:rsidRDefault="00B44760" w:rsidP="00227A96">
            <w:pPr>
              <w:numPr>
                <w:ilvl w:val="0"/>
                <w:numId w:val="19"/>
              </w:numPr>
              <w:tabs>
                <w:tab w:val="clear" w:pos="576"/>
                <w:tab w:val="left" w:pos="1062"/>
              </w:tabs>
              <w:spacing w:after="220"/>
              <w:ind w:left="1065" w:hanging="547"/>
              <w:jc w:val="both"/>
            </w:pPr>
            <w:r w:rsidRPr="00396D39">
              <w:t>« </w:t>
            </w:r>
            <w:r w:rsidRPr="00396D39">
              <w:rPr>
                <w:bCs/>
              </w:rPr>
              <w:t>CCAP</w:t>
            </w:r>
            <w:r w:rsidRPr="00396D39">
              <w:t> » signifie le Cahier des clauses administratives particulières.</w:t>
            </w:r>
          </w:p>
          <w:p w14:paraId="353EF5DE" w14:textId="77777777" w:rsidR="00B44760" w:rsidRPr="00396D39" w:rsidRDefault="00B44760" w:rsidP="00227A96">
            <w:pPr>
              <w:numPr>
                <w:ilvl w:val="0"/>
                <w:numId w:val="19"/>
              </w:numPr>
              <w:tabs>
                <w:tab w:val="clear" w:pos="576"/>
                <w:tab w:val="left" w:pos="1062"/>
              </w:tabs>
              <w:spacing w:after="220"/>
              <w:ind w:left="1065" w:hanging="547"/>
              <w:jc w:val="both"/>
            </w:pPr>
            <w:r w:rsidRPr="00396D39">
              <w:t>« Sous-traitant » signifie toute personne physique, privée ou entité gouvernementale ou toute combinaison de ces éléments, à qui toute partie des Fournitures ou des Services connexes est sous-traitée par le Titulaire.</w:t>
            </w:r>
          </w:p>
          <w:p w14:paraId="4B6B1CDD"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 xml:space="preserve">« Attributaire » signifie toute personne physique, morale ou toute combinaison de ces éléments, dont l’offre a été </w:t>
            </w:r>
            <w:r w:rsidRPr="00396D39">
              <w:lastRenderedPageBreak/>
              <w:t>approuvée par l’Autorité contractante.</w:t>
            </w:r>
          </w:p>
          <w:p w14:paraId="673F349B"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 xml:space="preserve"> « Lieu de destination </w:t>
            </w:r>
            <w:proofErr w:type="gramStart"/>
            <w:r w:rsidRPr="00396D39">
              <w:t>finale»</w:t>
            </w:r>
            <w:proofErr w:type="gramEnd"/>
            <w:r w:rsidRPr="00396D39">
              <w:t xml:space="preserve"> signifie le lieu indiqué dans le CCAP, le cas échéant.</w:t>
            </w:r>
          </w:p>
          <w:p w14:paraId="7ED214D7"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 xml:space="preserve">« UEMOA » désigne l’Union économique et monétaire </w:t>
            </w:r>
            <w:proofErr w:type="gramStart"/>
            <w:r w:rsidRPr="00396D39">
              <w:t>ouest africaine</w:t>
            </w:r>
            <w:proofErr w:type="gramEnd"/>
            <w:r w:rsidRPr="00396D39">
              <w:t>.</w:t>
            </w:r>
          </w:p>
        </w:tc>
      </w:tr>
      <w:tr w:rsidR="00B44760" w:rsidRPr="00396D39" w14:paraId="253FCFF0" w14:textId="77777777" w:rsidTr="00227A96">
        <w:tc>
          <w:tcPr>
            <w:tcW w:w="2178" w:type="dxa"/>
          </w:tcPr>
          <w:p w14:paraId="4A96DCE9" w14:textId="77777777" w:rsidR="00B44760" w:rsidRPr="00396D39" w:rsidRDefault="00B44760" w:rsidP="00DE2BAA">
            <w:pPr>
              <w:pStyle w:val="SectionVStyle1"/>
              <w:numPr>
                <w:ilvl w:val="6"/>
                <w:numId w:val="13"/>
              </w:numPr>
              <w:rPr>
                <w:b w:val="0"/>
              </w:rPr>
            </w:pPr>
            <w:bookmarkStart w:id="443" w:name="_Toc188501581"/>
            <w:r w:rsidRPr="00396D39">
              <w:lastRenderedPageBreak/>
              <w:t>Documents contractuels</w:t>
            </w:r>
            <w:bookmarkEnd w:id="443"/>
          </w:p>
        </w:tc>
        <w:tc>
          <w:tcPr>
            <w:tcW w:w="7038" w:type="dxa"/>
            <w:gridSpan w:val="3"/>
          </w:tcPr>
          <w:p w14:paraId="18A5A1E0" w14:textId="77777777" w:rsidR="00B44760" w:rsidRPr="00396D39" w:rsidRDefault="00B44760" w:rsidP="00227A96">
            <w:pPr>
              <w:pStyle w:val="Header2-SubClauses"/>
              <w:numPr>
                <w:ilvl w:val="1"/>
                <w:numId w:val="32"/>
              </w:numPr>
              <w:tabs>
                <w:tab w:val="clear" w:pos="570"/>
                <w:tab w:val="clear" w:pos="619"/>
              </w:tabs>
              <w:spacing w:after="220"/>
              <w:ind w:left="576" w:hanging="576"/>
              <w:rPr>
                <w:lang w:val="fr-FR"/>
              </w:rPr>
            </w:pPr>
            <w:r w:rsidRPr="00396D39">
              <w:rPr>
                <w:lang w:val="fr-FR"/>
              </w:rPr>
              <w:t xml:space="preserve">Sous réserve de l’ordre de préséance indiqué dans le Formulaire de Marché, tous les documents constituant le Marché (et toutes les parties desdits documents) sont corrélatifs, complémentaires et s’expliquent les uns les autres. Le Formulaire de Marché est lu comme formant un tout.  </w:t>
            </w:r>
          </w:p>
        </w:tc>
      </w:tr>
      <w:tr w:rsidR="00B44760" w:rsidRPr="00396D39" w14:paraId="085F726B" w14:textId="77777777" w:rsidTr="00227A96">
        <w:tc>
          <w:tcPr>
            <w:tcW w:w="2178" w:type="dxa"/>
          </w:tcPr>
          <w:p w14:paraId="1C19018E" w14:textId="77777777" w:rsidR="00B44760" w:rsidRPr="00396D39" w:rsidRDefault="00B44760" w:rsidP="00DE2BAA">
            <w:pPr>
              <w:pStyle w:val="SectionVStyle1"/>
              <w:numPr>
                <w:ilvl w:val="6"/>
                <w:numId w:val="13"/>
              </w:numPr>
              <w:rPr>
                <w:b w:val="0"/>
              </w:rPr>
            </w:pPr>
            <w:r w:rsidRPr="00396D39">
              <w:rPr>
                <w:b w:val="0"/>
              </w:rPr>
              <w:br w:type="page"/>
            </w:r>
            <w:r w:rsidRPr="00396D39">
              <w:rPr>
                <w:b w:val="0"/>
              </w:rPr>
              <w:br w:type="page"/>
            </w:r>
            <w:bookmarkStart w:id="444" w:name="_Toc188501582"/>
            <w:r w:rsidRPr="00396D39">
              <w:t>Sanction des fautes commises par les candidats, soumissionnaires ou titulaires de marchés publics</w:t>
            </w:r>
            <w:bookmarkEnd w:id="444"/>
          </w:p>
        </w:tc>
        <w:tc>
          <w:tcPr>
            <w:tcW w:w="7038" w:type="dxa"/>
            <w:gridSpan w:val="3"/>
          </w:tcPr>
          <w:p w14:paraId="065D767D" w14:textId="77777777" w:rsidR="005F7E8F" w:rsidRPr="00396D39" w:rsidRDefault="005F7E8F" w:rsidP="005F7E8F">
            <w:pPr>
              <w:pStyle w:val="Paragraphedeliste"/>
              <w:numPr>
                <w:ilvl w:val="0"/>
                <w:numId w:val="32"/>
              </w:numPr>
              <w:spacing w:after="220"/>
              <w:contextualSpacing w:val="0"/>
              <w:jc w:val="both"/>
              <w:rPr>
                <w:vanish/>
              </w:rPr>
            </w:pPr>
          </w:p>
          <w:p w14:paraId="4A973AFA" w14:textId="77777777" w:rsidR="002D3528" w:rsidRPr="00396D39" w:rsidRDefault="000B176E">
            <w:pPr>
              <w:pStyle w:val="Header2-SubClauses"/>
              <w:numPr>
                <w:ilvl w:val="1"/>
                <w:numId w:val="32"/>
              </w:numPr>
              <w:tabs>
                <w:tab w:val="clear" w:pos="619"/>
              </w:tabs>
              <w:spacing w:after="220"/>
              <w:rPr>
                <w:rFonts w:cs="Arial"/>
                <w:szCs w:val="24"/>
              </w:rPr>
            </w:pPr>
            <w:r w:rsidRPr="00396D39">
              <w:rPr>
                <w:lang w:val="fr-FR"/>
              </w:rPr>
              <w:t>L</w:t>
            </w:r>
            <w:r w:rsidR="00EE3C06" w:rsidRPr="00396D39">
              <w:rPr>
                <w:lang w:val="fr-FR"/>
              </w:rPr>
              <w:t xml:space="preserve">a République </w:t>
            </w:r>
            <w:proofErr w:type="gramStart"/>
            <w:r w:rsidR="00EE3C06" w:rsidRPr="00396D39">
              <w:rPr>
                <w:lang w:val="fr-FR"/>
              </w:rPr>
              <w:t xml:space="preserve">du </w:t>
            </w:r>
            <w:r w:rsidRPr="00396D39">
              <w:rPr>
                <w:lang w:val="fr-FR"/>
              </w:rPr>
              <w:t xml:space="preserve"> Mali</w:t>
            </w:r>
            <w:proofErr w:type="gramEnd"/>
            <w:r w:rsidR="00B44760" w:rsidRPr="00396D39">
              <w:rPr>
                <w:lang w:val="fr-FR"/>
              </w:rPr>
              <w:t xml:space="preserve"> exige de la part des candidats, soumissionnaires et titulaires de ses marchés publics, qu’ils respectent les règles d’éthique professionnelle les plus strictes durant la passation et l’exécution de ces marchés. </w:t>
            </w:r>
            <w:r w:rsidR="00EE3C06" w:rsidRPr="00396D39">
              <w:rPr>
                <w:lang w:val="fr-FR"/>
              </w:rPr>
              <w:t>Conformément à l’article 120 du CMP, d</w:t>
            </w:r>
            <w:r w:rsidR="00B44760" w:rsidRPr="00396D39">
              <w:rPr>
                <w:lang w:val="fr-FR"/>
              </w:rPr>
              <w:t xml:space="preserve">es sanctions peuvent être prononcées </w:t>
            </w:r>
            <w:proofErr w:type="gramStart"/>
            <w:r w:rsidR="00B44760" w:rsidRPr="00396D39">
              <w:rPr>
                <w:lang w:val="fr-FR"/>
              </w:rPr>
              <w:t xml:space="preserve">par  </w:t>
            </w:r>
            <w:r w:rsidRPr="00396D39">
              <w:rPr>
                <w:lang w:val="fr-FR"/>
              </w:rPr>
              <w:t>l’Autorité</w:t>
            </w:r>
            <w:proofErr w:type="gramEnd"/>
            <w:r w:rsidRPr="00396D39">
              <w:rPr>
                <w:lang w:val="fr-FR"/>
              </w:rPr>
              <w:t xml:space="preserve"> de Régulation des Marchés Publics et des Délégations de Service Public (ARMDS)</w:t>
            </w:r>
            <w:r w:rsidR="00B44760" w:rsidRPr="00396D39">
              <w:rPr>
                <w:lang w:val="fr-FR"/>
              </w:rPr>
              <w:t>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26BE710C" w14:textId="77777777" w:rsidR="002D3528" w:rsidRPr="00396D39" w:rsidRDefault="009B38BD" w:rsidP="00881358">
            <w:pPr>
              <w:numPr>
                <w:ilvl w:val="0"/>
                <w:numId w:val="114"/>
              </w:numPr>
              <w:tabs>
                <w:tab w:val="left" w:pos="1062"/>
              </w:tabs>
              <w:spacing w:after="220"/>
              <w:ind w:left="1065" w:hanging="547"/>
              <w:jc w:val="both"/>
            </w:pPr>
            <w:proofErr w:type="gramStart"/>
            <w:r w:rsidRPr="00396D39">
              <w:t>octroie</w:t>
            </w:r>
            <w:proofErr w:type="gramEnd"/>
            <w:r w:rsidRPr="00396D39">
              <w:t xml:space="preserve"> ou  promet d’octroyer  à toute personne intervenant à quelque titre que ce soit dans la procédure de passation du marché un avantage indu, pécuniaire ou autre, directement ou par des intermédiaires, en vue d'obtenir le marché ;</w:t>
            </w:r>
          </w:p>
          <w:p w14:paraId="7303A63C" w14:textId="77777777" w:rsidR="002D3528" w:rsidRPr="00396D39" w:rsidRDefault="009B38BD" w:rsidP="00881358">
            <w:pPr>
              <w:numPr>
                <w:ilvl w:val="0"/>
                <w:numId w:val="114"/>
              </w:numPr>
              <w:tabs>
                <w:tab w:val="left" w:pos="1062"/>
              </w:tabs>
              <w:spacing w:after="220"/>
              <w:ind w:left="1065" w:hanging="547"/>
              <w:jc w:val="both"/>
            </w:pPr>
            <w:proofErr w:type="gramStart"/>
            <w:r w:rsidRPr="00396D39">
              <w:t>participe</w:t>
            </w:r>
            <w:proofErr w:type="gramEnd"/>
            <w:r w:rsidRPr="00396D39">
              <w:t xml:space="preserve"> à des pratiques de collusion entre candidats afin d’établir les prix des offres à des niveaux artificiels et non concurrentiels, privant l’autorité contractante des avantages d’une concurrence libre et ouverte ;</w:t>
            </w:r>
          </w:p>
          <w:p w14:paraId="6E0D3392" w14:textId="77777777" w:rsidR="002D3528" w:rsidRPr="00396D39" w:rsidRDefault="009B38BD" w:rsidP="00881358">
            <w:pPr>
              <w:numPr>
                <w:ilvl w:val="0"/>
                <w:numId w:val="114"/>
              </w:numPr>
              <w:tabs>
                <w:tab w:val="left" w:pos="1062"/>
              </w:tabs>
              <w:spacing w:after="220"/>
              <w:ind w:left="1065" w:hanging="547"/>
              <w:jc w:val="both"/>
            </w:pPr>
            <w:proofErr w:type="gramStart"/>
            <w:r w:rsidRPr="00396D39">
              <w:t>a</w:t>
            </w:r>
            <w:proofErr w:type="gramEnd"/>
            <w:r w:rsidRPr="00396D39">
              <w:t xml:space="preserve"> influé sur le mode de passation du marché ou sur la définition des prestations de façon à bénéficier d'un avantage indu ; </w:t>
            </w:r>
          </w:p>
          <w:p w14:paraId="0B8057E9" w14:textId="77777777" w:rsidR="002D3528" w:rsidRPr="00396D39" w:rsidRDefault="009B38BD" w:rsidP="00881358">
            <w:pPr>
              <w:numPr>
                <w:ilvl w:val="0"/>
                <w:numId w:val="114"/>
              </w:numPr>
              <w:tabs>
                <w:tab w:val="left" w:pos="1062"/>
              </w:tabs>
              <w:ind w:left="1065" w:hanging="547"/>
              <w:jc w:val="both"/>
            </w:pPr>
            <w:proofErr w:type="gramStart"/>
            <w:r w:rsidRPr="00396D39">
              <w:t>a</w:t>
            </w:r>
            <w:proofErr w:type="gramEnd"/>
            <w:r w:rsidRPr="00396D39">
              <w:t xml:space="preserve"> fourni délibérément dans son offre fournit des informations ou des déclarations fausses ou mensongères, ou fait usage d’informations confidentielles dans le cadre de la procédure d’appel d’offres ;</w:t>
            </w:r>
          </w:p>
          <w:p w14:paraId="55B94076" w14:textId="77777777" w:rsidR="002D3528" w:rsidRPr="00396D39" w:rsidRDefault="009B38BD" w:rsidP="00881358">
            <w:pPr>
              <w:numPr>
                <w:ilvl w:val="0"/>
                <w:numId w:val="114"/>
              </w:numPr>
              <w:tabs>
                <w:tab w:val="left" w:pos="1062"/>
              </w:tabs>
              <w:ind w:left="1065" w:hanging="547"/>
              <w:jc w:val="both"/>
            </w:pPr>
            <w:proofErr w:type="gramStart"/>
            <w:r w:rsidRPr="00396D39">
              <w:t>établit</w:t>
            </w:r>
            <w:proofErr w:type="gramEnd"/>
            <w:r w:rsidRPr="00396D39">
              <w:t xml:space="preserve"> des demandes de paiement ne correspondant pas aux prestations effectivement fournies ; </w:t>
            </w:r>
          </w:p>
          <w:p w14:paraId="3EEADF43" w14:textId="77777777" w:rsidR="002D3528" w:rsidRPr="00396D39" w:rsidRDefault="009B38BD" w:rsidP="00881358">
            <w:pPr>
              <w:numPr>
                <w:ilvl w:val="0"/>
                <w:numId w:val="114"/>
              </w:numPr>
              <w:tabs>
                <w:tab w:val="left" w:pos="1062"/>
              </w:tabs>
              <w:spacing w:after="220"/>
              <w:ind w:left="1065" w:hanging="547"/>
              <w:jc w:val="both"/>
            </w:pPr>
            <w:proofErr w:type="gramStart"/>
            <w:r w:rsidRPr="00396D39">
              <w:t>a</w:t>
            </w:r>
            <w:proofErr w:type="gramEnd"/>
            <w:r w:rsidRPr="00396D39">
              <w:t xml:space="preserve"> bénéficié de pratiques de fractionnement ou de toute autre pratique visant sur le plan technique à influer sur le contenu </w:t>
            </w:r>
            <w:r w:rsidRPr="00396D39">
              <w:lastRenderedPageBreak/>
              <w:t>du dossier d’appel d’offres ;</w:t>
            </w:r>
          </w:p>
          <w:p w14:paraId="5383D27F" w14:textId="77777777" w:rsidR="002D3528" w:rsidRPr="00396D39" w:rsidRDefault="009B38BD" w:rsidP="00881358">
            <w:pPr>
              <w:numPr>
                <w:ilvl w:val="0"/>
                <w:numId w:val="114"/>
              </w:numPr>
              <w:tabs>
                <w:tab w:val="left" w:pos="1062"/>
              </w:tabs>
              <w:spacing w:after="220"/>
              <w:ind w:left="1065" w:hanging="547"/>
              <w:jc w:val="both"/>
            </w:pPr>
            <w:proofErr w:type="gramStart"/>
            <w:r w:rsidRPr="00396D39">
              <w:t>recourt</w:t>
            </w:r>
            <w:proofErr w:type="gramEnd"/>
            <w:r w:rsidRPr="00396D39">
              <w:t xml:space="preserve"> à la surfacturation et/ou à la fausse facturation ;</w:t>
            </w:r>
          </w:p>
          <w:p w14:paraId="032F4515" w14:textId="77777777" w:rsidR="002D3528" w:rsidRPr="00396D39" w:rsidRDefault="009B38BD" w:rsidP="00881358">
            <w:pPr>
              <w:numPr>
                <w:ilvl w:val="0"/>
                <w:numId w:val="114"/>
              </w:numPr>
              <w:tabs>
                <w:tab w:val="left" w:pos="1062"/>
              </w:tabs>
              <w:spacing w:after="220"/>
              <w:ind w:left="1065" w:hanging="547"/>
              <w:jc w:val="both"/>
            </w:pPr>
            <w:proofErr w:type="gramStart"/>
            <w:r w:rsidRPr="00396D39">
              <w:t>tente</w:t>
            </w:r>
            <w:proofErr w:type="gramEnd"/>
            <w:r w:rsidRPr="00396D39">
              <w:t xml:space="preserve"> d’influer sur l’évaluation des offres ou sur les décisions d’attribution, y compris en proposant tout paiement ou avantage indu ;</w:t>
            </w:r>
          </w:p>
          <w:p w14:paraId="4779DC2B" w14:textId="77777777" w:rsidR="002D3528" w:rsidRPr="00396D39" w:rsidRDefault="009B38BD" w:rsidP="00881358">
            <w:pPr>
              <w:numPr>
                <w:ilvl w:val="0"/>
                <w:numId w:val="114"/>
              </w:numPr>
              <w:tabs>
                <w:tab w:val="left" w:pos="1062"/>
              </w:tabs>
              <w:spacing w:after="220"/>
              <w:ind w:left="1065" w:hanging="547"/>
              <w:jc w:val="both"/>
            </w:pPr>
            <w:proofErr w:type="gramStart"/>
            <w:r w:rsidRPr="00396D39">
              <w:t>est</w:t>
            </w:r>
            <w:proofErr w:type="gramEnd"/>
            <w:r w:rsidRPr="00396D39">
              <w:t xml:space="preserve"> reconnu coupable d’un manquement à ses obligations contractuelles lors de l’exécution de contrats antérieurs à la suite d’une décision d’une juridiction nationale devenue définitive.</w:t>
            </w:r>
          </w:p>
          <w:p w14:paraId="2900378A" w14:textId="77777777" w:rsidR="002D3528" w:rsidRPr="00396D39" w:rsidRDefault="002D3528">
            <w:pPr>
              <w:ind w:right="113"/>
              <w:jc w:val="both"/>
            </w:pPr>
          </w:p>
        </w:tc>
      </w:tr>
      <w:tr w:rsidR="00B44760" w:rsidRPr="00396D39" w14:paraId="3B1F51F0" w14:textId="77777777" w:rsidTr="00227A96">
        <w:tc>
          <w:tcPr>
            <w:tcW w:w="2178" w:type="dxa"/>
          </w:tcPr>
          <w:p w14:paraId="50B518B6" w14:textId="77777777" w:rsidR="00B44760" w:rsidRPr="00396D39" w:rsidRDefault="00B44760" w:rsidP="00185722">
            <w:pPr>
              <w:pStyle w:val="Header1-Clauses"/>
              <w:ind w:left="360" w:firstLine="0"/>
              <w:rPr>
                <w:b w:val="0"/>
              </w:rPr>
            </w:pPr>
          </w:p>
        </w:tc>
        <w:tc>
          <w:tcPr>
            <w:tcW w:w="7038" w:type="dxa"/>
            <w:gridSpan w:val="3"/>
          </w:tcPr>
          <w:p w14:paraId="4E81CD8A" w14:textId="77777777" w:rsidR="002D3528" w:rsidRPr="00396D39" w:rsidRDefault="00B44760">
            <w:pPr>
              <w:pStyle w:val="Header2-SubClauses"/>
              <w:numPr>
                <w:ilvl w:val="1"/>
                <w:numId w:val="32"/>
              </w:numPr>
              <w:tabs>
                <w:tab w:val="clear" w:pos="570"/>
                <w:tab w:val="clear" w:pos="619"/>
              </w:tabs>
              <w:spacing w:after="220"/>
              <w:rPr>
                <w:rFonts w:cs="Arial"/>
                <w:szCs w:val="24"/>
              </w:rPr>
            </w:pPr>
            <w:r w:rsidRPr="00396D39">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4B715A6" w14:textId="77777777" w:rsidR="00B44760" w:rsidRPr="00396D39" w:rsidRDefault="00B44760" w:rsidP="007B3F16">
            <w:pPr>
              <w:numPr>
                <w:ilvl w:val="0"/>
                <w:numId w:val="66"/>
              </w:numPr>
              <w:autoSpaceDN w:val="0"/>
              <w:ind w:right="113"/>
              <w:jc w:val="both"/>
            </w:pPr>
            <w:proofErr w:type="gramStart"/>
            <w:r w:rsidRPr="00396D39">
              <w:t>confiscation</w:t>
            </w:r>
            <w:proofErr w:type="gramEnd"/>
            <w:r w:rsidRPr="00396D39">
              <w:t xml:space="preserve"> des garanties constituées par le contrevenant dans le cadre des procédures de passation de marchés auxquelles il a participé ;</w:t>
            </w:r>
          </w:p>
          <w:p w14:paraId="5EC67E6F" w14:textId="77777777" w:rsidR="00B44760" w:rsidRPr="00396D39" w:rsidRDefault="00B44760" w:rsidP="007B3F16">
            <w:pPr>
              <w:numPr>
                <w:ilvl w:val="0"/>
                <w:numId w:val="66"/>
              </w:numPr>
              <w:autoSpaceDN w:val="0"/>
              <w:ind w:right="113"/>
              <w:jc w:val="both"/>
            </w:pPr>
            <w:proofErr w:type="gramStart"/>
            <w:r w:rsidRPr="00396D39">
              <w:t>exclusion</w:t>
            </w:r>
            <w:proofErr w:type="gramEnd"/>
            <w:r w:rsidRPr="00396D39">
              <w:t xml:space="preserve"> du droit à concourir pour l'obtention de marchés publics et de délégations de service public pour une durée déterminée en fonction de la gravité de la faute commise. Ces sanctions doivent être mise en œuvre conformément à l’article </w:t>
            </w:r>
            <w:r w:rsidR="00080049" w:rsidRPr="00396D39">
              <w:t>120 du CMP</w:t>
            </w:r>
            <w:r w:rsidRPr="00396D39">
              <w:t>.</w:t>
            </w:r>
          </w:p>
          <w:p w14:paraId="7FED4F32" w14:textId="77777777" w:rsidR="00B44760" w:rsidRPr="00396D39" w:rsidRDefault="00B44760" w:rsidP="00227A96">
            <w:pPr>
              <w:jc w:val="both"/>
            </w:pPr>
          </w:p>
          <w:p w14:paraId="4E04406D" w14:textId="77777777" w:rsidR="00B44760" w:rsidRPr="00396D39" w:rsidRDefault="00B44760" w:rsidP="00227A96">
            <w:pPr>
              <w:pStyle w:val="Header2-SubClauses"/>
              <w:numPr>
                <w:ilvl w:val="1"/>
                <w:numId w:val="32"/>
              </w:numPr>
              <w:tabs>
                <w:tab w:val="clear" w:pos="570"/>
                <w:tab w:val="clear" w:pos="619"/>
              </w:tabs>
              <w:spacing w:after="220"/>
              <w:rPr>
                <w:lang w:val="fr-FR"/>
              </w:rPr>
            </w:pPr>
            <w:r w:rsidRPr="00396D39">
              <w:rPr>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14287AD4" w14:textId="77777777" w:rsidR="002D3528" w:rsidRPr="00396D39" w:rsidRDefault="00B44760">
            <w:pPr>
              <w:pStyle w:val="Header2-SubClauses"/>
              <w:numPr>
                <w:ilvl w:val="1"/>
                <w:numId w:val="32"/>
              </w:numPr>
              <w:tabs>
                <w:tab w:val="clear" w:pos="570"/>
                <w:tab w:val="clear" w:pos="619"/>
              </w:tabs>
              <w:spacing w:after="220"/>
            </w:pPr>
            <w:r w:rsidRPr="00396D39">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6FFCD9B3" w14:textId="77777777" w:rsidR="00B44760" w:rsidRPr="00396D39" w:rsidRDefault="00B44760" w:rsidP="00586DAB">
            <w:pPr>
              <w:pStyle w:val="Header2-SubClauses"/>
              <w:numPr>
                <w:ilvl w:val="1"/>
                <w:numId w:val="32"/>
              </w:numPr>
              <w:tabs>
                <w:tab w:val="clear" w:pos="570"/>
                <w:tab w:val="clear" w:pos="619"/>
              </w:tabs>
              <w:spacing w:after="0"/>
              <w:rPr>
                <w:lang w:val="fr-FR"/>
              </w:rPr>
            </w:pPr>
            <w:r w:rsidRPr="00396D39">
              <w:rPr>
                <w:lang w:val="fr-FR"/>
              </w:rPr>
              <w:t xml:space="preserve">Le contrevenant dispose d'un recours devant </w:t>
            </w:r>
            <w:r w:rsidR="00903D5F" w:rsidRPr="00396D39">
              <w:rPr>
                <w:lang w:val="fr-FR"/>
              </w:rPr>
              <w:t>la Section Administrative de la Cour Suprême</w:t>
            </w:r>
            <w:r w:rsidRPr="00396D39">
              <w:rPr>
                <w:lang w:val="fr-FR"/>
              </w:rPr>
              <w:t xml:space="preserve"> à l'encontre des décisions du Comité de Règlement des Différends. Ce recours n'est pas suspensif.</w:t>
            </w:r>
          </w:p>
          <w:p w14:paraId="52389B31" w14:textId="77777777" w:rsidR="00B44760" w:rsidRPr="00396D39" w:rsidRDefault="00B44760" w:rsidP="00227A96">
            <w:pPr>
              <w:jc w:val="both"/>
            </w:pPr>
          </w:p>
          <w:p w14:paraId="60A687AE" w14:textId="77777777" w:rsidR="008841F1" w:rsidRPr="00396D39" w:rsidRDefault="008841F1" w:rsidP="00227A96">
            <w:pPr>
              <w:jc w:val="both"/>
            </w:pPr>
          </w:p>
          <w:p w14:paraId="6FB01917" w14:textId="77777777" w:rsidR="008841F1" w:rsidRPr="00396D39" w:rsidRDefault="008841F1" w:rsidP="00227A96">
            <w:pPr>
              <w:jc w:val="both"/>
            </w:pPr>
          </w:p>
          <w:p w14:paraId="51BF835C" w14:textId="77777777" w:rsidR="008841F1" w:rsidRPr="00396D39" w:rsidRDefault="008841F1" w:rsidP="00227A96">
            <w:pPr>
              <w:jc w:val="both"/>
            </w:pPr>
          </w:p>
        </w:tc>
      </w:tr>
      <w:tr w:rsidR="00B44760" w:rsidRPr="00396D39" w14:paraId="67A25998" w14:textId="77777777" w:rsidTr="00227A96">
        <w:tc>
          <w:tcPr>
            <w:tcW w:w="2178" w:type="dxa"/>
          </w:tcPr>
          <w:p w14:paraId="3B974525" w14:textId="77777777" w:rsidR="00B44760" w:rsidRPr="00396D39" w:rsidRDefault="00B44760" w:rsidP="00DE2BAA">
            <w:pPr>
              <w:pStyle w:val="SectionVStyle1"/>
              <w:numPr>
                <w:ilvl w:val="6"/>
                <w:numId w:val="13"/>
              </w:numPr>
              <w:rPr>
                <w:b w:val="0"/>
                <w:szCs w:val="22"/>
              </w:rPr>
            </w:pPr>
            <w:bookmarkStart w:id="445" w:name="_Toc188501583"/>
            <w:r w:rsidRPr="00396D39">
              <w:rPr>
                <w:sz w:val="22"/>
                <w:szCs w:val="22"/>
              </w:rPr>
              <w:lastRenderedPageBreak/>
              <w:t>Interprétation</w:t>
            </w:r>
            <w:bookmarkEnd w:id="445"/>
          </w:p>
        </w:tc>
        <w:tc>
          <w:tcPr>
            <w:tcW w:w="7038" w:type="dxa"/>
            <w:gridSpan w:val="3"/>
          </w:tcPr>
          <w:p w14:paraId="354477EE" w14:textId="77777777" w:rsidR="00B44760" w:rsidRPr="00396D39" w:rsidRDefault="00B44760" w:rsidP="00227A96">
            <w:pPr>
              <w:pStyle w:val="Header2-SubClauses"/>
              <w:tabs>
                <w:tab w:val="clear" w:pos="619"/>
                <w:tab w:val="left" w:pos="522"/>
              </w:tabs>
              <w:ind w:left="522" w:hanging="522"/>
              <w:rPr>
                <w:lang w:val="fr-FR"/>
              </w:rPr>
            </w:pPr>
            <w:r w:rsidRPr="00396D39">
              <w:rPr>
                <w:lang w:val="fr-FR"/>
              </w:rPr>
              <w:t>4.1</w:t>
            </w:r>
            <w:r w:rsidRPr="00396D39">
              <w:rPr>
                <w:lang w:val="fr-FR"/>
              </w:rPr>
              <w:tab/>
              <w:t>Si le contexte l’exige, le singulier se réfère au pluriel et vice versa.</w:t>
            </w:r>
          </w:p>
          <w:p w14:paraId="1EB9B6FC" w14:textId="77777777" w:rsidR="00B44760" w:rsidRPr="00396D39" w:rsidRDefault="00B44760" w:rsidP="00227A96">
            <w:pPr>
              <w:pStyle w:val="Header2-SubClauses"/>
              <w:tabs>
                <w:tab w:val="left" w:pos="522"/>
              </w:tabs>
              <w:ind w:left="522" w:hanging="522"/>
              <w:rPr>
                <w:lang w:val="fr-FR"/>
              </w:rPr>
            </w:pPr>
            <w:r w:rsidRPr="00396D39">
              <w:rPr>
                <w:lang w:val="fr-FR"/>
              </w:rPr>
              <w:t>4.2</w:t>
            </w:r>
            <w:r w:rsidRPr="00396D39">
              <w:rPr>
                <w:lang w:val="fr-FR"/>
              </w:rPr>
              <w:tab/>
              <w:t>Incoterms</w:t>
            </w:r>
          </w:p>
          <w:p w14:paraId="55ADAD00" w14:textId="77777777" w:rsidR="00B44760" w:rsidRPr="00396D39" w:rsidRDefault="00B44760" w:rsidP="00227A96">
            <w:pPr>
              <w:pStyle w:val="Titre3"/>
              <w:numPr>
                <w:ilvl w:val="0"/>
                <w:numId w:val="20"/>
              </w:numPr>
              <w:tabs>
                <w:tab w:val="left" w:pos="1062"/>
              </w:tabs>
              <w:ind w:left="1080" w:hanging="558"/>
              <w:rPr>
                <w:lang w:val="fr-FR"/>
              </w:rPr>
            </w:pPr>
            <w:bookmarkStart w:id="446" w:name="_Toc494778792"/>
            <w:bookmarkStart w:id="447" w:name="_Toc298780566"/>
            <w:r w:rsidRPr="00396D39">
              <w:rPr>
                <w:lang w:val="fr-FR"/>
              </w:rPr>
              <w:t>Sous réserve d’incohérences avec les termes du Marché, la signification d’un terme commercial et les droits et obligations correspondants des parties au Marché sont ceux prescrits par les Termes Commerciaux Internationaux- Incoterms.</w:t>
            </w:r>
            <w:bookmarkEnd w:id="446"/>
            <w:bookmarkEnd w:id="447"/>
          </w:p>
          <w:p w14:paraId="02D2AF79" w14:textId="77777777" w:rsidR="00B44760" w:rsidRPr="00396D39" w:rsidRDefault="00B44760" w:rsidP="00227A96">
            <w:pPr>
              <w:numPr>
                <w:ilvl w:val="0"/>
                <w:numId w:val="20"/>
              </w:numPr>
              <w:tabs>
                <w:tab w:val="left" w:pos="1062"/>
              </w:tabs>
              <w:spacing w:after="200"/>
              <w:ind w:left="1080" w:hanging="558"/>
              <w:jc w:val="both"/>
            </w:pPr>
            <w:r w:rsidRPr="00396D39">
              <w:t xml:space="preserve">Les termes EXW, CIP, DDP et autres termes analogues seront régis par les règles prescrites dans la dernière édition d’Incoterms spécifiée dans le </w:t>
            </w:r>
            <w:r w:rsidRPr="00396D39">
              <w:rPr>
                <w:b/>
                <w:bCs/>
              </w:rPr>
              <w:t>CCAP</w:t>
            </w:r>
            <w:r w:rsidRPr="00396D39">
              <w:t xml:space="preserve"> et publiée par la Chambre de Commerce Internationale (CCI) à Paris, France. </w:t>
            </w:r>
          </w:p>
        </w:tc>
      </w:tr>
      <w:tr w:rsidR="00B44760" w:rsidRPr="00396D39" w14:paraId="5F5AA3B1" w14:textId="77777777" w:rsidTr="00227A96">
        <w:tc>
          <w:tcPr>
            <w:tcW w:w="2178" w:type="dxa"/>
          </w:tcPr>
          <w:p w14:paraId="5A54159B" w14:textId="77777777" w:rsidR="00B44760" w:rsidRPr="00396D39" w:rsidRDefault="00B44760" w:rsidP="00185722">
            <w:pPr>
              <w:ind w:left="360"/>
            </w:pPr>
          </w:p>
        </w:tc>
        <w:tc>
          <w:tcPr>
            <w:tcW w:w="7038" w:type="dxa"/>
            <w:gridSpan w:val="3"/>
          </w:tcPr>
          <w:p w14:paraId="66CDAFAD" w14:textId="77777777" w:rsidR="00B44760" w:rsidRPr="00396D39" w:rsidRDefault="00B44760" w:rsidP="00227A96">
            <w:pPr>
              <w:pStyle w:val="Header2-SubClauses"/>
              <w:tabs>
                <w:tab w:val="clear" w:pos="619"/>
              </w:tabs>
              <w:ind w:left="522" w:hanging="522"/>
              <w:rPr>
                <w:lang w:val="fr-FR"/>
              </w:rPr>
            </w:pPr>
            <w:r w:rsidRPr="00396D39">
              <w:rPr>
                <w:lang w:val="fr-FR"/>
              </w:rPr>
              <w:t>4.3</w:t>
            </w:r>
            <w:r w:rsidRPr="00396D39">
              <w:rPr>
                <w:lang w:val="fr-FR"/>
              </w:rPr>
              <w:tab/>
              <w:t>Intégralité des conventions</w:t>
            </w:r>
          </w:p>
          <w:p w14:paraId="7BD96DEA" w14:textId="77777777" w:rsidR="00B44760" w:rsidRPr="00396D39" w:rsidRDefault="00B44760" w:rsidP="00227A96">
            <w:pPr>
              <w:spacing w:after="200"/>
              <w:ind w:left="522"/>
              <w:jc w:val="both"/>
              <w:rPr>
                <w:sz w:val="16"/>
              </w:rPr>
            </w:pPr>
            <w:r w:rsidRPr="00396D39">
              <w:t>Le Marché représente la totalité des dispositions contractuelles sur lesquelles se sont accordés l’Autorité contractante et le Titulaire relativement à son objet, et il remplace toutes communications, et accords (écrits comme oraux) conclus entre les parties relativement à son objet avant la date du Marché.</w:t>
            </w:r>
          </w:p>
        </w:tc>
      </w:tr>
      <w:tr w:rsidR="00B44760" w:rsidRPr="00396D39" w14:paraId="24EBCDAF" w14:textId="77777777" w:rsidTr="00227A96">
        <w:tc>
          <w:tcPr>
            <w:tcW w:w="2178" w:type="dxa"/>
          </w:tcPr>
          <w:p w14:paraId="3346968B" w14:textId="77777777" w:rsidR="00B44760" w:rsidRPr="00396D39" w:rsidRDefault="00B44760" w:rsidP="00185722">
            <w:pPr>
              <w:pStyle w:val="Outline"/>
              <w:spacing w:before="0"/>
              <w:ind w:left="360"/>
              <w:rPr>
                <w:kern w:val="0"/>
              </w:rPr>
            </w:pPr>
          </w:p>
        </w:tc>
        <w:tc>
          <w:tcPr>
            <w:tcW w:w="7038" w:type="dxa"/>
            <w:gridSpan w:val="3"/>
          </w:tcPr>
          <w:p w14:paraId="360A12C9" w14:textId="77777777" w:rsidR="00B44760" w:rsidRPr="00396D39" w:rsidRDefault="00B44760" w:rsidP="00227A96">
            <w:pPr>
              <w:pStyle w:val="Header2-SubClauses"/>
              <w:keepNext/>
              <w:tabs>
                <w:tab w:val="clear" w:pos="619"/>
              </w:tabs>
              <w:ind w:left="522" w:hanging="522"/>
              <w:rPr>
                <w:lang w:val="fr-FR"/>
              </w:rPr>
            </w:pPr>
            <w:r w:rsidRPr="00396D39">
              <w:rPr>
                <w:lang w:val="fr-FR"/>
              </w:rPr>
              <w:t>4.4</w:t>
            </w:r>
            <w:r w:rsidRPr="00396D39">
              <w:rPr>
                <w:lang w:val="fr-FR"/>
              </w:rPr>
              <w:tab/>
              <w:t>Avenants</w:t>
            </w:r>
          </w:p>
          <w:p w14:paraId="3B7F7D04" w14:textId="77777777" w:rsidR="00B44760" w:rsidRPr="00396D39" w:rsidRDefault="00B44760" w:rsidP="00227A96">
            <w:pPr>
              <w:keepNext/>
              <w:spacing w:after="200"/>
              <w:ind w:left="522"/>
              <w:jc w:val="both"/>
            </w:pPr>
            <w:r w:rsidRPr="00396D39">
              <w:t>Les avenants et autres modifications au marché ne pourront entrer en vigueur que s’ils sont faits par écrit, datés, s’ils se réfèrent expressément au marché et sont signés par un représentant dûment autorisé de chacune des parties au marché.</w:t>
            </w:r>
          </w:p>
        </w:tc>
      </w:tr>
      <w:tr w:rsidR="00B44760" w:rsidRPr="00396D39" w14:paraId="619303AE" w14:textId="77777777" w:rsidTr="00227A96">
        <w:tc>
          <w:tcPr>
            <w:tcW w:w="2178" w:type="dxa"/>
          </w:tcPr>
          <w:p w14:paraId="053E7424" w14:textId="77777777" w:rsidR="00B44760" w:rsidRPr="00396D39" w:rsidRDefault="00B44760" w:rsidP="00185722">
            <w:pPr>
              <w:ind w:left="360"/>
            </w:pPr>
          </w:p>
        </w:tc>
        <w:tc>
          <w:tcPr>
            <w:tcW w:w="7038" w:type="dxa"/>
            <w:gridSpan w:val="3"/>
          </w:tcPr>
          <w:p w14:paraId="47FA3A15" w14:textId="77777777" w:rsidR="00B44760" w:rsidRPr="00396D39" w:rsidRDefault="00B44760" w:rsidP="00227A96">
            <w:pPr>
              <w:pStyle w:val="Header2-SubClauses"/>
              <w:tabs>
                <w:tab w:val="clear" w:pos="619"/>
                <w:tab w:val="left" w:pos="522"/>
              </w:tabs>
              <w:ind w:left="522" w:hanging="522"/>
              <w:rPr>
                <w:lang w:val="fr-FR"/>
              </w:rPr>
            </w:pPr>
            <w:r w:rsidRPr="00396D39">
              <w:rPr>
                <w:lang w:val="fr-FR"/>
              </w:rPr>
              <w:t>4.5</w:t>
            </w:r>
            <w:r w:rsidRPr="00396D39">
              <w:rPr>
                <w:lang w:val="fr-FR"/>
              </w:rPr>
              <w:tab/>
              <w:t>Absence de renonciation</w:t>
            </w:r>
          </w:p>
          <w:p w14:paraId="65930986" w14:textId="77777777" w:rsidR="00B44760" w:rsidRPr="00396D39" w:rsidRDefault="00B44760" w:rsidP="00227A96">
            <w:pPr>
              <w:numPr>
                <w:ilvl w:val="0"/>
                <w:numId w:val="21"/>
              </w:numPr>
              <w:tabs>
                <w:tab w:val="left" w:pos="1062"/>
              </w:tabs>
              <w:spacing w:after="200"/>
              <w:ind w:left="1080" w:hanging="558"/>
              <w:jc w:val="both"/>
            </w:pPr>
            <w:r w:rsidRPr="00396D39">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14:paraId="54E147F9" w14:textId="77777777" w:rsidR="00B44760" w:rsidRPr="00396D39" w:rsidRDefault="00B44760" w:rsidP="00227A96">
            <w:pPr>
              <w:numPr>
                <w:ilvl w:val="0"/>
                <w:numId w:val="21"/>
              </w:numPr>
              <w:tabs>
                <w:tab w:val="left" w:pos="1062"/>
              </w:tabs>
              <w:spacing w:after="200"/>
              <w:ind w:left="1080" w:hanging="558"/>
              <w:jc w:val="both"/>
            </w:pPr>
            <w:r w:rsidRPr="00396D39">
              <w:t xml:space="preserve">Toute renonciation aux droits, pouvoirs ou recours d’une partie en vertu du Marché devra être effectuée par écrit, être datée et signée par un représentant autorisé de la partie accordant cette renonciation, et préciser le droit faisant </w:t>
            </w:r>
            <w:r w:rsidRPr="00396D39">
              <w:lastRenderedPageBreak/>
              <w:t>l’objet de cette renonciation et la portée de cette renonciation.</w:t>
            </w:r>
          </w:p>
        </w:tc>
      </w:tr>
      <w:tr w:rsidR="00B44760" w:rsidRPr="00396D39" w14:paraId="5221AC97" w14:textId="77777777" w:rsidTr="00227A96">
        <w:tc>
          <w:tcPr>
            <w:tcW w:w="2178" w:type="dxa"/>
          </w:tcPr>
          <w:p w14:paraId="60011D73" w14:textId="77777777" w:rsidR="00B44760" w:rsidRPr="00396D39" w:rsidRDefault="00B44760" w:rsidP="00185722">
            <w:pPr>
              <w:ind w:left="360"/>
            </w:pPr>
          </w:p>
        </w:tc>
        <w:tc>
          <w:tcPr>
            <w:tcW w:w="7038" w:type="dxa"/>
            <w:gridSpan w:val="3"/>
          </w:tcPr>
          <w:p w14:paraId="25D3AC8E" w14:textId="77777777" w:rsidR="00B44760" w:rsidRPr="00396D39" w:rsidRDefault="00B44760" w:rsidP="00227A96">
            <w:pPr>
              <w:pStyle w:val="Header2-SubClauses"/>
              <w:tabs>
                <w:tab w:val="clear" w:pos="619"/>
              </w:tabs>
              <w:ind w:left="576" w:hanging="576"/>
              <w:rPr>
                <w:lang w:val="fr-FR"/>
              </w:rPr>
            </w:pPr>
            <w:r w:rsidRPr="00396D39">
              <w:rPr>
                <w:lang w:val="fr-FR"/>
              </w:rPr>
              <w:t>4.6</w:t>
            </w:r>
            <w:r w:rsidRPr="00396D39">
              <w:rPr>
                <w:lang w:val="fr-FR"/>
              </w:rPr>
              <w:tab/>
              <w:t>Divisibilité</w:t>
            </w:r>
          </w:p>
          <w:p w14:paraId="448F8D04" w14:textId="77777777" w:rsidR="00B44760" w:rsidRPr="00396D39" w:rsidRDefault="00B44760" w:rsidP="00227A96">
            <w:pPr>
              <w:spacing w:after="200"/>
              <w:ind w:left="612"/>
              <w:jc w:val="both"/>
              <w:rPr>
                <w:sz w:val="16"/>
              </w:rPr>
            </w:pPr>
            <w:r w:rsidRPr="00396D39">
              <w:rPr>
                <w:spacing w:val="-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B44760" w:rsidRPr="00396D39" w14:paraId="0B8A6247" w14:textId="77777777" w:rsidTr="00227A96">
        <w:tc>
          <w:tcPr>
            <w:tcW w:w="2178" w:type="dxa"/>
          </w:tcPr>
          <w:p w14:paraId="70E70A66" w14:textId="77777777" w:rsidR="00B44760" w:rsidRPr="00396D39" w:rsidRDefault="00B44760" w:rsidP="00DE2BAA">
            <w:pPr>
              <w:pStyle w:val="SectionVStyle1"/>
              <w:numPr>
                <w:ilvl w:val="6"/>
                <w:numId w:val="13"/>
              </w:numPr>
              <w:rPr>
                <w:b w:val="0"/>
              </w:rPr>
            </w:pPr>
            <w:bookmarkStart w:id="448" w:name="_Toc188501584"/>
            <w:r w:rsidRPr="00396D39">
              <w:t>Langue</w:t>
            </w:r>
            <w:bookmarkEnd w:id="448"/>
          </w:p>
        </w:tc>
        <w:tc>
          <w:tcPr>
            <w:tcW w:w="7038" w:type="dxa"/>
            <w:gridSpan w:val="3"/>
          </w:tcPr>
          <w:p w14:paraId="6A86DA52" w14:textId="77777777" w:rsidR="00B44760" w:rsidRPr="00396D39" w:rsidRDefault="00B44760" w:rsidP="00227A96">
            <w:pPr>
              <w:pStyle w:val="Header2-SubClauses"/>
              <w:ind w:left="576" w:hanging="576"/>
              <w:rPr>
                <w:lang w:val="fr-FR"/>
              </w:rPr>
            </w:pPr>
            <w:r w:rsidRPr="00396D39">
              <w:rPr>
                <w:lang w:val="fr-FR"/>
              </w:rPr>
              <w:t>5.1</w:t>
            </w:r>
            <w:r w:rsidRPr="00396D39">
              <w:rPr>
                <w:lang w:val="fr-FR"/>
              </w:rPr>
              <w:tab/>
              <w:t xml:space="preserve">Le Marché et toute la correspondance et la documentation relatives au Marché échangées par le Titulaire et l’Autorité contractante, seront rédigés en langue </w:t>
            </w:r>
            <w:r w:rsidR="00080049" w:rsidRPr="00396D39">
              <w:rPr>
                <w:lang w:val="fr-FR"/>
              </w:rPr>
              <w:t>française</w:t>
            </w:r>
            <w:r w:rsidRPr="00396D39">
              <w:rPr>
                <w:lang w:val="fr-FR"/>
              </w:rPr>
              <w:t xml:space="preserve">. Les documents complémentaires et les imprimés faisant partie du Marché pourront être rédigés dans une autre langue, à condition d’être accompagnés d’une traduction exacte dans la langue </w:t>
            </w:r>
            <w:r w:rsidR="00080049" w:rsidRPr="00396D39">
              <w:rPr>
                <w:lang w:val="fr-FR"/>
              </w:rPr>
              <w:t>française</w:t>
            </w:r>
            <w:r w:rsidRPr="00396D39">
              <w:rPr>
                <w:lang w:val="fr-FR"/>
              </w:rPr>
              <w:t xml:space="preserve"> des passages pertinents. Dans ce cas, aux fins d’interprétation du Marché, cette traduction fera foi.</w:t>
            </w:r>
          </w:p>
          <w:p w14:paraId="527271F3" w14:textId="77777777" w:rsidR="00B44760" w:rsidRPr="00396D39" w:rsidRDefault="00B44760" w:rsidP="00227A96">
            <w:pPr>
              <w:spacing w:after="200"/>
              <w:ind w:left="522" w:hanging="522"/>
              <w:jc w:val="both"/>
              <w:rPr>
                <w:sz w:val="16"/>
              </w:rPr>
            </w:pPr>
            <w:r w:rsidRPr="00396D39">
              <w:t>5.2</w:t>
            </w:r>
            <w:r w:rsidRPr="00396D39">
              <w:tab/>
              <w:t>Le Titulaire assumera tous les coûts de traduction dans la langue applicable et tous les risques relatifs à l’exactitude de cette traduction, pour ce qui concerne les documents qu’il fournit.</w:t>
            </w:r>
          </w:p>
        </w:tc>
      </w:tr>
      <w:tr w:rsidR="00B44760" w:rsidRPr="00396D39" w14:paraId="563DFF9E" w14:textId="77777777" w:rsidTr="00227A96">
        <w:tc>
          <w:tcPr>
            <w:tcW w:w="2178" w:type="dxa"/>
          </w:tcPr>
          <w:p w14:paraId="56E8FFF4" w14:textId="77777777" w:rsidR="00B44760" w:rsidRPr="00396D39" w:rsidRDefault="00B44760" w:rsidP="00DE2BAA">
            <w:pPr>
              <w:pStyle w:val="SectionVStyle1"/>
              <w:numPr>
                <w:ilvl w:val="6"/>
                <w:numId w:val="13"/>
              </w:numPr>
              <w:rPr>
                <w:b w:val="0"/>
              </w:rPr>
            </w:pPr>
            <w:bookmarkStart w:id="449" w:name="_Toc188501585"/>
            <w:r w:rsidRPr="00396D39">
              <w:t>Groupement</w:t>
            </w:r>
            <w:bookmarkEnd w:id="449"/>
          </w:p>
        </w:tc>
        <w:tc>
          <w:tcPr>
            <w:tcW w:w="7038" w:type="dxa"/>
            <w:gridSpan w:val="3"/>
          </w:tcPr>
          <w:p w14:paraId="43B01C64" w14:textId="77777777" w:rsidR="00B44760" w:rsidRPr="00396D39" w:rsidRDefault="00B44760" w:rsidP="00227A96">
            <w:pPr>
              <w:pStyle w:val="Header2-SubClauses"/>
              <w:numPr>
                <w:ilvl w:val="1"/>
                <w:numId w:val="33"/>
              </w:numPr>
              <w:rPr>
                <w:lang w:val="fr-FR"/>
              </w:rPr>
            </w:pPr>
            <w:r w:rsidRPr="00396D39">
              <w:rPr>
                <w:lang w:val="fr-FR"/>
              </w:rPr>
              <w:t xml:space="preserve">Si le Titulaire est un groupement, sauf disposition contraire figurant au </w:t>
            </w:r>
            <w:r w:rsidRPr="00396D39">
              <w:rPr>
                <w:b/>
                <w:lang w:val="fr-FR"/>
              </w:rPr>
              <w:t xml:space="preserve">CCAP, </w:t>
            </w:r>
            <w:r w:rsidRPr="00396D39">
              <w:rPr>
                <w:lang w:val="fr-FR"/>
              </w:rPr>
              <w:t>tous les membres seront solidairement tenus envers l’Autorité contractante de respecter les clauses du Marché, et ils devront désigner un ou plusieurs membres pour agir en qualité de mandataire commun avec pouvoir d’engager le groupement. La composition ou la constitution du groupement ne pourra être modifiée sans l’accord préalable écrit de l’Autorité contractante.</w:t>
            </w:r>
          </w:p>
        </w:tc>
      </w:tr>
      <w:tr w:rsidR="00B44760" w:rsidRPr="00396D39" w14:paraId="5463378C" w14:textId="77777777" w:rsidTr="00227A96">
        <w:tc>
          <w:tcPr>
            <w:tcW w:w="2178" w:type="dxa"/>
          </w:tcPr>
          <w:p w14:paraId="238441B1" w14:textId="77777777" w:rsidR="00B44760" w:rsidRPr="00396D39" w:rsidRDefault="00B44760" w:rsidP="00DE2BAA">
            <w:pPr>
              <w:pStyle w:val="SectionVStyle1"/>
              <w:numPr>
                <w:ilvl w:val="6"/>
                <w:numId w:val="13"/>
              </w:numPr>
              <w:rPr>
                <w:b w:val="0"/>
              </w:rPr>
            </w:pPr>
            <w:bookmarkStart w:id="450" w:name="_Toc188501586"/>
            <w:r w:rsidRPr="00396D39">
              <w:t>Critères d’origine</w:t>
            </w:r>
            <w:bookmarkEnd w:id="450"/>
          </w:p>
        </w:tc>
        <w:tc>
          <w:tcPr>
            <w:tcW w:w="7038" w:type="dxa"/>
            <w:gridSpan w:val="3"/>
          </w:tcPr>
          <w:p w14:paraId="23D8EF5B" w14:textId="77777777" w:rsidR="00B44760" w:rsidRPr="00396D39" w:rsidRDefault="00B44760" w:rsidP="00227A96">
            <w:pPr>
              <w:ind w:left="576" w:hanging="576"/>
              <w:jc w:val="both"/>
            </w:pPr>
            <w:r w:rsidRPr="00396D39">
              <w:t>7.1</w:t>
            </w:r>
            <w:r w:rsidRPr="00396D39">
              <w:tab/>
              <w:t xml:space="preserve">Sauf dispositions contraires figurant au </w:t>
            </w:r>
            <w:r w:rsidRPr="00396D39">
              <w:rPr>
                <w:b/>
              </w:rPr>
              <w:t xml:space="preserve">CCAP, </w:t>
            </w:r>
            <w:r w:rsidRPr="00396D39">
              <w:t>les titulaires de marchés de fournitures ou de services dont le financement est prévu par les budgets de l’État, des établissements publics, des collectivités locales et des sociétés nationales ou sociétés à participation publique majoritaire, lorsqu’ils sont des entreprises d’un état membre de l’UEMOA, doivent être régulièrement inscrites au registre du commerce dans l'un desdits États.</w:t>
            </w:r>
          </w:p>
        </w:tc>
      </w:tr>
      <w:tr w:rsidR="00B44760" w:rsidRPr="00396D39" w14:paraId="101CA88D" w14:textId="77777777" w:rsidTr="00227A96">
        <w:tc>
          <w:tcPr>
            <w:tcW w:w="2178" w:type="dxa"/>
          </w:tcPr>
          <w:p w14:paraId="7D56C641" w14:textId="77777777" w:rsidR="00B44760" w:rsidRPr="00396D39" w:rsidRDefault="00B44760" w:rsidP="00DE2BAA">
            <w:pPr>
              <w:pStyle w:val="SectionVStyle1"/>
              <w:numPr>
                <w:ilvl w:val="6"/>
                <w:numId w:val="13"/>
              </w:numPr>
              <w:rPr>
                <w:b w:val="0"/>
              </w:rPr>
            </w:pPr>
            <w:bookmarkStart w:id="451" w:name="_Toc188501587"/>
            <w:r w:rsidRPr="00396D39">
              <w:t>Notification</w:t>
            </w:r>
            <w:bookmarkEnd w:id="451"/>
          </w:p>
        </w:tc>
        <w:tc>
          <w:tcPr>
            <w:tcW w:w="7038" w:type="dxa"/>
            <w:gridSpan w:val="3"/>
          </w:tcPr>
          <w:p w14:paraId="0500A800" w14:textId="77777777" w:rsidR="00B44760" w:rsidRPr="00396D39" w:rsidRDefault="00B44760" w:rsidP="00227A96">
            <w:pPr>
              <w:spacing w:after="200"/>
              <w:ind w:left="576" w:hanging="576"/>
              <w:jc w:val="both"/>
            </w:pPr>
            <w:r w:rsidRPr="00396D39">
              <w:t>8.1</w:t>
            </w:r>
            <w:r w:rsidRPr="00396D39">
              <w:tab/>
              <w:t xml:space="preserve">Toute notification envoyée à l’une des parties par l’autre partie en vertu du Marché doit être adressée par écrit à l’adresse spécifiée dans le </w:t>
            </w:r>
            <w:r w:rsidRPr="00396D39">
              <w:rPr>
                <w:b/>
                <w:bCs/>
              </w:rPr>
              <w:t>CCAP</w:t>
            </w:r>
            <w:r w:rsidRPr="00396D39">
              <w:t>. L’expression « par écrit » signifie transmises par voie écrite avec accusé de réception.</w:t>
            </w:r>
          </w:p>
          <w:p w14:paraId="0539A932" w14:textId="77777777" w:rsidR="00B44760" w:rsidRPr="00396D39" w:rsidRDefault="00B44760" w:rsidP="00227A96">
            <w:pPr>
              <w:pStyle w:val="Header2-SubClauses"/>
              <w:numPr>
                <w:ilvl w:val="1"/>
                <w:numId w:val="34"/>
              </w:numPr>
              <w:rPr>
                <w:lang w:val="fr-FR"/>
              </w:rPr>
            </w:pPr>
            <w:r w:rsidRPr="00396D39">
              <w:rPr>
                <w:lang w:val="fr-FR"/>
              </w:rPr>
              <w:t>Une notification prend effet à la date à laquelle elle est remise ou à sa date d’entrée en vigueur, la seconde de ces dates à échoir étant retenue.</w:t>
            </w:r>
          </w:p>
        </w:tc>
      </w:tr>
      <w:tr w:rsidR="00B44760" w:rsidRPr="00396D39" w14:paraId="69D72D43" w14:textId="77777777" w:rsidTr="00227A96">
        <w:trPr>
          <w:gridAfter w:val="1"/>
          <w:wAfter w:w="18" w:type="dxa"/>
        </w:trPr>
        <w:tc>
          <w:tcPr>
            <w:tcW w:w="2178" w:type="dxa"/>
          </w:tcPr>
          <w:p w14:paraId="367AE458" w14:textId="77777777" w:rsidR="00B44760" w:rsidRPr="00396D39" w:rsidRDefault="00B44760" w:rsidP="00DE2BAA">
            <w:pPr>
              <w:pStyle w:val="SectionVStyle1"/>
              <w:numPr>
                <w:ilvl w:val="6"/>
                <w:numId w:val="13"/>
              </w:numPr>
              <w:rPr>
                <w:b w:val="0"/>
              </w:rPr>
            </w:pPr>
            <w:bookmarkStart w:id="452" w:name="_Toc188501588"/>
            <w:r w:rsidRPr="00396D39">
              <w:t>Droit applicable</w:t>
            </w:r>
            <w:bookmarkEnd w:id="452"/>
          </w:p>
        </w:tc>
        <w:tc>
          <w:tcPr>
            <w:tcW w:w="7020" w:type="dxa"/>
            <w:gridSpan w:val="2"/>
          </w:tcPr>
          <w:p w14:paraId="2396C383" w14:textId="77777777" w:rsidR="00B44760" w:rsidRPr="00396D39" w:rsidRDefault="00B44760" w:rsidP="00D41D9E">
            <w:pPr>
              <w:spacing w:after="200"/>
              <w:ind w:left="522" w:hanging="522"/>
              <w:jc w:val="both"/>
            </w:pPr>
            <w:r w:rsidRPr="00396D39">
              <w:t>9.1</w:t>
            </w:r>
            <w:r w:rsidRPr="00396D39">
              <w:tab/>
              <w:t xml:space="preserve">Le Marché est régi et interprété conformément au droit de </w:t>
            </w:r>
            <w:r w:rsidR="00D41D9E" w:rsidRPr="00396D39">
              <w:t>la République du Mali</w:t>
            </w:r>
            <w:r w:rsidRPr="00396D39">
              <w:t xml:space="preserve">, à moins que le </w:t>
            </w:r>
            <w:r w:rsidRPr="00396D39">
              <w:rPr>
                <w:b/>
                <w:bCs/>
              </w:rPr>
              <w:t>CCAP</w:t>
            </w:r>
            <w:r w:rsidRPr="00396D39">
              <w:t xml:space="preserve"> n’en dispose </w:t>
            </w:r>
            <w:r w:rsidRPr="00396D39">
              <w:lastRenderedPageBreak/>
              <w:t>autrement.</w:t>
            </w:r>
          </w:p>
        </w:tc>
      </w:tr>
      <w:tr w:rsidR="00B44760" w:rsidRPr="00396D39" w14:paraId="11A8589D" w14:textId="77777777" w:rsidTr="00227A96">
        <w:trPr>
          <w:gridAfter w:val="1"/>
          <w:wAfter w:w="18" w:type="dxa"/>
        </w:trPr>
        <w:tc>
          <w:tcPr>
            <w:tcW w:w="2178" w:type="dxa"/>
          </w:tcPr>
          <w:p w14:paraId="7EF057C6" w14:textId="77777777" w:rsidR="00B44760" w:rsidRPr="00396D39" w:rsidRDefault="00B44760" w:rsidP="00DE2BAA">
            <w:pPr>
              <w:pStyle w:val="SectionVStyle1"/>
              <w:numPr>
                <w:ilvl w:val="6"/>
                <w:numId w:val="13"/>
              </w:numPr>
              <w:rPr>
                <w:b w:val="0"/>
              </w:rPr>
            </w:pPr>
            <w:bookmarkStart w:id="453" w:name="_Toc188501589"/>
            <w:r w:rsidRPr="00396D39">
              <w:lastRenderedPageBreak/>
              <w:t>Règlement des différends</w:t>
            </w:r>
            <w:bookmarkEnd w:id="453"/>
          </w:p>
        </w:tc>
        <w:tc>
          <w:tcPr>
            <w:tcW w:w="7020" w:type="dxa"/>
            <w:gridSpan w:val="2"/>
          </w:tcPr>
          <w:p w14:paraId="65645178" w14:textId="77777777" w:rsidR="002D3528" w:rsidRPr="00396D39" w:rsidRDefault="000D5491" w:rsidP="00881358">
            <w:pPr>
              <w:pStyle w:val="Paragraphedeliste"/>
              <w:numPr>
                <w:ilvl w:val="0"/>
                <w:numId w:val="117"/>
              </w:numPr>
              <w:rPr>
                <w:rFonts w:cs="Arial"/>
                <w:b/>
                <w:szCs w:val="24"/>
              </w:rPr>
            </w:pPr>
            <w:r w:rsidRPr="00396D39">
              <w:rPr>
                <w:b/>
              </w:rPr>
              <w:t>Intervention du Maître d’Ouvrage</w:t>
            </w:r>
          </w:p>
          <w:p w14:paraId="54966340" w14:textId="77777777" w:rsidR="00B44760" w:rsidRPr="00396D39" w:rsidRDefault="00B44760" w:rsidP="00227A96">
            <w:pPr>
              <w:spacing w:after="200"/>
              <w:ind w:left="540" w:right="-72"/>
              <w:jc w:val="both"/>
            </w:pPr>
          </w:p>
          <w:p w14:paraId="286A755A" w14:textId="77777777" w:rsidR="002D3528" w:rsidRPr="00396D39" w:rsidRDefault="00B44760" w:rsidP="00881358">
            <w:pPr>
              <w:pStyle w:val="Paragraphedeliste"/>
              <w:numPr>
                <w:ilvl w:val="1"/>
                <w:numId w:val="117"/>
              </w:numPr>
              <w:spacing w:after="200"/>
              <w:ind w:right="-72"/>
              <w:jc w:val="both"/>
            </w:pPr>
            <w:r w:rsidRPr="00396D39">
              <w:t>Si un différend survient entre l</w:t>
            </w:r>
            <w:r w:rsidR="006134D1" w:rsidRPr="00396D39">
              <w:t xml:space="preserve">’Autorité Contractante </w:t>
            </w:r>
            <w:r w:rsidRPr="00396D39">
              <w:t xml:space="preserve">et le fournisseur ou le prestataire de services, sous la forme de réserves faites à un ordre de service ou sous toute autre forme, le fournisseur/prestataire transmet </w:t>
            </w:r>
            <w:r w:rsidR="006134D1" w:rsidRPr="00396D39">
              <w:t>à l’Autorité contractante</w:t>
            </w:r>
            <w:r w:rsidRPr="00396D39">
              <w:t>, un mémoire exposant les motifs et indiquant les montants de ses réclamations.</w:t>
            </w:r>
          </w:p>
          <w:p w14:paraId="1724D524" w14:textId="77777777" w:rsidR="002D3528" w:rsidRPr="00396D39" w:rsidRDefault="00B44760" w:rsidP="00881358">
            <w:pPr>
              <w:pStyle w:val="Paragraphedeliste"/>
              <w:numPr>
                <w:ilvl w:val="1"/>
                <w:numId w:val="117"/>
              </w:numPr>
              <w:spacing w:after="200"/>
              <w:ind w:right="-72"/>
              <w:jc w:val="both"/>
            </w:pPr>
            <w:r w:rsidRPr="00396D39">
              <w:t>L</w:t>
            </w:r>
            <w:r w:rsidR="006134D1" w:rsidRPr="00396D39">
              <w:t>’Autorité contractante</w:t>
            </w:r>
            <w:r w:rsidRPr="00396D39">
              <w:t xml:space="preserve"> et le fournisseur/prestataire feront tout leur possible pour régler à l’amiable, par voie de négociation directe et informelle, tout différend entre eux ou en rapport avec le Marché.</w:t>
            </w:r>
          </w:p>
          <w:p w14:paraId="7B117894" w14:textId="77777777" w:rsidR="002D3528" w:rsidRPr="00396D39" w:rsidRDefault="006134D1" w:rsidP="00881358">
            <w:pPr>
              <w:pStyle w:val="Paragraphedeliste"/>
              <w:numPr>
                <w:ilvl w:val="1"/>
                <w:numId w:val="117"/>
              </w:numPr>
              <w:spacing w:after="200"/>
              <w:ind w:right="-72"/>
              <w:jc w:val="both"/>
            </w:pPr>
            <w:r w:rsidRPr="00396D39">
              <w:t xml:space="preserve">L’Autorité contractante </w:t>
            </w:r>
            <w:r w:rsidR="00B44760" w:rsidRPr="00396D39">
              <w:t xml:space="preserve">et le fournisseur/prestataire peuvent      recourir au Comité de Règlement des Différends placé près l’Autorité de Régulation des Marchés </w:t>
            </w:r>
            <w:r w:rsidR="007A1D03" w:rsidRPr="00396D39">
              <w:t>P</w:t>
            </w:r>
            <w:r w:rsidR="00B44760" w:rsidRPr="00396D39">
              <w:t>ublics</w:t>
            </w:r>
            <w:r w:rsidRPr="00396D39">
              <w:t xml:space="preserve"> et des Délégations de Service Public</w:t>
            </w:r>
            <w:r w:rsidR="00B44760" w:rsidRPr="00396D39">
              <w:t>. Ce recours n'a pas d'effet suspensif de l'exécution du marché.</w:t>
            </w:r>
          </w:p>
          <w:p w14:paraId="684BAFF0" w14:textId="77777777" w:rsidR="002D3528" w:rsidRPr="00396D39" w:rsidRDefault="00B44760" w:rsidP="00881358">
            <w:pPr>
              <w:pStyle w:val="Paragraphedeliste"/>
              <w:numPr>
                <w:ilvl w:val="1"/>
                <w:numId w:val="117"/>
              </w:numPr>
              <w:spacing w:after="200"/>
              <w:ind w:right="-72"/>
              <w:jc w:val="both"/>
            </w:pPr>
            <w:r w:rsidRPr="00396D39">
              <w:t>Ils peuvent également avoir recours à l’arbitrage pour le      règlement de leur différend en conformité avec l’article 4</w:t>
            </w:r>
            <w:r w:rsidR="00E8296A" w:rsidRPr="00396D39">
              <w:t>5</w:t>
            </w:r>
            <w:r w:rsidRPr="00396D39">
              <w:t>. 4 des IC.</w:t>
            </w:r>
          </w:p>
          <w:p w14:paraId="3AA972DD" w14:textId="77777777" w:rsidR="002D3528" w:rsidRPr="00396D39" w:rsidRDefault="002D3528">
            <w:pPr>
              <w:pStyle w:val="Paragraphedeliste"/>
              <w:ind w:left="360"/>
              <w:jc w:val="both"/>
            </w:pPr>
          </w:p>
        </w:tc>
      </w:tr>
      <w:tr w:rsidR="00B44760" w:rsidRPr="00396D39" w14:paraId="5EC7260F" w14:textId="77777777" w:rsidTr="00227A96">
        <w:trPr>
          <w:gridAfter w:val="1"/>
          <w:wAfter w:w="18" w:type="dxa"/>
        </w:trPr>
        <w:tc>
          <w:tcPr>
            <w:tcW w:w="2178" w:type="dxa"/>
          </w:tcPr>
          <w:p w14:paraId="025C27BA" w14:textId="77777777" w:rsidR="00B44760" w:rsidRPr="00396D39" w:rsidRDefault="00B44760" w:rsidP="00185722">
            <w:pPr>
              <w:ind w:left="360" w:right="-732"/>
            </w:pPr>
          </w:p>
        </w:tc>
        <w:tc>
          <w:tcPr>
            <w:tcW w:w="7020" w:type="dxa"/>
            <w:gridSpan w:val="2"/>
          </w:tcPr>
          <w:p w14:paraId="246CAFE3" w14:textId="77777777" w:rsidR="002D3528" w:rsidRPr="00396D39" w:rsidRDefault="000D5491">
            <w:pPr>
              <w:rPr>
                <w:b/>
              </w:rPr>
            </w:pPr>
            <w:proofErr w:type="gramStart"/>
            <w:r w:rsidRPr="00396D39">
              <w:rPr>
                <w:b/>
              </w:rPr>
              <w:t>10.2  Recours</w:t>
            </w:r>
            <w:proofErr w:type="gramEnd"/>
            <w:r w:rsidRPr="00396D39">
              <w:rPr>
                <w:b/>
              </w:rPr>
              <w:t xml:space="preserve"> Contentieux </w:t>
            </w:r>
          </w:p>
          <w:p w14:paraId="78A45C79" w14:textId="77777777" w:rsidR="00B44760" w:rsidRPr="00396D39" w:rsidRDefault="00B44760" w:rsidP="00227A96"/>
          <w:p w14:paraId="547C89F6" w14:textId="77777777" w:rsidR="002D3528" w:rsidRPr="00396D39" w:rsidRDefault="00B44760" w:rsidP="00881358">
            <w:pPr>
              <w:pStyle w:val="Paragraphedeliste"/>
              <w:numPr>
                <w:ilvl w:val="1"/>
                <w:numId w:val="119"/>
              </w:numPr>
              <w:spacing w:after="200"/>
              <w:ind w:right="-72"/>
              <w:jc w:val="both"/>
            </w:pPr>
            <w:r w:rsidRPr="00396D39">
              <w:t>Si les parties n’ont pas réussi à résoudre leur différend à l’amiable, le litige sera soumis à la juridiction</w:t>
            </w:r>
            <w:r w:rsidR="0063730C" w:rsidRPr="00396D39">
              <w:t xml:space="preserve"> malienne</w:t>
            </w:r>
            <w:r w:rsidRPr="00396D39">
              <w:t xml:space="preserve"> compétente à l’initiative de l’Autorité contractante ou du Titulaire, sous réserve des dispositions du CCAP. </w:t>
            </w:r>
          </w:p>
          <w:p w14:paraId="48C593E2" w14:textId="77777777" w:rsidR="002D3528" w:rsidRPr="00396D39" w:rsidRDefault="00B44760" w:rsidP="00881358">
            <w:pPr>
              <w:pStyle w:val="Paragraphedeliste"/>
              <w:numPr>
                <w:ilvl w:val="1"/>
                <w:numId w:val="119"/>
              </w:numPr>
              <w:spacing w:after="200"/>
              <w:ind w:right="-72"/>
              <w:jc w:val="both"/>
            </w:pPr>
            <w:r w:rsidRPr="00396D39">
              <w:t xml:space="preserve">Nonobstant toute référence au titre du recours contentieux, les parties continueront de réaliser leurs obligations contractuelles respectives, à moins qu’elles n’en décident autrement d’un commun accord, et </w:t>
            </w:r>
            <w:r w:rsidR="000D5491" w:rsidRPr="00396D39">
              <w:t xml:space="preserve">l’Autorité contractante </w:t>
            </w:r>
            <w:proofErr w:type="gramStart"/>
            <w:r w:rsidR="000D5491" w:rsidRPr="00396D39">
              <w:t>paiera  au</w:t>
            </w:r>
            <w:proofErr w:type="gramEnd"/>
            <w:r w:rsidR="000D5491" w:rsidRPr="00396D39">
              <w:t xml:space="preserve"> Titulaire toute somme qui lui sera due</w:t>
            </w:r>
            <w:r w:rsidRPr="00396D39">
              <w:t>.</w:t>
            </w:r>
          </w:p>
        </w:tc>
      </w:tr>
      <w:tr w:rsidR="00B44760" w:rsidRPr="00396D39" w14:paraId="4631E192" w14:textId="77777777" w:rsidTr="00227A96">
        <w:trPr>
          <w:gridAfter w:val="1"/>
          <w:wAfter w:w="18" w:type="dxa"/>
        </w:trPr>
        <w:tc>
          <w:tcPr>
            <w:tcW w:w="2178" w:type="dxa"/>
          </w:tcPr>
          <w:p w14:paraId="190BE8F0" w14:textId="77777777" w:rsidR="002D3528" w:rsidRPr="00396D39" w:rsidRDefault="00B44760" w:rsidP="00881358">
            <w:pPr>
              <w:pStyle w:val="SectionVStyle1"/>
              <w:numPr>
                <w:ilvl w:val="6"/>
                <w:numId w:val="118"/>
              </w:numPr>
            </w:pPr>
            <w:bookmarkStart w:id="454" w:name="_Toc188501590"/>
            <w:r w:rsidRPr="00396D39">
              <w:t>Objet du Marché</w:t>
            </w:r>
            <w:bookmarkEnd w:id="454"/>
          </w:p>
        </w:tc>
        <w:tc>
          <w:tcPr>
            <w:tcW w:w="7020" w:type="dxa"/>
            <w:gridSpan w:val="2"/>
          </w:tcPr>
          <w:p w14:paraId="78F410B5" w14:textId="77777777" w:rsidR="00B44760" w:rsidRPr="00396D39" w:rsidRDefault="00B44760" w:rsidP="00227A96">
            <w:pPr>
              <w:spacing w:after="220"/>
              <w:ind w:left="576" w:hanging="576"/>
              <w:jc w:val="both"/>
            </w:pPr>
            <w:r w:rsidRPr="00396D39">
              <w:t>11.1</w:t>
            </w:r>
            <w:r w:rsidRPr="00396D39">
              <w:tab/>
              <w:t xml:space="preserve">Les Fournitures et/ou Services connexes afférents au présent Marché sont ceux qui figurent à la Section IV, Bordereau des quantités, Calendrier de livraison, Cahier des Clauses techniques, Plans, Inspections et Essais. </w:t>
            </w:r>
          </w:p>
        </w:tc>
      </w:tr>
      <w:tr w:rsidR="00B44760" w:rsidRPr="00396D39" w14:paraId="70979658" w14:textId="77777777" w:rsidTr="00227A96">
        <w:trPr>
          <w:gridAfter w:val="1"/>
          <w:wAfter w:w="18" w:type="dxa"/>
        </w:trPr>
        <w:tc>
          <w:tcPr>
            <w:tcW w:w="2178" w:type="dxa"/>
          </w:tcPr>
          <w:p w14:paraId="02A77496" w14:textId="77777777" w:rsidR="002D3528" w:rsidRPr="00396D39" w:rsidRDefault="00B44760" w:rsidP="00881358">
            <w:pPr>
              <w:pStyle w:val="SectionVStyle1"/>
              <w:numPr>
                <w:ilvl w:val="6"/>
                <w:numId w:val="118"/>
              </w:numPr>
            </w:pPr>
            <w:bookmarkStart w:id="455" w:name="_Toc188501591"/>
            <w:r w:rsidRPr="00396D39">
              <w:t>Livraison</w:t>
            </w:r>
            <w:bookmarkEnd w:id="455"/>
          </w:p>
        </w:tc>
        <w:tc>
          <w:tcPr>
            <w:tcW w:w="7020" w:type="dxa"/>
            <w:gridSpan w:val="2"/>
          </w:tcPr>
          <w:p w14:paraId="6D304A19" w14:textId="77777777" w:rsidR="00B44760" w:rsidRPr="00396D39" w:rsidRDefault="00B44760" w:rsidP="00586DAB">
            <w:pPr>
              <w:pStyle w:val="Header2-SubClauses"/>
              <w:spacing w:after="0"/>
              <w:ind w:left="576" w:hanging="576"/>
              <w:rPr>
                <w:lang w:val="fr-FR"/>
              </w:rPr>
            </w:pPr>
            <w:r w:rsidRPr="00396D39">
              <w:rPr>
                <w:lang w:val="fr-FR"/>
              </w:rPr>
              <w:t>12.1</w:t>
            </w:r>
            <w:r w:rsidRPr="00396D39">
              <w:rPr>
                <w:lang w:val="fr-FR"/>
              </w:rPr>
              <w:tab/>
              <w:t xml:space="preserve">En vertu de la clause 32.1 du CCAG, la livraison des Fournitures et/ou la prestation des Services connexes seront effectuées conformément au calendrier des livraisons et d’achèvement figurant dans le Bordereau des quantités et les Calendriers de livraison. Le </w:t>
            </w:r>
            <w:r w:rsidRPr="00396D39">
              <w:rPr>
                <w:b/>
                <w:bCs/>
                <w:lang w:val="fr-FR"/>
              </w:rPr>
              <w:t>CCAP</w:t>
            </w:r>
            <w:r w:rsidRPr="00396D39">
              <w:rPr>
                <w:lang w:val="fr-FR"/>
              </w:rPr>
              <w:t xml:space="preserve"> fixe les détails relatifs à l’expédition et indiquera les autres pièces et documents à fournir par le Titulaire.</w:t>
            </w:r>
          </w:p>
        </w:tc>
      </w:tr>
      <w:tr w:rsidR="00B44760" w:rsidRPr="00396D39" w14:paraId="373D88BB" w14:textId="77777777" w:rsidTr="00227A96">
        <w:trPr>
          <w:gridAfter w:val="1"/>
          <w:wAfter w:w="18" w:type="dxa"/>
        </w:trPr>
        <w:tc>
          <w:tcPr>
            <w:tcW w:w="2178" w:type="dxa"/>
          </w:tcPr>
          <w:p w14:paraId="026FA914" w14:textId="77777777" w:rsidR="002D3528" w:rsidRPr="00396D39" w:rsidRDefault="00B44760" w:rsidP="00881358">
            <w:pPr>
              <w:pStyle w:val="SectionVStyle1"/>
              <w:numPr>
                <w:ilvl w:val="6"/>
                <w:numId w:val="118"/>
              </w:numPr>
            </w:pPr>
            <w:bookmarkStart w:id="456" w:name="_Toc188501592"/>
            <w:r w:rsidRPr="00396D39">
              <w:t>Responsabili</w:t>
            </w:r>
            <w:r w:rsidRPr="00396D39">
              <w:lastRenderedPageBreak/>
              <w:t>tés du Titulaire</w:t>
            </w:r>
            <w:bookmarkEnd w:id="456"/>
          </w:p>
        </w:tc>
        <w:tc>
          <w:tcPr>
            <w:tcW w:w="7020" w:type="dxa"/>
            <w:gridSpan w:val="2"/>
          </w:tcPr>
          <w:p w14:paraId="10B62887" w14:textId="77777777" w:rsidR="00B44760" w:rsidRPr="00396D39" w:rsidRDefault="00B44760" w:rsidP="00227A96">
            <w:pPr>
              <w:pStyle w:val="Header2-SubClauses"/>
              <w:spacing w:after="220"/>
              <w:ind w:left="576" w:hanging="576"/>
              <w:rPr>
                <w:sz w:val="16"/>
                <w:lang w:val="fr-FR"/>
              </w:rPr>
            </w:pPr>
            <w:r w:rsidRPr="00396D39">
              <w:rPr>
                <w:lang w:val="fr-FR"/>
              </w:rPr>
              <w:lastRenderedPageBreak/>
              <w:t>13.1</w:t>
            </w:r>
            <w:r w:rsidRPr="00396D39">
              <w:rPr>
                <w:lang w:val="fr-FR"/>
              </w:rPr>
              <w:tab/>
              <w:t xml:space="preserve">Le Titulaire fournira toutes les Fournitures et/ou Services </w:t>
            </w:r>
            <w:r w:rsidRPr="00396D39">
              <w:rPr>
                <w:lang w:val="fr-FR"/>
              </w:rPr>
              <w:lastRenderedPageBreak/>
              <w:t xml:space="preserve">connexes compris dans l’objet du Marché en application de la clause 11 du CCAG et du calendrier de livraison et d’achèvement, conformément à la clause 12 du CCAG. </w:t>
            </w:r>
          </w:p>
        </w:tc>
      </w:tr>
      <w:tr w:rsidR="00B44760" w:rsidRPr="00396D39" w14:paraId="3A7891E7" w14:textId="77777777" w:rsidTr="00227A96">
        <w:trPr>
          <w:gridAfter w:val="1"/>
          <w:wAfter w:w="18" w:type="dxa"/>
        </w:trPr>
        <w:tc>
          <w:tcPr>
            <w:tcW w:w="2178" w:type="dxa"/>
          </w:tcPr>
          <w:p w14:paraId="4EB33591" w14:textId="77777777" w:rsidR="002D3528" w:rsidRPr="00396D39" w:rsidRDefault="00B44760" w:rsidP="00881358">
            <w:pPr>
              <w:pStyle w:val="SectionVStyle1"/>
              <w:numPr>
                <w:ilvl w:val="6"/>
                <w:numId w:val="118"/>
              </w:numPr>
            </w:pPr>
            <w:bookmarkStart w:id="457" w:name="_Toc188501593"/>
            <w:r w:rsidRPr="00396D39">
              <w:lastRenderedPageBreak/>
              <w:t>Montant du Marché</w:t>
            </w:r>
            <w:bookmarkEnd w:id="457"/>
          </w:p>
        </w:tc>
        <w:tc>
          <w:tcPr>
            <w:tcW w:w="7020" w:type="dxa"/>
            <w:gridSpan w:val="2"/>
          </w:tcPr>
          <w:p w14:paraId="4C1AC807" w14:textId="77777777" w:rsidR="00B44760" w:rsidRPr="00396D39" w:rsidRDefault="00B44760" w:rsidP="00227A96">
            <w:pPr>
              <w:pStyle w:val="Header2-SubClauses"/>
              <w:spacing w:after="180"/>
              <w:ind w:left="576" w:hanging="576"/>
              <w:rPr>
                <w:lang w:val="fr-FR"/>
              </w:rPr>
            </w:pPr>
            <w:r w:rsidRPr="00396D39">
              <w:rPr>
                <w:lang w:val="fr-FR"/>
              </w:rPr>
              <w:t>14.1</w:t>
            </w:r>
            <w:r w:rsidRPr="00396D39">
              <w:rPr>
                <w:lang w:val="fr-FR"/>
              </w:rPr>
              <w:tab/>
              <w:t xml:space="preserve">Le prix demandé par le Titulaire pour les Fournitures livrées et/ou pour les Services connexes rendus au titre du Marché ne variera pas par rapport au prix indiqué par le Titulaire dans son offre, exception faite des modifications de prix autorisées dans le </w:t>
            </w:r>
            <w:r w:rsidRPr="00396D39">
              <w:rPr>
                <w:b/>
                <w:bCs/>
                <w:lang w:val="fr-FR"/>
              </w:rPr>
              <w:t>CCAP</w:t>
            </w:r>
            <w:r w:rsidRPr="00396D39">
              <w:rPr>
                <w:lang w:val="fr-FR"/>
              </w:rPr>
              <w:t>.</w:t>
            </w:r>
          </w:p>
        </w:tc>
      </w:tr>
      <w:tr w:rsidR="00B44760" w:rsidRPr="00396D39" w14:paraId="42D1850C" w14:textId="77777777" w:rsidTr="00227A96">
        <w:trPr>
          <w:gridAfter w:val="1"/>
          <w:wAfter w:w="18" w:type="dxa"/>
        </w:trPr>
        <w:tc>
          <w:tcPr>
            <w:tcW w:w="2178" w:type="dxa"/>
          </w:tcPr>
          <w:p w14:paraId="3E823132" w14:textId="77777777" w:rsidR="002D3528" w:rsidRPr="00396D39" w:rsidRDefault="00B44760" w:rsidP="00881358">
            <w:pPr>
              <w:pStyle w:val="SectionVStyle1"/>
              <w:numPr>
                <w:ilvl w:val="6"/>
                <w:numId w:val="118"/>
              </w:numPr>
            </w:pPr>
            <w:bookmarkStart w:id="458" w:name="_Toc188501594"/>
            <w:r w:rsidRPr="00396D39">
              <w:t>Modalités de règlement</w:t>
            </w:r>
            <w:bookmarkEnd w:id="458"/>
          </w:p>
        </w:tc>
        <w:tc>
          <w:tcPr>
            <w:tcW w:w="7020" w:type="dxa"/>
            <w:gridSpan w:val="2"/>
          </w:tcPr>
          <w:p w14:paraId="23A622AF" w14:textId="77777777" w:rsidR="00B44760" w:rsidRPr="00396D39" w:rsidRDefault="00B44760" w:rsidP="00227A96">
            <w:pPr>
              <w:pStyle w:val="Header2-SubClauses"/>
              <w:spacing w:after="220"/>
              <w:ind w:left="576" w:hanging="576"/>
              <w:rPr>
                <w:lang w:val="fr-FR"/>
              </w:rPr>
            </w:pPr>
            <w:r w:rsidRPr="00396D39">
              <w:rPr>
                <w:lang w:val="fr-FR"/>
              </w:rPr>
              <w:t>15.1</w:t>
            </w:r>
            <w:r w:rsidRPr="00396D39">
              <w:rPr>
                <w:lang w:val="fr-FR"/>
              </w:rPr>
              <w:tab/>
              <w:t xml:space="preserve">Le prix du Marché sera réglé conformément aux dispositions du Code des marchés publics </w:t>
            </w:r>
            <w:r w:rsidR="00D41D9E" w:rsidRPr="00396D39">
              <w:rPr>
                <w:lang w:val="fr-FR"/>
              </w:rPr>
              <w:t>du Mali</w:t>
            </w:r>
            <w:r w:rsidRPr="00396D39">
              <w:rPr>
                <w:lang w:val="fr-FR"/>
              </w:rPr>
              <w:t xml:space="preserve"> et suivant les modalités définies dans les </w:t>
            </w:r>
            <w:r w:rsidRPr="00396D39">
              <w:rPr>
                <w:b/>
                <w:bCs/>
                <w:lang w:val="fr-FR"/>
              </w:rPr>
              <w:t>CCAP</w:t>
            </w:r>
            <w:r w:rsidRPr="00396D39">
              <w:rPr>
                <w:lang w:val="fr-FR"/>
              </w:rPr>
              <w:t>.</w:t>
            </w:r>
          </w:p>
          <w:p w14:paraId="378D4D0C" w14:textId="77777777" w:rsidR="00B44760" w:rsidRPr="00396D39" w:rsidRDefault="00B44760" w:rsidP="00227A96">
            <w:pPr>
              <w:pStyle w:val="Header2-SubClauses"/>
              <w:numPr>
                <w:ilvl w:val="1"/>
                <w:numId w:val="35"/>
              </w:numPr>
              <w:spacing w:after="220"/>
              <w:rPr>
                <w:lang w:val="fr-FR"/>
              </w:rPr>
            </w:pPr>
            <w:r w:rsidRPr="00396D39">
              <w:rPr>
                <w:lang w:val="fr-FR"/>
              </w:rPr>
              <w:t xml:space="preserve">Le Titulaire présentera sa demande de règlement par écrit à l’Autorité contractante, accompagnée des factures décrivant, </w:t>
            </w:r>
            <w:r w:rsidRPr="00396D39">
              <w:rPr>
                <w:spacing w:val="-2"/>
                <w:lang w:val="fr-FR"/>
              </w:rPr>
              <w:t xml:space="preserve">de façon appropriée, </w:t>
            </w:r>
            <w:r w:rsidRPr="00396D39">
              <w:rPr>
                <w:lang w:val="fr-FR"/>
              </w:rPr>
              <w:t xml:space="preserve">les fournitures livrées et/ou les services connexes rendus, et des documents et pièces présentés conformément à la clause 12 du CCAG, </w:t>
            </w:r>
            <w:r w:rsidRPr="00396D39">
              <w:rPr>
                <w:spacing w:val="-2"/>
                <w:lang w:val="fr-FR"/>
              </w:rPr>
              <w:t>et après avoir satisfait à toutes les obligations spécifiées dans le Marché.</w:t>
            </w:r>
          </w:p>
        </w:tc>
      </w:tr>
      <w:tr w:rsidR="00B44760" w:rsidRPr="00396D39" w14:paraId="431F30A1" w14:textId="77777777" w:rsidTr="00227A96">
        <w:trPr>
          <w:gridAfter w:val="1"/>
          <w:wAfter w:w="18" w:type="dxa"/>
        </w:trPr>
        <w:tc>
          <w:tcPr>
            <w:tcW w:w="2178" w:type="dxa"/>
          </w:tcPr>
          <w:p w14:paraId="7AEA0655" w14:textId="77777777" w:rsidR="00B44760" w:rsidRPr="00396D39" w:rsidRDefault="00B44760" w:rsidP="00185722">
            <w:pPr>
              <w:ind w:left="360"/>
            </w:pPr>
          </w:p>
        </w:tc>
        <w:tc>
          <w:tcPr>
            <w:tcW w:w="7020" w:type="dxa"/>
            <w:gridSpan w:val="2"/>
          </w:tcPr>
          <w:p w14:paraId="7F01D712" w14:textId="77777777" w:rsidR="00B44760" w:rsidRPr="00396D39" w:rsidRDefault="000D5491" w:rsidP="00227A96">
            <w:pPr>
              <w:pStyle w:val="Header2-SubClauses"/>
              <w:numPr>
                <w:ilvl w:val="1"/>
                <w:numId w:val="35"/>
              </w:numPr>
              <w:spacing w:after="180"/>
              <w:rPr>
                <w:spacing w:val="-2"/>
                <w:lang w:val="fr-FR"/>
              </w:rPr>
            </w:pPr>
            <w:r w:rsidRPr="00396D39">
              <w:rPr>
                <w:spacing w:val="-2"/>
                <w:lang w:val="fr-FR"/>
              </w:rPr>
              <w:t>Les règlements dus au Titulaire seront effectués sans délai par l’Autorité contractante, et au plus tard dans les soixante (60) jours suivant la présentation de la facture ou la demande de règlement par le Titulaire, et après son acceptation par l’Autorité contractante, dans un délai qui ne saurait dépasser cinq (5) jours ouvrables.</w:t>
            </w:r>
          </w:p>
          <w:p w14:paraId="04A4D8D6" w14:textId="77777777" w:rsidR="00B44760" w:rsidRPr="00396D39" w:rsidRDefault="00B44760" w:rsidP="00227A96">
            <w:pPr>
              <w:pStyle w:val="Header2-SubClauses"/>
              <w:numPr>
                <w:ilvl w:val="1"/>
                <w:numId w:val="44"/>
              </w:numPr>
              <w:tabs>
                <w:tab w:val="clear" w:pos="619"/>
                <w:tab w:val="clear" w:pos="648"/>
              </w:tabs>
              <w:spacing w:after="180"/>
              <w:ind w:left="576" w:hanging="576"/>
              <w:rPr>
                <w:lang w:val="fr-FR"/>
              </w:rPr>
            </w:pPr>
            <w:r w:rsidRPr="00396D39">
              <w:rPr>
                <w:lang w:val="fr-FR"/>
              </w:rPr>
              <w:t xml:space="preserve">Dans l’éventualité où l’Autorité contractante n’effectuerait pas un paiement dû à sa date d’exigibilité ou dans le délai indiqué au </w:t>
            </w:r>
            <w:r w:rsidRPr="00396D39">
              <w:rPr>
                <w:b/>
                <w:bCs/>
                <w:lang w:val="fr-FR"/>
              </w:rPr>
              <w:t>CCAP</w:t>
            </w:r>
            <w:r w:rsidRPr="00396D39">
              <w:rPr>
                <w:lang w:val="fr-FR"/>
              </w:rPr>
              <w:t xml:space="preserve">, l’Autorité contractante sera tenu de </w:t>
            </w:r>
            <w:proofErr w:type="gramStart"/>
            <w:r w:rsidRPr="00396D39">
              <w:rPr>
                <w:lang w:val="fr-FR"/>
              </w:rPr>
              <w:t>payer  au</w:t>
            </w:r>
            <w:proofErr w:type="gramEnd"/>
            <w:r w:rsidRPr="00396D39">
              <w:rPr>
                <w:lang w:val="fr-FR"/>
              </w:rPr>
              <w:t xml:space="preserve"> Titulaire des intérêts moratoires sur le montant du paiement en retard, au(x) taux </w:t>
            </w:r>
            <w:r w:rsidRPr="00396D39">
              <w:rPr>
                <w:bCs/>
                <w:lang w:val="fr-FR"/>
              </w:rPr>
              <w:t xml:space="preserve">spécifié(s) dans le </w:t>
            </w:r>
            <w:r w:rsidRPr="00396D39">
              <w:rPr>
                <w:b/>
                <w:lang w:val="fr-FR"/>
              </w:rPr>
              <w:t>CCAP</w:t>
            </w:r>
            <w:r w:rsidRPr="00396D39">
              <w:rPr>
                <w:lang w:val="fr-FR"/>
              </w:rPr>
              <w:t xml:space="preserve"> pour toute la période de retard jusqu’au paiement intégral du prix, que ce soit avant ou à la suite d’un jugement ou une sentence arbitrale.</w:t>
            </w:r>
          </w:p>
        </w:tc>
      </w:tr>
      <w:tr w:rsidR="00B44760" w:rsidRPr="00396D39" w14:paraId="27E97B6E" w14:textId="77777777" w:rsidTr="00227A96">
        <w:trPr>
          <w:gridAfter w:val="1"/>
          <w:wAfter w:w="18" w:type="dxa"/>
        </w:trPr>
        <w:tc>
          <w:tcPr>
            <w:tcW w:w="2178" w:type="dxa"/>
          </w:tcPr>
          <w:p w14:paraId="1E9974BF" w14:textId="77777777" w:rsidR="002D3528" w:rsidRPr="00396D39" w:rsidRDefault="00B44760" w:rsidP="00881358">
            <w:pPr>
              <w:pStyle w:val="SectionVStyle1"/>
              <w:numPr>
                <w:ilvl w:val="6"/>
                <w:numId w:val="118"/>
              </w:numPr>
            </w:pPr>
            <w:bookmarkStart w:id="459" w:name="_Toc188501595"/>
            <w:r w:rsidRPr="00396D39">
              <w:t>Impôts, taxes et droits</w:t>
            </w:r>
            <w:bookmarkEnd w:id="459"/>
          </w:p>
        </w:tc>
        <w:tc>
          <w:tcPr>
            <w:tcW w:w="7020" w:type="dxa"/>
            <w:gridSpan w:val="2"/>
          </w:tcPr>
          <w:p w14:paraId="00207837" w14:textId="77777777" w:rsidR="00B44760" w:rsidRPr="00396D39" w:rsidRDefault="00B44760" w:rsidP="00227A96">
            <w:pPr>
              <w:pStyle w:val="Header2-SubClauses"/>
              <w:tabs>
                <w:tab w:val="clear" w:pos="619"/>
                <w:tab w:val="left" w:pos="612"/>
              </w:tabs>
              <w:spacing w:after="180"/>
              <w:ind w:left="576" w:hanging="576"/>
              <w:rPr>
                <w:lang w:val="fr-FR"/>
              </w:rPr>
            </w:pPr>
            <w:r w:rsidRPr="00396D39">
              <w:rPr>
                <w:lang w:val="fr-FR"/>
              </w:rPr>
              <w:t>16.1</w:t>
            </w:r>
            <w:r w:rsidRPr="00396D39">
              <w:rPr>
                <w:lang w:val="fr-FR"/>
              </w:rPr>
              <w:tab/>
              <w:t xml:space="preserve">Sauf disposition contraire figurant au </w:t>
            </w:r>
            <w:r w:rsidRPr="00396D39">
              <w:rPr>
                <w:b/>
                <w:lang w:val="fr-FR"/>
              </w:rPr>
              <w:t>CCAP</w:t>
            </w:r>
            <w:r w:rsidRPr="00396D39">
              <w:rPr>
                <w:lang w:val="fr-FR"/>
              </w:rPr>
              <w:t xml:space="preserve">, le Titulaire sera entièrement responsable du paiement de tous les impôts, droits de timbre, patente et taxes dus au titre du Marché. </w:t>
            </w:r>
          </w:p>
          <w:p w14:paraId="78B08BA0" w14:textId="77777777" w:rsidR="00B44760" w:rsidRPr="00396D39" w:rsidRDefault="00B44760" w:rsidP="00227A96">
            <w:pPr>
              <w:pStyle w:val="Header2-SubClauses"/>
              <w:tabs>
                <w:tab w:val="clear" w:pos="619"/>
                <w:tab w:val="left" w:pos="612"/>
              </w:tabs>
              <w:spacing w:after="180"/>
              <w:ind w:left="576" w:hanging="576"/>
              <w:rPr>
                <w:lang w:val="fr-FR"/>
              </w:rPr>
            </w:pPr>
            <w:r w:rsidRPr="00396D39">
              <w:rPr>
                <w:lang w:val="fr-FR"/>
              </w:rPr>
              <w:t>16.2</w:t>
            </w:r>
            <w:r w:rsidRPr="00396D39">
              <w:rPr>
                <w:lang w:val="fr-FR"/>
              </w:rPr>
              <w:tab/>
              <w:t xml:space="preserve">Si le Titulaire peut prétendre à des exemptions, réductions, abattements ou privilèges en matière fiscale, l’Autorité contractante fera tout son possible pour </w:t>
            </w:r>
            <w:proofErr w:type="gramStart"/>
            <w:r w:rsidRPr="00396D39">
              <w:rPr>
                <w:lang w:val="fr-FR"/>
              </w:rPr>
              <w:t>permettre  au</w:t>
            </w:r>
            <w:proofErr w:type="gramEnd"/>
            <w:r w:rsidRPr="00396D39">
              <w:rPr>
                <w:lang w:val="fr-FR"/>
              </w:rPr>
              <w:t xml:space="preserve"> Titulaire d’en bénéficier.</w:t>
            </w:r>
          </w:p>
        </w:tc>
      </w:tr>
      <w:tr w:rsidR="00B44760" w:rsidRPr="00396D39" w14:paraId="483596B7" w14:textId="77777777" w:rsidTr="00227A96">
        <w:trPr>
          <w:gridAfter w:val="1"/>
          <w:wAfter w:w="18" w:type="dxa"/>
        </w:trPr>
        <w:tc>
          <w:tcPr>
            <w:tcW w:w="2178" w:type="dxa"/>
          </w:tcPr>
          <w:p w14:paraId="4330E807" w14:textId="77777777" w:rsidR="002D3528" w:rsidRPr="00396D39" w:rsidRDefault="00B44760" w:rsidP="00881358">
            <w:pPr>
              <w:pStyle w:val="SectionVStyle1"/>
              <w:numPr>
                <w:ilvl w:val="6"/>
                <w:numId w:val="118"/>
              </w:numPr>
            </w:pPr>
            <w:bookmarkStart w:id="460" w:name="_Toc188501596"/>
            <w:r w:rsidRPr="00396D39">
              <w:t>Garantie de bonne exécution</w:t>
            </w:r>
            <w:bookmarkEnd w:id="460"/>
          </w:p>
        </w:tc>
        <w:tc>
          <w:tcPr>
            <w:tcW w:w="7020" w:type="dxa"/>
            <w:gridSpan w:val="2"/>
          </w:tcPr>
          <w:p w14:paraId="46422FCE" w14:textId="77777777" w:rsidR="00B44760" w:rsidRPr="00396D39" w:rsidRDefault="00B528D7" w:rsidP="00227A96">
            <w:pPr>
              <w:pStyle w:val="Header2-SubClauses"/>
              <w:numPr>
                <w:ilvl w:val="0"/>
                <w:numId w:val="45"/>
              </w:numPr>
              <w:spacing w:after="180"/>
              <w:rPr>
                <w:lang w:val="fr-FR"/>
              </w:rPr>
            </w:pPr>
            <w:r w:rsidRPr="00396D39">
              <w:rPr>
                <w:lang w:val="fr-FR"/>
              </w:rPr>
              <w:t>Dès la notification du marché</w:t>
            </w:r>
            <w:r w:rsidR="00B44760" w:rsidRPr="00396D39">
              <w:rPr>
                <w:lang w:val="fr-FR"/>
              </w:rPr>
              <w:t xml:space="preserve">, le Titulaire fournira une garantie au titre de la bonne exécution du Marché, pour le montant spécifié dans le </w:t>
            </w:r>
            <w:r w:rsidR="00B44760" w:rsidRPr="00396D39">
              <w:rPr>
                <w:b/>
                <w:bCs/>
                <w:lang w:val="fr-FR"/>
              </w:rPr>
              <w:t>CCAP</w:t>
            </w:r>
            <w:r w:rsidR="00B44760" w:rsidRPr="00396D39">
              <w:rPr>
                <w:lang w:val="fr-FR"/>
              </w:rPr>
              <w:t>.</w:t>
            </w:r>
          </w:p>
          <w:p w14:paraId="7430D4D0" w14:textId="77777777" w:rsidR="00B44760" w:rsidRPr="00396D39" w:rsidRDefault="00B44760" w:rsidP="00227A96">
            <w:pPr>
              <w:pStyle w:val="Header2-SubClauses"/>
              <w:numPr>
                <w:ilvl w:val="0"/>
                <w:numId w:val="45"/>
              </w:numPr>
              <w:spacing w:after="180"/>
              <w:rPr>
                <w:lang w:val="fr-FR"/>
              </w:rPr>
            </w:pPr>
            <w:r w:rsidRPr="00396D39">
              <w:rPr>
                <w:spacing w:val="-4"/>
                <w:lang w:val="fr-FR"/>
              </w:rPr>
              <w:t xml:space="preserve">La garantie de bonne exécution sera payable à l’Autorité </w:t>
            </w:r>
            <w:r w:rsidRPr="00396D39">
              <w:rPr>
                <w:spacing w:val="-4"/>
                <w:lang w:val="fr-FR"/>
              </w:rPr>
              <w:lastRenderedPageBreak/>
              <w:t xml:space="preserve">contractante en dédommagement de toute perte résultant de </w:t>
            </w:r>
            <w:proofErr w:type="gramStart"/>
            <w:r w:rsidRPr="00396D39">
              <w:rPr>
                <w:spacing w:val="-4"/>
                <w:lang w:val="fr-FR"/>
              </w:rPr>
              <w:t>l’incapacité  du</w:t>
            </w:r>
            <w:proofErr w:type="gramEnd"/>
            <w:r w:rsidRPr="00396D39">
              <w:rPr>
                <w:spacing w:val="-4"/>
                <w:lang w:val="fr-FR"/>
              </w:rPr>
              <w:t xml:space="preserve"> Titulaire à s’acquitter de toutes ses obligations au titre du Marché</w:t>
            </w:r>
            <w:r w:rsidRPr="00396D39">
              <w:rPr>
                <w:lang w:val="fr-FR"/>
              </w:rPr>
              <w:t>.</w:t>
            </w:r>
          </w:p>
          <w:p w14:paraId="10612DBF" w14:textId="77777777" w:rsidR="00B44760" w:rsidRPr="00396D39" w:rsidRDefault="00B44760" w:rsidP="00227A96">
            <w:pPr>
              <w:pStyle w:val="Header2-SubClauses"/>
              <w:numPr>
                <w:ilvl w:val="0"/>
                <w:numId w:val="45"/>
              </w:numPr>
              <w:rPr>
                <w:lang w:val="fr-FR"/>
              </w:rPr>
            </w:pPr>
            <w:r w:rsidRPr="00396D39">
              <w:rPr>
                <w:lang w:val="fr-FR"/>
              </w:rPr>
              <w:t xml:space="preserve">La garantie de bonne exécution sera libellée en FCFA ou en une devise librement convertible jugée acceptable par l’Autorité contractante, et présentée sous l’une des formes stipulées par l’Autorité contractante dans le </w:t>
            </w:r>
            <w:r w:rsidRPr="00396D39">
              <w:rPr>
                <w:b/>
                <w:bCs/>
                <w:lang w:val="fr-FR"/>
              </w:rPr>
              <w:t>CCAP</w:t>
            </w:r>
            <w:r w:rsidRPr="00396D39">
              <w:rPr>
                <w:lang w:val="fr-FR"/>
              </w:rPr>
              <w:t xml:space="preserve"> ou sous toute autre forme jugée acceptable par l’Autorité contractante.</w:t>
            </w:r>
          </w:p>
          <w:p w14:paraId="7B24A75D" w14:textId="77777777" w:rsidR="00B44760" w:rsidRPr="00396D39" w:rsidRDefault="00B44760" w:rsidP="00227A96">
            <w:pPr>
              <w:pStyle w:val="Header2-SubClauses"/>
              <w:numPr>
                <w:ilvl w:val="0"/>
                <w:numId w:val="45"/>
              </w:numPr>
              <w:rPr>
                <w:lang w:val="fr-FR"/>
              </w:rPr>
            </w:pPr>
            <w:r w:rsidRPr="00396D39">
              <w:rPr>
                <w:spacing w:val="-2"/>
                <w:lang w:val="fr-FR"/>
              </w:rPr>
              <w:t xml:space="preserve">L’Autorité contractante libérera et retournera au Titulaire la garantie de bonne exécution au plus tard </w:t>
            </w:r>
            <w:r w:rsidR="00B528D7" w:rsidRPr="00396D39">
              <w:rPr>
                <w:spacing w:val="-2"/>
                <w:lang w:val="fr-FR"/>
              </w:rPr>
              <w:t xml:space="preserve">trente </w:t>
            </w:r>
            <w:r w:rsidR="00B67C4D" w:rsidRPr="00396D39">
              <w:rPr>
                <w:spacing w:val="-2"/>
                <w:lang w:val="fr-FR"/>
              </w:rPr>
              <w:t>(30)</w:t>
            </w:r>
            <w:r w:rsidRPr="00396D39">
              <w:rPr>
                <w:spacing w:val="-2"/>
                <w:lang w:val="fr-FR"/>
              </w:rPr>
              <w:t xml:space="preserve"> jours après la date d’achèvement des obligations incombant au Titulaire au titre de la réalisation du Marché, y compris les obligations de garantie, sauf disposition contraire du </w:t>
            </w:r>
            <w:r w:rsidRPr="00396D39">
              <w:rPr>
                <w:b/>
                <w:bCs/>
                <w:spacing w:val="-2"/>
                <w:lang w:val="fr-FR"/>
              </w:rPr>
              <w:t>CCAP</w:t>
            </w:r>
            <w:r w:rsidRPr="00396D39">
              <w:rPr>
                <w:spacing w:val="-2"/>
                <w:lang w:val="fr-FR"/>
              </w:rPr>
              <w:t>.</w:t>
            </w:r>
          </w:p>
        </w:tc>
      </w:tr>
      <w:tr w:rsidR="00B44760" w:rsidRPr="00396D39" w14:paraId="5B64E2C4" w14:textId="77777777" w:rsidTr="00227A96">
        <w:trPr>
          <w:gridAfter w:val="1"/>
          <w:wAfter w:w="18" w:type="dxa"/>
        </w:trPr>
        <w:tc>
          <w:tcPr>
            <w:tcW w:w="2178" w:type="dxa"/>
          </w:tcPr>
          <w:p w14:paraId="4AE3D51A" w14:textId="77777777" w:rsidR="002D3528" w:rsidRPr="00396D39" w:rsidRDefault="00B44760" w:rsidP="00881358">
            <w:pPr>
              <w:pStyle w:val="SectionVStyle1"/>
              <w:numPr>
                <w:ilvl w:val="6"/>
                <w:numId w:val="118"/>
              </w:numPr>
            </w:pPr>
            <w:bookmarkStart w:id="461" w:name="_Toc188501597"/>
            <w:r w:rsidRPr="00396D39">
              <w:lastRenderedPageBreak/>
              <w:t>Droits d’auteur</w:t>
            </w:r>
            <w:bookmarkEnd w:id="461"/>
          </w:p>
        </w:tc>
        <w:tc>
          <w:tcPr>
            <w:tcW w:w="7020" w:type="dxa"/>
            <w:gridSpan w:val="2"/>
          </w:tcPr>
          <w:p w14:paraId="2173327E" w14:textId="77777777" w:rsidR="00B44760" w:rsidRPr="00396D39" w:rsidRDefault="00B44760" w:rsidP="00227A96">
            <w:pPr>
              <w:pStyle w:val="Header2-SubClauses"/>
              <w:numPr>
                <w:ilvl w:val="0"/>
                <w:numId w:val="46"/>
              </w:numPr>
              <w:rPr>
                <w:lang w:val="fr-FR"/>
              </w:rPr>
            </w:pPr>
            <w:r w:rsidRPr="00396D39">
              <w:rPr>
                <w:lang w:val="fr-FR"/>
              </w:rPr>
              <w:t>Les droits d’auteur de tous les plans, documents et autres pièces contenant des données et des renseignements fournis à l’Autorité contractante par le Titulaire demeureront la propriété du Titulaire ou, s’ils sont fournis directement à l’Autorité contractante ou par l’intermédiaire du Titulaire par une tierce partie, y compris par des fournisseurs de matériaux, les droits d’auteur desdits matériaux demeureront la propriété de ladite tierce partie.</w:t>
            </w:r>
          </w:p>
        </w:tc>
      </w:tr>
      <w:tr w:rsidR="00B44760" w:rsidRPr="00396D39" w14:paraId="119B77F7" w14:textId="77777777" w:rsidTr="00227A96">
        <w:trPr>
          <w:gridAfter w:val="1"/>
          <w:wAfter w:w="18" w:type="dxa"/>
        </w:trPr>
        <w:tc>
          <w:tcPr>
            <w:tcW w:w="2178" w:type="dxa"/>
          </w:tcPr>
          <w:p w14:paraId="485C4E9F" w14:textId="77777777" w:rsidR="002D3528" w:rsidRPr="00396D39" w:rsidRDefault="00B44760" w:rsidP="00881358">
            <w:pPr>
              <w:pStyle w:val="SectionVStyle1"/>
              <w:numPr>
                <w:ilvl w:val="6"/>
                <w:numId w:val="118"/>
              </w:numPr>
              <w:rPr>
                <w:b w:val="0"/>
              </w:rPr>
            </w:pPr>
            <w:bookmarkStart w:id="462" w:name="_Toc188501598"/>
            <w:r w:rsidRPr="00396D39">
              <w:t>Renseigne</w:t>
            </w:r>
            <w:r w:rsidRPr="00396D39">
              <w:softHyphen/>
              <w:t>ments confidentiels</w:t>
            </w:r>
            <w:bookmarkEnd w:id="462"/>
          </w:p>
        </w:tc>
        <w:tc>
          <w:tcPr>
            <w:tcW w:w="7020" w:type="dxa"/>
            <w:gridSpan w:val="2"/>
          </w:tcPr>
          <w:p w14:paraId="1841064D" w14:textId="77777777" w:rsidR="00B44760" w:rsidRPr="00396D39" w:rsidRDefault="00B44760" w:rsidP="00227A96">
            <w:pPr>
              <w:pStyle w:val="Header2-SubClauses"/>
              <w:numPr>
                <w:ilvl w:val="0"/>
                <w:numId w:val="47"/>
              </w:numPr>
              <w:rPr>
                <w:lang w:val="fr-FR"/>
              </w:rPr>
            </w:pPr>
            <w:r w:rsidRPr="00396D39">
              <w:rPr>
                <w:lang w:val="fr-FR"/>
              </w:rPr>
              <w:t xml:space="preserve">L’Autorité contractante et le Titulaire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Titulaire pourra donner à son sous-traitant tout document, donnée et autre information qu’il recevra de l’Autorité contractante dans la mesure nécessaire pour permettre au sous-traitant de réaliser ses prestations conformément au Marché, auquel cas le Titulaire demandera audit sous-traitant de prendre un engagement de confidentialité analogue à l’engagement </w:t>
            </w:r>
            <w:proofErr w:type="gramStart"/>
            <w:r w:rsidRPr="00396D39">
              <w:rPr>
                <w:lang w:val="fr-FR"/>
              </w:rPr>
              <w:t>imposé  au</w:t>
            </w:r>
            <w:proofErr w:type="gramEnd"/>
            <w:r w:rsidRPr="00396D39">
              <w:rPr>
                <w:lang w:val="fr-FR"/>
              </w:rPr>
              <w:t xml:space="preserve"> Titulaire en vertu de la clause 19 du CCAG.</w:t>
            </w:r>
          </w:p>
        </w:tc>
      </w:tr>
      <w:tr w:rsidR="00B44760" w:rsidRPr="00396D39" w14:paraId="34B97EB6" w14:textId="77777777" w:rsidTr="00227A96">
        <w:trPr>
          <w:gridAfter w:val="1"/>
          <w:wAfter w:w="18" w:type="dxa"/>
        </w:trPr>
        <w:tc>
          <w:tcPr>
            <w:tcW w:w="2178" w:type="dxa"/>
          </w:tcPr>
          <w:p w14:paraId="1455F6DB" w14:textId="77777777" w:rsidR="00B44760" w:rsidRPr="00396D39" w:rsidRDefault="00B44760" w:rsidP="00185722">
            <w:pPr>
              <w:ind w:left="360"/>
            </w:pPr>
          </w:p>
        </w:tc>
        <w:tc>
          <w:tcPr>
            <w:tcW w:w="7020" w:type="dxa"/>
            <w:gridSpan w:val="2"/>
          </w:tcPr>
          <w:p w14:paraId="40EBE4E8" w14:textId="77777777" w:rsidR="00B44760" w:rsidRPr="00396D39" w:rsidRDefault="00B44760" w:rsidP="00227A96">
            <w:pPr>
              <w:pStyle w:val="Header2-SubClauses"/>
              <w:numPr>
                <w:ilvl w:val="0"/>
                <w:numId w:val="47"/>
              </w:numPr>
              <w:rPr>
                <w:lang w:val="fr-FR"/>
              </w:rPr>
            </w:pPr>
            <w:r w:rsidRPr="00396D39">
              <w:rPr>
                <w:lang w:val="fr-FR"/>
              </w:rPr>
              <w:t xml:space="preserve">L’Autorité contractante n’utilisera aucun document, donnée et autre </w:t>
            </w:r>
            <w:proofErr w:type="gramStart"/>
            <w:r w:rsidRPr="00396D39">
              <w:rPr>
                <w:lang w:val="fr-FR"/>
              </w:rPr>
              <w:t>information reçu</w:t>
            </w:r>
            <w:proofErr w:type="gramEnd"/>
            <w:r w:rsidRPr="00396D39">
              <w:rPr>
                <w:lang w:val="fr-FR"/>
              </w:rPr>
              <w:t xml:space="preserve"> du Titulaire, à des fins autres que celles du Marché. De la même manière, le Titulaire n’utilisera aucun document, donnée et autre </w:t>
            </w:r>
            <w:proofErr w:type="gramStart"/>
            <w:r w:rsidRPr="00396D39">
              <w:rPr>
                <w:lang w:val="fr-FR"/>
              </w:rPr>
              <w:t>information reçu</w:t>
            </w:r>
            <w:proofErr w:type="gramEnd"/>
            <w:r w:rsidRPr="00396D39">
              <w:rPr>
                <w:lang w:val="fr-FR"/>
              </w:rPr>
              <w:t xml:space="preserve"> de l’Autorité contractante à des fins autres que la réalisation du Marché.</w:t>
            </w:r>
          </w:p>
        </w:tc>
      </w:tr>
      <w:tr w:rsidR="00B44760" w:rsidRPr="00396D39" w14:paraId="1E6DFFEC" w14:textId="77777777" w:rsidTr="00227A96">
        <w:trPr>
          <w:gridAfter w:val="1"/>
          <w:wAfter w:w="18" w:type="dxa"/>
        </w:trPr>
        <w:tc>
          <w:tcPr>
            <w:tcW w:w="2178" w:type="dxa"/>
          </w:tcPr>
          <w:p w14:paraId="4B3ECB35" w14:textId="77777777" w:rsidR="00B44760" w:rsidRPr="00396D39" w:rsidRDefault="00B44760" w:rsidP="00185722">
            <w:pPr>
              <w:ind w:left="360"/>
            </w:pPr>
          </w:p>
        </w:tc>
        <w:tc>
          <w:tcPr>
            <w:tcW w:w="7020" w:type="dxa"/>
            <w:gridSpan w:val="2"/>
          </w:tcPr>
          <w:p w14:paraId="430687D8" w14:textId="77777777" w:rsidR="00B44760" w:rsidRPr="00396D39" w:rsidRDefault="00B44760" w:rsidP="00227A96">
            <w:pPr>
              <w:pStyle w:val="Header2-SubClauses"/>
              <w:spacing w:after="240"/>
              <w:ind w:left="576" w:hanging="576"/>
              <w:rPr>
                <w:lang w:val="fr-FR"/>
              </w:rPr>
            </w:pPr>
            <w:r w:rsidRPr="00396D39">
              <w:rPr>
                <w:lang w:val="fr-FR"/>
              </w:rPr>
              <w:t>19.3</w:t>
            </w:r>
            <w:r w:rsidRPr="00396D39">
              <w:rPr>
                <w:lang w:val="fr-FR"/>
              </w:rPr>
              <w:tab/>
              <w:t xml:space="preserve">Toutefois, l’obligation imposée à une partie en vertu des clauses 19.1 et 19.2 ci-dessus ne s’appliquera pas aux informations </w:t>
            </w:r>
            <w:r w:rsidRPr="00396D39">
              <w:rPr>
                <w:lang w:val="fr-FR"/>
              </w:rPr>
              <w:lastRenderedPageBreak/>
              <w:t>suivantes :</w:t>
            </w:r>
          </w:p>
          <w:p w14:paraId="6C965045" w14:textId="77777777" w:rsidR="00B44760" w:rsidRPr="00396D39" w:rsidRDefault="00B44760" w:rsidP="00227A96">
            <w:pPr>
              <w:numPr>
                <w:ilvl w:val="0"/>
                <w:numId w:val="22"/>
              </w:numPr>
              <w:spacing w:after="240"/>
              <w:ind w:left="1152" w:hanging="540"/>
              <w:jc w:val="both"/>
            </w:pPr>
            <w:proofErr w:type="gramStart"/>
            <w:r w:rsidRPr="00396D39">
              <w:t>celles</w:t>
            </w:r>
            <w:proofErr w:type="gramEnd"/>
            <w:r w:rsidRPr="00396D39">
              <w:t xml:space="preserve"> que l’Autorité contractante ou le Titulaire doivent partager avec des institutions participant au financement du Marché; </w:t>
            </w:r>
          </w:p>
          <w:p w14:paraId="5D9248FF" w14:textId="77777777" w:rsidR="00B44760" w:rsidRPr="00396D39" w:rsidRDefault="00B44760" w:rsidP="00227A96">
            <w:pPr>
              <w:numPr>
                <w:ilvl w:val="0"/>
                <w:numId w:val="22"/>
              </w:numPr>
              <w:spacing w:after="240"/>
              <w:ind w:left="1152" w:hanging="540"/>
              <w:jc w:val="both"/>
            </w:pPr>
            <w:proofErr w:type="gramStart"/>
            <w:r w:rsidRPr="00396D39">
              <w:t>celles</w:t>
            </w:r>
            <w:proofErr w:type="gramEnd"/>
            <w:r w:rsidRPr="00396D39">
              <w:t xml:space="preserve"> qui, à présent ou ultérieurement, appartiennent ou appartiendront au domaine public, sans que la partie en cause n’ait commis de faute ;</w:t>
            </w:r>
          </w:p>
          <w:p w14:paraId="5007480F" w14:textId="77777777" w:rsidR="00B44760" w:rsidRPr="00396D39" w:rsidRDefault="00B44760" w:rsidP="00227A96">
            <w:pPr>
              <w:numPr>
                <w:ilvl w:val="0"/>
                <w:numId w:val="22"/>
              </w:numPr>
              <w:spacing w:after="240"/>
              <w:ind w:left="1152" w:hanging="540"/>
              <w:jc w:val="both"/>
            </w:pPr>
            <w:proofErr w:type="gramStart"/>
            <w:r w:rsidRPr="00396D39">
              <w:t>celles</w:t>
            </w:r>
            <w:proofErr w:type="gramEnd"/>
            <w:r w:rsidRPr="00396D39">
              <w:t xml:space="preserve"> dont il peut être prouvé qu’elles étaient en possession de la partie en cause lorsqu’elles ont été communiquées et qu’elles n’avaient pas été obtenues préalablement, de manière directe ou indirecte, de l’autre partie ; ou</w:t>
            </w:r>
          </w:p>
          <w:p w14:paraId="42645718" w14:textId="77777777" w:rsidR="00B44760" w:rsidRPr="00396D39" w:rsidRDefault="00B44760" w:rsidP="00227A96">
            <w:pPr>
              <w:numPr>
                <w:ilvl w:val="0"/>
                <w:numId w:val="22"/>
              </w:numPr>
              <w:spacing w:after="240"/>
              <w:ind w:left="1152" w:hanging="540"/>
              <w:jc w:val="both"/>
            </w:pPr>
            <w:proofErr w:type="gramStart"/>
            <w:r w:rsidRPr="00396D39">
              <w:t>celles</w:t>
            </w:r>
            <w:proofErr w:type="gramEnd"/>
            <w:r w:rsidRPr="00396D39">
              <w:t xml:space="preserve"> qui sont mises de manière légitime à la disposition de la partie en cause par une tierce partie non tenue au devoir de confidentialité.</w:t>
            </w:r>
          </w:p>
        </w:tc>
      </w:tr>
      <w:tr w:rsidR="00B44760" w:rsidRPr="00396D39" w14:paraId="6AABAC3B" w14:textId="77777777" w:rsidTr="00227A96">
        <w:trPr>
          <w:gridAfter w:val="1"/>
          <w:wAfter w:w="18" w:type="dxa"/>
        </w:trPr>
        <w:tc>
          <w:tcPr>
            <w:tcW w:w="2178" w:type="dxa"/>
          </w:tcPr>
          <w:p w14:paraId="7CFFD028" w14:textId="77777777" w:rsidR="00B44760" w:rsidRPr="00396D39" w:rsidRDefault="00B44760" w:rsidP="00185722">
            <w:pPr>
              <w:ind w:left="360"/>
            </w:pPr>
          </w:p>
        </w:tc>
        <w:tc>
          <w:tcPr>
            <w:tcW w:w="7020" w:type="dxa"/>
            <w:gridSpan w:val="2"/>
          </w:tcPr>
          <w:p w14:paraId="7CE17D0C" w14:textId="77777777" w:rsidR="00B44760" w:rsidRPr="00396D39" w:rsidRDefault="00B44760" w:rsidP="00227A96">
            <w:pPr>
              <w:spacing w:after="240"/>
              <w:ind w:left="612" w:hanging="612"/>
              <w:jc w:val="both"/>
              <w:rPr>
                <w:sz w:val="16"/>
              </w:rPr>
            </w:pPr>
            <w:r w:rsidRPr="00396D39">
              <w:t>19.4</w:t>
            </w:r>
            <w:r w:rsidRPr="00396D39">
              <w:tab/>
              <w:t>Les dispositions ci-dessus de la clause 19 du CCAG ne modifient en aucune façon un engagement de confidentialité donné par l’une ou l’autre partie avant la date du Marché s’agissant de tout ou partie de la fourniture.</w:t>
            </w:r>
          </w:p>
          <w:p w14:paraId="71873290" w14:textId="77777777" w:rsidR="00B44760" w:rsidRPr="00396D39" w:rsidRDefault="00B44760" w:rsidP="00227A96">
            <w:pPr>
              <w:pStyle w:val="Header2-SubClauses"/>
              <w:spacing w:after="240"/>
              <w:ind w:left="646" w:hanging="646"/>
              <w:rPr>
                <w:sz w:val="16"/>
                <w:lang w:val="fr-FR"/>
              </w:rPr>
            </w:pPr>
            <w:r w:rsidRPr="00396D39">
              <w:rPr>
                <w:lang w:val="fr-FR"/>
              </w:rPr>
              <w:t>19.5</w:t>
            </w:r>
            <w:r w:rsidRPr="00396D39">
              <w:rPr>
                <w:lang w:val="fr-FR"/>
              </w:rPr>
              <w:tab/>
              <w:t>Les dispositions de la clause 19 du CCAG resteront en vigueur après l’achèvement ou la résiliation du Marché, quel qu’en soit le motif.</w:t>
            </w:r>
          </w:p>
        </w:tc>
      </w:tr>
      <w:tr w:rsidR="00B44760" w:rsidRPr="00396D39" w14:paraId="74B0FEB4" w14:textId="77777777" w:rsidTr="00227A96">
        <w:trPr>
          <w:gridAfter w:val="1"/>
          <w:wAfter w:w="18" w:type="dxa"/>
        </w:trPr>
        <w:tc>
          <w:tcPr>
            <w:tcW w:w="2178" w:type="dxa"/>
          </w:tcPr>
          <w:p w14:paraId="56FB3F41" w14:textId="77777777" w:rsidR="002D3528" w:rsidRPr="00396D39" w:rsidRDefault="00B44760" w:rsidP="00881358">
            <w:pPr>
              <w:pStyle w:val="SectionVStyle1"/>
              <w:numPr>
                <w:ilvl w:val="6"/>
                <w:numId w:val="118"/>
              </w:numPr>
              <w:rPr>
                <w:b w:val="0"/>
              </w:rPr>
            </w:pPr>
            <w:bookmarkStart w:id="463" w:name="_Toc188501599"/>
            <w:r w:rsidRPr="00396D39">
              <w:t>Sous-traitance</w:t>
            </w:r>
            <w:bookmarkEnd w:id="463"/>
          </w:p>
        </w:tc>
        <w:tc>
          <w:tcPr>
            <w:tcW w:w="7020" w:type="dxa"/>
            <w:gridSpan w:val="2"/>
          </w:tcPr>
          <w:p w14:paraId="7FB6890F" w14:textId="77777777" w:rsidR="00B44760" w:rsidRPr="00396D39" w:rsidRDefault="00B44760" w:rsidP="00227A96">
            <w:pPr>
              <w:pStyle w:val="Header2-SubClauses"/>
              <w:numPr>
                <w:ilvl w:val="0"/>
                <w:numId w:val="48"/>
              </w:numPr>
              <w:tabs>
                <w:tab w:val="clear" w:pos="619"/>
              </w:tabs>
              <w:spacing w:after="240"/>
              <w:rPr>
                <w:spacing w:val="-2"/>
                <w:lang w:val="fr-FR"/>
              </w:rPr>
            </w:pPr>
            <w:r w:rsidRPr="00396D39">
              <w:rPr>
                <w:spacing w:val="-2"/>
                <w:lang w:val="fr-FR"/>
              </w:rPr>
              <w:t>Le Titulaire notifiera par écrit à l’Autorité contractante tous les marchés de sous</w:t>
            </w:r>
            <w:r w:rsidRPr="00396D39">
              <w:rPr>
                <w:spacing w:val="-2"/>
                <w:lang w:val="fr-FR"/>
              </w:rPr>
              <w:noBreakHyphen/>
              <w:t>traitance attribués dans le cadre du Marché s’il ne l’a déjà fait dans son offre. Cette notification, fournie dans l’offre ou ultérieurement, ne dégagera pas la responsabilité du Titulaire, et ne le libérera d’aucune des obligations qui lui incombent du fait du Marché.</w:t>
            </w:r>
          </w:p>
          <w:p w14:paraId="18B50C99" w14:textId="77777777" w:rsidR="00B44760" w:rsidRPr="00396D39" w:rsidRDefault="00B44760" w:rsidP="00227A96">
            <w:pPr>
              <w:pStyle w:val="Header2-SubClauses"/>
              <w:numPr>
                <w:ilvl w:val="0"/>
                <w:numId w:val="48"/>
              </w:numPr>
              <w:spacing w:after="240"/>
              <w:rPr>
                <w:lang w:val="fr-FR"/>
              </w:rPr>
            </w:pPr>
            <w:r w:rsidRPr="00396D39">
              <w:rPr>
                <w:lang w:val="fr-FR"/>
              </w:rPr>
              <w:t>Les marchés de sous-traitance se conformeront aux dispositions des clauses 3 et 7 du CCAG.</w:t>
            </w:r>
          </w:p>
        </w:tc>
      </w:tr>
      <w:tr w:rsidR="00B44760" w:rsidRPr="00396D39" w14:paraId="5F4E51FA" w14:textId="77777777" w:rsidTr="00227A96">
        <w:trPr>
          <w:gridAfter w:val="1"/>
          <w:wAfter w:w="18" w:type="dxa"/>
        </w:trPr>
        <w:tc>
          <w:tcPr>
            <w:tcW w:w="2178" w:type="dxa"/>
          </w:tcPr>
          <w:p w14:paraId="45283747" w14:textId="77777777" w:rsidR="002D3528" w:rsidRPr="00396D39" w:rsidRDefault="00B44760" w:rsidP="00881358">
            <w:pPr>
              <w:pStyle w:val="SectionVStyle1"/>
              <w:numPr>
                <w:ilvl w:val="6"/>
                <w:numId w:val="118"/>
              </w:numPr>
              <w:rPr>
                <w:b w:val="0"/>
              </w:rPr>
            </w:pPr>
            <w:bookmarkStart w:id="464" w:name="_Toc188501600"/>
            <w:r w:rsidRPr="00396D39">
              <w:rPr>
                <w:sz w:val="22"/>
                <w:szCs w:val="22"/>
              </w:rPr>
              <w:t xml:space="preserve">Spécifications </w:t>
            </w:r>
            <w:r w:rsidRPr="00396D39">
              <w:t>et Normes</w:t>
            </w:r>
            <w:bookmarkEnd w:id="464"/>
          </w:p>
        </w:tc>
        <w:tc>
          <w:tcPr>
            <w:tcW w:w="7020" w:type="dxa"/>
            <w:gridSpan w:val="2"/>
          </w:tcPr>
          <w:p w14:paraId="32DD6A3F" w14:textId="77777777" w:rsidR="00B44760" w:rsidRPr="00396D39" w:rsidRDefault="00B44760" w:rsidP="00227A96">
            <w:pPr>
              <w:pStyle w:val="Header2-SubClauses"/>
              <w:ind w:left="648" w:hanging="648"/>
              <w:rPr>
                <w:lang w:val="fr-FR"/>
              </w:rPr>
            </w:pPr>
            <w:r w:rsidRPr="00396D39">
              <w:rPr>
                <w:lang w:val="fr-FR"/>
              </w:rPr>
              <w:t>21.1</w:t>
            </w:r>
            <w:r w:rsidRPr="00396D39">
              <w:rPr>
                <w:lang w:val="fr-FR"/>
              </w:rPr>
              <w:tab/>
              <w:t>Spécifications techniques et Plans</w:t>
            </w:r>
          </w:p>
          <w:p w14:paraId="7341C95A" w14:textId="77777777" w:rsidR="00B44760" w:rsidRPr="00396D39" w:rsidRDefault="00B44760" w:rsidP="00227A96">
            <w:pPr>
              <w:numPr>
                <w:ilvl w:val="0"/>
                <w:numId w:val="23"/>
              </w:numPr>
              <w:spacing w:after="160"/>
              <w:ind w:left="486" w:hanging="486"/>
              <w:jc w:val="both"/>
            </w:pPr>
            <w:r w:rsidRPr="00396D39">
              <w:t xml:space="preserve">  Les Fournitures livrées au titre du Marché et/ou les Services connexes doivent satisfaire au Cahier des Clauses techniques spécifiées à la Section IV : Bordereau des quantités, Calendrier de livraison, Cahier des Clauses techniques, Plans, Inspections et Essais, du document d’Appel d’offres. Si aucune norme n’y est indiquée, la norme sera supposée équivalente ou supérieure aux normes officielles dont l‘application est appropriée dans le pays </w:t>
            </w:r>
            <w:r w:rsidRPr="00396D39">
              <w:lastRenderedPageBreak/>
              <w:t xml:space="preserve">d’origine des Fournitures et/ou des services connexes. </w:t>
            </w:r>
          </w:p>
          <w:p w14:paraId="3DD67310" w14:textId="77777777" w:rsidR="00B44760" w:rsidRPr="00396D39" w:rsidRDefault="00B44760" w:rsidP="00227A96">
            <w:pPr>
              <w:numPr>
                <w:ilvl w:val="0"/>
                <w:numId w:val="23"/>
              </w:numPr>
              <w:spacing w:after="160"/>
              <w:ind w:left="490" w:hanging="490"/>
              <w:jc w:val="both"/>
            </w:pPr>
            <w:r w:rsidRPr="00396D39">
              <w:t xml:space="preserve">  Le Titulaire pourra décliner sa responsabilité pour toute étude de conception, donnée, plan, spécification ou autre document, ou toute modification de ces éléments, qui aura été fourni ou conçu par l’Autorité contractante ou en son nom, en donnant à l’Autorité contractante une notification indiquant qu’il décline sa responsabilité.</w:t>
            </w:r>
          </w:p>
          <w:p w14:paraId="6708FFE8" w14:textId="77777777" w:rsidR="00B44760" w:rsidRPr="00396D39" w:rsidRDefault="00B44760" w:rsidP="00227A96">
            <w:pPr>
              <w:numPr>
                <w:ilvl w:val="0"/>
                <w:numId w:val="23"/>
              </w:numPr>
              <w:spacing w:after="160"/>
              <w:ind w:left="490" w:hanging="490"/>
              <w:jc w:val="both"/>
            </w:pPr>
            <w:r w:rsidRPr="00396D39">
              <w:t xml:space="preserve">  Lorsque le Marché se référera aux codes et normes selon lesquels il sera exécuté, l’édition ou la version révisée desdits codes et normes sera celle spécifiée dans le Cahier des Clauses techniques. Durant l’exécution du Marché, les changements apportés auxdits codes et normes ne seront appliqués qu’après l’approbation de l’Autorité contractante et seront traités conformément à la clause 32 du CCAG.</w:t>
            </w:r>
          </w:p>
        </w:tc>
      </w:tr>
      <w:tr w:rsidR="00B44760" w:rsidRPr="00396D39" w14:paraId="5C3436D4" w14:textId="77777777" w:rsidTr="00227A96">
        <w:trPr>
          <w:gridAfter w:val="1"/>
          <w:wAfter w:w="18" w:type="dxa"/>
        </w:trPr>
        <w:tc>
          <w:tcPr>
            <w:tcW w:w="2178" w:type="dxa"/>
          </w:tcPr>
          <w:p w14:paraId="5AABD6D5" w14:textId="77777777" w:rsidR="002D3528" w:rsidRPr="00396D39" w:rsidRDefault="00B44760" w:rsidP="00881358">
            <w:pPr>
              <w:pStyle w:val="SectionVStyle1"/>
              <w:numPr>
                <w:ilvl w:val="6"/>
                <w:numId w:val="118"/>
              </w:numPr>
              <w:rPr>
                <w:b w:val="0"/>
              </w:rPr>
            </w:pPr>
            <w:bookmarkStart w:id="465" w:name="_Toc188501601"/>
            <w:r w:rsidRPr="00396D39">
              <w:lastRenderedPageBreak/>
              <w:t>Emballage et documents</w:t>
            </w:r>
            <w:bookmarkEnd w:id="465"/>
          </w:p>
        </w:tc>
        <w:tc>
          <w:tcPr>
            <w:tcW w:w="7020" w:type="dxa"/>
            <w:gridSpan w:val="2"/>
          </w:tcPr>
          <w:p w14:paraId="0D5DA29E" w14:textId="77777777" w:rsidR="00B44760" w:rsidRPr="00396D39" w:rsidRDefault="00B44760" w:rsidP="00227A96">
            <w:pPr>
              <w:pStyle w:val="Header2-SubClauses"/>
              <w:numPr>
                <w:ilvl w:val="1"/>
                <w:numId w:val="36"/>
              </w:numPr>
              <w:spacing w:after="160"/>
              <w:rPr>
                <w:lang w:val="fr-FR"/>
              </w:rPr>
            </w:pPr>
            <w:r w:rsidRPr="00396D39">
              <w:rPr>
                <w:lang w:val="fr-FR"/>
              </w:rPr>
              <w:t>Le Titulaire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tc>
      </w:tr>
      <w:tr w:rsidR="00B44760" w:rsidRPr="00396D39" w14:paraId="45B87707" w14:textId="77777777" w:rsidTr="00227A96">
        <w:trPr>
          <w:gridAfter w:val="1"/>
          <w:wAfter w:w="18" w:type="dxa"/>
        </w:trPr>
        <w:tc>
          <w:tcPr>
            <w:tcW w:w="2178" w:type="dxa"/>
          </w:tcPr>
          <w:p w14:paraId="5A283C07" w14:textId="77777777" w:rsidR="00B44760" w:rsidRPr="00396D39" w:rsidRDefault="00B44760" w:rsidP="00185722">
            <w:pPr>
              <w:ind w:left="360"/>
            </w:pPr>
          </w:p>
        </w:tc>
        <w:tc>
          <w:tcPr>
            <w:tcW w:w="7020" w:type="dxa"/>
            <w:gridSpan w:val="2"/>
          </w:tcPr>
          <w:p w14:paraId="5493D0A7" w14:textId="77777777" w:rsidR="00B44760" w:rsidRPr="00396D39" w:rsidRDefault="00B44760" w:rsidP="00227A96">
            <w:pPr>
              <w:pStyle w:val="Header2-SubClauses"/>
              <w:numPr>
                <w:ilvl w:val="1"/>
                <w:numId w:val="36"/>
              </w:numPr>
              <w:spacing w:after="160"/>
              <w:rPr>
                <w:lang w:val="fr-FR"/>
              </w:rPr>
            </w:pPr>
            <w:r w:rsidRPr="00396D39">
              <w:rPr>
                <w:spacing w:val="-2"/>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396D39">
              <w:rPr>
                <w:b/>
                <w:bCs/>
                <w:spacing w:val="-2"/>
                <w:lang w:val="fr-FR"/>
              </w:rPr>
              <w:t>CCAP</w:t>
            </w:r>
            <w:r w:rsidRPr="00396D39">
              <w:rPr>
                <w:spacing w:val="-2"/>
                <w:lang w:val="fr-FR"/>
              </w:rPr>
              <w:t>, et à toutes autres instructions données par l’Autorité contractante.</w:t>
            </w:r>
          </w:p>
        </w:tc>
      </w:tr>
      <w:tr w:rsidR="00B44760" w:rsidRPr="00396D39" w14:paraId="0315A7F0" w14:textId="77777777" w:rsidTr="00227A96">
        <w:trPr>
          <w:gridAfter w:val="1"/>
          <w:wAfter w:w="18" w:type="dxa"/>
        </w:trPr>
        <w:tc>
          <w:tcPr>
            <w:tcW w:w="2178" w:type="dxa"/>
          </w:tcPr>
          <w:p w14:paraId="50BB11A5" w14:textId="77777777" w:rsidR="002D3528" w:rsidRPr="00396D39" w:rsidRDefault="00B44760" w:rsidP="00881358">
            <w:pPr>
              <w:pStyle w:val="SectionVStyle1"/>
              <w:numPr>
                <w:ilvl w:val="6"/>
                <w:numId w:val="118"/>
              </w:numPr>
            </w:pPr>
            <w:bookmarkStart w:id="466" w:name="_Toc188501602"/>
            <w:r w:rsidRPr="00396D39">
              <w:t>Assurance</w:t>
            </w:r>
            <w:bookmarkEnd w:id="466"/>
          </w:p>
        </w:tc>
        <w:tc>
          <w:tcPr>
            <w:tcW w:w="7020" w:type="dxa"/>
            <w:gridSpan w:val="2"/>
          </w:tcPr>
          <w:p w14:paraId="33A0D96F" w14:textId="77777777" w:rsidR="00B44760" w:rsidRPr="00396D39" w:rsidRDefault="00B44760" w:rsidP="00586DAB">
            <w:pPr>
              <w:pStyle w:val="Header2-SubClauses"/>
              <w:numPr>
                <w:ilvl w:val="1"/>
                <w:numId w:val="37"/>
              </w:numPr>
              <w:spacing w:after="0"/>
              <w:rPr>
                <w:lang w:val="fr-FR"/>
              </w:rPr>
            </w:pPr>
            <w:r w:rsidRPr="00396D39">
              <w:rPr>
                <w:lang w:val="fr-FR"/>
              </w:rPr>
              <w:t xml:space="preserve">Sauf indication contraire du </w:t>
            </w:r>
            <w:r w:rsidRPr="00396D39">
              <w:rPr>
                <w:b/>
                <w:bCs/>
                <w:lang w:val="fr-FR"/>
              </w:rPr>
              <w:t>CCAP</w:t>
            </w:r>
            <w:r w:rsidRPr="00396D39">
              <w:rPr>
                <w:lang w:val="fr-FR"/>
              </w:rPr>
              <w:t xml:space="preserve">, les Fournitures livrées en exécution du présent Marché seront entièrement assurées en FCFA ou en une monnaie librement convertible contre toute perte ou dommage découlant de leur fabrication ou acquisition, de leur transport, leur entreposage et leur livraison conformément aux Incoterms en vigueur ou de la manière spécifiée dans le </w:t>
            </w:r>
            <w:r w:rsidRPr="00396D39">
              <w:rPr>
                <w:b/>
                <w:bCs/>
                <w:lang w:val="fr-FR"/>
              </w:rPr>
              <w:t>CCAP</w:t>
            </w:r>
            <w:r w:rsidRPr="00396D39">
              <w:rPr>
                <w:lang w:val="fr-FR"/>
              </w:rPr>
              <w:t>.</w:t>
            </w:r>
          </w:p>
          <w:p w14:paraId="3CC23FC8" w14:textId="77777777" w:rsidR="00586DAB" w:rsidRPr="00396D39" w:rsidRDefault="00586DAB" w:rsidP="00586DAB">
            <w:pPr>
              <w:pStyle w:val="Header2-SubClauses"/>
              <w:tabs>
                <w:tab w:val="clear" w:pos="619"/>
              </w:tabs>
              <w:spacing w:after="0"/>
              <w:ind w:left="576"/>
              <w:rPr>
                <w:lang w:val="fr-FR"/>
              </w:rPr>
            </w:pPr>
          </w:p>
        </w:tc>
      </w:tr>
      <w:tr w:rsidR="00B44760" w:rsidRPr="00396D39" w14:paraId="121D6176" w14:textId="77777777" w:rsidTr="00227A96">
        <w:trPr>
          <w:gridAfter w:val="1"/>
          <w:wAfter w:w="18" w:type="dxa"/>
        </w:trPr>
        <w:tc>
          <w:tcPr>
            <w:tcW w:w="2178" w:type="dxa"/>
          </w:tcPr>
          <w:p w14:paraId="70D85237" w14:textId="77777777" w:rsidR="002D3528" w:rsidRPr="00396D39" w:rsidRDefault="00B44760" w:rsidP="00881358">
            <w:pPr>
              <w:pStyle w:val="SectionVStyle1"/>
              <w:numPr>
                <w:ilvl w:val="6"/>
                <w:numId w:val="118"/>
              </w:numPr>
            </w:pPr>
            <w:bookmarkStart w:id="467" w:name="_Toc188501603"/>
            <w:r w:rsidRPr="00396D39">
              <w:t>Transport</w:t>
            </w:r>
            <w:bookmarkEnd w:id="467"/>
          </w:p>
        </w:tc>
        <w:tc>
          <w:tcPr>
            <w:tcW w:w="7020" w:type="dxa"/>
            <w:gridSpan w:val="2"/>
          </w:tcPr>
          <w:p w14:paraId="35D6F262" w14:textId="77777777" w:rsidR="00B44760" w:rsidRPr="00396D39" w:rsidRDefault="00B44760" w:rsidP="00227A96">
            <w:pPr>
              <w:pStyle w:val="Header2-SubClauses"/>
              <w:numPr>
                <w:ilvl w:val="1"/>
                <w:numId w:val="38"/>
              </w:numPr>
              <w:rPr>
                <w:lang w:val="fr-FR"/>
              </w:rPr>
            </w:pPr>
            <w:r w:rsidRPr="00396D39">
              <w:rPr>
                <w:lang w:val="fr-FR"/>
              </w:rPr>
              <w:t xml:space="preserve">Sauf indication contraire du </w:t>
            </w:r>
            <w:r w:rsidRPr="00396D39">
              <w:rPr>
                <w:b/>
                <w:bCs/>
                <w:lang w:val="fr-FR"/>
              </w:rPr>
              <w:t>CCAP</w:t>
            </w:r>
            <w:r w:rsidRPr="00396D39">
              <w:rPr>
                <w:lang w:val="fr-FR"/>
              </w:rPr>
              <w:t>, la responsabilité du transport des Fournitures est assumée par la partie spécifiée dans les Incoterms en vigueur.</w:t>
            </w:r>
          </w:p>
        </w:tc>
      </w:tr>
      <w:tr w:rsidR="00B44760" w:rsidRPr="00396D39" w14:paraId="0D889426" w14:textId="77777777" w:rsidTr="00227A96">
        <w:trPr>
          <w:gridAfter w:val="1"/>
          <w:wAfter w:w="18" w:type="dxa"/>
        </w:trPr>
        <w:tc>
          <w:tcPr>
            <w:tcW w:w="2178" w:type="dxa"/>
          </w:tcPr>
          <w:p w14:paraId="0C30A6C4" w14:textId="77777777" w:rsidR="002D3528" w:rsidRPr="00396D39" w:rsidRDefault="00B44760" w:rsidP="00881358">
            <w:pPr>
              <w:pStyle w:val="SectionVStyle1"/>
              <w:numPr>
                <w:ilvl w:val="6"/>
                <w:numId w:val="118"/>
              </w:numPr>
            </w:pPr>
            <w:bookmarkStart w:id="468" w:name="_Toc188501604"/>
            <w:r w:rsidRPr="00396D39">
              <w:t>Inspections et essais</w:t>
            </w:r>
            <w:bookmarkEnd w:id="468"/>
          </w:p>
        </w:tc>
        <w:tc>
          <w:tcPr>
            <w:tcW w:w="7020" w:type="dxa"/>
            <w:gridSpan w:val="2"/>
          </w:tcPr>
          <w:p w14:paraId="417A57D6" w14:textId="77777777" w:rsidR="00B44760" w:rsidRPr="00396D39" w:rsidRDefault="00B44760" w:rsidP="00227A96">
            <w:pPr>
              <w:pStyle w:val="Header2-SubClauses"/>
              <w:numPr>
                <w:ilvl w:val="1"/>
                <w:numId w:val="39"/>
              </w:numPr>
              <w:spacing w:after="240"/>
              <w:rPr>
                <w:lang w:val="fr-FR"/>
              </w:rPr>
            </w:pPr>
            <w:r w:rsidRPr="00396D39">
              <w:rPr>
                <w:lang w:val="fr-FR"/>
              </w:rPr>
              <w:t xml:space="preserve">Le Titulaire effectue à ses frais et à titre gratuit pour l’Autorité contractante tous les essais et/ou les inspections afférents aux </w:t>
            </w:r>
            <w:r w:rsidRPr="00396D39">
              <w:rPr>
                <w:lang w:val="fr-FR"/>
              </w:rPr>
              <w:lastRenderedPageBreak/>
              <w:t xml:space="preserve">fournitures et/ou aux services connexes stipulés aux </w:t>
            </w:r>
            <w:r w:rsidRPr="00396D39">
              <w:rPr>
                <w:b/>
                <w:bCs/>
                <w:lang w:val="fr-FR"/>
              </w:rPr>
              <w:t>CCAP. </w:t>
            </w:r>
          </w:p>
        </w:tc>
      </w:tr>
      <w:tr w:rsidR="00B44760" w:rsidRPr="00396D39" w14:paraId="00BFF937" w14:textId="77777777" w:rsidTr="00227A96">
        <w:trPr>
          <w:gridAfter w:val="1"/>
          <w:wAfter w:w="18" w:type="dxa"/>
        </w:trPr>
        <w:tc>
          <w:tcPr>
            <w:tcW w:w="2178" w:type="dxa"/>
          </w:tcPr>
          <w:p w14:paraId="4BA81C64" w14:textId="77777777" w:rsidR="00B44760" w:rsidRPr="00396D39" w:rsidRDefault="00B44760" w:rsidP="00185722">
            <w:pPr>
              <w:pStyle w:val="Outline"/>
              <w:spacing w:before="0"/>
              <w:ind w:left="360"/>
              <w:rPr>
                <w:kern w:val="0"/>
              </w:rPr>
            </w:pPr>
            <w:r w:rsidRPr="00396D39">
              <w:rPr>
                <w:kern w:val="0"/>
              </w:rPr>
              <w:lastRenderedPageBreak/>
              <w:br w:type="page"/>
            </w:r>
          </w:p>
        </w:tc>
        <w:tc>
          <w:tcPr>
            <w:tcW w:w="7020" w:type="dxa"/>
            <w:gridSpan w:val="2"/>
          </w:tcPr>
          <w:p w14:paraId="0B561713" w14:textId="77777777" w:rsidR="00B44760" w:rsidRPr="00396D39" w:rsidRDefault="00B44760" w:rsidP="00227A96">
            <w:pPr>
              <w:pStyle w:val="Header2-SubClauses"/>
              <w:numPr>
                <w:ilvl w:val="1"/>
                <w:numId w:val="39"/>
              </w:numPr>
              <w:spacing w:after="240"/>
              <w:rPr>
                <w:lang w:val="fr-FR"/>
              </w:rPr>
            </w:pPr>
            <w:r w:rsidRPr="00396D39">
              <w:rPr>
                <w:lang w:val="fr-FR"/>
              </w:rPr>
              <w:t xml:space="preserve">Les inspections et les essais pourront être réalisés dans les locaux du Titulaire ou de son sous-traitant, au point de livraison et/ou au lieu de destination finale des fournitures ou en un lieu quelconque visé dans le </w:t>
            </w:r>
            <w:r w:rsidRPr="00396D39">
              <w:rPr>
                <w:b/>
                <w:bCs/>
                <w:lang w:val="fr-FR"/>
              </w:rPr>
              <w:t>CCAP</w:t>
            </w:r>
            <w:r w:rsidRPr="00396D39">
              <w:rPr>
                <w:lang w:val="fr-FR"/>
              </w:rPr>
              <w:t xml:space="preserve">. Sous réserve de la clause 25.3 du CCAG, si les essais et/ou les inspections ont lieu dans les </w:t>
            </w:r>
            <w:proofErr w:type="gramStart"/>
            <w:r w:rsidRPr="00396D39">
              <w:rPr>
                <w:lang w:val="fr-FR"/>
              </w:rPr>
              <w:t>locaux  du</w:t>
            </w:r>
            <w:proofErr w:type="gramEnd"/>
            <w:r w:rsidRPr="00396D39">
              <w:rPr>
                <w:lang w:val="fr-FR"/>
              </w:rPr>
              <w:t xml:space="preserve"> Titulaire ou de son sous-traitant, toutes les facilités et l’assistance raisonnables, y compris l’accès aux plans et aux informations relatives à la fabrication, seront fournies aux inspecteurs, sans frais pour l’Autorité contractante.</w:t>
            </w:r>
          </w:p>
        </w:tc>
      </w:tr>
      <w:tr w:rsidR="00B44760" w:rsidRPr="00396D39" w14:paraId="18962438" w14:textId="77777777" w:rsidTr="00227A96">
        <w:trPr>
          <w:gridAfter w:val="1"/>
          <w:wAfter w:w="18" w:type="dxa"/>
        </w:trPr>
        <w:tc>
          <w:tcPr>
            <w:tcW w:w="2178" w:type="dxa"/>
          </w:tcPr>
          <w:p w14:paraId="5FC86721" w14:textId="77777777" w:rsidR="00B44760" w:rsidRPr="00396D39" w:rsidRDefault="00B44760" w:rsidP="00185722">
            <w:pPr>
              <w:ind w:left="360"/>
            </w:pPr>
          </w:p>
        </w:tc>
        <w:tc>
          <w:tcPr>
            <w:tcW w:w="7020" w:type="dxa"/>
            <w:gridSpan w:val="2"/>
          </w:tcPr>
          <w:p w14:paraId="26294704" w14:textId="77777777" w:rsidR="00B44760" w:rsidRPr="00396D39" w:rsidRDefault="00B44760" w:rsidP="00227A96">
            <w:pPr>
              <w:pStyle w:val="Header2-SubClauses"/>
              <w:spacing w:after="240"/>
              <w:ind w:left="648" w:hanging="648"/>
              <w:rPr>
                <w:lang w:val="fr-FR"/>
              </w:rPr>
            </w:pPr>
            <w:r w:rsidRPr="00396D39">
              <w:rPr>
                <w:lang w:val="fr-FR"/>
              </w:rPr>
              <w:t>25.3</w:t>
            </w:r>
            <w:r w:rsidRPr="00396D39">
              <w:rPr>
                <w:lang w:val="fr-FR"/>
              </w:rPr>
              <w:tab/>
              <w:t>L’Autorité contractante ou son représentant autorisé aura le droit d’assister aux essais et/ou aux inspections visées dans la clause 25.2 du CCAG, étant entendu que l’Autorité contractante supportera la totalité des frais et dépenses engagés à cet effet, y compris, notamment, tous les frais de déplacement, de subsistance et d’hébergement.</w:t>
            </w:r>
          </w:p>
        </w:tc>
      </w:tr>
      <w:tr w:rsidR="00B44760" w:rsidRPr="00396D39" w14:paraId="11DB0481" w14:textId="77777777" w:rsidTr="00227A96">
        <w:trPr>
          <w:gridAfter w:val="1"/>
          <w:wAfter w:w="18" w:type="dxa"/>
        </w:trPr>
        <w:tc>
          <w:tcPr>
            <w:tcW w:w="2178" w:type="dxa"/>
          </w:tcPr>
          <w:p w14:paraId="52F841EC" w14:textId="77777777" w:rsidR="00B44760" w:rsidRPr="00396D39" w:rsidRDefault="00B44760" w:rsidP="00185722">
            <w:pPr>
              <w:ind w:left="360"/>
            </w:pPr>
          </w:p>
        </w:tc>
        <w:tc>
          <w:tcPr>
            <w:tcW w:w="7020" w:type="dxa"/>
            <w:gridSpan w:val="2"/>
          </w:tcPr>
          <w:p w14:paraId="1905E2D0" w14:textId="77777777" w:rsidR="00B44760" w:rsidRPr="00396D39" w:rsidRDefault="00B44760" w:rsidP="00453808">
            <w:pPr>
              <w:pStyle w:val="Header2-SubClauses"/>
              <w:numPr>
                <w:ilvl w:val="1"/>
                <w:numId w:val="41"/>
              </w:numPr>
              <w:tabs>
                <w:tab w:val="clear" w:pos="619"/>
              </w:tabs>
              <w:spacing w:after="0"/>
              <w:rPr>
                <w:lang w:val="fr-FR"/>
              </w:rPr>
            </w:pPr>
            <w:r w:rsidRPr="00396D39">
              <w:rPr>
                <w:lang w:val="fr-FR"/>
              </w:rPr>
              <w:t xml:space="preserve">Aussitôt que le Titulaire sera prêt à effectuer lesdits essais et inspections, il en avisera l’Autorité contractante avec un préavis raisonnable, en indiquant le lieu et la date desdits essais et inspections. Le Titulaire se procurera auprès de toute tierce partie ou du fabricant concerné, toute autorisation ou consentement nécessaire pour permettre à l’Autorité contractante ou à son représentant autorisé d’assister aux essais et/ou à l’inspection. </w:t>
            </w:r>
          </w:p>
        </w:tc>
      </w:tr>
      <w:tr w:rsidR="00B44760" w:rsidRPr="00396D39" w14:paraId="75DDD7D1" w14:textId="77777777" w:rsidTr="00227A96">
        <w:trPr>
          <w:gridAfter w:val="1"/>
          <w:wAfter w:w="18" w:type="dxa"/>
        </w:trPr>
        <w:tc>
          <w:tcPr>
            <w:tcW w:w="2178" w:type="dxa"/>
          </w:tcPr>
          <w:p w14:paraId="1A489285" w14:textId="77777777" w:rsidR="00B44760" w:rsidRPr="00396D39" w:rsidRDefault="00B44760" w:rsidP="00185722">
            <w:pPr>
              <w:ind w:left="360"/>
            </w:pPr>
          </w:p>
        </w:tc>
        <w:tc>
          <w:tcPr>
            <w:tcW w:w="7020" w:type="dxa"/>
            <w:gridSpan w:val="2"/>
          </w:tcPr>
          <w:p w14:paraId="6D29C0FF" w14:textId="77777777" w:rsidR="00B44760" w:rsidRPr="00396D39" w:rsidRDefault="00B44760" w:rsidP="00227A96">
            <w:pPr>
              <w:pStyle w:val="Header2-SubClauses"/>
              <w:numPr>
                <w:ilvl w:val="1"/>
                <w:numId w:val="41"/>
              </w:numPr>
              <w:tabs>
                <w:tab w:val="clear" w:pos="619"/>
              </w:tabs>
              <w:spacing w:after="240"/>
              <w:ind w:left="702" w:hanging="702"/>
              <w:rPr>
                <w:spacing w:val="-4"/>
                <w:lang w:val="fr-FR"/>
              </w:rPr>
            </w:pPr>
            <w:r w:rsidRPr="00396D39">
              <w:rPr>
                <w:spacing w:val="-4"/>
                <w:lang w:val="fr-FR"/>
              </w:rPr>
              <w:t>L’Autorité contractante pourra demander au Titulaire d’effectuer des essais et/ou des inspections non stipulées dans le Marché mais jugées nécessaires pour vérifier que les caractéristiques et le fonctionnement des fournitures sont conformes aux Cahier des Clauses techniques, aux codes et aux normes prévus dans le Marché, étant entendu que le coût raisonnable pour le Titulaire desdits essais et/ou inspections supplémentaires sera ajouté au prix du Marché. De plus, si lesdits essais et/ou inspections font obstacle à la poursuite de la fabrication et/ou empêchent le Titulaire de s’acquitter de ses autres obligations afférentes au Marché, il en sera dûment tenu compte dans les dates de livraison et les délais d’exécution et en ce qui concerne le respect des autres obligations ainsi affectées.</w:t>
            </w:r>
          </w:p>
        </w:tc>
      </w:tr>
      <w:tr w:rsidR="00B44760" w:rsidRPr="00396D39" w14:paraId="50B1C48E" w14:textId="77777777" w:rsidTr="00227A96">
        <w:trPr>
          <w:gridAfter w:val="1"/>
          <w:wAfter w:w="18" w:type="dxa"/>
        </w:trPr>
        <w:tc>
          <w:tcPr>
            <w:tcW w:w="2178" w:type="dxa"/>
          </w:tcPr>
          <w:p w14:paraId="5AAD5D64" w14:textId="77777777" w:rsidR="00B44760" w:rsidRPr="00396D39" w:rsidRDefault="00B44760" w:rsidP="00185722">
            <w:pPr>
              <w:ind w:left="360"/>
            </w:pPr>
          </w:p>
        </w:tc>
        <w:tc>
          <w:tcPr>
            <w:tcW w:w="7020" w:type="dxa"/>
            <w:gridSpan w:val="2"/>
          </w:tcPr>
          <w:p w14:paraId="47E4B7E5" w14:textId="77777777" w:rsidR="00B44760" w:rsidRPr="00396D39" w:rsidRDefault="00B44760" w:rsidP="00227A96">
            <w:pPr>
              <w:pStyle w:val="Header2-SubClauses"/>
              <w:numPr>
                <w:ilvl w:val="1"/>
                <w:numId w:val="41"/>
              </w:numPr>
              <w:tabs>
                <w:tab w:val="clear" w:pos="619"/>
              </w:tabs>
              <w:spacing w:after="180"/>
              <w:ind w:left="702" w:hanging="702"/>
              <w:rPr>
                <w:lang w:val="fr-FR"/>
              </w:rPr>
            </w:pPr>
            <w:r w:rsidRPr="00396D39">
              <w:rPr>
                <w:lang w:val="fr-FR"/>
              </w:rPr>
              <w:t>Le Titulaire donnera à l’Autorité contractante un rapport présentant les résultats des essais et/ou inspections ainsi effectuées.</w:t>
            </w:r>
          </w:p>
          <w:p w14:paraId="2C6F9B9E" w14:textId="77777777" w:rsidR="00B44760" w:rsidRPr="00396D39" w:rsidRDefault="00B44760" w:rsidP="00227A96">
            <w:pPr>
              <w:pStyle w:val="Header2-SubClauses"/>
              <w:numPr>
                <w:ilvl w:val="1"/>
                <w:numId w:val="41"/>
              </w:numPr>
              <w:tabs>
                <w:tab w:val="clear" w:pos="619"/>
              </w:tabs>
              <w:spacing w:after="180"/>
              <w:ind w:left="702" w:hanging="690"/>
              <w:rPr>
                <w:lang w:val="fr-FR"/>
              </w:rPr>
            </w:pPr>
            <w:r w:rsidRPr="00396D39">
              <w:rPr>
                <w:lang w:val="fr-FR"/>
              </w:rPr>
              <w:t xml:space="preserve">L’Autorité contractante pourra refuser tout ou partie des fournitures défectueuses ou qui ne sont pas conformes aux spécifications. Le Titulaire apportera les rectifications </w:t>
            </w:r>
            <w:r w:rsidRPr="00396D39">
              <w:rPr>
                <w:lang w:val="fr-FR"/>
              </w:rPr>
              <w:lastRenderedPageBreak/>
              <w:t>nécessaires aux fournitures refusées ou les remplacera ou il y apportera les modifications nécessaires pour qu’elles soient conformes aux spécifications, cela sans frais pour l’Autorité contractante, et il renouvellera les essais et/ou l’inspection, sans frais pour l’Autorité contractante, après en avoir donné notification conformément à la clause 25.4 du CCAG.</w:t>
            </w:r>
          </w:p>
        </w:tc>
      </w:tr>
      <w:tr w:rsidR="00B44760" w:rsidRPr="00396D39" w14:paraId="3EF322F0" w14:textId="77777777" w:rsidTr="00227A96">
        <w:trPr>
          <w:gridAfter w:val="1"/>
          <w:wAfter w:w="18" w:type="dxa"/>
        </w:trPr>
        <w:tc>
          <w:tcPr>
            <w:tcW w:w="2178" w:type="dxa"/>
          </w:tcPr>
          <w:p w14:paraId="4ECE525A" w14:textId="77777777" w:rsidR="00B44760" w:rsidRPr="00396D39" w:rsidRDefault="00B44760" w:rsidP="00185722">
            <w:pPr>
              <w:ind w:left="360"/>
            </w:pPr>
          </w:p>
        </w:tc>
        <w:tc>
          <w:tcPr>
            <w:tcW w:w="7020" w:type="dxa"/>
            <w:gridSpan w:val="2"/>
          </w:tcPr>
          <w:p w14:paraId="5C3A2D92" w14:textId="77777777" w:rsidR="00B44760" w:rsidRPr="00396D39" w:rsidRDefault="00B44760" w:rsidP="00227A96">
            <w:pPr>
              <w:pStyle w:val="Header2-SubClauses"/>
              <w:numPr>
                <w:ilvl w:val="1"/>
                <w:numId w:val="41"/>
              </w:numPr>
              <w:tabs>
                <w:tab w:val="clear" w:pos="619"/>
              </w:tabs>
              <w:spacing w:after="180"/>
              <w:ind w:left="702" w:hanging="690"/>
              <w:rPr>
                <w:lang w:val="fr-FR"/>
              </w:rPr>
            </w:pPr>
            <w:r w:rsidRPr="00396D39">
              <w:rPr>
                <w:lang w:val="fr-FR"/>
              </w:rPr>
              <w:t xml:space="preserve">Le Titulaire reconnait que ni la réalisation d’un essai et/ou d’une inspection de tout ou partie des fournitures, ni la présence de l’Autorité contractante ou de son représentant autorisé lors d’un essai et/ou d’une inspection effectuée sur les fournitures, ni la remise d’un rapport en application de la clause 25.6 du CCAG, ne dispensent le Titulaire de ses obligations de garantie ou des autres obligations stipulées dans le Marché. </w:t>
            </w:r>
          </w:p>
        </w:tc>
      </w:tr>
      <w:tr w:rsidR="00B44760" w:rsidRPr="00396D39" w14:paraId="7DD25FBF" w14:textId="77777777" w:rsidTr="00227A96">
        <w:trPr>
          <w:gridAfter w:val="1"/>
          <w:wAfter w:w="18" w:type="dxa"/>
        </w:trPr>
        <w:tc>
          <w:tcPr>
            <w:tcW w:w="2178" w:type="dxa"/>
          </w:tcPr>
          <w:p w14:paraId="1090366B" w14:textId="77777777" w:rsidR="002D3528" w:rsidRPr="00396D39" w:rsidRDefault="00B44760" w:rsidP="00881358">
            <w:pPr>
              <w:pStyle w:val="SectionVStyle1"/>
              <w:numPr>
                <w:ilvl w:val="6"/>
                <w:numId w:val="118"/>
              </w:numPr>
            </w:pPr>
            <w:bookmarkStart w:id="469" w:name="_Toc188501605"/>
            <w:r w:rsidRPr="00396D39">
              <w:t>Pénalités</w:t>
            </w:r>
            <w:bookmarkEnd w:id="469"/>
          </w:p>
        </w:tc>
        <w:tc>
          <w:tcPr>
            <w:tcW w:w="7020" w:type="dxa"/>
            <w:gridSpan w:val="2"/>
          </w:tcPr>
          <w:p w14:paraId="07846990" w14:textId="77777777" w:rsidR="00B44760" w:rsidRPr="00396D39" w:rsidRDefault="00B44760" w:rsidP="00227A96">
            <w:pPr>
              <w:pStyle w:val="Header2-SubClauses"/>
              <w:numPr>
                <w:ilvl w:val="1"/>
                <w:numId w:val="49"/>
              </w:numPr>
              <w:spacing w:after="180"/>
              <w:rPr>
                <w:lang w:val="fr-FR"/>
              </w:rPr>
            </w:pPr>
            <w:r w:rsidRPr="00396D39">
              <w:rPr>
                <w:spacing w:val="-2"/>
                <w:lang w:val="fr-FR"/>
              </w:rPr>
              <w:t xml:space="preserve">Sous réserve des dispositions de la clause 31 du CCAG, si le Titulaire ne livre pas l’une quelconque ou l’ensemble des Fournitures ou ne rend pas les Services prévus dans les délais spécifiés dans le Marché, l’Autorité contractante, sans préjudice des autres recours qu’elle détient au titre du Marché, pourra déduire du prix du Marché, à titre de pénalités, une somme équivalant au pourcentage stipulé dans le </w:t>
            </w:r>
            <w:r w:rsidRPr="00396D39">
              <w:rPr>
                <w:b/>
                <w:bCs/>
                <w:spacing w:val="-2"/>
                <w:lang w:val="fr-FR"/>
              </w:rPr>
              <w:t>CCAP</w:t>
            </w:r>
            <w:r w:rsidRPr="00396D39">
              <w:rPr>
                <w:spacing w:val="-2"/>
                <w:lang w:val="fr-FR"/>
              </w:rPr>
              <w:t xml:space="preserve"> du prix des Fournitures livrées en retard ou des Services </w:t>
            </w:r>
            <w:r w:rsidRPr="00396D39">
              <w:rPr>
                <w:lang w:val="fr-FR"/>
              </w:rPr>
              <w:t xml:space="preserve">connexes </w:t>
            </w:r>
            <w:r w:rsidRPr="00396D39">
              <w:rPr>
                <w:spacing w:val="-2"/>
                <w:lang w:val="fr-FR"/>
              </w:rPr>
              <w:t xml:space="preserve">non réalisés, pour chaque semaine ou fraction de semaine de retard, jusqu’à la livraison ou la prestation effective, à concurrence d’un montant maximum correspondant au pourcentage du montant du Marché indiqué dans le </w:t>
            </w:r>
            <w:r w:rsidRPr="00396D39">
              <w:rPr>
                <w:b/>
                <w:bCs/>
                <w:spacing w:val="-2"/>
                <w:lang w:val="fr-FR"/>
              </w:rPr>
              <w:t>CCAP</w:t>
            </w:r>
            <w:r w:rsidRPr="00396D39">
              <w:rPr>
                <w:spacing w:val="-2"/>
                <w:lang w:val="fr-FR"/>
              </w:rPr>
              <w:t>. Lorsque ce maximum sera atteint, l’Autorité contractante pourra résilier le Marché en application de la clause 34 du CCAG.</w:t>
            </w:r>
          </w:p>
        </w:tc>
      </w:tr>
      <w:tr w:rsidR="00B44760" w:rsidRPr="00396D39" w14:paraId="14E6A844" w14:textId="77777777" w:rsidTr="00227A96">
        <w:trPr>
          <w:gridAfter w:val="1"/>
          <w:wAfter w:w="18" w:type="dxa"/>
        </w:trPr>
        <w:tc>
          <w:tcPr>
            <w:tcW w:w="2178" w:type="dxa"/>
          </w:tcPr>
          <w:p w14:paraId="0AB02990" w14:textId="77777777" w:rsidR="002D3528" w:rsidRPr="00396D39" w:rsidRDefault="00B44760" w:rsidP="00881358">
            <w:pPr>
              <w:pStyle w:val="SectionVStyle1"/>
              <w:numPr>
                <w:ilvl w:val="6"/>
                <w:numId w:val="118"/>
              </w:numPr>
            </w:pPr>
            <w:bookmarkStart w:id="470" w:name="_Toc188501606"/>
            <w:r w:rsidRPr="00396D39">
              <w:t>Garantie</w:t>
            </w:r>
            <w:bookmarkEnd w:id="470"/>
          </w:p>
        </w:tc>
        <w:tc>
          <w:tcPr>
            <w:tcW w:w="7020" w:type="dxa"/>
            <w:gridSpan w:val="2"/>
          </w:tcPr>
          <w:p w14:paraId="23372081" w14:textId="77777777" w:rsidR="00B44760" w:rsidRPr="00396D39" w:rsidRDefault="00B44760" w:rsidP="00227A96">
            <w:pPr>
              <w:pStyle w:val="Header2-SubClauses"/>
              <w:numPr>
                <w:ilvl w:val="1"/>
                <w:numId w:val="50"/>
              </w:numPr>
              <w:tabs>
                <w:tab w:val="clear" w:pos="619"/>
              </w:tabs>
              <w:spacing w:after="180"/>
              <w:rPr>
                <w:lang w:val="fr-FR"/>
              </w:rPr>
            </w:pPr>
            <w:r w:rsidRPr="00396D39">
              <w:rPr>
                <w:lang w:val="fr-FR"/>
              </w:rPr>
              <w:t xml:space="preserve">Le Titulaire garantit que les Fournitures sont neuves et n’ont pas été utilisées, qu’elles sont du modèle le plus récent ou courant, et qu’elles comportent toutes les dernières améliorations en matière de conception et de matériaux, sauf disposition contraire du Marché. </w:t>
            </w:r>
          </w:p>
        </w:tc>
      </w:tr>
      <w:tr w:rsidR="00B44760" w:rsidRPr="00396D39" w14:paraId="429B2D19" w14:textId="77777777" w:rsidTr="00227A96">
        <w:trPr>
          <w:gridAfter w:val="1"/>
          <w:wAfter w:w="18" w:type="dxa"/>
        </w:trPr>
        <w:tc>
          <w:tcPr>
            <w:tcW w:w="2178" w:type="dxa"/>
          </w:tcPr>
          <w:p w14:paraId="6FD20367" w14:textId="77777777" w:rsidR="00B44760" w:rsidRPr="00396D39" w:rsidRDefault="00B44760" w:rsidP="00185722">
            <w:pPr>
              <w:ind w:left="360"/>
            </w:pPr>
          </w:p>
        </w:tc>
        <w:tc>
          <w:tcPr>
            <w:tcW w:w="7020" w:type="dxa"/>
            <w:gridSpan w:val="2"/>
          </w:tcPr>
          <w:p w14:paraId="66D98A4A" w14:textId="77777777" w:rsidR="00B44760" w:rsidRPr="00396D39" w:rsidRDefault="00B44760" w:rsidP="00D41D9E">
            <w:pPr>
              <w:pStyle w:val="Header2-SubClauses"/>
              <w:numPr>
                <w:ilvl w:val="1"/>
                <w:numId w:val="50"/>
              </w:numPr>
              <w:tabs>
                <w:tab w:val="clear" w:pos="619"/>
              </w:tabs>
              <w:rPr>
                <w:lang w:val="fr-FR"/>
              </w:rPr>
            </w:pPr>
            <w:r w:rsidRPr="00396D39">
              <w:rPr>
                <w:lang w:val="fr-FR"/>
              </w:rPr>
              <w:t xml:space="preserve">Sous réserve de la clause 21.1(b) du CCAG, le Titulaire garantit en outre que les fournitures seront exemptes de tous défauts liés à une action ou à une omission du Titulaire ou liés à un défaut de conception, de matériaux et de fabrication, de nature à empêcher leur utilisation normale dans les conditions particulières au </w:t>
            </w:r>
            <w:r w:rsidR="00D41D9E" w:rsidRPr="00396D39">
              <w:rPr>
                <w:lang w:val="fr-FR"/>
              </w:rPr>
              <w:t>Mali</w:t>
            </w:r>
            <w:r w:rsidRPr="00396D39">
              <w:rPr>
                <w:lang w:val="fr-FR"/>
              </w:rPr>
              <w:t>.</w:t>
            </w:r>
          </w:p>
        </w:tc>
      </w:tr>
      <w:tr w:rsidR="00B44760" w:rsidRPr="00396D39" w14:paraId="6D3E6896" w14:textId="77777777" w:rsidTr="00227A96">
        <w:trPr>
          <w:gridAfter w:val="1"/>
          <w:wAfter w:w="18" w:type="dxa"/>
        </w:trPr>
        <w:tc>
          <w:tcPr>
            <w:tcW w:w="2178" w:type="dxa"/>
          </w:tcPr>
          <w:p w14:paraId="561DE75B" w14:textId="77777777" w:rsidR="00B44760" w:rsidRPr="00396D39" w:rsidRDefault="00B44760" w:rsidP="00185722">
            <w:pPr>
              <w:ind w:left="360"/>
            </w:pPr>
          </w:p>
        </w:tc>
        <w:tc>
          <w:tcPr>
            <w:tcW w:w="7020" w:type="dxa"/>
            <w:gridSpan w:val="2"/>
          </w:tcPr>
          <w:p w14:paraId="54416EA4" w14:textId="77777777" w:rsidR="00B44760" w:rsidRPr="00396D39" w:rsidRDefault="00B44760" w:rsidP="00227A96">
            <w:pPr>
              <w:pStyle w:val="Header2-SubClauses"/>
              <w:numPr>
                <w:ilvl w:val="1"/>
                <w:numId w:val="50"/>
              </w:numPr>
              <w:tabs>
                <w:tab w:val="clear" w:pos="619"/>
              </w:tabs>
              <w:rPr>
                <w:lang w:val="fr-FR"/>
              </w:rPr>
            </w:pPr>
            <w:r w:rsidRPr="00396D39">
              <w:rPr>
                <w:lang w:val="fr-FR"/>
              </w:rPr>
              <w:t xml:space="preserve">Sauf disposition contraire du </w:t>
            </w:r>
            <w:r w:rsidRPr="00396D39">
              <w:rPr>
                <w:b/>
                <w:bCs/>
                <w:lang w:val="fr-FR"/>
              </w:rPr>
              <w:t>CCAP</w:t>
            </w:r>
            <w:r w:rsidRPr="00396D39">
              <w:rPr>
                <w:lang w:val="fr-FR"/>
              </w:rPr>
              <w:t xml:space="preserve">, </w:t>
            </w:r>
            <w:r w:rsidRPr="00396D39">
              <w:rPr>
                <w:spacing w:val="-2"/>
                <w:lang w:val="fr-FR"/>
              </w:rPr>
              <w:t xml:space="preserve">la garantie demeurera valide douze (12) mois après la livraison de tout ou partie des fournitures, le cas échéant, à leur destination finale indiquée au </w:t>
            </w:r>
            <w:r w:rsidRPr="00396D39">
              <w:rPr>
                <w:b/>
                <w:bCs/>
                <w:spacing w:val="-2"/>
                <w:lang w:val="fr-FR"/>
              </w:rPr>
              <w:t>CCAP</w:t>
            </w:r>
            <w:r w:rsidRPr="00396D39">
              <w:rPr>
                <w:spacing w:val="-2"/>
                <w:lang w:val="fr-FR"/>
              </w:rPr>
              <w:t>, telle que précisée dans le Marché</w:t>
            </w:r>
            <w:r w:rsidRPr="00396D39">
              <w:rPr>
                <w:lang w:val="fr-FR"/>
              </w:rPr>
              <w:t>.</w:t>
            </w:r>
          </w:p>
        </w:tc>
      </w:tr>
      <w:tr w:rsidR="00B44760" w:rsidRPr="00396D39" w14:paraId="0ED6428E" w14:textId="77777777" w:rsidTr="00227A96">
        <w:trPr>
          <w:gridAfter w:val="1"/>
          <w:wAfter w:w="18" w:type="dxa"/>
        </w:trPr>
        <w:tc>
          <w:tcPr>
            <w:tcW w:w="2178" w:type="dxa"/>
          </w:tcPr>
          <w:p w14:paraId="0E3F289F" w14:textId="77777777" w:rsidR="00B44760" w:rsidRPr="00396D39" w:rsidRDefault="00B44760" w:rsidP="00185722">
            <w:pPr>
              <w:ind w:left="360"/>
            </w:pPr>
          </w:p>
        </w:tc>
        <w:tc>
          <w:tcPr>
            <w:tcW w:w="7020" w:type="dxa"/>
            <w:gridSpan w:val="2"/>
          </w:tcPr>
          <w:p w14:paraId="2806256B" w14:textId="77777777" w:rsidR="00B44760" w:rsidRPr="00396D39" w:rsidRDefault="00B44760" w:rsidP="00227A96">
            <w:pPr>
              <w:pStyle w:val="Header2-SubClauses"/>
              <w:numPr>
                <w:ilvl w:val="1"/>
                <w:numId w:val="50"/>
              </w:numPr>
              <w:tabs>
                <w:tab w:val="clear" w:pos="619"/>
              </w:tabs>
              <w:rPr>
                <w:lang w:val="fr-FR"/>
              </w:rPr>
            </w:pPr>
            <w:r w:rsidRPr="00396D39">
              <w:rPr>
                <w:spacing w:val="-2"/>
                <w:lang w:val="fr-FR"/>
              </w:rPr>
              <w:t xml:space="preserve">L’Autorité contractante notifiera toute réclamation au Titulaire, dans les meilleurs délais après constatation des défauts, en indiquant la nature desdits défauts et en fournissant les preuves disponibles. L’Autorité contractante </w:t>
            </w:r>
            <w:proofErr w:type="gramStart"/>
            <w:r w:rsidRPr="00396D39">
              <w:rPr>
                <w:spacing w:val="-2"/>
                <w:lang w:val="fr-FR"/>
              </w:rPr>
              <w:t>permettra  au</w:t>
            </w:r>
            <w:proofErr w:type="gramEnd"/>
            <w:r w:rsidRPr="00396D39">
              <w:rPr>
                <w:spacing w:val="-2"/>
                <w:lang w:val="fr-FR"/>
              </w:rPr>
              <w:t xml:space="preserve"> Titulaire d’inspecter lesdits défauts.</w:t>
            </w:r>
          </w:p>
        </w:tc>
      </w:tr>
      <w:tr w:rsidR="00B44760" w:rsidRPr="00396D39" w14:paraId="6CDC38C8" w14:textId="77777777" w:rsidTr="00227A96">
        <w:trPr>
          <w:gridAfter w:val="1"/>
          <w:wAfter w:w="18" w:type="dxa"/>
        </w:trPr>
        <w:tc>
          <w:tcPr>
            <w:tcW w:w="2178" w:type="dxa"/>
          </w:tcPr>
          <w:p w14:paraId="4CC3FC67" w14:textId="77777777" w:rsidR="00B44760" w:rsidRPr="00396D39" w:rsidRDefault="00B44760" w:rsidP="00185722">
            <w:pPr>
              <w:ind w:left="360"/>
            </w:pPr>
          </w:p>
        </w:tc>
        <w:tc>
          <w:tcPr>
            <w:tcW w:w="7020" w:type="dxa"/>
            <w:gridSpan w:val="2"/>
          </w:tcPr>
          <w:p w14:paraId="15B6EBD0" w14:textId="77777777" w:rsidR="00B44760" w:rsidRPr="00396D39" w:rsidRDefault="00B44760" w:rsidP="00227A96">
            <w:pPr>
              <w:pStyle w:val="Header2-SubClauses"/>
              <w:numPr>
                <w:ilvl w:val="1"/>
                <w:numId w:val="50"/>
              </w:numPr>
              <w:tabs>
                <w:tab w:val="clear" w:pos="619"/>
              </w:tabs>
              <w:rPr>
                <w:lang w:val="fr-FR"/>
              </w:rPr>
            </w:pPr>
            <w:r w:rsidRPr="00396D39">
              <w:rPr>
                <w:spacing w:val="-2"/>
                <w:lang w:val="fr-FR"/>
              </w:rPr>
              <w:t xml:space="preserve">À la réception d’une telle réclamation, le Titulaire réparera ou remplacera rapidement, dans les délais prévus à cet effet au </w:t>
            </w:r>
            <w:r w:rsidRPr="00396D39">
              <w:rPr>
                <w:b/>
                <w:bCs/>
                <w:spacing w:val="-2"/>
                <w:lang w:val="fr-FR"/>
              </w:rPr>
              <w:t>CCAP</w:t>
            </w:r>
            <w:r w:rsidRPr="00396D39">
              <w:rPr>
                <w:spacing w:val="-2"/>
                <w:lang w:val="fr-FR"/>
              </w:rPr>
              <w:t>, les fournitures ou les pièces défectueuses, sans frais pour l’Autorité contractante.</w:t>
            </w:r>
          </w:p>
          <w:p w14:paraId="25814FB9" w14:textId="77777777" w:rsidR="00B44760" w:rsidRPr="00396D39" w:rsidRDefault="00B44760" w:rsidP="00227A96">
            <w:pPr>
              <w:pStyle w:val="Header2-SubClauses"/>
              <w:ind w:left="648" w:hanging="648"/>
              <w:rPr>
                <w:lang w:val="fr-FR"/>
              </w:rPr>
            </w:pPr>
            <w:r w:rsidRPr="00396D39">
              <w:rPr>
                <w:spacing w:val="-2"/>
                <w:lang w:val="fr-FR"/>
              </w:rPr>
              <w:t>27.6</w:t>
            </w:r>
            <w:r w:rsidRPr="00396D39">
              <w:rPr>
                <w:spacing w:val="-2"/>
                <w:lang w:val="fr-FR"/>
              </w:rPr>
              <w:tab/>
              <w:t xml:space="preserve">Si le Titulaire, après en avoir reçu notification, ne remédie pas au défaut dans les délais prescrits par le </w:t>
            </w:r>
            <w:r w:rsidRPr="00396D39">
              <w:rPr>
                <w:b/>
                <w:bCs/>
                <w:spacing w:val="-2"/>
                <w:lang w:val="fr-FR"/>
              </w:rPr>
              <w:t>CCAP</w:t>
            </w:r>
            <w:r w:rsidRPr="00396D39">
              <w:rPr>
                <w:spacing w:val="-2"/>
                <w:lang w:val="fr-FR"/>
              </w:rPr>
              <w:t>, l’Autorité contractante peut entreprendre, dans un d</w:t>
            </w:r>
            <w:r w:rsidRPr="00396D39">
              <w:rPr>
                <w:lang w:val="fr-FR"/>
              </w:rPr>
              <w:t xml:space="preserve">élai raisonnable, </w:t>
            </w:r>
            <w:r w:rsidRPr="00396D39">
              <w:rPr>
                <w:spacing w:val="-2"/>
                <w:lang w:val="fr-FR"/>
              </w:rPr>
              <w:t xml:space="preserve">aux risques et aux </w:t>
            </w:r>
            <w:proofErr w:type="gramStart"/>
            <w:r w:rsidRPr="00396D39">
              <w:rPr>
                <w:spacing w:val="-2"/>
                <w:lang w:val="fr-FR"/>
              </w:rPr>
              <w:t>frais  du</w:t>
            </w:r>
            <w:proofErr w:type="gramEnd"/>
            <w:r w:rsidRPr="00396D39">
              <w:rPr>
                <w:spacing w:val="-2"/>
                <w:lang w:val="fr-FR"/>
              </w:rPr>
              <w:t xml:space="preserve"> Titulaire, toute action de recours nécessaire, sans préjudice des autres recours dont l’Autorité contractante dispose envers le Titulaire en application du Marché.</w:t>
            </w:r>
          </w:p>
        </w:tc>
      </w:tr>
      <w:tr w:rsidR="00B44760" w:rsidRPr="00396D39" w14:paraId="27C39B73" w14:textId="77777777" w:rsidTr="00227A96">
        <w:trPr>
          <w:gridAfter w:val="1"/>
          <w:wAfter w:w="18" w:type="dxa"/>
        </w:trPr>
        <w:tc>
          <w:tcPr>
            <w:tcW w:w="2178" w:type="dxa"/>
          </w:tcPr>
          <w:p w14:paraId="577B42EC" w14:textId="77777777" w:rsidR="002D3528" w:rsidRPr="00396D39" w:rsidRDefault="00B44760" w:rsidP="00881358">
            <w:pPr>
              <w:pStyle w:val="SectionVStyle1"/>
              <w:numPr>
                <w:ilvl w:val="6"/>
                <w:numId w:val="118"/>
              </w:numPr>
              <w:rPr>
                <w:b w:val="0"/>
              </w:rPr>
            </w:pPr>
            <w:bookmarkStart w:id="471" w:name="_Toc188501607"/>
            <w:r w:rsidRPr="00396D39">
              <w:t>Brevets</w:t>
            </w:r>
            <w:bookmarkEnd w:id="471"/>
          </w:p>
        </w:tc>
        <w:tc>
          <w:tcPr>
            <w:tcW w:w="7020" w:type="dxa"/>
            <w:gridSpan w:val="2"/>
          </w:tcPr>
          <w:p w14:paraId="2EC331BA" w14:textId="77777777" w:rsidR="00B44760" w:rsidRPr="00396D39" w:rsidRDefault="00B44760" w:rsidP="00227A96">
            <w:pPr>
              <w:pStyle w:val="Header2-SubClauses"/>
              <w:tabs>
                <w:tab w:val="clear" w:pos="619"/>
              </w:tabs>
              <w:ind w:left="648" w:hanging="648"/>
              <w:rPr>
                <w:spacing w:val="-4"/>
                <w:lang w:val="fr-FR"/>
              </w:rPr>
            </w:pPr>
            <w:r w:rsidRPr="00396D39">
              <w:rPr>
                <w:lang w:val="fr-FR"/>
              </w:rPr>
              <w:t>28.1</w:t>
            </w:r>
            <w:r w:rsidRPr="00396D39">
              <w:rPr>
                <w:lang w:val="fr-FR"/>
              </w:rPr>
              <w:tab/>
              <w:t>À condition que l’Autorité contractante se conforme à la clause 28.2 du CCAG, le Titulaire indemnisera et garantira l’Autorité contractante, ses employés et ses administrateurs, contre toute poursuite judiciaire, dommage, réclamation, perte, pénalité et frais de toute nature, y compris les frais d’avocat, pouvant être intentée ou incomber à l’Autorité contractante par suite d’une infraction réelle ou présumée de tout brevet, modèle déposé, marque de fabrique, droits d’auteur ou droits de propriété intellectuelle enregistrés ou en vigueur à la date du Marché, en raison de :</w:t>
            </w:r>
          </w:p>
          <w:p w14:paraId="115765D2" w14:textId="77777777" w:rsidR="00B44760" w:rsidRPr="00396D39" w:rsidRDefault="00B44760" w:rsidP="00227A96">
            <w:pPr>
              <w:numPr>
                <w:ilvl w:val="0"/>
                <w:numId w:val="24"/>
              </w:numPr>
              <w:spacing w:after="200"/>
              <w:ind w:left="1152" w:hanging="486"/>
              <w:jc w:val="both"/>
            </w:pPr>
            <w:proofErr w:type="gramStart"/>
            <w:r w:rsidRPr="00396D39">
              <w:t>l’installation</w:t>
            </w:r>
            <w:proofErr w:type="gramEnd"/>
            <w:r w:rsidRPr="00396D39">
              <w:t xml:space="preserve"> des fournitures par le Titulaire ou l’utilisation des fournitures au </w:t>
            </w:r>
            <w:r w:rsidR="00D41D9E" w:rsidRPr="00396D39">
              <w:t xml:space="preserve">Mali </w:t>
            </w:r>
            <w:r w:rsidRPr="00396D39">
              <w:t xml:space="preserve">; et </w:t>
            </w:r>
          </w:p>
          <w:p w14:paraId="60E9D412" w14:textId="77777777" w:rsidR="00B44760" w:rsidRPr="00396D39" w:rsidRDefault="00B44760" w:rsidP="00227A96">
            <w:pPr>
              <w:numPr>
                <w:ilvl w:val="0"/>
                <w:numId w:val="24"/>
              </w:numPr>
              <w:spacing w:after="200"/>
              <w:ind w:left="1152" w:hanging="486"/>
              <w:jc w:val="both"/>
            </w:pPr>
            <w:proofErr w:type="gramStart"/>
            <w:r w:rsidRPr="00396D39">
              <w:t>la</w:t>
            </w:r>
            <w:proofErr w:type="gramEnd"/>
            <w:r w:rsidRPr="00396D39">
              <w:t xml:space="preserve"> vente dans tout pays des biens produits au moyen des fournitures. </w:t>
            </w:r>
          </w:p>
          <w:p w14:paraId="0579ABE1" w14:textId="77777777" w:rsidR="00B44760" w:rsidRPr="00396D39" w:rsidRDefault="00B44760" w:rsidP="00227A96">
            <w:pPr>
              <w:spacing w:after="240"/>
              <w:ind w:left="648" w:hanging="648"/>
              <w:jc w:val="both"/>
              <w:rPr>
                <w:sz w:val="16"/>
              </w:rPr>
            </w:pPr>
            <w:r w:rsidRPr="00396D39">
              <w:tab/>
              <w:t>Cette obligation d’indemnisation ne couvrira aucune utilisation des fournitures ou d’une partie des fournitures à des fins autres que celles indiquées dans le Marché ou pouvant en être raisonnablement déduites, conformément au Marché.</w:t>
            </w:r>
          </w:p>
        </w:tc>
      </w:tr>
      <w:tr w:rsidR="00B44760" w:rsidRPr="00396D39" w14:paraId="56DEF54F" w14:textId="77777777" w:rsidTr="00227A96">
        <w:trPr>
          <w:gridAfter w:val="1"/>
          <w:wAfter w:w="18" w:type="dxa"/>
        </w:trPr>
        <w:tc>
          <w:tcPr>
            <w:tcW w:w="2178" w:type="dxa"/>
          </w:tcPr>
          <w:p w14:paraId="162F53E9" w14:textId="77777777" w:rsidR="00B44760" w:rsidRPr="00396D39" w:rsidRDefault="00B44760" w:rsidP="00185722">
            <w:pPr>
              <w:ind w:left="360"/>
            </w:pPr>
          </w:p>
        </w:tc>
        <w:tc>
          <w:tcPr>
            <w:tcW w:w="7020" w:type="dxa"/>
            <w:gridSpan w:val="2"/>
          </w:tcPr>
          <w:p w14:paraId="30B2CFE9" w14:textId="77777777" w:rsidR="00B44760" w:rsidRPr="00396D39" w:rsidRDefault="00B44760" w:rsidP="00227A96">
            <w:pPr>
              <w:spacing w:after="220"/>
              <w:ind w:left="648" w:hanging="648"/>
              <w:jc w:val="both"/>
            </w:pPr>
            <w:r w:rsidRPr="00396D39">
              <w:t>28.2</w:t>
            </w:r>
            <w:r w:rsidRPr="00396D39">
              <w:tab/>
              <w:t xml:space="preserve">Dans le cas où une procédure serait intentée ou une réclamation dirigée contre l’Autorité contractante dans le contexte de la clause 28.1 du CCAG, l’Autorité contractante en avisera le Titulaire sans délai, en lui adressant une notification à cet effet, et le Titulaire pourra, à ses propres frais et au nom de l’Autorité contractante, mener ladite procédure ou le règlement de cette réclamation, et engager toutes négociations en vue de régler </w:t>
            </w:r>
            <w:r w:rsidRPr="00396D39">
              <w:lastRenderedPageBreak/>
              <w:t>ladite procédure ou réclamation.</w:t>
            </w:r>
          </w:p>
        </w:tc>
      </w:tr>
      <w:tr w:rsidR="00B44760" w:rsidRPr="00396D39" w14:paraId="4F36D93B" w14:textId="77777777" w:rsidTr="00227A96">
        <w:trPr>
          <w:gridAfter w:val="1"/>
          <w:wAfter w:w="18" w:type="dxa"/>
        </w:trPr>
        <w:tc>
          <w:tcPr>
            <w:tcW w:w="2178" w:type="dxa"/>
          </w:tcPr>
          <w:p w14:paraId="4275C578" w14:textId="77777777" w:rsidR="00B44760" w:rsidRPr="00396D39" w:rsidRDefault="00B44760" w:rsidP="00185722">
            <w:pPr>
              <w:ind w:left="360"/>
            </w:pPr>
          </w:p>
        </w:tc>
        <w:tc>
          <w:tcPr>
            <w:tcW w:w="7020" w:type="dxa"/>
            <w:gridSpan w:val="2"/>
          </w:tcPr>
          <w:p w14:paraId="3B256A68" w14:textId="77777777" w:rsidR="00B44760" w:rsidRPr="00396D39" w:rsidRDefault="00B44760" w:rsidP="00227A96">
            <w:pPr>
              <w:pStyle w:val="Header2-SubClauses"/>
              <w:spacing w:after="240"/>
              <w:ind w:left="648" w:hanging="648"/>
              <w:rPr>
                <w:lang w:val="fr-FR"/>
              </w:rPr>
            </w:pPr>
            <w:r w:rsidRPr="00396D39">
              <w:rPr>
                <w:lang w:val="fr-FR"/>
              </w:rPr>
              <w:t>28.3</w:t>
            </w:r>
            <w:r w:rsidRPr="00396D39">
              <w:rPr>
                <w:lang w:val="fr-FR"/>
              </w:rPr>
              <w:tab/>
              <w:t xml:space="preserve">Si le Titulaire ne notifie pas à l’Autorité contractante, dans les vingt-huit (28) jours suivant la réception de la notification, qu’il entend mener ladite procédure ou réclamation, l’Autorité contractante sera libre de le faire en son propre nom. </w:t>
            </w:r>
          </w:p>
          <w:p w14:paraId="256FDB25" w14:textId="77777777" w:rsidR="00B44760" w:rsidRPr="00396D39" w:rsidRDefault="00B44760" w:rsidP="00227A96">
            <w:pPr>
              <w:pStyle w:val="Header2-SubClauses"/>
              <w:numPr>
                <w:ilvl w:val="1"/>
                <w:numId w:val="51"/>
              </w:numPr>
              <w:tabs>
                <w:tab w:val="clear" w:pos="619"/>
              </w:tabs>
              <w:spacing w:after="240"/>
              <w:rPr>
                <w:lang w:val="fr-FR"/>
              </w:rPr>
            </w:pPr>
            <w:r w:rsidRPr="00396D39">
              <w:rPr>
                <w:lang w:val="fr-FR"/>
              </w:rPr>
              <w:t xml:space="preserve">L’Autorité contractante devra, si le Titulaire le lui demande, </w:t>
            </w:r>
            <w:proofErr w:type="gramStart"/>
            <w:r w:rsidRPr="00396D39">
              <w:rPr>
                <w:lang w:val="fr-FR"/>
              </w:rPr>
              <w:t>fournir  au</w:t>
            </w:r>
            <w:proofErr w:type="gramEnd"/>
            <w:r w:rsidRPr="00396D39">
              <w:rPr>
                <w:lang w:val="fr-FR"/>
              </w:rPr>
              <w:t xml:space="preserve"> Titulaire toute l’assistance disponible pour assurer la conduite de la procédure ou le règlement de la réclamation, auquel cas le Titulaire remboursera à l’Autorité contractante tous les frais raisonnables qu’il aura encourus à cet effet.</w:t>
            </w:r>
          </w:p>
        </w:tc>
      </w:tr>
      <w:tr w:rsidR="00B44760" w:rsidRPr="00396D39" w14:paraId="61D327CE" w14:textId="77777777" w:rsidTr="00227A96">
        <w:trPr>
          <w:gridAfter w:val="1"/>
          <w:wAfter w:w="18" w:type="dxa"/>
        </w:trPr>
        <w:tc>
          <w:tcPr>
            <w:tcW w:w="2178" w:type="dxa"/>
          </w:tcPr>
          <w:p w14:paraId="06388E85" w14:textId="77777777" w:rsidR="00B44760" w:rsidRPr="00396D39" w:rsidRDefault="00B44760" w:rsidP="00185722">
            <w:pPr>
              <w:ind w:left="360"/>
            </w:pPr>
          </w:p>
        </w:tc>
        <w:tc>
          <w:tcPr>
            <w:tcW w:w="7020" w:type="dxa"/>
            <w:gridSpan w:val="2"/>
          </w:tcPr>
          <w:p w14:paraId="42C02EE0" w14:textId="77777777" w:rsidR="00B44760" w:rsidRPr="00396D39" w:rsidRDefault="00B44760" w:rsidP="00227A96">
            <w:pPr>
              <w:pStyle w:val="Header2-SubClauses"/>
              <w:spacing w:after="240"/>
              <w:ind w:left="648" w:hanging="648"/>
              <w:rPr>
                <w:lang w:val="fr-FR"/>
              </w:rPr>
            </w:pPr>
            <w:r w:rsidRPr="00396D39">
              <w:rPr>
                <w:lang w:val="fr-FR"/>
              </w:rPr>
              <w:t>28.5</w:t>
            </w:r>
            <w:r w:rsidRPr="00396D39">
              <w:rPr>
                <w:lang w:val="fr-FR"/>
              </w:rPr>
              <w:tab/>
              <w:t>L’Autorité contractante indemnisera et garantira le Titulaire, ses employés, ses administrateurs et ses sous-traitants, contre toute poursuite judiciaire, dommage, réclamation, perte, pénalité et frais de toute nature, y compris les frais d’avocat, pouvant être intentée ou incomber  au Titulaire par suite d’une infraction réelle ou présumée de tout brevet, modèle déposé, marque de fabrique, droits d’auteur ou droits de propriété intellectuelle enregistrés ou en vigueur à la date du Marché, au sujet de plans, de données, de dessins, de spécifications ou d’autres documents ou matériaux fournis ou conçus par ou au nom de l’Autorité contractante.</w:t>
            </w:r>
          </w:p>
        </w:tc>
      </w:tr>
      <w:tr w:rsidR="00B44760" w:rsidRPr="00396D39" w14:paraId="2C6F546A" w14:textId="77777777" w:rsidTr="00227A96">
        <w:trPr>
          <w:gridAfter w:val="1"/>
          <w:wAfter w:w="18" w:type="dxa"/>
        </w:trPr>
        <w:tc>
          <w:tcPr>
            <w:tcW w:w="2178" w:type="dxa"/>
          </w:tcPr>
          <w:p w14:paraId="7CAB0145" w14:textId="77777777" w:rsidR="002D3528" w:rsidRPr="00396D39" w:rsidRDefault="00B44760" w:rsidP="00881358">
            <w:pPr>
              <w:pStyle w:val="SectionVStyle1"/>
              <w:numPr>
                <w:ilvl w:val="6"/>
                <w:numId w:val="118"/>
              </w:numPr>
              <w:rPr>
                <w:szCs w:val="22"/>
              </w:rPr>
            </w:pPr>
            <w:bookmarkStart w:id="472" w:name="_Toc188501608"/>
            <w:r w:rsidRPr="00396D39">
              <w:t xml:space="preserve">Limite de </w:t>
            </w:r>
            <w:r w:rsidRPr="00396D39">
              <w:rPr>
                <w:sz w:val="22"/>
                <w:szCs w:val="22"/>
              </w:rPr>
              <w:t>responsabilité</w:t>
            </w:r>
            <w:bookmarkEnd w:id="472"/>
          </w:p>
          <w:p w14:paraId="475CA270" w14:textId="77777777" w:rsidR="00B44760" w:rsidRPr="00396D39" w:rsidRDefault="00B44760" w:rsidP="00185722"/>
        </w:tc>
        <w:tc>
          <w:tcPr>
            <w:tcW w:w="7020" w:type="dxa"/>
            <w:gridSpan w:val="2"/>
          </w:tcPr>
          <w:p w14:paraId="47D06B98" w14:textId="77777777" w:rsidR="00B44760" w:rsidRPr="00396D39" w:rsidRDefault="00B44760" w:rsidP="00227A96">
            <w:pPr>
              <w:pStyle w:val="Header2-SubClauses"/>
              <w:ind w:left="648" w:hanging="648"/>
              <w:rPr>
                <w:lang w:val="fr-FR"/>
              </w:rPr>
            </w:pPr>
            <w:r w:rsidRPr="00396D39">
              <w:rPr>
                <w:lang w:val="fr-FR"/>
              </w:rPr>
              <w:t>29.1</w:t>
            </w:r>
            <w:r w:rsidRPr="00396D39">
              <w:rPr>
                <w:lang w:val="fr-FR"/>
              </w:rPr>
              <w:tab/>
              <w:t>Sauf en cas de négligence grave ou de faute intentionnelle :</w:t>
            </w:r>
          </w:p>
          <w:p w14:paraId="21BC75F2" w14:textId="77777777" w:rsidR="00B44760" w:rsidRPr="00396D39" w:rsidRDefault="00B44760" w:rsidP="00227A96">
            <w:pPr>
              <w:numPr>
                <w:ilvl w:val="0"/>
                <w:numId w:val="25"/>
              </w:numPr>
              <w:spacing w:after="200"/>
              <w:ind w:left="1242" w:hanging="580"/>
              <w:jc w:val="both"/>
            </w:pPr>
            <w:proofErr w:type="gramStart"/>
            <w:r w:rsidRPr="00396D39">
              <w:t>aucune</w:t>
            </w:r>
            <w:proofErr w:type="gramEnd"/>
            <w:r w:rsidRPr="00396D39">
              <w:t xml:space="preserve"> des deux parties n’est responsable envers l’autre de toute perte ou de tout dommage indirect ou consécutif, perte d’usage, perte de production ou manque à gagner ou frais financier, étant entendu que la présente exception ne s’applique à aucune des obligations  du Titulaire de payer des pénalités contractuelles à l’Autorité contractante ; </w:t>
            </w:r>
          </w:p>
          <w:p w14:paraId="56058294" w14:textId="77777777" w:rsidR="00B44760" w:rsidRPr="00396D39" w:rsidRDefault="00B44760" w:rsidP="00227A96">
            <w:pPr>
              <w:numPr>
                <w:ilvl w:val="0"/>
                <w:numId w:val="25"/>
              </w:numPr>
              <w:spacing w:after="240"/>
              <w:ind w:left="1238" w:hanging="576"/>
              <w:jc w:val="both"/>
            </w:pPr>
            <w:proofErr w:type="gramStart"/>
            <w:r w:rsidRPr="00396D39">
              <w:t>l’obligation</w:t>
            </w:r>
            <w:proofErr w:type="gramEnd"/>
            <w:r w:rsidRPr="00396D39">
              <w:t xml:space="preserve"> globale que le Titulaire peut assumer envers l’Autorité contractante au titre du Marché ou au titre de la responsabilité civile ou autre, ne saurait excéder le montant du Marché, étant entendu que cette limitation de responsabilité ne s’appliquera pas aux frais de réparation ou de remplacement du matériel défectueux, ni à l’obligation  du Titulaire d’indemniser l’Autorité contractante en cas d’infraction de brevet.</w:t>
            </w:r>
          </w:p>
        </w:tc>
      </w:tr>
      <w:tr w:rsidR="00B44760" w:rsidRPr="00396D39" w14:paraId="322E3E86" w14:textId="77777777" w:rsidTr="00227A96">
        <w:trPr>
          <w:gridAfter w:val="1"/>
          <w:wAfter w:w="18" w:type="dxa"/>
        </w:trPr>
        <w:tc>
          <w:tcPr>
            <w:tcW w:w="2178" w:type="dxa"/>
          </w:tcPr>
          <w:p w14:paraId="46062885" w14:textId="77777777" w:rsidR="002D3528" w:rsidRPr="00396D39" w:rsidRDefault="00B44760" w:rsidP="00881358">
            <w:pPr>
              <w:pStyle w:val="SectionVStyle1"/>
              <w:numPr>
                <w:ilvl w:val="6"/>
                <w:numId w:val="118"/>
              </w:numPr>
              <w:rPr>
                <w:b w:val="0"/>
              </w:rPr>
            </w:pPr>
            <w:bookmarkStart w:id="473" w:name="_Toc188501609"/>
            <w:r w:rsidRPr="00396D39">
              <w:rPr>
                <w:sz w:val="22"/>
                <w:szCs w:val="22"/>
              </w:rPr>
              <w:t xml:space="preserve">Modifications </w:t>
            </w:r>
            <w:r w:rsidRPr="00396D39">
              <w:t>des lois et règlements</w:t>
            </w:r>
            <w:bookmarkEnd w:id="473"/>
          </w:p>
        </w:tc>
        <w:tc>
          <w:tcPr>
            <w:tcW w:w="7020" w:type="dxa"/>
            <w:gridSpan w:val="2"/>
          </w:tcPr>
          <w:p w14:paraId="754D5120" w14:textId="77777777" w:rsidR="00B44760" w:rsidRPr="00396D39" w:rsidRDefault="00B44760" w:rsidP="00D41D9E">
            <w:pPr>
              <w:pStyle w:val="Header2-SubClauses"/>
              <w:spacing w:after="180"/>
              <w:ind w:left="648" w:hanging="648"/>
              <w:rPr>
                <w:sz w:val="16"/>
                <w:lang w:val="fr-FR"/>
              </w:rPr>
            </w:pPr>
            <w:r w:rsidRPr="00396D39">
              <w:rPr>
                <w:lang w:val="fr-FR"/>
              </w:rPr>
              <w:t>30.1</w:t>
            </w:r>
            <w:r w:rsidRPr="00396D39">
              <w:rPr>
                <w:lang w:val="fr-FR"/>
              </w:rPr>
              <w:tab/>
            </w:r>
            <w:r w:rsidRPr="00396D39">
              <w:rPr>
                <w:spacing w:val="-4"/>
                <w:lang w:val="fr-FR"/>
              </w:rPr>
              <w:t xml:space="preserve">À moins que le Marché n’en dispose autrement, si après la date correspondant à 28 jours avant la date de soumission des offres, une loi, un décret, un arrêté ou règlement local ayant force de loi est adopté, promulgué, abrogé ou modifié au </w:t>
            </w:r>
            <w:r w:rsidR="00D41D9E" w:rsidRPr="00396D39">
              <w:rPr>
                <w:lang w:val="fr-FR"/>
              </w:rPr>
              <w:t xml:space="preserve">Mali </w:t>
            </w:r>
            <w:r w:rsidRPr="00396D39">
              <w:rPr>
                <w:spacing w:val="-4"/>
                <w:lang w:val="fr-FR"/>
              </w:rPr>
              <w:t xml:space="preserve">(y compris tout changement dans l’interprétation ou l’application dudit texte par </w:t>
            </w:r>
            <w:r w:rsidRPr="00396D39">
              <w:rPr>
                <w:spacing w:val="-4"/>
                <w:lang w:val="fr-FR"/>
              </w:rPr>
              <w:lastRenderedPageBreak/>
              <w:t>les autorités compétentes) d’une manière qui influe sur la date de livraison et/ou le prix du Marché, ladite date de livraison et/ou ledit prix du Marché sera révisé à la hausse ou à la baisse selon le cas, dans la mesure où le Titulaire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clause 14 du CCAG.</w:t>
            </w:r>
          </w:p>
        </w:tc>
      </w:tr>
      <w:tr w:rsidR="00B44760" w:rsidRPr="00396D39" w14:paraId="1D24310B" w14:textId="77777777" w:rsidTr="00227A96">
        <w:trPr>
          <w:gridAfter w:val="1"/>
          <w:wAfter w:w="18" w:type="dxa"/>
        </w:trPr>
        <w:tc>
          <w:tcPr>
            <w:tcW w:w="2178" w:type="dxa"/>
          </w:tcPr>
          <w:p w14:paraId="332164EF" w14:textId="77777777" w:rsidR="002D3528" w:rsidRPr="00396D39" w:rsidRDefault="00B44760" w:rsidP="00881358">
            <w:pPr>
              <w:pStyle w:val="SectionVStyle1"/>
              <w:numPr>
                <w:ilvl w:val="6"/>
                <w:numId w:val="118"/>
              </w:numPr>
              <w:rPr>
                <w:b w:val="0"/>
              </w:rPr>
            </w:pPr>
            <w:bookmarkStart w:id="474" w:name="_Toc188501610"/>
            <w:r w:rsidRPr="00396D39">
              <w:lastRenderedPageBreak/>
              <w:t>Force majeure</w:t>
            </w:r>
            <w:bookmarkEnd w:id="474"/>
          </w:p>
        </w:tc>
        <w:tc>
          <w:tcPr>
            <w:tcW w:w="7020" w:type="dxa"/>
            <w:gridSpan w:val="2"/>
          </w:tcPr>
          <w:p w14:paraId="2329FEE4" w14:textId="77777777" w:rsidR="00B44760" w:rsidRPr="00396D39" w:rsidRDefault="00B44760" w:rsidP="00227A96">
            <w:pPr>
              <w:pStyle w:val="Header2-SubClauses"/>
              <w:spacing w:after="180"/>
              <w:ind w:left="648" w:hanging="648"/>
              <w:rPr>
                <w:sz w:val="16"/>
                <w:lang w:val="fr-FR"/>
              </w:rPr>
            </w:pPr>
            <w:r w:rsidRPr="00396D39">
              <w:rPr>
                <w:spacing w:val="-2"/>
                <w:lang w:val="fr-FR"/>
              </w:rPr>
              <w:t>31.1</w:t>
            </w:r>
            <w:r w:rsidRPr="00396D39">
              <w:rPr>
                <w:spacing w:val="-2"/>
                <w:lang w:val="fr-FR"/>
              </w:rPr>
              <w:tab/>
              <w:t>Le Titulaire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B44760" w:rsidRPr="00396D39" w14:paraId="5D00591B" w14:textId="77777777" w:rsidTr="00227A96">
        <w:trPr>
          <w:gridAfter w:val="1"/>
          <w:wAfter w:w="18" w:type="dxa"/>
        </w:trPr>
        <w:tc>
          <w:tcPr>
            <w:tcW w:w="2178" w:type="dxa"/>
          </w:tcPr>
          <w:p w14:paraId="107A4007" w14:textId="77777777" w:rsidR="00B44760" w:rsidRPr="00396D39" w:rsidRDefault="00B44760" w:rsidP="00185722">
            <w:pPr>
              <w:ind w:left="360"/>
            </w:pPr>
          </w:p>
        </w:tc>
        <w:tc>
          <w:tcPr>
            <w:tcW w:w="7020" w:type="dxa"/>
            <w:gridSpan w:val="2"/>
          </w:tcPr>
          <w:p w14:paraId="3CF6F587" w14:textId="77777777" w:rsidR="00B44760" w:rsidRPr="00396D39" w:rsidRDefault="00B44760" w:rsidP="00227A96">
            <w:pPr>
              <w:pStyle w:val="Header2-SubClauses"/>
              <w:spacing w:after="180"/>
              <w:ind w:left="648" w:hanging="648"/>
              <w:rPr>
                <w:spacing w:val="-2"/>
                <w:lang w:val="fr-FR"/>
              </w:rPr>
            </w:pPr>
            <w:r w:rsidRPr="00396D39">
              <w:rPr>
                <w:spacing w:val="-2"/>
                <w:lang w:val="fr-FR"/>
              </w:rPr>
              <w:t>31.2</w:t>
            </w:r>
            <w:r w:rsidRPr="00396D39">
              <w:rPr>
                <w:spacing w:val="-2"/>
                <w:lang w:val="fr-FR"/>
              </w:rPr>
              <w:tab/>
            </w:r>
            <w:r w:rsidRPr="00396D39">
              <w:rPr>
                <w:spacing w:val="-4"/>
                <w:lang w:val="fr-FR"/>
              </w:rPr>
              <w:t xml:space="preserve">Aux fins de la présente Clause, l’expression « Force majeure » désigne un événement échappant au </w:t>
            </w:r>
            <w:proofErr w:type="gramStart"/>
            <w:r w:rsidRPr="00396D39">
              <w:rPr>
                <w:spacing w:val="-4"/>
                <w:lang w:val="fr-FR"/>
              </w:rPr>
              <w:t>contrôle  du</w:t>
            </w:r>
            <w:proofErr w:type="gramEnd"/>
            <w:r w:rsidRPr="00396D39">
              <w:rPr>
                <w:spacing w:val="-4"/>
                <w:lang w:val="fr-FR"/>
              </w:rPr>
              <w:t xml:space="preserve"> Titulaire, qui n’est pas attribuable à sa faute ou à sa négligence et qui est imprévisible et inévitable. De tels événements peuvent inclure, sans que cette liste soit limitative, les actes de l’Autorité contractante au titre de la souveraineté de l’État, les guerres et révolutions, incendies, inondations, épidémies, mesures de quarantaine et d’embargo sur le fret.</w:t>
            </w:r>
          </w:p>
          <w:p w14:paraId="69362397" w14:textId="77777777" w:rsidR="00B44760" w:rsidRPr="00396D39" w:rsidRDefault="00B44760" w:rsidP="00227A96">
            <w:pPr>
              <w:pStyle w:val="Header2-SubClauses"/>
              <w:spacing w:after="180"/>
              <w:ind w:left="648" w:hanging="648"/>
              <w:rPr>
                <w:lang w:val="fr-FR"/>
              </w:rPr>
            </w:pPr>
            <w:r w:rsidRPr="00396D39">
              <w:rPr>
                <w:spacing w:val="-2"/>
                <w:lang w:val="fr-FR"/>
              </w:rPr>
              <w:t>31.3</w:t>
            </w:r>
            <w:r w:rsidRPr="00396D39">
              <w:rPr>
                <w:spacing w:val="-2"/>
                <w:lang w:val="fr-FR"/>
              </w:rPr>
              <w:tab/>
            </w:r>
            <w:r w:rsidRPr="00396D39">
              <w:rPr>
                <w:spacing w:val="-4"/>
                <w:lang w:val="fr-FR"/>
              </w:rPr>
              <w:t>En cas de Force majeure, le Titulaire notifiera sans délai par écrit à l’Autorité contractante l’existence de celle-ci et ses motifs. Sous réserve d’instructions contraires, par écrit, de l’Autorité contractante, le Titulaire continuera à remplir ses obligations contractuelles dans la mesure du possible, et s’efforcera de continuer à remplir les obligations dont l’exécution n’est pas entravée par le cas de Force majeure.</w:t>
            </w:r>
          </w:p>
        </w:tc>
      </w:tr>
      <w:tr w:rsidR="00B44760" w:rsidRPr="00396D39" w14:paraId="262333CD" w14:textId="77777777" w:rsidTr="00227A96">
        <w:trPr>
          <w:gridAfter w:val="1"/>
          <w:wAfter w:w="18" w:type="dxa"/>
        </w:trPr>
        <w:tc>
          <w:tcPr>
            <w:tcW w:w="2178" w:type="dxa"/>
          </w:tcPr>
          <w:p w14:paraId="7167474F" w14:textId="77777777" w:rsidR="002D3528" w:rsidRPr="00396D39" w:rsidRDefault="00B44760" w:rsidP="00881358">
            <w:pPr>
              <w:pStyle w:val="SectionVStyle1"/>
              <w:numPr>
                <w:ilvl w:val="6"/>
                <w:numId w:val="118"/>
              </w:numPr>
              <w:rPr>
                <w:b w:val="0"/>
              </w:rPr>
            </w:pPr>
            <w:bookmarkStart w:id="475" w:name="_Toc188501611"/>
            <w:r w:rsidRPr="00396D39">
              <w:t>Ordres de modification et avenants au marché</w:t>
            </w:r>
            <w:bookmarkEnd w:id="475"/>
          </w:p>
        </w:tc>
        <w:tc>
          <w:tcPr>
            <w:tcW w:w="7020" w:type="dxa"/>
            <w:gridSpan w:val="2"/>
          </w:tcPr>
          <w:p w14:paraId="22278E1F" w14:textId="77777777" w:rsidR="00B44760" w:rsidRPr="00396D39" w:rsidRDefault="00B44760" w:rsidP="00227A96">
            <w:pPr>
              <w:pStyle w:val="Header2-SubClauses"/>
              <w:spacing w:after="240"/>
              <w:ind w:left="648" w:hanging="648"/>
              <w:rPr>
                <w:lang w:val="fr-FR"/>
              </w:rPr>
            </w:pPr>
            <w:r w:rsidRPr="00396D39">
              <w:rPr>
                <w:spacing w:val="-2"/>
                <w:lang w:val="fr-FR"/>
              </w:rPr>
              <w:t>32.1</w:t>
            </w:r>
            <w:r w:rsidRPr="00396D39">
              <w:rPr>
                <w:spacing w:val="-2"/>
                <w:lang w:val="fr-FR"/>
              </w:rPr>
              <w:tab/>
              <w:t xml:space="preserve">L’Autorité contractante peut demander à tout </w:t>
            </w:r>
            <w:proofErr w:type="gramStart"/>
            <w:r w:rsidRPr="00396D39">
              <w:rPr>
                <w:spacing w:val="-2"/>
                <w:lang w:val="fr-FR"/>
              </w:rPr>
              <w:t>moment  au</w:t>
            </w:r>
            <w:proofErr w:type="gramEnd"/>
            <w:r w:rsidRPr="00396D39">
              <w:rPr>
                <w:spacing w:val="-2"/>
                <w:lang w:val="fr-FR"/>
              </w:rPr>
              <w:t xml:space="preserve"> Titulaire, par notification, conformément aux dispositions de la clause 8 du CCAG, d’apporter des modifications dans le cadre général du Marché, dans un ou plusieurs des domaines suivants :</w:t>
            </w:r>
          </w:p>
          <w:p w14:paraId="62840ECE" w14:textId="77777777" w:rsidR="00B44760" w:rsidRPr="00396D39" w:rsidRDefault="00B44760" w:rsidP="00227A96">
            <w:pPr>
              <w:numPr>
                <w:ilvl w:val="0"/>
                <w:numId w:val="26"/>
              </w:numPr>
              <w:ind w:left="1241" w:hanging="578"/>
              <w:jc w:val="both"/>
            </w:pPr>
            <w:proofErr w:type="gramStart"/>
            <w:r w:rsidRPr="00396D39">
              <w:t>les</w:t>
            </w:r>
            <w:proofErr w:type="gramEnd"/>
            <w:r w:rsidRPr="00396D39">
              <w:t xml:space="preserve"> plans, conceptions ou spécifications, lorsque les fournitures à livrer au titre du Marché doivent être fabriquées spécialement pour l’Autorité contractante ; </w:t>
            </w:r>
          </w:p>
          <w:p w14:paraId="7F38E2FA" w14:textId="77777777" w:rsidR="00B44760" w:rsidRPr="00396D39" w:rsidRDefault="00B44760" w:rsidP="00227A96">
            <w:pPr>
              <w:numPr>
                <w:ilvl w:val="0"/>
                <w:numId w:val="26"/>
              </w:numPr>
              <w:ind w:left="1241" w:hanging="578"/>
              <w:jc w:val="both"/>
            </w:pPr>
            <w:proofErr w:type="gramStart"/>
            <w:r w:rsidRPr="00396D39">
              <w:rPr>
                <w:spacing w:val="-2"/>
              </w:rPr>
              <w:t>la</w:t>
            </w:r>
            <w:proofErr w:type="gramEnd"/>
            <w:r w:rsidRPr="00396D39">
              <w:rPr>
                <w:spacing w:val="-2"/>
              </w:rPr>
              <w:t xml:space="preserve"> méthode d’expédition ou d’emballage </w:t>
            </w:r>
            <w:r w:rsidRPr="00396D39">
              <w:t>;</w:t>
            </w:r>
          </w:p>
          <w:p w14:paraId="44689179" w14:textId="77777777" w:rsidR="00B44760" w:rsidRPr="00396D39" w:rsidRDefault="00B44760" w:rsidP="00227A96">
            <w:pPr>
              <w:numPr>
                <w:ilvl w:val="0"/>
                <w:numId w:val="26"/>
              </w:numPr>
              <w:ind w:left="1241" w:hanging="578"/>
              <w:jc w:val="both"/>
            </w:pPr>
            <w:proofErr w:type="gramStart"/>
            <w:r w:rsidRPr="00396D39">
              <w:rPr>
                <w:spacing w:val="-2"/>
              </w:rPr>
              <w:t>le</w:t>
            </w:r>
            <w:proofErr w:type="gramEnd"/>
            <w:r w:rsidRPr="00396D39">
              <w:rPr>
                <w:spacing w:val="-2"/>
              </w:rPr>
              <w:t xml:space="preserve"> lieu de livraison </w:t>
            </w:r>
            <w:r w:rsidRPr="00396D39">
              <w:t>; et</w:t>
            </w:r>
          </w:p>
          <w:p w14:paraId="7AA1A426" w14:textId="77777777" w:rsidR="00B44760" w:rsidRPr="00396D39" w:rsidRDefault="00B44760" w:rsidP="00227A96">
            <w:pPr>
              <w:numPr>
                <w:ilvl w:val="0"/>
                <w:numId w:val="26"/>
              </w:numPr>
              <w:ind w:left="1241" w:hanging="578"/>
              <w:jc w:val="both"/>
            </w:pPr>
            <w:proofErr w:type="gramStart"/>
            <w:r w:rsidRPr="00396D39">
              <w:rPr>
                <w:spacing w:val="-2"/>
              </w:rPr>
              <w:t>les</w:t>
            </w:r>
            <w:proofErr w:type="gramEnd"/>
            <w:r w:rsidRPr="00396D39">
              <w:rPr>
                <w:spacing w:val="-2"/>
              </w:rPr>
              <w:t xml:space="preserve"> Services connexes qui doivent être fournis par le Titulaire</w:t>
            </w:r>
            <w:r w:rsidRPr="00396D39">
              <w:t>.</w:t>
            </w:r>
          </w:p>
        </w:tc>
      </w:tr>
      <w:tr w:rsidR="00B44760" w:rsidRPr="00396D39" w14:paraId="71BA9A76" w14:textId="77777777" w:rsidTr="00227A96">
        <w:trPr>
          <w:gridAfter w:val="1"/>
          <w:wAfter w:w="18" w:type="dxa"/>
        </w:trPr>
        <w:tc>
          <w:tcPr>
            <w:tcW w:w="2178" w:type="dxa"/>
          </w:tcPr>
          <w:p w14:paraId="2F870BD3" w14:textId="77777777" w:rsidR="00B44760" w:rsidRPr="00396D39" w:rsidRDefault="00B44760" w:rsidP="00185722">
            <w:pPr>
              <w:ind w:left="360"/>
            </w:pPr>
          </w:p>
        </w:tc>
        <w:tc>
          <w:tcPr>
            <w:tcW w:w="7020" w:type="dxa"/>
            <w:gridSpan w:val="2"/>
          </w:tcPr>
          <w:p w14:paraId="6ADD7B03" w14:textId="77777777" w:rsidR="00B44760" w:rsidRPr="00396D39" w:rsidRDefault="00B44760" w:rsidP="00227A96">
            <w:pPr>
              <w:pStyle w:val="Header2-SubClauses"/>
              <w:spacing w:after="240"/>
              <w:ind w:left="648" w:hanging="648"/>
              <w:rPr>
                <w:lang w:val="fr-FR"/>
              </w:rPr>
            </w:pPr>
            <w:r w:rsidRPr="00396D39">
              <w:rPr>
                <w:lang w:val="fr-FR"/>
              </w:rPr>
              <w:t>32.2</w:t>
            </w:r>
            <w:r w:rsidRPr="00396D39">
              <w:rPr>
                <w:lang w:val="fr-FR"/>
              </w:rPr>
              <w:tab/>
              <w:t xml:space="preserve">Si l’une des modifications ci-dessus entraîne une augmentation ou une réduction du coût ou du temps </w:t>
            </w:r>
            <w:proofErr w:type="gramStart"/>
            <w:r w:rsidRPr="00396D39">
              <w:rPr>
                <w:lang w:val="fr-FR"/>
              </w:rPr>
              <w:t>nécessaire  au</w:t>
            </w:r>
            <w:proofErr w:type="gramEnd"/>
            <w:r w:rsidRPr="00396D39">
              <w:rPr>
                <w:lang w:val="fr-FR"/>
              </w:rPr>
              <w:t xml:space="preserve"> Titulaire pour exécuter toute partie du Marché, le prix du Marché et/ou </w:t>
            </w:r>
            <w:r w:rsidRPr="00396D39">
              <w:rPr>
                <w:lang w:val="fr-FR"/>
              </w:rPr>
              <w:lastRenderedPageBreak/>
              <w:t xml:space="preserve">le calendrier de livraison/de réalisation sera modifié de façon équitable et le Marché sera modifié en conséquence. Toute demande </w:t>
            </w:r>
            <w:proofErr w:type="gramStart"/>
            <w:r w:rsidRPr="00396D39">
              <w:rPr>
                <w:lang w:val="fr-FR"/>
              </w:rPr>
              <w:t>d’ajustement  formulée</w:t>
            </w:r>
            <w:proofErr w:type="gramEnd"/>
            <w:r w:rsidRPr="00396D39">
              <w:rPr>
                <w:lang w:val="fr-FR"/>
              </w:rPr>
              <w:t xml:space="preserve"> par le Titulaire au titre de la présente clause doit être déposée dans les vingt-huit (28) jours suivant la date de réception, par le Titulaire, de l’ordre de modification émis par l’Autorité contractante.</w:t>
            </w:r>
          </w:p>
          <w:p w14:paraId="4DC5085E" w14:textId="77777777" w:rsidR="00B44760" w:rsidRPr="00396D39" w:rsidRDefault="00B44760" w:rsidP="00227A96">
            <w:pPr>
              <w:pStyle w:val="Header2-SubClauses"/>
              <w:spacing w:after="240"/>
              <w:ind w:left="648" w:hanging="648"/>
              <w:rPr>
                <w:lang w:val="fr-FR"/>
              </w:rPr>
            </w:pPr>
            <w:r w:rsidRPr="00396D39">
              <w:rPr>
                <w:lang w:val="fr-FR"/>
              </w:rPr>
              <w:t>32.3</w:t>
            </w:r>
            <w:r w:rsidRPr="00396D39">
              <w:rPr>
                <w:lang w:val="fr-FR"/>
              </w:rPr>
              <w:tab/>
              <w:t>Le prix que demandera le Titulaire, en échange de la prestation de tout service connexe qui pourra être nécessaire mais qui ne figurait pas dans le Marché, sera convenu d’avance par les parties et n’excédera pas les tarifs demandés par le Titulaire à d’autres clients au titre de services analogues.</w:t>
            </w:r>
          </w:p>
          <w:p w14:paraId="1ADED5BE" w14:textId="77777777" w:rsidR="002D3528" w:rsidRPr="00396D39" w:rsidRDefault="00B44760">
            <w:pPr>
              <w:spacing w:after="240"/>
              <w:ind w:left="612" w:hanging="612"/>
              <w:jc w:val="both"/>
            </w:pPr>
            <w:r w:rsidRPr="00396D39">
              <w:t xml:space="preserve">32.4 </w:t>
            </w:r>
            <w:r w:rsidRPr="00396D39">
              <w:tab/>
              <w:t>Sous réserve des dispositions ci-dessus, aucune variation ou modification des termes du Marché ne sera faite autrement que par un avenant écrit et signé par les parties.</w:t>
            </w:r>
          </w:p>
        </w:tc>
      </w:tr>
      <w:tr w:rsidR="00B44760" w:rsidRPr="00396D39" w14:paraId="2873120D" w14:textId="77777777" w:rsidTr="00227A96">
        <w:trPr>
          <w:gridAfter w:val="1"/>
          <w:wAfter w:w="18" w:type="dxa"/>
        </w:trPr>
        <w:tc>
          <w:tcPr>
            <w:tcW w:w="2178" w:type="dxa"/>
          </w:tcPr>
          <w:p w14:paraId="1EC482CD" w14:textId="77777777" w:rsidR="002D3528" w:rsidRPr="00396D39" w:rsidRDefault="00B44760" w:rsidP="00881358">
            <w:pPr>
              <w:pStyle w:val="SectionVStyle1"/>
              <w:numPr>
                <w:ilvl w:val="6"/>
                <w:numId w:val="118"/>
              </w:numPr>
              <w:rPr>
                <w:b w:val="0"/>
              </w:rPr>
            </w:pPr>
            <w:bookmarkStart w:id="476" w:name="_Toc188501612"/>
            <w:r w:rsidRPr="00396D39">
              <w:lastRenderedPageBreak/>
              <w:t>Prorogation des délais</w:t>
            </w:r>
            <w:bookmarkEnd w:id="476"/>
          </w:p>
        </w:tc>
        <w:tc>
          <w:tcPr>
            <w:tcW w:w="7020" w:type="dxa"/>
            <w:gridSpan w:val="2"/>
          </w:tcPr>
          <w:p w14:paraId="73DAB588" w14:textId="77777777" w:rsidR="00B44760" w:rsidRPr="00396D39" w:rsidRDefault="00B44760" w:rsidP="00227A96">
            <w:pPr>
              <w:pStyle w:val="Header2-SubClauses"/>
              <w:ind w:left="648" w:hanging="648"/>
              <w:rPr>
                <w:sz w:val="16"/>
                <w:lang w:val="fr-FR"/>
              </w:rPr>
            </w:pPr>
            <w:r w:rsidRPr="00396D39">
              <w:rPr>
                <w:lang w:val="fr-FR"/>
              </w:rPr>
              <w:t>33.1</w:t>
            </w:r>
            <w:r w:rsidRPr="00396D39">
              <w:rPr>
                <w:lang w:val="fr-FR"/>
              </w:rPr>
              <w:tab/>
              <w:t xml:space="preserve">Si à tout moment pendant l’exécution du Marché, le Titulaire ou ses sous-traitants se heurtent à une situation qui les empêche de livrer </w:t>
            </w:r>
            <w:proofErr w:type="gramStart"/>
            <w:r w:rsidRPr="00396D39">
              <w:rPr>
                <w:lang w:val="fr-FR"/>
              </w:rPr>
              <w:t>les fourniture</w:t>
            </w:r>
            <w:proofErr w:type="gramEnd"/>
            <w:r w:rsidRPr="00396D39">
              <w:rPr>
                <w:lang w:val="fr-FR"/>
              </w:rPr>
              <w:t xml:space="preserve"> ou de fournir les services connexes dans les délais prévus à la clause 12 du CCAG, le Titulaire avisera immédiatement l’Autorité contractante du retard par écrit, de sa durée probable et du motif. Aussitôt que possible après réception de la </w:t>
            </w:r>
            <w:proofErr w:type="gramStart"/>
            <w:r w:rsidRPr="00396D39">
              <w:rPr>
                <w:lang w:val="fr-FR"/>
              </w:rPr>
              <w:t>notification  effectuée</w:t>
            </w:r>
            <w:proofErr w:type="gramEnd"/>
            <w:r w:rsidRPr="00396D39">
              <w:rPr>
                <w:lang w:val="fr-FR"/>
              </w:rPr>
              <w:t xml:space="preserve"> par le Titulaire, l’Autorité contractante évaluera la situation et pourra, à sa discrétion, proroger les délais impartis au Titulaire pour exécuter le Marché, auquel cas la prorogation sera confirmée par les parties, par voie d’avenant au marché.</w:t>
            </w:r>
          </w:p>
        </w:tc>
      </w:tr>
      <w:tr w:rsidR="00B44760" w:rsidRPr="00396D39" w14:paraId="6DB65F9D" w14:textId="77777777" w:rsidTr="00227A96">
        <w:trPr>
          <w:gridAfter w:val="1"/>
          <w:wAfter w:w="18" w:type="dxa"/>
        </w:trPr>
        <w:tc>
          <w:tcPr>
            <w:tcW w:w="2178" w:type="dxa"/>
          </w:tcPr>
          <w:p w14:paraId="61884913" w14:textId="77777777" w:rsidR="00B44760" w:rsidRPr="00396D39" w:rsidRDefault="00B44760" w:rsidP="00185722">
            <w:pPr>
              <w:ind w:left="360"/>
            </w:pPr>
          </w:p>
        </w:tc>
        <w:tc>
          <w:tcPr>
            <w:tcW w:w="7020" w:type="dxa"/>
            <w:gridSpan w:val="2"/>
          </w:tcPr>
          <w:p w14:paraId="44683B43" w14:textId="77777777" w:rsidR="00B44760" w:rsidRPr="00396D39" w:rsidRDefault="00B44760" w:rsidP="00227A96">
            <w:pPr>
              <w:pStyle w:val="Header2-SubClauses"/>
              <w:spacing w:after="180"/>
              <w:ind w:left="648" w:hanging="648"/>
              <w:rPr>
                <w:lang w:val="fr-FR"/>
              </w:rPr>
            </w:pPr>
            <w:r w:rsidRPr="00396D39">
              <w:rPr>
                <w:lang w:val="fr-FR"/>
              </w:rPr>
              <w:t>33.2</w:t>
            </w:r>
            <w:r w:rsidRPr="00396D39">
              <w:rPr>
                <w:lang w:val="fr-FR"/>
              </w:rPr>
              <w:tab/>
              <w:t>À l’exception du cas de force majeure visé dans la clause 31 du CCAG, u</w:t>
            </w:r>
            <w:r w:rsidRPr="00396D39">
              <w:rPr>
                <w:spacing w:val="-2"/>
                <w:lang w:val="fr-FR"/>
              </w:rPr>
              <w:t xml:space="preserve">n retard de la </w:t>
            </w:r>
            <w:proofErr w:type="gramStart"/>
            <w:r w:rsidRPr="00396D39">
              <w:rPr>
                <w:spacing w:val="-2"/>
                <w:lang w:val="fr-FR"/>
              </w:rPr>
              <w:t>part  du</w:t>
            </w:r>
            <w:proofErr w:type="gramEnd"/>
            <w:r w:rsidRPr="00396D39">
              <w:rPr>
                <w:spacing w:val="-2"/>
                <w:lang w:val="fr-FR"/>
              </w:rPr>
              <w:t xml:space="preserve"> Titulaire dans l’exécution de ses obligations l’exposera à l’application des pénalités prévues dans la clause 26 du CCAG, sauf si une prorogation des délais a été accordée en vertu de la clause 33.1 du CCAG.</w:t>
            </w:r>
          </w:p>
        </w:tc>
      </w:tr>
      <w:tr w:rsidR="00B44760" w:rsidRPr="00396D39" w14:paraId="26B16082" w14:textId="77777777" w:rsidTr="00227A96">
        <w:trPr>
          <w:gridAfter w:val="1"/>
          <w:wAfter w:w="18" w:type="dxa"/>
        </w:trPr>
        <w:tc>
          <w:tcPr>
            <w:tcW w:w="2178" w:type="dxa"/>
          </w:tcPr>
          <w:p w14:paraId="087F07EB" w14:textId="77777777" w:rsidR="002D3528" w:rsidRPr="00396D39" w:rsidRDefault="00B44760" w:rsidP="00881358">
            <w:pPr>
              <w:pStyle w:val="SectionVStyle1"/>
              <w:numPr>
                <w:ilvl w:val="6"/>
                <w:numId w:val="118"/>
              </w:numPr>
              <w:rPr>
                <w:b w:val="0"/>
              </w:rPr>
            </w:pPr>
            <w:bookmarkStart w:id="477" w:name="_Toc188501613"/>
            <w:r w:rsidRPr="00396D39">
              <w:t>Résiliation</w:t>
            </w:r>
            <w:bookmarkEnd w:id="477"/>
          </w:p>
        </w:tc>
        <w:tc>
          <w:tcPr>
            <w:tcW w:w="7020" w:type="dxa"/>
            <w:gridSpan w:val="2"/>
          </w:tcPr>
          <w:p w14:paraId="0C5F7BD8" w14:textId="77777777" w:rsidR="00B44760" w:rsidRPr="00396D39" w:rsidRDefault="00B44760" w:rsidP="00227A96">
            <w:pPr>
              <w:pStyle w:val="Header2-SubClauses"/>
              <w:tabs>
                <w:tab w:val="clear" w:pos="619"/>
              </w:tabs>
              <w:spacing w:after="180"/>
              <w:ind w:left="522" w:hanging="522"/>
              <w:rPr>
                <w:lang w:val="fr-FR"/>
              </w:rPr>
            </w:pPr>
            <w:r w:rsidRPr="00396D39">
              <w:rPr>
                <w:lang w:val="fr-FR"/>
              </w:rPr>
              <w:t>34.1</w:t>
            </w:r>
            <w:r w:rsidRPr="00396D39">
              <w:rPr>
                <w:lang w:val="fr-FR"/>
              </w:rPr>
              <w:tab/>
              <w:t>Résiliation pour manquement du Titulaire</w:t>
            </w:r>
          </w:p>
          <w:p w14:paraId="461ECD28" w14:textId="77777777" w:rsidR="00B44760" w:rsidRPr="00396D39" w:rsidRDefault="00B44760" w:rsidP="00227A96">
            <w:pPr>
              <w:numPr>
                <w:ilvl w:val="0"/>
                <w:numId w:val="27"/>
              </w:numPr>
              <w:tabs>
                <w:tab w:val="left" w:pos="1062"/>
              </w:tabs>
              <w:spacing w:after="180"/>
              <w:ind w:left="1062" w:hanging="540"/>
              <w:jc w:val="both"/>
            </w:pPr>
            <w:r w:rsidRPr="00396D39">
              <w:rPr>
                <w:spacing w:val="-2"/>
              </w:rPr>
              <w:t xml:space="preserve">L’Autorité contractante peut, sans préjudice des autres recours dont elle dispose en cas de rupture de contrat, notifier par écrit au Titulaire la résiliation pour manquement à ses obligations, de la totalité ou d’une partie du </w:t>
            </w:r>
            <w:proofErr w:type="gramStart"/>
            <w:r w:rsidRPr="00396D39">
              <w:rPr>
                <w:spacing w:val="-2"/>
              </w:rPr>
              <w:t>Marché:</w:t>
            </w:r>
            <w:proofErr w:type="gramEnd"/>
          </w:p>
        </w:tc>
      </w:tr>
      <w:tr w:rsidR="00B44760" w:rsidRPr="00396D39" w14:paraId="0D21C6AB" w14:textId="77777777" w:rsidTr="00227A96">
        <w:trPr>
          <w:gridAfter w:val="2"/>
          <w:wAfter w:w="36" w:type="dxa"/>
        </w:trPr>
        <w:tc>
          <w:tcPr>
            <w:tcW w:w="2178" w:type="dxa"/>
          </w:tcPr>
          <w:p w14:paraId="7DD0210E" w14:textId="77777777" w:rsidR="00B44760" w:rsidRPr="00396D39" w:rsidRDefault="00B44760" w:rsidP="00185722">
            <w:pPr>
              <w:ind w:left="360"/>
            </w:pPr>
          </w:p>
        </w:tc>
        <w:tc>
          <w:tcPr>
            <w:tcW w:w="7002" w:type="dxa"/>
          </w:tcPr>
          <w:p w14:paraId="34912161" w14:textId="77777777" w:rsidR="00B44760" w:rsidRPr="00396D39" w:rsidRDefault="00B44760" w:rsidP="00227A96">
            <w:pPr>
              <w:numPr>
                <w:ilvl w:val="0"/>
                <w:numId w:val="28"/>
              </w:numPr>
              <w:tabs>
                <w:tab w:val="left" w:pos="1602"/>
              </w:tabs>
              <w:ind w:left="1599" w:hanging="539"/>
              <w:jc w:val="both"/>
            </w:pPr>
            <w:proofErr w:type="gramStart"/>
            <w:r w:rsidRPr="00396D39">
              <w:rPr>
                <w:spacing w:val="-2"/>
              </w:rPr>
              <w:t>si</w:t>
            </w:r>
            <w:proofErr w:type="gramEnd"/>
            <w:r w:rsidRPr="00396D39">
              <w:rPr>
                <w:spacing w:val="-2"/>
              </w:rPr>
              <w:t xml:space="preserve"> le Titulaire manque à livrer tout ou partie des fournitures dans les délais spécifiés dans le Marché ou dans les délais prolongés par l’Autorité contractante conformément aux dispositions de la clause 33 du CCAG ; ou</w:t>
            </w:r>
          </w:p>
          <w:p w14:paraId="3EBA537D" w14:textId="77777777" w:rsidR="00B44760" w:rsidRPr="00396D39" w:rsidRDefault="00B44760" w:rsidP="00227A96">
            <w:pPr>
              <w:numPr>
                <w:ilvl w:val="0"/>
                <w:numId w:val="28"/>
              </w:numPr>
              <w:tabs>
                <w:tab w:val="left" w:pos="1602"/>
              </w:tabs>
              <w:ind w:left="1599" w:hanging="539"/>
              <w:jc w:val="both"/>
            </w:pPr>
            <w:proofErr w:type="gramStart"/>
            <w:r w:rsidRPr="00396D39">
              <w:rPr>
                <w:spacing w:val="-2"/>
              </w:rPr>
              <w:t>si</w:t>
            </w:r>
            <w:proofErr w:type="gramEnd"/>
            <w:r w:rsidRPr="00396D39">
              <w:rPr>
                <w:spacing w:val="-2"/>
              </w:rPr>
              <w:t xml:space="preserve"> le Titulaire manque à exécuter toute autre obligation au titre du Marché.</w:t>
            </w:r>
          </w:p>
        </w:tc>
      </w:tr>
      <w:tr w:rsidR="00B44760" w:rsidRPr="00396D39" w14:paraId="2CF1AF3D" w14:textId="77777777" w:rsidTr="00227A96">
        <w:trPr>
          <w:gridAfter w:val="1"/>
          <w:wAfter w:w="18" w:type="dxa"/>
        </w:trPr>
        <w:tc>
          <w:tcPr>
            <w:tcW w:w="2178" w:type="dxa"/>
          </w:tcPr>
          <w:p w14:paraId="63CF42F2" w14:textId="77777777" w:rsidR="00B44760" w:rsidRPr="00396D39" w:rsidRDefault="00B44760" w:rsidP="00185722">
            <w:pPr>
              <w:ind w:left="360"/>
            </w:pPr>
          </w:p>
        </w:tc>
        <w:tc>
          <w:tcPr>
            <w:tcW w:w="7020" w:type="dxa"/>
            <w:gridSpan w:val="2"/>
          </w:tcPr>
          <w:p w14:paraId="214819EE" w14:textId="77777777" w:rsidR="00B44760" w:rsidRPr="00396D39" w:rsidRDefault="00B44760" w:rsidP="00227A96">
            <w:pPr>
              <w:numPr>
                <w:ilvl w:val="0"/>
                <w:numId w:val="27"/>
              </w:numPr>
              <w:tabs>
                <w:tab w:val="left" w:pos="1062"/>
              </w:tabs>
              <w:spacing w:after="180"/>
              <w:ind w:left="1062" w:hanging="540"/>
              <w:jc w:val="both"/>
              <w:rPr>
                <w:spacing w:val="-2"/>
              </w:rPr>
            </w:pPr>
            <w:r w:rsidRPr="00396D39">
              <w:rPr>
                <w:spacing w:val="-2"/>
              </w:rPr>
              <w:t>L’Autorité contractante ne peut prononcer la résiliation pour manquement du titulaire à ses obligations en application des dispositions de la clause 34.1(a) du CCAG qu’après mise en demeure préalable restée sans effet dans le délai fixé dans la mise en demeure.</w:t>
            </w:r>
          </w:p>
          <w:p w14:paraId="66177508" w14:textId="77777777" w:rsidR="00B44760" w:rsidRPr="00396D39" w:rsidRDefault="00B44760" w:rsidP="00227A96">
            <w:pPr>
              <w:numPr>
                <w:ilvl w:val="0"/>
                <w:numId w:val="27"/>
              </w:numPr>
              <w:tabs>
                <w:tab w:val="left" w:pos="1062"/>
              </w:tabs>
              <w:spacing w:after="180"/>
              <w:ind w:left="1062" w:hanging="540"/>
              <w:jc w:val="both"/>
            </w:pPr>
            <w:r w:rsidRPr="00396D39">
              <w:rPr>
                <w:spacing w:val="-2"/>
              </w:rPr>
              <w:t xml:space="preserve">Au cas où l’Autorité contractante résilie tout ou partie du Marché, en application des dispositions de la clause 34.1 (a) du CCAG, l’Autorité contractante peut acquérir, aux conditions et de la façon qui lui paraissent convenables, des fournitures ou des services </w:t>
            </w:r>
            <w:r w:rsidRPr="00396D39">
              <w:t xml:space="preserve">connexes </w:t>
            </w:r>
            <w:r w:rsidRPr="00396D39">
              <w:rPr>
                <w:spacing w:val="-2"/>
              </w:rPr>
              <w:t>semblables à ceux non reçus ou non exécutés et le Titulaire sera responsable envers l’Autorité contractante de tout coût supplémentaire qui en résulterait. Toutefois, le Titulaire continuera à exécuter le Marché dans la mesure où il n’est pas résilié.</w:t>
            </w:r>
          </w:p>
        </w:tc>
      </w:tr>
      <w:tr w:rsidR="00B44760" w:rsidRPr="00396D39" w14:paraId="0140446C" w14:textId="77777777" w:rsidTr="00227A96">
        <w:trPr>
          <w:gridAfter w:val="1"/>
          <w:wAfter w:w="18" w:type="dxa"/>
        </w:trPr>
        <w:tc>
          <w:tcPr>
            <w:tcW w:w="2178" w:type="dxa"/>
          </w:tcPr>
          <w:p w14:paraId="4EDC9040" w14:textId="77777777" w:rsidR="00B44760" w:rsidRPr="00396D39" w:rsidRDefault="00B44760" w:rsidP="00185722">
            <w:pPr>
              <w:ind w:left="360"/>
            </w:pPr>
          </w:p>
        </w:tc>
        <w:tc>
          <w:tcPr>
            <w:tcW w:w="7020" w:type="dxa"/>
            <w:gridSpan w:val="2"/>
          </w:tcPr>
          <w:p w14:paraId="7E96BFF6" w14:textId="77777777" w:rsidR="00B44760" w:rsidRPr="00396D39" w:rsidRDefault="00B44760" w:rsidP="00227A96">
            <w:pPr>
              <w:pStyle w:val="Header2-SubClauses"/>
              <w:tabs>
                <w:tab w:val="clear" w:pos="619"/>
              </w:tabs>
              <w:spacing w:after="240"/>
              <w:ind w:left="522" w:hanging="522"/>
              <w:rPr>
                <w:lang w:val="fr-FR"/>
              </w:rPr>
            </w:pPr>
            <w:r w:rsidRPr="00396D39">
              <w:rPr>
                <w:lang w:val="fr-FR"/>
              </w:rPr>
              <w:t>34.2</w:t>
            </w:r>
            <w:r w:rsidRPr="00396D39">
              <w:rPr>
                <w:lang w:val="fr-FR"/>
              </w:rPr>
              <w:tab/>
              <w:t>Résiliation de plein droit sans indemnité</w:t>
            </w:r>
          </w:p>
          <w:p w14:paraId="784F42F7" w14:textId="77777777" w:rsidR="00B44760" w:rsidRPr="00396D39" w:rsidRDefault="00B44760" w:rsidP="00227A96">
            <w:pPr>
              <w:jc w:val="both"/>
            </w:pPr>
            <w:r w:rsidRPr="00396D39">
              <w:t>Le marché est résilié de plein droit sans indemnité :</w:t>
            </w:r>
          </w:p>
          <w:p w14:paraId="13C8EEA7" w14:textId="77777777" w:rsidR="00B44760" w:rsidRPr="00396D39" w:rsidRDefault="00B44760" w:rsidP="00227A96">
            <w:pPr>
              <w:jc w:val="both"/>
              <w:rPr>
                <w:rFonts w:ascii="Tahoma" w:hAnsi="Tahoma" w:cs="Tahoma"/>
                <w:szCs w:val="22"/>
              </w:rPr>
            </w:pPr>
          </w:p>
          <w:p w14:paraId="1E7825F5" w14:textId="77777777" w:rsidR="00B44760" w:rsidRPr="00396D39" w:rsidRDefault="00B44760" w:rsidP="00227A96">
            <w:pPr>
              <w:numPr>
                <w:ilvl w:val="0"/>
                <w:numId w:val="54"/>
              </w:numPr>
              <w:tabs>
                <w:tab w:val="left" w:pos="1062"/>
              </w:tabs>
              <w:spacing w:after="180"/>
              <w:jc w:val="both"/>
              <w:rPr>
                <w:spacing w:val="-2"/>
              </w:rPr>
            </w:pPr>
            <w:proofErr w:type="gramStart"/>
            <w:r w:rsidRPr="00396D39">
              <w:rPr>
                <w:spacing w:val="-2"/>
              </w:rPr>
              <w:t>en</w:t>
            </w:r>
            <w:proofErr w:type="gramEnd"/>
            <w:r w:rsidRPr="00396D39">
              <w:rPr>
                <w:spacing w:val="-2"/>
              </w:rPr>
              <w:t xml:space="preserve"> cas de décès du Titulaire personne physique, si l’Autorité contractante n’accepte pas, s’il y a lieu, les offres qui peuvent être faites par les héritiers pour la continuation ;</w:t>
            </w:r>
          </w:p>
          <w:p w14:paraId="0254DEB5" w14:textId="77777777" w:rsidR="00B44760" w:rsidRPr="00396D39" w:rsidRDefault="00B44760" w:rsidP="00227A96">
            <w:pPr>
              <w:numPr>
                <w:ilvl w:val="0"/>
                <w:numId w:val="54"/>
              </w:numPr>
              <w:tabs>
                <w:tab w:val="left" w:pos="1062"/>
              </w:tabs>
              <w:spacing w:after="180"/>
              <w:jc w:val="both"/>
              <w:rPr>
                <w:spacing w:val="-2"/>
              </w:rPr>
            </w:pPr>
            <w:proofErr w:type="gramStart"/>
            <w:r w:rsidRPr="00396D39">
              <w:rPr>
                <w:spacing w:val="-2"/>
              </w:rPr>
              <w:t>en</w:t>
            </w:r>
            <w:proofErr w:type="gramEnd"/>
            <w:r w:rsidRPr="00396D39">
              <w:rPr>
                <w:spacing w:val="-2"/>
              </w:rPr>
              <w:t xml:space="preserve"> cas de faillite, si l’Autorité contractante n’accepte pas, dans l’éventualité où le syndic aurait été autorisé par le tribunal à continuer l’exploitation de l’entreprise, les offres qui peuvent être faites par ledit syndic pour la continuation ;</w:t>
            </w:r>
          </w:p>
          <w:p w14:paraId="0CF069CC" w14:textId="77777777" w:rsidR="00B44760" w:rsidRPr="00396D39" w:rsidRDefault="00B44760" w:rsidP="00227A96">
            <w:pPr>
              <w:numPr>
                <w:ilvl w:val="0"/>
                <w:numId w:val="54"/>
              </w:numPr>
              <w:tabs>
                <w:tab w:val="left" w:pos="1062"/>
              </w:tabs>
              <w:spacing w:after="180"/>
              <w:jc w:val="both"/>
              <w:rPr>
                <w:spacing w:val="-2"/>
              </w:rPr>
            </w:pPr>
            <w:proofErr w:type="gramStart"/>
            <w:r w:rsidRPr="00396D39">
              <w:rPr>
                <w:spacing w:val="-2"/>
              </w:rPr>
              <w:t>en</w:t>
            </w:r>
            <w:proofErr w:type="gramEnd"/>
            <w:r w:rsidRPr="00396D39">
              <w:rPr>
                <w:spacing w:val="-2"/>
              </w:rPr>
              <w:t xml:space="preserve"> cas de liquidation des biens ou de règlement judiciaire, si le Titulaire n’est pas autorisé à continuer l’exploitation de son entreprise.</w:t>
            </w:r>
          </w:p>
          <w:p w14:paraId="7E1778BF" w14:textId="77777777" w:rsidR="00B44760" w:rsidRPr="00396D39" w:rsidRDefault="00B44760" w:rsidP="00227A96">
            <w:pPr>
              <w:jc w:val="both"/>
            </w:pPr>
            <w:r w:rsidRPr="00396D39">
              <w:t>Dans les cas mentionnés aux paragraphes b) et c) ci-dessus, les mesures conservatoires ou de sécurité dont l’urgence apparaît, en attendant une décision définitive du tribunal, sont prises d’office et mises à la charge du titulaire du marché.</w:t>
            </w:r>
          </w:p>
          <w:p w14:paraId="65802CB7" w14:textId="77777777" w:rsidR="00B44760" w:rsidRPr="00396D39" w:rsidRDefault="00B44760" w:rsidP="00227A96">
            <w:pPr>
              <w:jc w:val="both"/>
              <w:rPr>
                <w:rFonts w:ascii="Tahoma" w:hAnsi="Tahoma" w:cs="Tahoma"/>
                <w:szCs w:val="22"/>
              </w:rPr>
            </w:pPr>
          </w:p>
        </w:tc>
      </w:tr>
      <w:tr w:rsidR="00B44760" w:rsidRPr="00396D39" w14:paraId="26AFF2BB" w14:textId="77777777" w:rsidTr="00227A96">
        <w:trPr>
          <w:gridAfter w:val="1"/>
          <w:wAfter w:w="18" w:type="dxa"/>
        </w:trPr>
        <w:tc>
          <w:tcPr>
            <w:tcW w:w="2178" w:type="dxa"/>
          </w:tcPr>
          <w:p w14:paraId="198D91D8" w14:textId="77777777" w:rsidR="00B44760" w:rsidRPr="00396D39" w:rsidRDefault="00B44760" w:rsidP="00185722">
            <w:pPr>
              <w:ind w:left="360"/>
            </w:pPr>
          </w:p>
        </w:tc>
        <w:tc>
          <w:tcPr>
            <w:tcW w:w="7020" w:type="dxa"/>
            <w:gridSpan w:val="2"/>
          </w:tcPr>
          <w:p w14:paraId="6720BE32" w14:textId="77777777" w:rsidR="00B44760" w:rsidRPr="00396D39" w:rsidRDefault="00B44760" w:rsidP="00227A96">
            <w:pPr>
              <w:pStyle w:val="Header2-SubClauses"/>
              <w:ind w:left="648" w:hanging="648"/>
              <w:rPr>
                <w:lang w:val="fr-FR"/>
              </w:rPr>
            </w:pPr>
            <w:r w:rsidRPr="00396D39">
              <w:rPr>
                <w:lang w:val="fr-FR"/>
              </w:rPr>
              <w:t>34.3</w:t>
            </w:r>
            <w:r w:rsidRPr="00396D39">
              <w:rPr>
                <w:lang w:val="fr-FR"/>
              </w:rPr>
              <w:tab/>
              <w:t>Résiliation pour convenance</w:t>
            </w:r>
          </w:p>
          <w:p w14:paraId="6E2D6861" w14:textId="77777777" w:rsidR="00B44760" w:rsidRPr="00396D39" w:rsidRDefault="00B44760" w:rsidP="00227A96">
            <w:pPr>
              <w:numPr>
                <w:ilvl w:val="0"/>
                <w:numId w:val="29"/>
              </w:numPr>
              <w:jc w:val="both"/>
              <w:rPr>
                <w:spacing w:val="-2"/>
              </w:rPr>
            </w:pPr>
            <w:r w:rsidRPr="00396D39">
              <w:rPr>
                <w:spacing w:val="-2"/>
              </w:rPr>
              <w:t>L’Autorité contractante peut à tout moment résilier tout ou partie du Marché par notification écrite adressée au titulaire du marché lorsque la réalisation du marché est devenue inutile ou inadaptée compte tenu des nécessités du service public. L’avis de résiliation précisera que la résiliation intervient unilatéralement pour raison de convenance, dans quelle mesure l’exécution des tâches stipulées dans le Marché prend fin et la date à laquelle la résiliation prend effet.</w:t>
            </w:r>
          </w:p>
          <w:p w14:paraId="5F0A3C16" w14:textId="77777777" w:rsidR="00B44760" w:rsidRPr="00396D39" w:rsidRDefault="00B44760" w:rsidP="00227A96">
            <w:pPr>
              <w:ind w:left="360"/>
              <w:jc w:val="both"/>
              <w:rPr>
                <w:spacing w:val="-2"/>
              </w:rPr>
            </w:pPr>
          </w:p>
        </w:tc>
      </w:tr>
      <w:tr w:rsidR="00B44760" w:rsidRPr="00396D39" w14:paraId="3C686614" w14:textId="77777777" w:rsidTr="00227A96">
        <w:trPr>
          <w:gridAfter w:val="1"/>
          <w:wAfter w:w="18" w:type="dxa"/>
        </w:trPr>
        <w:tc>
          <w:tcPr>
            <w:tcW w:w="2178" w:type="dxa"/>
          </w:tcPr>
          <w:p w14:paraId="46FFC880" w14:textId="77777777" w:rsidR="00B44760" w:rsidRPr="00396D39" w:rsidRDefault="00B44760" w:rsidP="00185722">
            <w:pPr>
              <w:ind w:left="360"/>
            </w:pPr>
          </w:p>
        </w:tc>
        <w:tc>
          <w:tcPr>
            <w:tcW w:w="7020" w:type="dxa"/>
            <w:gridSpan w:val="2"/>
          </w:tcPr>
          <w:p w14:paraId="5DBBA4CC" w14:textId="77777777" w:rsidR="00B44760" w:rsidRPr="00396D39" w:rsidRDefault="00B44760" w:rsidP="00227A96">
            <w:pPr>
              <w:numPr>
                <w:ilvl w:val="0"/>
                <w:numId w:val="29"/>
              </w:numPr>
              <w:jc w:val="both"/>
              <w:rPr>
                <w:spacing w:val="-2"/>
              </w:rPr>
            </w:pPr>
            <w:r w:rsidRPr="00396D39">
              <w:rPr>
                <w:spacing w:val="-2"/>
              </w:rPr>
              <w:t xml:space="preserve">L’Autorité contractante prendra livraison, aux prix et aux conditions </w:t>
            </w:r>
            <w:r w:rsidRPr="00396D39">
              <w:rPr>
                <w:spacing w:val="-2"/>
              </w:rPr>
              <w:lastRenderedPageBreak/>
              <w:t>du Marché, des Fournitures terminées et prêtes à être expédiées dans les vingt-huit (28) jours suivant la réception par le Titulaire de l’avis de résiliation pour raison de convenance. S’agissant des autres fournitures restantes, l’Autorité contractante peut décider :</w:t>
            </w:r>
          </w:p>
          <w:p w14:paraId="02AE1F33" w14:textId="77777777" w:rsidR="00B44760" w:rsidRPr="00396D39" w:rsidRDefault="00B44760" w:rsidP="00227A96">
            <w:pPr>
              <w:numPr>
                <w:ilvl w:val="0"/>
                <w:numId w:val="30"/>
              </w:numPr>
              <w:spacing w:after="200"/>
              <w:ind w:left="1188" w:hanging="468"/>
              <w:jc w:val="both"/>
            </w:pPr>
            <w:proofErr w:type="gramStart"/>
            <w:r w:rsidRPr="00396D39">
              <w:rPr>
                <w:spacing w:val="-2"/>
              </w:rPr>
              <w:t>de</w:t>
            </w:r>
            <w:proofErr w:type="gramEnd"/>
            <w:r w:rsidRPr="00396D39">
              <w:rPr>
                <w:spacing w:val="-2"/>
              </w:rPr>
              <w:t xml:space="preserve"> faire terminer et livrer toute partie de ces fournitures aux prix et conditions du Marché; et/ou</w:t>
            </w:r>
          </w:p>
          <w:p w14:paraId="6CEF8905" w14:textId="77777777" w:rsidR="00B44760" w:rsidRPr="00396D39" w:rsidRDefault="00B44760" w:rsidP="00227A96">
            <w:pPr>
              <w:numPr>
                <w:ilvl w:val="0"/>
                <w:numId w:val="30"/>
              </w:numPr>
              <w:spacing w:after="200"/>
              <w:ind w:left="1224"/>
              <w:jc w:val="both"/>
            </w:pPr>
            <w:proofErr w:type="gramStart"/>
            <w:r w:rsidRPr="00396D39">
              <w:rPr>
                <w:spacing w:val="-2"/>
              </w:rPr>
              <w:t>d’annuler</w:t>
            </w:r>
            <w:proofErr w:type="gramEnd"/>
            <w:r w:rsidRPr="00396D39">
              <w:rPr>
                <w:spacing w:val="-2"/>
              </w:rPr>
              <w:t xml:space="preserve"> le reste et de payer  au Titulaire un montant convenu au titre des Fournitures et/ou des Services </w:t>
            </w:r>
            <w:r w:rsidRPr="00396D39">
              <w:t xml:space="preserve">connexes </w:t>
            </w:r>
            <w:r w:rsidRPr="00396D39">
              <w:rPr>
                <w:spacing w:val="-2"/>
              </w:rPr>
              <w:t>partiellement terminés et des matériaux que le Titulaire s’est déjà procurés</w:t>
            </w:r>
            <w:r w:rsidRPr="00396D39">
              <w:t>.</w:t>
            </w:r>
          </w:p>
        </w:tc>
      </w:tr>
      <w:tr w:rsidR="00B44760" w:rsidRPr="00396D39" w14:paraId="65DCBF47" w14:textId="77777777" w:rsidTr="00227A96">
        <w:trPr>
          <w:gridAfter w:val="1"/>
          <w:wAfter w:w="18" w:type="dxa"/>
        </w:trPr>
        <w:tc>
          <w:tcPr>
            <w:tcW w:w="2178" w:type="dxa"/>
          </w:tcPr>
          <w:p w14:paraId="0C20CEFB" w14:textId="77777777" w:rsidR="002D3528" w:rsidRPr="00396D39" w:rsidRDefault="00B44760" w:rsidP="00881358">
            <w:pPr>
              <w:pStyle w:val="SectionVStyle1"/>
              <w:numPr>
                <w:ilvl w:val="6"/>
                <w:numId w:val="118"/>
              </w:numPr>
              <w:rPr>
                <w:b w:val="0"/>
              </w:rPr>
            </w:pPr>
            <w:bookmarkStart w:id="478" w:name="_Toc188501614"/>
            <w:r w:rsidRPr="00396D39">
              <w:lastRenderedPageBreak/>
              <w:t>Cession</w:t>
            </w:r>
            <w:bookmarkEnd w:id="478"/>
          </w:p>
        </w:tc>
        <w:tc>
          <w:tcPr>
            <w:tcW w:w="7020" w:type="dxa"/>
            <w:gridSpan w:val="2"/>
          </w:tcPr>
          <w:p w14:paraId="61B1321F" w14:textId="77777777" w:rsidR="00B44760" w:rsidRPr="00396D39" w:rsidRDefault="00B44760" w:rsidP="00227A96">
            <w:pPr>
              <w:pStyle w:val="Header2-SubClauses"/>
              <w:ind w:left="648" w:hanging="648"/>
              <w:rPr>
                <w:lang w:val="fr-FR"/>
              </w:rPr>
            </w:pPr>
            <w:r w:rsidRPr="00396D39">
              <w:rPr>
                <w:spacing w:val="-2"/>
                <w:lang w:val="fr-FR"/>
              </w:rPr>
              <w:t>35.1</w:t>
            </w:r>
            <w:r w:rsidRPr="00396D39">
              <w:rPr>
                <w:spacing w:val="-2"/>
                <w:lang w:val="fr-FR"/>
              </w:rPr>
              <w:tab/>
              <w:t>À moins d’en avoir reçu par écrit le consentement préalable de l’autre partie, ni l’Autorité contractante ni le Titulaire ne cédera, en totalité ou en partie, ses obligations contractuelles au titre du Marché.</w:t>
            </w:r>
          </w:p>
        </w:tc>
      </w:tr>
    </w:tbl>
    <w:p w14:paraId="60A2F5D6" w14:textId="77777777" w:rsidR="00B44760" w:rsidRPr="00396D39" w:rsidRDefault="00B44760" w:rsidP="00B44760"/>
    <w:p w14:paraId="66BDF3EC" w14:textId="77777777" w:rsidR="00B44760" w:rsidRPr="00396D39" w:rsidRDefault="00B44760" w:rsidP="00B44760">
      <w:r w:rsidRPr="00396D39">
        <w:br w:type="page"/>
      </w:r>
    </w:p>
    <w:tbl>
      <w:tblPr>
        <w:tblW w:w="101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07"/>
        <w:gridCol w:w="8598"/>
      </w:tblGrid>
      <w:tr w:rsidR="00B44760" w:rsidRPr="00396D39" w14:paraId="5BBCD825" w14:textId="77777777" w:rsidTr="00ED389E">
        <w:trPr>
          <w:trHeight w:val="851"/>
          <w:jc w:val="center"/>
        </w:trPr>
        <w:tc>
          <w:tcPr>
            <w:tcW w:w="10105" w:type="dxa"/>
            <w:gridSpan w:val="2"/>
            <w:tcBorders>
              <w:top w:val="nil"/>
              <w:left w:val="nil"/>
              <w:bottom w:val="single" w:sz="4" w:space="0" w:color="auto"/>
              <w:right w:val="nil"/>
            </w:tcBorders>
            <w:vAlign w:val="center"/>
          </w:tcPr>
          <w:p w14:paraId="20439521" w14:textId="77777777" w:rsidR="00B44760" w:rsidRPr="00396D39" w:rsidRDefault="00B44760" w:rsidP="00227A96">
            <w:pPr>
              <w:pStyle w:val="Titre2"/>
              <w:rPr>
                <w:sz w:val="32"/>
                <w:szCs w:val="32"/>
              </w:rPr>
            </w:pPr>
            <w:bookmarkStart w:id="479" w:name="_Toc77392475"/>
            <w:bookmarkStart w:id="480" w:name="_Toc77493059"/>
            <w:bookmarkStart w:id="481" w:name="_Toc298780567"/>
            <w:bookmarkEnd w:id="398"/>
            <w:bookmarkEnd w:id="399"/>
            <w:bookmarkEnd w:id="400"/>
            <w:r w:rsidRPr="00396D39">
              <w:rPr>
                <w:sz w:val="32"/>
                <w:szCs w:val="32"/>
              </w:rPr>
              <w:lastRenderedPageBreak/>
              <w:t>Section VI. Cahier des clauses administratives particulières (CCAP)</w:t>
            </w:r>
            <w:bookmarkEnd w:id="479"/>
            <w:bookmarkEnd w:id="480"/>
            <w:bookmarkEnd w:id="481"/>
          </w:p>
        </w:tc>
      </w:tr>
      <w:tr w:rsidR="00B44760" w:rsidRPr="00396D39" w14:paraId="4A44D981" w14:textId="77777777" w:rsidTr="00ED389E">
        <w:trPr>
          <w:jc w:val="center"/>
        </w:trPr>
        <w:tc>
          <w:tcPr>
            <w:tcW w:w="10105" w:type="dxa"/>
            <w:gridSpan w:val="2"/>
            <w:tcBorders>
              <w:top w:val="single" w:sz="4" w:space="0" w:color="auto"/>
              <w:left w:val="single" w:sz="4" w:space="0" w:color="auto"/>
              <w:bottom w:val="single" w:sz="4" w:space="0" w:color="auto"/>
              <w:right w:val="single" w:sz="4" w:space="0" w:color="auto"/>
            </w:tcBorders>
          </w:tcPr>
          <w:p w14:paraId="76BCF661" w14:textId="77777777" w:rsidR="00B44760" w:rsidRPr="00396D39" w:rsidRDefault="00B44760" w:rsidP="00684699">
            <w:pPr>
              <w:pStyle w:val="Pieddepage"/>
              <w:tabs>
                <w:tab w:val="clear" w:pos="9504"/>
              </w:tabs>
              <w:spacing w:before="0" w:after="200"/>
              <w:jc w:val="both"/>
              <w:rPr>
                <w:lang w:val="fr-FR"/>
              </w:rPr>
            </w:pPr>
            <w:r w:rsidRPr="00396D39">
              <w:rPr>
                <w:lang w:val="fr-FR"/>
              </w:rPr>
              <w:t>Le Cahier des clauses administratives particulières (CCAP) précise le Cahier des clauses administratives générales (CCAG). Lorsqu’il y a contradiction, les clauses ci</w:t>
            </w:r>
            <w:r w:rsidRPr="00396D39">
              <w:rPr>
                <w:lang w:val="fr-FR"/>
              </w:rPr>
              <w:noBreakHyphen/>
              <w:t>après prévalent p</w:t>
            </w:r>
            <w:r w:rsidR="00684699" w:rsidRPr="00396D39">
              <w:rPr>
                <w:lang w:val="fr-FR"/>
              </w:rPr>
              <w:t>ar rapport aux clauses du CCAG.</w:t>
            </w:r>
          </w:p>
        </w:tc>
      </w:tr>
      <w:tr w:rsidR="00B44760" w:rsidRPr="00396D39" w14:paraId="354D2CFC" w14:textId="77777777" w:rsidTr="00ED389E">
        <w:trPr>
          <w:jc w:val="center"/>
        </w:trPr>
        <w:tc>
          <w:tcPr>
            <w:tcW w:w="1507" w:type="dxa"/>
            <w:tcBorders>
              <w:top w:val="single" w:sz="4" w:space="0" w:color="auto"/>
            </w:tcBorders>
          </w:tcPr>
          <w:p w14:paraId="4E5903DA" w14:textId="77777777" w:rsidR="00B44760" w:rsidRPr="00396D39" w:rsidRDefault="00B44760" w:rsidP="00227A96">
            <w:pPr>
              <w:spacing w:after="200"/>
              <w:rPr>
                <w:b/>
              </w:rPr>
            </w:pPr>
            <w:r w:rsidRPr="00396D39">
              <w:rPr>
                <w:b/>
              </w:rPr>
              <w:t>CCAG 1.1 (g)</w:t>
            </w:r>
          </w:p>
        </w:tc>
        <w:tc>
          <w:tcPr>
            <w:tcW w:w="8598" w:type="dxa"/>
            <w:tcBorders>
              <w:top w:val="single" w:sz="4" w:space="0" w:color="auto"/>
            </w:tcBorders>
          </w:tcPr>
          <w:p w14:paraId="47F5A1CE" w14:textId="77777777" w:rsidR="00B44760" w:rsidRPr="00396D39" w:rsidRDefault="00B44760" w:rsidP="00684699">
            <w:pPr>
              <w:tabs>
                <w:tab w:val="right" w:pos="7164"/>
              </w:tabs>
              <w:spacing w:after="200"/>
            </w:pPr>
            <w:r w:rsidRPr="00396D39">
              <w:t xml:space="preserve">L’Autorité contractante est : </w:t>
            </w:r>
            <w:r w:rsidR="007936B6">
              <w:t>Ministère de la Santé et du Développement Social</w:t>
            </w:r>
          </w:p>
        </w:tc>
      </w:tr>
      <w:tr w:rsidR="00B44760" w:rsidRPr="00396D39" w14:paraId="0DA11889" w14:textId="77777777" w:rsidTr="00ED389E">
        <w:trPr>
          <w:jc w:val="center"/>
        </w:trPr>
        <w:tc>
          <w:tcPr>
            <w:tcW w:w="1507" w:type="dxa"/>
          </w:tcPr>
          <w:p w14:paraId="6CC38E85" w14:textId="77777777" w:rsidR="00B44760" w:rsidRPr="00396D39" w:rsidRDefault="00B44760" w:rsidP="00227A96">
            <w:pPr>
              <w:spacing w:after="200"/>
              <w:rPr>
                <w:b/>
              </w:rPr>
            </w:pPr>
            <w:r w:rsidRPr="00396D39">
              <w:rPr>
                <w:b/>
              </w:rPr>
              <w:t>CCAG 1.1 (l)</w:t>
            </w:r>
          </w:p>
        </w:tc>
        <w:tc>
          <w:tcPr>
            <w:tcW w:w="8598" w:type="dxa"/>
          </w:tcPr>
          <w:p w14:paraId="253F6F64" w14:textId="77777777" w:rsidR="009960C3" w:rsidRPr="00396D39" w:rsidRDefault="00B44760" w:rsidP="00A0259A">
            <w:pPr>
              <w:tabs>
                <w:tab w:val="right" w:pos="7164"/>
              </w:tabs>
              <w:spacing w:after="200"/>
              <w:jc w:val="both"/>
              <w:rPr>
                <w:bCs/>
                <w:szCs w:val="22"/>
              </w:rPr>
            </w:pPr>
            <w:r w:rsidRPr="00396D39">
              <w:t>Les</w:t>
            </w:r>
            <w:r w:rsidR="00C454B4" w:rsidRPr="00396D39">
              <w:t xml:space="preserve"> lieux</w:t>
            </w:r>
            <w:r w:rsidRPr="00396D39">
              <w:t xml:space="preserve"> de destinations</w:t>
            </w:r>
            <w:r w:rsidR="00C454B4" w:rsidRPr="00396D39">
              <w:t xml:space="preserve"> finales </w:t>
            </w:r>
            <w:r w:rsidR="004865A0" w:rsidRPr="00396D39">
              <w:t xml:space="preserve">sont </w:t>
            </w:r>
            <w:r w:rsidR="006211CB" w:rsidRPr="00396D39">
              <w:t>: Direction</w:t>
            </w:r>
            <w:r w:rsidR="00A0259A" w:rsidRPr="00396D39">
              <w:t xml:space="preserve"> des Finances et du Matériel (FM) du </w:t>
            </w:r>
            <w:r w:rsidR="007936B6">
              <w:t>Ministère de la Santé et du Développement Social</w:t>
            </w:r>
            <w:r w:rsidR="00A0259A" w:rsidRPr="00396D39">
              <w:rPr>
                <w:bCs/>
                <w:szCs w:val="22"/>
              </w:rPr>
              <w:t>.</w:t>
            </w:r>
          </w:p>
        </w:tc>
      </w:tr>
      <w:tr w:rsidR="00B44760" w:rsidRPr="00396D39" w14:paraId="18C01481" w14:textId="77777777" w:rsidTr="00ED389E">
        <w:trPr>
          <w:jc w:val="center"/>
        </w:trPr>
        <w:tc>
          <w:tcPr>
            <w:tcW w:w="1507" w:type="dxa"/>
          </w:tcPr>
          <w:p w14:paraId="78370500" w14:textId="77777777" w:rsidR="00B44760" w:rsidRPr="00396D39" w:rsidRDefault="00B44760" w:rsidP="00227A96">
            <w:pPr>
              <w:spacing w:after="200"/>
              <w:rPr>
                <w:b/>
              </w:rPr>
            </w:pPr>
            <w:r w:rsidRPr="00396D39">
              <w:rPr>
                <w:b/>
              </w:rPr>
              <w:t>CCAG 4.2 (b)</w:t>
            </w:r>
          </w:p>
        </w:tc>
        <w:tc>
          <w:tcPr>
            <w:tcW w:w="8598" w:type="dxa"/>
          </w:tcPr>
          <w:p w14:paraId="71C7CAE8" w14:textId="77777777" w:rsidR="00B44760" w:rsidRPr="00396D39" w:rsidRDefault="00B44760" w:rsidP="007C4DE6">
            <w:pPr>
              <w:spacing w:after="200"/>
              <w:jc w:val="both"/>
              <w:rPr>
                <w:iCs/>
              </w:rPr>
            </w:pPr>
            <w:r w:rsidRPr="00396D39">
              <w:t>Les termes commerciaux auront la signification prescrite par les Incoterms [</w:t>
            </w:r>
            <w:r w:rsidR="007C4DE6" w:rsidRPr="00396D39">
              <w:rPr>
                <w:i/>
              </w:rPr>
              <w:t>Version 2010</w:t>
            </w:r>
            <w:r w:rsidRPr="00396D39">
              <w:rPr>
                <w:i/>
              </w:rPr>
              <w:t>]</w:t>
            </w:r>
          </w:p>
        </w:tc>
      </w:tr>
      <w:tr w:rsidR="00B44760" w:rsidRPr="00396D39" w14:paraId="6A3C289B" w14:textId="77777777" w:rsidTr="00ED389E">
        <w:trPr>
          <w:jc w:val="center"/>
        </w:trPr>
        <w:tc>
          <w:tcPr>
            <w:tcW w:w="1507" w:type="dxa"/>
          </w:tcPr>
          <w:p w14:paraId="1BDF53D6" w14:textId="77777777" w:rsidR="00B44760" w:rsidRPr="00396D39" w:rsidRDefault="00B44760" w:rsidP="00227A96">
            <w:pPr>
              <w:spacing w:after="200"/>
              <w:rPr>
                <w:b/>
              </w:rPr>
            </w:pPr>
            <w:r w:rsidRPr="00396D39">
              <w:rPr>
                <w:b/>
              </w:rPr>
              <w:t>CCAG 8.1</w:t>
            </w:r>
          </w:p>
        </w:tc>
        <w:tc>
          <w:tcPr>
            <w:tcW w:w="8598" w:type="dxa"/>
          </w:tcPr>
          <w:p w14:paraId="619FEA58" w14:textId="77777777" w:rsidR="00B44760" w:rsidRPr="00396D39" w:rsidRDefault="00B44760" w:rsidP="00227A96">
            <w:pPr>
              <w:tabs>
                <w:tab w:val="right" w:pos="7164"/>
              </w:tabs>
              <w:spacing w:after="200"/>
            </w:pPr>
            <w:r w:rsidRPr="00396D39">
              <w:t xml:space="preserve">Aux fins de </w:t>
            </w:r>
            <w:r w:rsidRPr="00396D39">
              <w:rPr>
                <w:b/>
                <w:u w:val="single"/>
              </w:rPr>
              <w:t>notification</w:t>
            </w:r>
            <w:r w:rsidRPr="00396D39">
              <w:t>, l’adresse de l’Autorité contractante sera :</w:t>
            </w:r>
          </w:p>
          <w:p w14:paraId="4EEE1540" w14:textId="77777777" w:rsidR="002B538D" w:rsidRPr="00396D39" w:rsidRDefault="002B538D" w:rsidP="002B538D">
            <w:pPr>
              <w:tabs>
                <w:tab w:val="right" w:pos="7254"/>
              </w:tabs>
              <w:spacing w:after="200"/>
              <w:jc w:val="both"/>
            </w:pPr>
            <w:r w:rsidRPr="00396D39">
              <w:t xml:space="preserve">Attention de : </w:t>
            </w:r>
            <w:r w:rsidR="001D0465">
              <w:rPr>
                <w:i/>
                <w:iCs/>
              </w:rPr>
              <w:t xml:space="preserve">Colonel Boubacar </w:t>
            </w:r>
            <w:r w:rsidR="00531F26">
              <w:rPr>
                <w:i/>
                <w:iCs/>
              </w:rPr>
              <w:t>OUOLOGUEM,</w:t>
            </w:r>
            <w:r w:rsidR="008D11B2" w:rsidRPr="008D11B2">
              <w:rPr>
                <w:i/>
                <w:iCs/>
              </w:rPr>
              <w:t xml:space="preserve"> </w:t>
            </w:r>
            <w:r w:rsidRPr="00396D39">
              <w:rPr>
                <w:i/>
                <w:iCs/>
              </w:rPr>
              <w:t>Directeur des Finances et du Matériel</w:t>
            </w:r>
          </w:p>
          <w:p w14:paraId="1EB20594" w14:textId="77777777" w:rsidR="002B538D" w:rsidRPr="00396D39" w:rsidRDefault="002B538D" w:rsidP="002B538D">
            <w:pPr>
              <w:tabs>
                <w:tab w:val="right" w:pos="7254"/>
              </w:tabs>
              <w:spacing w:after="200"/>
              <w:jc w:val="both"/>
            </w:pPr>
            <w:r w:rsidRPr="00396D39">
              <w:t xml:space="preserve">Rue : </w:t>
            </w:r>
            <w:r w:rsidRPr="00396D39">
              <w:rPr>
                <w:i/>
                <w:iCs/>
              </w:rPr>
              <w:t>N’Tominkorobougou, sise OMS, route de Koulouba</w:t>
            </w:r>
          </w:p>
          <w:p w14:paraId="2E8CC3A0" w14:textId="77777777" w:rsidR="002B538D" w:rsidRPr="00396D39" w:rsidRDefault="002B538D" w:rsidP="002B538D">
            <w:pPr>
              <w:tabs>
                <w:tab w:val="right" w:pos="7254"/>
              </w:tabs>
              <w:spacing w:after="200"/>
              <w:jc w:val="both"/>
            </w:pPr>
            <w:r w:rsidRPr="00396D39">
              <w:t>Étage/ numéro de bureau </w:t>
            </w:r>
            <w:r w:rsidRPr="00396D39">
              <w:rPr>
                <w:i/>
                <w:iCs/>
              </w:rPr>
              <w:t>: 1</w:t>
            </w:r>
            <w:r w:rsidRPr="00396D39">
              <w:rPr>
                <w:i/>
                <w:iCs/>
                <w:vertAlign w:val="superscript"/>
              </w:rPr>
              <w:t>er</w:t>
            </w:r>
            <w:r w:rsidRPr="00396D39">
              <w:rPr>
                <w:i/>
                <w:iCs/>
              </w:rPr>
              <w:t xml:space="preserve"> étage.</w:t>
            </w:r>
          </w:p>
          <w:p w14:paraId="6939A831" w14:textId="77777777" w:rsidR="002B538D" w:rsidRPr="00396D39" w:rsidRDefault="002B538D" w:rsidP="002B538D">
            <w:pPr>
              <w:tabs>
                <w:tab w:val="right" w:pos="7254"/>
              </w:tabs>
              <w:spacing w:after="200"/>
              <w:jc w:val="both"/>
              <w:rPr>
                <w:i/>
              </w:rPr>
            </w:pPr>
            <w:r w:rsidRPr="00396D39">
              <w:t>Ville </w:t>
            </w:r>
            <w:r w:rsidRPr="00396D39">
              <w:rPr>
                <w:i/>
                <w:iCs/>
              </w:rPr>
              <w:t>: Bamako</w:t>
            </w:r>
          </w:p>
          <w:p w14:paraId="63F63C2F" w14:textId="77777777" w:rsidR="002B538D" w:rsidRPr="00396D39" w:rsidRDefault="002B538D" w:rsidP="002B538D">
            <w:pPr>
              <w:tabs>
                <w:tab w:val="right" w:pos="7254"/>
              </w:tabs>
              <w:spacing w:after="200"/>
              <w:jc w:val="both"/>
              <w:rPr>
                <w:i/>
              </w:rPr>
            </w:pPr>
            <w:r w:rsidRPr="00396D39">
              <w:t xml:space="preserve">Boîte postale : </w:t>
            </w:r>
            <w:r w:rsidRPr="00396D39">
              <w:rPr>
                <w:i/>
                <w:iCs/>
              </w:rPr>
              <w:t>232</w:t>
            </w:r>
          </w:p>
          <w:p w14:paraId="786FD5DA" w14:textId="77777777" w:rsidR="002B538D" w:rsidRPr="00396D39" w:rsidRDefault="002B538D" w:rsidP="002B538D">
            <w:pPr>
              <w:tabs>
                <w:tab w:val="right" w:pos="7254"/>
              </w:tabs>
              <w:spacing w:before="120"/>
              <w:rPr>
                <w:i/>
                <w:iCs/>
              </w:rPr>
            </w:pPr>
            <w:r w:rsidRPr="00396D39">
              <w:t xml:space="preserve">Pays : </w:t>
            </w:r>
            <w:r w:rsidRPr="00396D39">
              <w:rPr>
                <w:i/>
                <w:iCs/>
              </w:rPr>
              <w:t>Mali</w:t>
            </w:r>
          </w:p>
          <w:p w14:paraId="756BF2EB" w14:textId="77777777" w:rsidR="002B538D" w:rsidRPr="00396D39" w:rsidRDefault="002B538D" w:rsidP="002B538D">
            <w:pPr>
              <w:pStyle w:val="Paragraphedeliste"/>
            </w:pPr>
          </w:p>
          <w:p w14:paraId="495322C6" w14:textId="77777777" w:rsidR="002B538D" w:rsidRPr="00396D39" w:rsidRDefault="002B538D" w:rsidP="002B538D">
            <w:pPr>
              <w:tabs>
                <w:tab w:val="right" w:pos="7254"/>
              </w:tabs>
              <w:spacing w:after="200"/>
              <w:jc w:val="both"/>
              <w:rPr>
                <w:i/>
                <w:iCs/>
              </w:rPr>
            </w:pPr>
            <w:r w:rsidRPr="00396D39">
              <w:t xml:space="preserve">Numéro de téléphone : </w:t>
            </w:r>
            <w:r w:rsidRPr="00396D39">
              <w:rPr>
                <w:i/>
                <w:iCs/>
              </w:rPr>
              <w:t>(223) 22 53 61/02</w:t>
            </w:r>
          </w:p>
          <w:p w14:paraId="1569D415" w14:textId="77777777" w:rsidR="002B538D" w:rsidRPr="00396D39" w:rsidRDefault="002B538D" w:rsidP="002B538D">
            <w:pPr>
              <w:tabs>
                <w:tab w:val="right" w:pos="7254"/>
              </w:tabs>
              <w:spacing w:after="200"/>
              <w:jc w:val="both"/>
            </w:pPr>
            <w:r w:rsidRPr="00396D39">
              <w:t xml:space="preserve">Numéro de télécopie : </w:t>
            </w:r>
            <w:r w:rsidRPr="00396D39">
              <w:rPr>
                <w:i/>
                <w:iCs/>
              </w:rPr>
              <w:t xml:space="preserve">(223) 20 </w:t>
            </w:r>
            <w:proofErr w:type="gramStart"/>
            <w:r w:rsidRPr="00396D39">
              <w:rPr>
                <w:i/>
                <w:iCs/>
              </w:rPr>
              <w:t>23  03</w:t>
            </w:r>
            <w:proofErr w:type="gramEnd"/>
            <w:r w:rsidRPr="00396D39">
              <w:rPr>
                <w:i/>
                <w:iCs/>
              </w:rPr>
              <w:t xml:space="preserve"> 25</w:t>
            </w:r>
          </w:p>
          <w:p w14:paraId="17F9EE6A" w14:textId="77777777" w:rsidR="002B538D" w:rsidRPr="00396D39" w:rsidRDefault="002B538D" w:rsidP="002B538D">
            <w:pPr>
              <w:tabs>
                <w:tab w:val="right" w:pos="7164"/>
              </w:tabs>
              <w:spacing w:after="200"/>
            </w:pPr>
            <w:r w:rsidRPr="00396D39">
              <w:t xml:space="preserve">Adresse électronique : </w:t>
            </w:r>
            <w:hyperlink r:id="rId22" w:history="1">
              <w:r w:rsidR="00531F26" w:rsidRPr="00CF5DA9">
                <w:rPr>
                  <w:rStyle w:val="Lienhypertexte"/>
                </w:rPr>
                <w:t>boufou911@gmail.com</w:t>
              </w:r>
            </w:hyperlink>
          </w:p>
        </w:tc>
      </w:tr>
      <w:tr w:rsidR="00B44760" w:rsidRPr="00396D39" w14:paraId="64DF6282" w14:textId="77777777" w:rsidTr="00ED389E">
        <w:trPr>
          <w:trHeight w:val="411"/>
          <w:jc w:val="center"/>
        </w:trPr>
        <w:tc>
          <w:tcPr>
            <w:tcW w:w="1507" w:type="dxa"/>
          </w:tcPr>
          <w:p w14:paraId="20EEA2D2" w14:textId="77777777" w:rsidR="00B44760" w:rsidRPr="00396D39" w:rsidRDefault="00B44760" w:rsidP="00227A96">
            <w:pPr>
              <w:pStyle w:val="Titre2"/>
              <w:keepNext w:val="0"/>
              <w:tabs>
                <w:tab w:val="clear" w:pos="1350"/>
              </w:tabs>
              <w:spacing w:after="200"/>
            </w:pPr>
            <w:bookmarkStart w:id="482" w:name="_Toc298780568"/>
            <w:r w:rsidRPr="00396D39">
              <w:t>CCAG 10.2</w:t>
            </w:r>
            <w:bookmarkEnd w:id="482"/>
          </w:p>
        </w:tc>
        <w:tc>
          <w:tcPr>
            <w:tcW w:w="8598" w:type="dxa"/>
          </w:tcPr>
          <w:p w14:paraId="7DE903F7" w14:textId="77777777" w:rsidR="00352B15" w:rsidRPr="00396D39" w:rsidRDefault="00352B15" w:rsidP="00352B15">
            <w:pPr>
              <w:jc w:val="both"/>
              <w:rPr>
                <w:spacing w:val="1"/>
                <w:w w:val="102"/>
              </w:rPr>
            </w:pPr>
            <w:r w:rsidRPr="00396D39">
              <w:rPr>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6F4A04FA" w14:textId="77777777" w:rsidR="00352B15" w:rsidRPr="00396D39" w:rsidRDefault="00352B15" w:rsidP="00352B15">
            <w:pPr>
              <w:jc w:val="both"/>
              <w:rPr>
                <w:spacing w:val="1"/>
                <w:w w:val="102"/>
              </w:rPr>
            </w:pPr>
            <w:r w:rsidRPr="00396D39">
              <w:rPr>
                <w:spacing w:val="1"/>
                <w:w w:val="102"/>
              </w:rPr>
              <w:t>- le règlement à l’amiable ;</w:t>
            </w:r>
          </w:p>
          <w:p w14:paraId="05ADDA8B" w14:textId="77777777" w:rsidR="00352B15" w:rsidRPr="00396D39" w:rsidRDefault="00352B15" w:rsidP="00352B15">
            <w:pPr>
              <w:jc w:val="both"/>
              <w:rPr>
                <w:spacing w:val="1"/>
                <w:w w:val="102"/>
              </w:rPr>
            </w:pPr>
            <w:r w:rsidRPr="00396D39">
              <w:rPr>
                <w:spacing w:val="1"/>
                <w:w w:val="102"/>
              </w:rPr>
              <w:t xml:space="preserve">- l’arbitrage ; </w:t>
            </w:r>
          </w:p>
          <w:p w14:paraId="79A5B360" w14:textId="77777777" w:rsidR="002D3528" w:rsidRPr="00396D39" w:rsidRDefault="00352B15" w:rsidP="00352B15">
            <w:pPr>
              <w:spacing w:after="200"/>
              <w:ind w:right="-72"/>
              <w:jc w:val="both"/>
              <w:rPr>
                <w:b/>
                <w:bCs/>
                <w:i/>
                <w:iCs/>
                <w:u w:val="single"/>
              </w:rPr>
            </w:pPr>
            <w:r w:rsidRPr="00396D39">
              <w:rPr>
                <w:spacing w:val="1"/>
                <w:w w:val="102"/>
              </w:rPr>
              <w:t>- le recours juridictionnel</w:t>
            </w:r>
            <w:r w:rsidRPr="00396D39">
              <w:t>.</w:t>
            </w:r>
          </w:p>
        </w:tc>
      </w:tr>
      <w:tr w:rsidR="00B44760" w:rsidRPr="00396D39" w14:paraId="048E8CA6" w14:textId="77777777" w:rsidTr="00ED389E">
        <w:trPr>
          <w:jc w:val="center"/>
        </w:trPr>
        <w:tc>
          <w:tcPr>
            <w:tcW w:w="1507" w:type="dxa"/>
          </w:tcPr>
          <w:p w14:paraId="68D30026" w14:textId="77777777" w:rsidR="00B44760" w:rsidRPr="00396D39" w:rsidRDefault="00B44760" w:rsidP="00227A96">
            <w:pPr>
              <w:spacing w:after="200"/>
              <w:rPr>
                <w:b/>
              </w:rPr>
            </w:pPr>
            <w:r w:rsidRPr="00396D39">
              <w:rPr>
                <w:b/>
              </w:rPr>
              <w:t>CCAG 12.1</w:t>
            </w:r>
          </w:p>
        </w:tc>
        <w:tc>
          <w:tcPr>
            <w:tcW w:w="8598" w:type="dxa"/>
          </w:tcPr>
          <w:p w14:paraId="01B9935E" w14:textId="77777777" w:rsidR="00DA459E" w:rsidRPr="00396D39" w:rsidRDefault="00B44760" w:rsidP="00227A96">
            <w:pPr>
              <w:suppressAutoHyphens/>
              <w:spacing w:after="200"/>
              <w:ind w:firstLine="7"/>
              <w:jc w:val="both"/>
              <w:rPr>
                <w:bCs/>
                <w:i/>
                <w:iCs/>
              </w:rPr>
            </w:pPr>
            <w:r w:rsidRPr="00396D39">
              <w:rPr>
                <w:bCs/>
              </w:rPr>
              <w:t xml:space="preserve">Détails concernant les documents d’embarquement et autres documents à fournir par le Titulaire : </w:t>
            </w:r>
          </w:p>
          <w:p w14:paraId="47571D4B" w14:textId="77777777" w:rsidR="00DA459E" w:rsidRPr="00396D39" w:rsidRDefault="00DA459E" w:rsidP="00B62926">
            <w:pPr>
              <w:numPr>
                <w:ilvl w:val="0"/>
                <w:numId w:val="126"/>
              </w:numPr>
              <w:suppressAutoHyphens/>
              <w:jc w:val="both"/>
              <w:rPr>
                <w:rFonts w:ascii="Verdana" w:hAnsi="Verdana" w:cs="Verdana"/>
                <w:sz w:val="20"/>
              </w:rPr>
            </w:pPr>
            <w:proofErr w:type="gramStart"/>
            <w:r w:rsidRPr="00396D39">
              <w:rPr>
                <w:rFonts w:ascii="Verdana" w:hAnsi="Verdana" w:cs="Verdana"/>
                <w:sz w:val="20"/>
              </w:rPr>
              <w:t>copies</w:t>
            </w:r>
            <w:proofErr w:type="gramEnd"/>
            <w:r w:rsidRPr="00396D39">
              <w:rPr>
                <w:rFonts w:ascii="Verdana" w:hAnsi="Verdana" w:cs="Verdana"/>
                <w:sz w:val="20"/>
              </w:rPr>
              <w:t xml:space="preserve"> des factures du Titulaire, décrivant les fournitures, leurs quantités, leur prix unitaire et le montant total;</w:t>
            </w:r>
          </w:p>
          <w:p w14:paraId="740B9D2A" w14:textId="77777777" w:rsidR="00DA459E" w:rsidRPr="00396D39" w:rsidRDefault="00DA459E" w:rsidP="00B62926">
            <w:pPr>
              <w:numPr>
                <w:ilvl w:val="0"/>
                <w:numId w:val="126"/>
              </w:numPr>
              <w:suppressAutoHyphens/>
              <w:jc w:val="both"/>
              <w:rPr>
                <w:rFonts w:ascii="Verdana" w:hAnsi="Verdana" w:cs="Verdana"/>
                <w:sz w:val="20"/>
              </w:rPr>
            </w:pPr>
            <w:proofErr w:type="gramStart"/>
            <w:r w:rsidRPr="00396D39">
              <w:rPr>
                <w:rFonts w:ascii="Verdana" w:hAnsi="Verdana" w:cs="Verdana"/>
                <w:sz w:val="20"/>
              </w:rPr>
              <w:t>original</w:t>
            </w:r>
            <w:proofErr w:type="gramEnd"/>
            <w:r w:rsidRPr="00396D39">
              <w:rPr>
                <w:rFonts w:ascii="Verdana" w:hAnsi="Verdana" w:cs="Verdana"/>
                <w:sz w:val="20"/>
              </w:rPr>
              <w:t xml:space="preserve"> et une copies du connaissement négociable, net à bord, marqué” frais payé” et </w:t>
            </w:r>
            <w:r w:rsidR="00B71313" w:rsidRPr="00396D39">
              <w:rPr>
                <w:rFonts w:ascii="Verdana" w:hAnsi="Verdana" w:cs="Verdana"/>
                <w:sz w:val="20"/>
              </w:rPr>
              <w:fldChar w:fldCharType="begin">
                <w:ffData>
                  <w:name w:val="Text75"/>
                  <w:enabled/>
                  <w:calcOnExit w:val="0"/>
                  <w:textInput/>
                </w:ffData>
              </w:fldChar>
            </w:r>
            <w:r w:rsidRPr="00396D39">
              <w:rPr>
                <w:rFonts w:ascii="Verdana" w:hAnsi="Verdana" w:cs="Verdana"/>
                <w:sz w:val="20"/>
              </w:rPr>
              <w:instrText xml:space="preserve"> FORMTEXT </w:instrText>
            </w:r>
            <w:r w:rsidR="00B71313" w:rsidRPr="00396D39">
              <w:rPr>
                <w:rFonts w:ascii="Verdana" w:hAnsi="Verdana" w:cs="Verdana"/>
                <w:sz w:val="20"/>
              </w:rPr>
            </w:r>
            <w:r w:rsidR="00B71313" w:rsidRPr="00396D39">
              <w:rPr>
                <w:rFonts w:ascii="Verdana" w:hAnsi="Verdana" w:cs="Verdana"/>
                <w:sz w:val="20"/>
              </w:rPr>
              <w:fldChar w:fldCharType="separate"/>
            </w:r>
            <w:r w:rsidRPr="00396D39">
              <w:rPr>
                <w:rFonts w:ascii="Verdana" w:hAnsi="Verdana" w:cs="Verdana"/>
                <w:noProof/>
                <w:sz w:val="20"/>
              </w:rPr>
              <w:t> </w:t>
            </w:r>
            <w:r w:rsidRPr="00396D39">
              <w:rPr>
                <w:rFonts w:ascii="Verdana" w:hAnsi="Verdana" w:cs="Verdana"/>
                <w:noProof/>
                <w:sz w:val="20"/>
              </w:rPr>
              <w:t> </w:t>
            </w:r>
            <w:r w:rsidRPr="00396D39">
              <w:rPr>
                <w:rFonts w:ascii="Verdana" w:hAnsi="Verdana" w:cs="Verdana"/>
                <w:noProof/>
                <w:sz w:val="20"/>
              </w:rPr>
              <w:t> </w:t>
            </w:r>
            <w:r w:rsidRPr="00396D39">
              <w:rPr>
                <w:rFonts w:ascii="Verdana" w:hAnsi="Verdana" w:cs="Verdana"/>
                <w:noProof/>
                <w:sz w:val="20"/>
              </w:rPr>
              <w:t> </w:t>
            </w:r>
            <w:r w:rsidRPr="00396D39">
              <w:rPr>
                <w:rFonts w:ascii="Verdana" w:hAnsi="Verdana" w:cs="Verdana"/>
                <w:noProof/>
                <w:sz w:val="20"/>
              </w:rPr>
              <w:t> </w:t>
            </w:r>
            <w:r w:rsidR="00B71313" w:rsidRPr="00396D39">
              <w:rPr>
                <w:rFonts w:ascii="Verdana" w:hAnsi="Verdana" w:cs="Verdana"/>
                <w:sz w:val="20"/>
              </w:rPr>
              <w:fldChar w:fldCharType="end"/>
            </w:r>
            <w:r w:rsidRPr="00396D39">
              <w:rPr>
                <w:rFonts w:ascii="Verdana" w:hAnsi="Verdana" w:cs="Verdana"/>
                <w:sz w:val="20"/>
              </w:rPr>
              <w:t xml:space="preserve"> copies du connaissement non </w:t>
            </w:r>
            <w:r w:rsidRPr="00396D39">
              <w:rPr>
                <w:rFonts w:ascii="Verdana" w:hAnsi="Verdana" w:cs="Verdana"/>
                <w:sz w:val="20"/>
              </w:rPr>
              <w:lastRenderedPageBreak/>
              <w:t>négociable;</w:t>
            </w:r>
          </w:p>
          <w:p w14:paraId="7C9939B5" w14:textId="77777777" w:rsidR="00DA459E" w:rsidRPr="00396D39" w:rsidRDefault="00DA459E" w:rsidP="00B62926">
            <w:pPr>
              <w:numPr>
                <w:ilvl w:val="0"/>
                <w:numId w:val="126"/>
              </w:numPr>
              <w:suppressAutoHyphens/>
              <w:jc w:val="both"/>
              <w:rPr>
                <w:rFonts w:ascii="Verdana" w:hAnsi="Verdana" w:cs="Verdana"/>
                <w:sz w:val="20"/>
              </w:rPr>
            </w:pPr>
            <w:proofErr w:type="gramStart"/>
            <w:r w:rsidRPr="00396D39">
              <w:rPr>
                <w:rFonts w:ascii="Verdana" w:hAnsi="Verdana" w:cs="Verdana"/>
                <w:sz w:val="20"/>
              </w:rPr>
              <w:t>copies</w:t>
            </w:r>
            <w:proofErr w:type="gramEnd"/>
            <w:r w:rsidRPr="00396D39">
              <w:rPr>
                <w:rFonts w:ascii="Verdana" w:hAnsi="Verdana" w:cs="Verdana"/>
                <w:sz w:val="20"/>
              </w:rPr>
              <w:t xml:space="preserve"> des listes de colisage identifiant les contenus de chaque colis ;</w:t>
            </w:r>
          </w:p>
          <w:p w14:paraId="1D47D2DC" w14:textId="77777777" w:rsidR="00DA459E" w:rsidRPr="00396D39" w:rsidRDefault="00DA459E" w:rsidP="00B62926">
            <w:pPr>
              <w:numPr>
                <w:ilvl w:val="0"/>
                <w:numId w:val="126"/>
              </w:numPr>
              <w:suppressAutoHyphens/>
              <w:jc w:val="both"/>
              <w:rPr>
                <w:rFonts w:ascii="Verdana" w:hAnsi="Verdana" w:cs="Verdana"/>
                <w:sz w:val="20"/>
              </w:rPr>
            </w:pPr>
            <w:proofErr w:type="gramStart"/>
            <w:r w:rsidRPr="00396D39">
              <w:rPr>
                <w:rFonts w:ascii="Verdana" w:hAnsi="Verdana" w:cs="Verdana"/>
                <w:sz w:val="20"/>
              </w:rPr>
              <w:t>certificat</w:t>
            </w:r>
            <w:proofErr w:type="gramEnd"/>
            <w:r w:rsidRPr="00396D39">
              <w:rPr>
                <w:rFonts w:ascii="Verdana" w:hAnsi="Verdana" w:cs="Verdana"/>
                <w:sz w:val="20"/>
              </w:rPr>
              <w:t xml:space="preserve"> d’assurance;</w:t>
            </w:r>
          </w:p>
          <w:p w14:paraId="6771105F" w14:textId="77777777" w:rsidR="00DA459E" w:rsidRPr="00396D39" w:rsidRDefault="00DA459E" w:rsidP="00B62926">
            <w:pPr>
              <w:numPr>
                <w:ilvl w:val="0"/>
                <w:numId w:val="126"/>
              </w:numPr>
              <w:suppressAutoHyphens/>
              <w:jc w:val="both"/>
              <w:rPr>
                <w:rFonts w:ascii="Verdana" w:hAnsi="Verdana" w:cs="Verdana"/>
                <w:sz w:val="20"/>
              </w:rPr>
            </w:pPr>
            <w:proofErr w:type="gramStart"/>
            <w:r w:rsidRPr="00396D39">
              <w:rPr>
                <w:rFonts w:ascii="Verdana" w:hAnsi="Verdana" w:cs="Verdana"/>
                <w:sz w:val="20"/>
              </w:rPr>
              <w:t>certificat</w:t>
            </w:r>
            <w:proofErr w:type="gramEnd"/>
            <w:r w:rsidRPr="00396D39">
              <w:rPr>
                <w:rFonts w:ascii="Verdana" w:hAnsi="Verdana" w:cs="Verdana"/>
                <w:sz w:val="20"/>
              </w:rPr>
              <w:t xml:space="preserve"> de garantie du Fabricant ou du Concessionnaire agréé ou du distributaire agréé ;</w:t>
            </w:r>
          </w:p>
          <w:p w14:paraId="778DED2B" w14:textId="77777777" w:rsidR="00DA459E" w:rsidRPr="00396D39" w:rsidRDefault="00DA459E" w:rsidP="00B62926">
            <w:pPr>
              <w:numPr>
                <w:ilvl w:val="0"/>
                <w:numId w:val="126"/>
              </w:numPr>
              <w:suppressAutoHyphens/>
              <w:jc w:val="both"/>
              <w:rPr>
                <w:rFonts w:ascii="Verdana" w:hAnsi="Verdana" w:cs="Verdana"/>
                <w:sz w:val="20"/>
              </w:rPr>
            </w:pPr>
            <w:proofErr w:type="gramStart"/>
            <w:r w:rsidRPr="00396D39">
              <w:rPr>
                <w:rFonts w:ascii="Verdana" w:hAnsi="Verdana" w:cs="Verdana"/>
                <w:sz w:val="20"/>
              </w:rPr>
              <w:t>certificat</w:t>
            </w:r>
            <w:proofErr w:type="gramEnd"/>
            <w:r w:rsidRPr="00396D39">
              <w:rPr>
                <w:rFonts w:ascii="Verdana" w:hAnsi="Verdana" w:cs="Verdana"/>
                <w:sz w:val="20"/>
              </w:rPr>
              <w:t xml:space="preserve"> d’inspection émis par le service d’inspection désigné et rapport d’inspection en usine du Titulaire; et</w:t>
            </w:r>
          </w:p>
          <w:p w14:paraId="1AD0709A" w14:textId="77777777" w:rsidR="00DA459E" w:rsidRPr="00396D39" w:rsidRDefault="00DA459E" w:rsidP="00B62926">
            <w:pPr>
              <w:numPr>
                <w:ilvl w:val="0"/>
                <w:numId w:val="126"/>
              </w:numPr>
              <w:suppressAutoHyphens/>
              <w:jc w:val="both"/>
              <w:rPr>
                <w:rFonts w:ascii="Verdana" w:hAnsi="Verdana" w:cs="Verdana"/>
                <w:sz w:val="20"/>
              </w:rPr>
            </w:pPr>
            <w:proofErr w:type="gramStart"/>
            <w:r w:rsidRPr="00396D39">
              <w:rPr>
                <w:rFonts w:ascii="Verdana" w:hAnsi="Verdana" w:cs="Verdana"/>
                <w:sz w:val="20"/>
              </w:rPr>
              <w:t>certificat</w:t>
            </w:r>
            <w:proofErr w:type="gramEnd"/>
            <w:r w:rsidRPr="00396D39">
              <w:rPr>
                <w:rFonts w:ascii="Verdana" w:hAnsi="Verdana" w:cs="Verdana"/>
                <w:sz w:val="20"/>
              </w:rPr>
              <w:t xml:space="preserve"> d’origine.</w:t>
            </w:r>
          </w:p>
          <w:p w14:paraId="497C7FAA" w14:textId="77777777" w:rsidR="00DA459E" w:rsidRPr="00396D39" w:rsidRDefault="00DA459E" w:rsidP="00DA459E">
            <w:pPr>
              <w:pStyle w:val="Paragraphedeliste"/>
              <w:rPr>
                <w:sz w:val="12"/>
                <w:szCs w:val="12"/>
              </w:rPr>
            </w:pPr>
          </w:p>
          <w:p w14:paraId="483A6DAE" w14:textId="77777777" w:rsidR="00DA459E" w:rsidRPr="00396D39" w:rsidRDefault="00B44760" w:rsidP="00DA459E">
            <w:pPr>
              <w:suppressAutoHyphens/>
              <w:spacing w:after="200"/>
              <w:ind w:firstLine="7"/>
              <w:jc w:val="both"/>
            </w:pPr>
            <w:r w:rsidRPr="00396D39">
              <w:t>Les documents ci-dessus sont à recevoir par l’Autorité contractante une semaine au moins avant l’arrivée des fournitures au port ou la date de livraison à destination finale.</w:t>
            </w:r>
          </w:p>
        </w:tc>
      </w:tr>
      <w:tr w:rsidR="00B44760" w:rsidRPr="00396D39" w14:paraId="7014DB45" w14:textId="77777777" w:rsidTr="00ED389E">
        <w:trPr>
          <w:jc w:val="center"/>
        </w:trPr>
        <w:tc>
          <w:tcPr>
            <w:tcW w:w="1507" w:type="dxa"/>
          </w:tcPr>
          <w:p w14:paraId="6BB66703" w14:textId="77777777" w:rsidR="00B44760" w:rsidRPr="00396D39" w:rsidRDefault="00B44760" w:rsidP="00227A96">
            <w:pPr>
              <w:spacing w:after="200"/>
              <w:rPr>
                <w:b/>
              </w:rPr>
            </w:pPr>
            <w:r w:rsidRPr="00396D39">
              <w:rPr>
                <w:b/>
              </w:rPr>
              <w:lastRenderedPageBreak/>
              <w:t>CCAG 14.1</w:t>
            </w:r>
          </w:p>
        </w:tc>
        <w:tc>
          <w:tcPr>
            <w:tcW w:w="8598" w:type="dxa"/>
          </w:tcPr>
          <w:p w14:paraId="4F9ACC75" w14:textId="77777777" w:rsidR="00B44760" w:rsidRPr="00396D39" w:rsidRDefault="00B44760" w:rsidP="00227A96">
            <w:pPr>
              <w:tabs>
                <w:tab w:val="right" w:pos="7164"/>
              </w:tabs>
              <w:spacing w:after="180"/>
              <w:jc w:val="both"/>
            </w:pPr>
            <w:r w:rsidRPr="00396D39">
              <w:t xml:space="preserve">Le prix des Fournitures livrées et/ou Services connexes exécutés sera </w:t>
            </w:r>
            <w:r w:rsidR="008F4487" w:rsidRPr="00396D39">
              <w:t>ferme</w:t>
            </w:r>
            <w:r w:rsidR="008F4487" w:rsidRPr="00396D39">
              <w:rPr>
                <w:i/>
              </w:rPr>
              <w:t>.</w:t>
            </w:r>
          </w:p>
          <w:p w14:paraId="00A293C7" w14:textId="77777777" w:rsidR="00B44760" w:rsidRPr="00396D39" w:rsidRDefault="00B44760" w:rsidP="00227A96">
            <w:pPr>
              <w:tabs>
                <w:tab w:val="right" w:pos="7164"/>
              </w:tabs>
              <w:spacing w:after="180"/>
              <w:jc w:val="both"/>
            </w:pPr>
            <w:r w:rsidRPr="00396D39">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780BE2A6" w14:textId="77777777" w:rsidR="00B44760" w:rsidRPr="00396D39" w:rsidRDefault="00B44760" w:rsidP="00227A96">
            <w:pPr>
              <w:suppressAutoHyphens/>
              <w:jc w:val="center"/>
              <w:rPr>
                <w:lang w:val="en-US"/>
              </w:rPr>
            </w:pPr>
            <w:r w:rsidRPr="00396D39">
              <w:rPr>
                <w:lang w:val="en-US"/>
              </w:rPr>
              <w:t>P</w:t>
            </w:r>
            <w:r w:rsidRPr="00396D39">
              <w:rPr>
                <w:vertAlign w:val="subscript"/>
                <w:lang w:val="en-US"/>
              </w:rPr>
              <w:t>1</w:t>
            </w:r>
            <w:r w:rsidRPr="00396D39">
              <w:rPr>
                <w:lang w:val="en-US"/>
              </w:rPr>
              <w:t xml:space="preserve"> = P</w:t>
            </w:r>
            <w:r w:rsidRPr="00396D39">
              <w:rPr>
                <w:vertAlign w:val="subscript"/>
                <w:lang w:val="en-US"/>
              </w:rPr>
              <w:t>0</w:t>
            </w:r>
            <w:r w:rsidRPr="00396D39">
              <w:rPr>
                <w:lang w:val="en-US"/>
              </w:rPr>
              <w:t xml:space="preserve"> (a L</w:t>
            </w:r>
            <w:r w:rsidRPr="00396D39">
              <w:rPr>
                <w:vertAlign w:val="subscript"/>
                <w:lang w:val="en-US"/>
              </w:rPr>
              <w:t>1/</w:t>
            </w:r>
            <w:r w:rsidRPr="00396D39">
              <w:rPr>
                <w:lang w:val="en-US"/>
              </w:rPr>
              <w:t>Lo + b</w:t>
            </w:r>
            <w:r w:rsidRPr="00396D39">
              <w:rPr>
                <w:sz w:val="16"/>
                <w:szCs w:val="16"/>
                <w:lang w:val="en-US"/>
              </w:rPr>
              <w:t>i</w:t>
            </w:r>
            <w:r w:rsidRPr="00396D39">
              <w:rPr>
                <w:lang w:val="en-US"/>
              </w:rPr>
              <w:t xml:space="preserve"> M</w:t>
            </w:r>
            <w:r w:rsidRPr="00396D39">
              <w:rPr>
                <w:vertAlign w:val="subscript"/>
                <w:lang w:val="en-US"/>
              </w:rPr>
              <w:t>1/</w:t>
            </w:r>
            <w:r w:rsidRPr="00396D39">
              <w:rPr>
                <w:lang w:val="en-US"/>
              </w:rPr>
              <w:t>Mo)</w:t>
            </w:r>
          </w:p>
          <w:p w14:paraId="7B0304B2" w14:textId="77777777" w:rsidR="00B44760" w:rsidRPr="00396D39" w:rsidRDefault="00B44760" w:rsidP="00227A96">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rPr>
            </w:pPr>
          </w:p>
          <w:p w14:paraId="3DD818ED" w14:textId="77777777" w:rsidR="00B44760" w:rsidRPr="00396D39" w:rsidRDefault="00B44760" w:rsidP="00E948B6">
            <w:pPr>
              <w:suppressAutoHyphens/>
            </w:pPr>
            <w:proofErr w:type="gramStart"/>
            <w:r w:rsidRPr="00396D39">
              <w:t>dans</w:t>
            </w:r>
            <w:proofErr w:type="gramEnd"/>
            <w:r w:rsidRPr="00396D39">
              <w:t xml:space="preserve"> laquelle:</w:t>
            </w:r>
          </w:p>
          <w:p w14:paraId="2641041B" w14:textId="77777777" w:rsidR="00B44760" w:rsidRPr="00396D39" w:rsidRDefault="00B44760" w:rsidP="00227A96">
            <w:pPr>
              <w:tabs>
                <w:tab w:val="left" w:pos="1440"/>
                <w:tab w:val="left" w:pos="1800"/>
              </w:tabs>
              <w:suppressAutoHyphens/>
              <w:ind w:left="1800" w:hanging="1260"/>
            </w:pPr>
            <w:r w:rsidRPr="00396D39">
              <w:t>P</w:t>
            </w:r>
            <w:r w:rsidRPr="00396D39">
              <w:rPr>
                <w:vertAlign w:val="subscript"/>
              </w:rPr>
              <w:t>1</w:t>
            </w:r>
            <w:r w:rsidRPr="00396D39">
              <w:tab/>
              <w:t>=</w:t>
            </w:r>
            <w:r w:rsidRPr="00396D39">
              <w:tab/>
              <w:t>Prix actualisé.</w:t>
            </w:r>
          </w:p>
          <w:p w14:paraId="274748A4" w14:textId="77777777" w:rsidR="00B44760" w:rsidRPr="00396D39" w:rsidRDefault="00B44760" w:rsidP="00227A96">
            <w:pPr>
              <w:tabs>
                <w:tab w:val="left" w:pos="1440"/>
                <w:tab w:val="left" w:pos="1800"/>
              </w:tabs>
              <w:suppressAutoHyphens/>
              <w:ind w:left="1800" w:hanging="1260"/>
            </w:pPr>
            <w:r w:rsidRPr="00396D39">
              <w:t>P</w:t>
            </w:r>
            <w:r w:rsidRPr="00396D39">
              <w:rPr>
                <w:vertAlign w:val="subscript"/>
              </w:rPr>
              <w:t>0</w:t>
            </w:r>
            <w:r w:rsidRPr="00396D39">
              <w:tab/>
              <w:t>=</w:t>
            </w:r>
            <w:r w:rsidRPr="00396D39">
              <w:tab/>
              <w:t>Prix du marché (prix de base).</w:t>
            </w:r>
          </w:p>
          <w:p w14:paraId="74BA8455" w14:textId="77777777" w:rsidR="00B44760" w:rsidRPr="00396D39" w:rsidRDefault="00B44760" w:rsidP="00227A96">
            <w:pPr>
              <w:tabs>
                <w:tab w:val="left" w:pos="1440"/>
                <w:tab w:val="left" w:pos="1800"/>
              </w:tabs>
              <w:suppressAutoHyphens/>
              <w:ind w:left="1800" w:hanging="1260"/>
            </w:pPr>
            <w:proofErr w:type="gramStart"/>
            <w:r w:rsidRPr="00396D39">
              <w:t>a</w:t>
            </w:r>
            <w:proofErr w:type="gramEnd"/>
            <w:r w:rsidRPr="00396D39">
              <w:tab/>
              <w:t>=</w:t>
            </w:r>
            <w:r w:rsidRPr="00396D39">
              <w:tab/>
              <w:t>pourcentage estimé de l’élément représentant la main-d’œuvre dans le Prix du marché.</w:t>
            </w:r>
          </w:p>
          <w:p w14:paraId="32739908" w14:textId="77777777" w:rsidR="00B44760" w:rsidRPr="00396D39" w:rsidRDefault="00B44760" w:rsidP="00227A96">
            <w:pPr>
              <w:tabs>
                <w:tab w:val="left" w:pos="1440"/>
                <w:tab w:val="left" w:pos="1800"/>
              </w:tabs>
              <w:suppressAutoHyphens/>
              <w:ind w:left="1800" w:hanging="1260"/>
            </w:pPr>
            <w:proofErr w:type="gramStart"/>
            <w:r w:rsidRPr="00396D39">
              <w:t>b</w:t>
            </w:r>
            <w:r w:rsidRPr="00396D39">
              <w:rPr>
                <w:sz w:val="16"/>
                <w:szCs w:val="16"/>
              </w:rPr>
              <w:t>i</w:t>
            </w:r>
            <w:proofErr w:type="gramEnd"/>
            <w:r w:rsidRPr="00396D39">
              <w:tab/>
              <w:t>=</w:t>
            </w:r>
            <w:r w:rsidRPr="00396D39">
              <w:tab/>
              <w:t>pourcentage estimé de l’élément (d’indice i) représentant les matières et matériaux dans le Prix du marché.</w:t>
            </w:r>
          </w:p>
          <w:p w14:paraId="17C28DF8" w14:textId="77777777" w:rsidR="00B44760" w:rsidRPr="00396D39" w:rsidRDefault="00B44760" w:rsidP="00227A96">
            <w:pPr>
              <w:tabs>
                <w:tab w:val="left" w:pos="1440"/>
                <w:tab w:val="left" w:pos="1800"/>
              </w:tabs>
              <w:suppressAutoHyphens/>
              <w:ind w:left="1800" w:hanging="1260"/>
            </w:pPr>
            <w:r w:rsidRPr="00396D39">
              <w:t>L</w:t>
            </w:r>
            <w:r w:rsidRPr="00396D39">
              <w:rPr>
                <w:vertAlign w:val="subscript"/>
              </w:rPr>
              <w:t>0</w:t>
            </w:r>
            <w:r w:rsidRPr="00396D39">
              <w:t>, L</w:t>
            </w:r>
            <w:r w:rsidRPr="00396D39">
              <w:rPr>
                <w:vertAlign w:val="subscript"/>
              </w:rPr>
              <w:t>1</w:t>
            </w:r>
            <w:r w:rsidRPr="00396D39">
              <w:tab/>
              <w:t>=</w:t>
            </w:r>
            <w:r w:rsidRPr="00396D39">
              <w:tab/>
              <w:t>indices du coût de la main-d’œuvre applicables à l’industrie concernée, à la date limite de validité des offres et à la date d’actualisation du prix, respectivement.</w:t>
            </w:r>
          </w:p>
          <w:p w14:paraId="1DCD1034" w14:textId="77777777" w:rsidR="00B44760" w:rsidRPr="00396D39" w:rsidRDefault="00B44760" w:rsidP="00227A96">
            <w:pPr>
              <w:tabs>
                <w:tab w:val="left" w:pos="1440"/>
                <w:tab w:val="left" w:pos="1800"/>
              </w:tabs>
              <w:suppressAutoHyphens/>
              <w:ind w:left="1800" w:hanging="1260"/>
            </w:pPr>
            <w:r w:rsidRPr="00396D39">
              <w:t>M</w:t>
            </w:r>
            <w:r w:rsidRPr="00396D39">
              <w:rPr>
                <w:vertAlign w:val="subscript"/>
              </w:rPr>
              <w:t>0</w:t>
            </w:r>
            <w:r w:rsidRPr="00396D39">
              <w:t>, M</w:t>
            </w:r>
            <w:r w:rsidRPr="00396D39">
              <w:rPr>
                <w:vertAlign w:val="subscript"/>
              </w:rPr>
              <w:t>1</w:t>
            </w:r>
            <w:r w:rsidRPr="00396D39">
              <w:tab/>
              <w:t>=</w:t>
            </w:r>
            <w:r w:rsidRPr="00396D39">
              <w:tab/>
              <w:t>indices des prix des principaux matériaux de base à la date limite de validité des offres et à la date d’actualisation du prix, respectivement.</w:t>
            </w:r>
          </w:p>
          <w:p w14:paraId="5EF35BB4" w14:textId="77777777" w:rsidR="00B44760" w:rsidRPr="00396D39" w:rsidRDefault="00B44760" w:rsidP="00FF475D">
            <w:pPr>
              <w:rPr>
                <w:sz w:val="12"/>
                <w:szCs w:val="12"/>
              </w:rPr>
            </w:pPr>
          </w:p>
          <w:p w14:paraId="3911E6CD" w14:textId="77777777" w:rsidR="00B44760" w:rsidRPr="00396D39" w:rsidRDefault="00B44760" w:rsidP="00227A96">
            <w:pPr>
              <w:suppressAutoHyphens/>
            </w:pPr>
            <w:r w:rsidRPr="00396D39">
              <w:t>La somme des éléments a et b</w:t>
            </w:r>
            <w:r w:rsidRPr="00396D39">
              <w:rPr>
                <w:sz w:val="16"/>
                <w:szCs w:val="16"/>
              </w:rPr>
              <w:t>i</w:t>
            </w:r>
            <w:r w:rsidRPr="00396D39">
              <w:t xml:space="preserve"> doit toujours être égale à un (1) dans chaque cas où la formule est utilisée.</w:t>
            </w:r>
          </w:p>
          <w:p w14:paraId="7ED01B37" w14:textId="77777777" w:rsidR="00B44760" w:rsidRPr="00396D39" w:rsidRDefault="00B44760" w:rsidP="00FF475D"/>
          <w:p w14:paraId="10B0F788" w14:textId="77777777" w:rsidR="00B44760" w:rsidRPr="00396D39" w:rsidRDefault="00B44760" w:rsidP="00227A96">
            <w:pPr>
              <w:tabs>
                <w:tab w:val="right" w:pos="7164"/>
              </w:tabs>
              <w:spacing w:after="180"/>
              <w:jc w:val="both"/>
              <w:rPr>
                <w:u w:val="single"/>
              </w:rPr>
            </w:pPr>
            <w:r w:rsidRPr="00396D39">
              <w:t>La date d’actualisation du prix est la date à laquelle la notification d’attribution définitive du marché est effectuée.</w:t>
            </w:r>
          </w:p>
        </w:tc>
      </w:tr>
      <w:tr w:rsidR="00B44760" w:rsidRPr="00396D39" w14:paraId="53D2660B" w14:textId="77777777" w:rsidTr="00ED389E">
        <w:trPr>
          <w:jc w:val="center"/>
        </w:trPr>
        <w:tc>
          <w:tcPr>
            <w:tcW w:w="1507" w:type="dxa"/>
          </w:tcPr>
          <w:p w14:paraId="6B2CCF1D" w14:textId="77777777" w:rsidR="00B44760" w:rsidRPr="00396D39" w:rsidRDefault="00B44760" w:rsidP="00227A96">
            <w:pPr>
              <w:spacing w:after="200"/>
              <w:rPr>
                <w:b/>
              </w:rPr>
            </w:pPr>
            <w:r w:rsidRPr="00396D39">
              <w:rPr>
                <w:b/>
              </w:rPr>
              <w:t>CCAG 15.1</w:t>
            </w:r>
          </w:p>
        </w:tc>
        <w:tc>
          <w:tcPr>
            <w:tcW w:w="8598" w:type="dxa"/>
          </w:tcPr>
          <w:p w14:paraId="31127EDA" w14:textId="77777777" w:rsidR="00B44760" w:rsidRPr="00396D39" w:rsidRDefault="00B44760" w:rsidP="00227A96">
            <w:pPr>
              <w:tabs>
                <w:tab w:val="right" w:pos="7164"/>
              </w:tabs>
              <w:spacing w:after="180"/>
              <w:jc w:val="both"/>
            </w:pPr>
            <w:r w:rsidRPr="00396D39">
              <w:t xml:space="preserve">La méthode et les conditions de règlement </w:t>
            </w:r>
            <w:proofErr w:type="gramStart"/>
            <w:r w:rsidRPr="00396D39">
              <w:t>du  Titulaire</w:t>
            </w:r>
            <w:proofErr w:type="gramEnd"/>
            <w:r w:rsidRPr="00396D39">
              <w:t xml:space="preserve"> au titre de ce marché sont :</w:t>
            </w:r>
          </w:p>
          <w:p w14:paraId="2D9939A7" w14:textId="77777777" w:rsidR="00B44760" w:rsidRPr="00396D39" w:rsidRDefault="00B44760" w:rsidP="00227A96">
            <w:pPr>
              <w:pStyle w:val="TOCNumber1"/>
              <w:tabs>
                <w:tab w:val="right" w:pos="7164"/>
              </w:tabs>
              <w:spacing w:after="180"/>
              <w:jc w:val="both"/>
              <w:rPr>
                <w:bCs/>
              </w:rPr>
            </w:pPr>
            <w:r w:rsidRPr="00396D39">
              <w:rPr>
                <w:bCs/>
              </w:rPr>
              <w:t>Règlement des Fournitures :</w:t>
            </w:r>
          </w:p>
          <w:p w14:paraId="6A4587F1" w14:textId="77777777" w:rsidR="00B44760" w:rsidRPr="00396D39" w:rsidRDefault="00B44760" w:rsidP="00227A96">
            <w:pPr>
              <w:tabs>
                <w:tab w:val="right" w:pos="7164"/>
              </w:tabs>
              <w:spacing w:after="180"/>
              <w:jc w:val="both"/>
            </w:pPr>
            <w:r w:rsidRPr="00396D39">
              <w:t>Le règlement sera effectué comme suit :</w:t>
            </w:r>
          </w:p>
          <w:p w14:paraId="087D254F" w14:textId="77777777" w:rsidR="00B44760" w:rsidRPr="00396D39" w:rsidRDefault="00B44760" w:rsidP="00227A96">
            <w:pPr>
              <w:tabs>
                <w:tab w:val="right" w:pos="7164"/>
              </w:tabs>
              <w:spacing w:after="200"/>
              <w:ind w:left="1044" w:hanging="522"/>
              <w:jc w:val="both"/>
            </w:pPr>
            <w:r w:rsidRPr="00396D39">
              <w:t>i)</w:t>
            </w:r>
            <w:r w:rsidRPr="00396D39">
              <w:rPr>
                <w:b/>
                <w:bCs/>
              </w:rPr>
              <w:tab/>
            </w:r>
            <w:r w:rsidRPr="00396D39">
              <w:t xml:space="preserve">Règlement de l’Avance : trente (30%) pour cent du prix du Marché sera réglé dans les 30 jours suivant la signature du Marché, contre une demande de paiement, et une garantie bancaire (i) à concurrence de 100% du montant </w:t>
            </w:r>
            <w:r w:rsidRPr="00396D39">
              <w:lastRenderedPageBreak/>
              <w:t xml:space="preserve">de ladite </w:t>
            </w:r>
            <w:proofErr w:type="gramStart"/>
            <w:r w:rsidRPr="00396D39">
              <w:t>avance  (</w:t>
            </w:r>
            <w:proofErr w:type="gramEnd"/>
            <w:r w:rsidRPr="00396D39">
              <w:t xml:space="preserve">ii) valable jusqu’à la livraison des Fournitures et(iii) conforme au format type fournie dans le document d’appel d’offres ou à un autre format jugé acceptable par  l’Autorité contractante.  </w:t>
            </w:r>
          </w:p>
          <w:p w14:paraId="440D0BBC" w14:textId="77777777" w:rsidR="00B44760" w:rsidRPr="00396D39" w:rsidRDefault="00B44760" w:rsidP="00227A96">
            <w:pPr>
              <w:tabs>
                <w:tab w:val="right" w:pos="7164"/>
              </w:tabs>
              <w:spacing w:after="200"/>
              <w:ind w:left="1044" w:hanging="522"/>
              <w:jc w:val="both"/>
            </w:pPr>
            <w:r w:rsidRPr="00396D39">
              <w:t>ii)</w:t>
            </w:r>
            <w:r w:rsidRPr="00396D39">
              <w:tab/>
              <w:t xml:space="preserve">A l’embarquement : soixante (60) pour cent du prix du Marché des Fournitures embarquées sera réglé par lettre de crédit confirmée et irrévocable ouverte au </w:t>
            </w:r>
            <w:proofErr w:type="gramStart"/>
            <w:r w:rsidRPr="00396D39">
              <w:t>crédit  du</w:t>
            </w:r>
            <w:proofErr w:type="gramEnd"/>
            <w:r w:rsidRPr="00396D39">
              <w:t xml:space="preserve"> Titulaire dans une banque de son pays, contre la fourniture des documents spécifiés à la clause 12 du CCAG.</w:t>
            </w:r>
          </w:p>
          <w:p w14:paraId="43880270" w14:textId="77777777" w:rsidR="00B44760" w:rsidRPr="00396D39" w:rsidRDefault="00B44760" w:rsidP="00227A96">
            <w:pPr>
              <w:tabs>
                <w:tab w:val="right" w:pos="7164"/>
              </w:tabs>
              <w:spacing w:after="200"/>
              <w:ind w:left="1044" w:hanging="522"/>
              <w:jc w:val="both"/>
            </w:pPr>
            <w:r w:rsidRPr="00396D39">
              <w:t>iii)</w:t>
            </w:r>
            <w:r w:rsidRPr="00396D39">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44760" w:rsidRPr="00396D39" w14:paraId="787701C6" w14:textId="77777777" w:rsidTr="00ED389E">
        <w:trPr>
          <w:jc w:val="center"/>
        </w:trPr>
        <w:tc>
          <w:tcPr>
            <w:tcW w:w="1507" w:type="dxa"/>
          </w:tcPr>
          <w:p w14:paraId="49A1884A" w14:textId="77777777" w:rsidR="00B44760" w:rsidRPr="00396D39" w:rsidRDefault="00B44760" w:rsidP="00227A96">
            <w:pPr>
              <w:spacing w:after="200"/>
              <w:rPr>
                <w:b/>
              </w:rPr>
            </w:pPr>
            <w:r w:rsidRPr="00396D39">
              <w:rPr>
                <w:b/>
              </w:rPr>
              <w:lastRenderedPageBreak/>
              <w:t>CCAG 15.4</w:t>
            </w:r>
          </w:p>
        </w:tc>
        <w:tc>
          <w:tcPr>
            <w:tcW w:w="8598" w:type="dxa"/>
            <w:vAlign w:val="center"/>
          </w:tcPr>
          <w:p w14:paraId="54F665FC" w14:textId="77777777" w:rsidR="00B44760" w:rsidRPr="00396D39" w:rsidRDefault="00B44760" w:rsidP="007F1BCB">
            <w:pPr>
              <w:tabs>
                <w:tab w:val="right" w:pos="7164"/>
              </w:tabs>
              <w:spacing w:after="200"/>
              <w:jc w:val="both"/>
            </w:pPr>
            <w:r w:rsidRPr="00396D39">
              <w:t xml:space="preserve">Le délai au-delà duquel l’Autorité contractante paiera des </w:t>
            </w:r>
            <w:proofErr w:type="gramStart"/>
            <w:r w:rsidRPr="00396D39">
              <w:t>intérêts  moratoires</w:t>
            </w:r>
            <w:proofErr w:type="gramEnd"/>
            <w:r w:rsidRPr="00396D39">
              <w:t xml:space="preserve"> au Titulaire est de </w:t>
            </w:r>
            <w:r w:rsidRPr="00396D39">
              <w:rPr>
                <w:iCs/>
              </w:rPr>
              <w:t xml:space="preserve"> soixante (60) jours </w:t>
            </w:r>
            <w:r w:rsidRPr="00396D39">
              <w:t xml:space="preserve"> conformément à l’article </w:t>
            </w:r>
            <w:r w:rsidR="00986587" w:rsidRPr="00396D39">
              <w:t>99.6 du CMP</w:t>
            </w:r>
            <w:r w:rsidRPr="00396D39">
              <w:t xml:space="preserve">. </w:t>
            </w:r>
          </w:p>
          <w:p w14:paraId="0BB34BFE" w14:textId="77777777" w:rsidR="00B44760" w:rsidRPr="00396D39" w:rsidRDefault="00B44760" w:rsidP="007F1BCB">
            <w:pPr>
              <w:tabs>
                <w:tab w:val="right" w:pos="7164"/>
              </w:tabs>
              <w:spacing w:after="200"/>
              <w:jc w:val="both"/>
            </w:pPr>
            <w:r w:rsidRPr="00396D39">
              <w:t>Le dépassement du délai de paiement ouvre sans autre formalité et de plein droit pour le titulaire du marché au paiement d’intérêts moratoires à compter du jour suivant l’expiration du délai</w:t>
            </w:r>
            <w:r w:rsidR="000C015E" w:rsidRPr="00396D39">
              <w:t xml:space="preserve">, au taux de réescompte de la BCEAO majoré de 1% l’an. </w:t>
            </w:r>
          </w:p>
        </w:tc>
      </w:tr>
      <w:tr w:rsidR="00B44760" w:rsidRPr="00396D39" w14:paraId="44091696" w14:textId="77777777" w:rsidTr="00ED389E">
        <w:trPr>
          <w:jc w:val="center"/>
        </w:trPr>
        <w:tc>
          <w:tcPr>
            <w:tcW w:w="1507" w:type="dxa"/>
          </w:tcPr>
          <w:p w14:paraId="088BF31B" w14:textId="77777777" w:rsidR="00B44760" w:rsidRPr="00396D39" w:rsidRDefault="00B44760" w:rsidP="00227A96">
            <w:pPr>
              <w:spacing w:after="200"/>
              <w:rPr>
                <w:b/>
              </w:rPr>
            </w:pPr>
            <w:r w:rsidRPr="00396D39">
              <w:rPr>
                <w:b/>
              </w:rPr>
              <w:t>CCAP 16.1</w:t>
            </w:r>
          </w:p>
        </w:tc>
        <w:tc>
          <w:tcPr>
            <w:tcW w:w="8598" w:type="dxa"/>
            <w:vAlign w:val="center"/>
          </w:tcPr>
          <w:p w14:paraId="7BFA151E" w14:textId="77777777" w:rsidR="00B44760" w:rsidRPr="00396D39" w:rsidRDefault="00A01834" w:rsidP="00CD6074">
            <w:pPr>
              <w:tabs>
                <w:tab w:val="right" w:pos="7164"/>
              </w:tabs>
              <w:spacing w:after="200"/>
              <w:jc w:val="both"/>
            </w:pPr>
            <w:r w:rsidRPr="00396D39">
              <w:t xml:space="preserve">Les prix sont conclus </w:t>
            </w:r>
            <w:r w:rsidR="00CD6074" w:rsidRPr="00396D39">
              <w:t>Toutes Taxes Comprises</w:t>
            </w:r>
            <w:r w:rsidRPr="00396D39">
              <w:t xml:space="preserve">. </w:t>
            </w:r>
          </w:p>
        </w:tc>
      </w:tr>
      <w:tr w:rsidR="00B44760" w:rsidRPr="00396D39" w14:paraId="5601625B" w14:textId="77777777" w:rsidTr="00ED389E">
        <w:trPr>
          <w:jc w:val="center"/>
        </w:trPr>
        <w:tc>
          <w:tcPr>
            <w:tcW w:w="1507" w:type="dxa"/>
          </w:tcPr>
          <w:p w14:paraId="2BB4478B" w14:textId="77777777" w:rsidR="00B44760" w:rsidRPr="00396D39" w:rsidRDefault="00B44760" w:rsidP="00227A96">
            <w:pPr>
              <w:pStyle w:val="Titre2"/>
              <w:keepNext w:val="0"/>
              <w:tabs>
                <w:tab w:val="clear" w:pos="1350"/>
              </w:tabs>
              <w:spacing w:after="200"/>
            </w:pPr>
            <w:bookmarkStart w:id="483" w:name="_Toc298780569"/>
            <w:r w:rsidRPr="00396D39">
              <w:t>CCAG 17.1</w:t>
            </w:r>
            <w:bookmarkEnd w:id="483"/>
          </w:p>
        </w:tc>
        <w:tc>
          <w:tcPr>
            <w:tcW w:w="8598" w:type="dxa"/>
            <w:vAlign w:val="center"/>
          </w:tcPr>
          <w:p w14:paraId="3E296B2D" w14:textId="77777777" w:rsidR="00B44760" w:rsidRPr="00396D39" w:rsidRDefault="00B44760" w:rsidP="007F1BCB">
            <w:pPr>
              <w:tabs>
                <w:tab w:val="right" w:pos="7164"/>
              </w:tabs>
              <w:spacing w:after="200"/>
              <w:jc w:val="both"/>
              <w:rPr>
                <w:u w:val="single"/>
              </w:rPr>
            </w:pPr>
            <w:r w:rsidRPr="00396D39">
              <w:rPr>
                <w:iCs/>
              </w:rPr>
              <w:t xml:space="preserve">Le montant de la garantie de bonne exécution sera de cinq (5) pourcent du montant du Marché. </w:t>
            </w:r>
          </w:p>
        </w:tc>
      </w:tr>
      <w:tr w:rsidR="00B44760" w:rsidRPr="00396D39" w14:paraId="1102F72C" w14:textId="77777777" w:rsidTr="00ED389E">
        <w:trPr>
          <w:jc w:val="center"/>
        </w:trPr>
        <w:tc>
          <w:tcPr>
            <w:tcW w:w="1507" w:type="dxa"/>
          </w:tcPr>
          <w:p w14:paraId="0E272211" w14:textId="77777777" w:rsidR="00B44760" w:rsidRPr="00396D39" w:rsidRDefault="00B44760" w:rsidP="00227A96">
            <w:pPr>
              <w:spacing w:after="200"/>
              <w:rPr>
                <w:b/>
              </w:rPr>
            </w:pPr>
            <w:r w:rsidRPr="00396D39">
              <w:rPr>
                <w:b/>
              </w:rPr>
              <w:t>CCAG 17.3</w:t>
            </w:r>
          </w:p>
        </w:tc>
        <w:tc>
          <w:tcPr>
            <w:tcW w:w="8598" w:type="dxa"/>
            <w:vAlign w:val="center"/>
          </w:tcPr>
          <w:p w14:paraId="0E5293F6" w14:textId="77777777" w:rsidR="00B44760" w:rsidRPr="00396D39" w:rsidRDefault="00B44760" w:rsidP="00826C65">
            <w:pPr>
              <w:tabs>
                <w:tab w:val="right" w:pos="7164"/>
              </w:tabs>
              <w:spacing w:after="200"/>
            </w:pPr>
            <w:r w:rsidRPr="00396D39">
              <w:t xml:space="preserve">La garantie de bonne exécution sera </w:t>
            </w:r>
            <w:r w:rsidR="00FF6AA7" w:rsidRPr="00396D39">
              <w:t>une garantie bancaire</w:t>
            </w:r>
            <w:r w:rsidR="00826C65" w:rsidRPr="00396D39">
              <w:t>.</w:t>
            </w:r>
          </w:p>
        </w:tc>
      </w:tr>
      <w:tr w:rsidR="00B44760" w:rsidRPr="00396D39" w14:paraId="4DF9FAF3" w14:textId="77777777" w:rsidTr="00ED389E">
        <w:trPr>
          <w:jc w:val="center"/>
        </w:trPr>
        <w:tc>
          <w:tcPr>
            <w:tcW w:w="1507" w:type="dxa"/>
          </w:tcPr>
          <w:p w14:paraId="39D10C4E" w14:textId="77777777" w:rsidR="00B44760" w:rsidRPr="00396D39" w:rsidRDefault="00B44760" w:rsidP="00227A96">
            <w:pPr>
              <w:spacing w:after="200"/>
              <w:rPr>
                <w:b/>
              </w:rPr>
            </w:pPr>
            <w:r w:rsidRPr="00396D39">
              <w:rPr>
                <w:b/>
              </w:rPr>
              <w:t>CCAG 22.2</w:t>
            </w:r>
          </w:p>
        </w:tc>
        <w:tc>
          <w:tcPr>
            <w:tcW w:w="8598" w:type="dxa"/>
            <w:vAlign w:val="center"/>
          </w:tcPr>
          <w:p w14:paraId="23D1E474" w14:textId="77777777" w:rsidR="00FF6AA7" w:rsidRPr="00396D39" w:rsidRDefault="00B44760" w:rsidP="00913EE8">
            <w:pPr>
              <w:widowControl w:val="0"/>
              <w:jc w:val="both"/>
            </w:pPr>
            <w:r w:rsidRPr="00396D39">
              <w:t xml:space="preserve">L’emballage, le marquage et les documents placés à l’intérieur et à l’extérieur des caisses seront : </w:t>
            </w:r>
          </w:p>
          <w:p w14:paraId="463600FE" w14:textId="77777777" w:rsidR="00FF6AA7" w:rsidRPr="00396D39" w:rsidRDefault="00FF6AA7" w:rsidP="00FF6AA7">
            <w:pPr>
              <w:widowControl w:val="0"/>
              <w:ind w:left="1170"/>
              <w:jc w:val="both"/>
              <w:rPr>
                <w:sz w:val="12"/>
                <w:szCs w:val="12"/>
              </w:rPr>
            </w:pPr>
          </w:p>
          <w:p w14:paraId="20D0FBB9" w14:textId="77777777" w:rsidR="00FF6AA7" w:rsidRPr="00396D39" w:rsidRDefault="00FF6AA7" w:rsidP="00B62926">
            <w:pPr>
              <w:widowControl w:val="0"/>
              <w:numPr>
                <w:ilvl w:val="0"/>
                <w:numId w:val="127"/>
              </w:numPr>
              <w:jc w:val="both"/>
            </w:pPr>
            <w:r w:rsidRPr="00396D39">
              <w:t>Neufs et prêts à être utilisés ;</w:t>
            </w:r>
          </w:p>
          <w:p w14:paraId="0C55ADD2" w14:textId="77777777" w:rsidR="00B44760" w:rsidRPr="00396D39" w:rsidRDefault="00FF6AA7" w:rsidP="00B62926">
            <w:pPr>
              <w:widowControl w:val="0"/>
              <w:numPr>
                <w:ilvl w:val="0"/>
                <w:numId w:val="127"/>
              </w:numPr>
              <w:jc w:val="both"/>
            </w:pPr>
            <w:r w:rsidRPr="00396D39">
              <w:t>Remplissant les normes sanitaires de sécurité.</w:t>
            </w:r>
          </w:p>
        </w:tc>
      </w:tr>
      <w:tr w:rsidR="00B44760" w:rsidRPr="00396D39" w14:paraId="1D4768DE" w14:textId="77777777" w:rsidTr="00ED389E">
        <w:trPr>
          <w:jc w:val="center"/>
        </w:trPr>
        <w:tc>
          <w:tcPr>
            <w:tcW w:w="1507" w:type="dxa"/>
          </w:tcPr>
          <w:p w14:paraId="0A1D15D2" w14:textId="77777777" w:rsidR="00B44760" w:rsidRPr="00396D39" w:rsidRDefault="00B44760" w:rsidP="00227A96">
            <w:pPr>
              <w:spacing w:after="200"/>
              <w:rPr>
                <w:b/>
              </w:rPr>
            </w:pPr>
            <w:r w:rsidRPr="00396D39">
              <w:rPr>
                <w:b/>
              </w:rPr>
              <w:t>CCAG 23.1</w:t>
            </w:r>
          </w:p>
        </w:tc>
        <w:tc>
          <w:tcPr>
            <w:tcW w:w="8598" w:type="dxa"/>
            <w:vAlign w:val="center"/>
          </w:tcPr>
          <w:p w14:paraId="18DACF17" w14:textId="77777777" w:rsidR="00B44760" w:rsidRPr="00396D39" w:rsidRDefault="00B44760" w:rsidP="0074751E">
            <w:pPr>
              <w:tabs>
                <w:tab w:val="right" w:pos="7164"/>
              </w:tabs>
              <w:spacing w:after="200"/>
              <w:jc w:val="both"/>
            </w:pPr>
            <w:r w:rsidRPr="00396D39">
              <w:t xml:space="preserve">La valeur assurée devra être de cent dix (110) pourcent de la valeur DDP rendue à destination des fournitures. </w:t>
            </w:r>
          </w:p>
        </w:tc>
      </w:tr>
      <w:tr w:rsidR="00B44760" w:rsidRPr="00396D39" w14:paraId="1B526B28" w14:textId="77777777" w:rsidTr="00ED389E">
        <w:trPr>
          <w:jc w:val="center"/>
        </w:trPr>
        <w:tc>
          <w:tcPr>
            <w:tcW w:w="1507" w:type="dxa"/>
          </w:tcPr>
          <w:p w14:paraId="578ED960" w14:textId="77777777" w:rsidR="00B44760" w:rsidRPr="00396D39" w:rsidRDefault="00B44760" w:rsidP="00227A96">
            <w:pPr>
              <w:spacing w:after="200"/>
              <w:rPr>
                <w:b/>
              </w:rPr>
            </w:pPr>
            <w:r w:rsidRPr="00396D39">
              <w:rPr>
                <w:b/>
              </w:rPr>
              <w:t>CCAG 25.1</w:t>
            </w:r>
          </w:p>
        </w:tc>
        <w:tc>
          <w:tcPr>
            <w:tcW w:w="8598" w:type="dxa"/>
            <w:vAlign w:val="center"/>
          </w:tcPr>
          <w:p w14:paraId="1E3611B7" w14:textId="77777777" w:rsidR="00B44760" w:rsidRPr="00396D39" w:rsidRDefault="00B44760" w:rsidP="007D7DA1">
            <w:pPr>
              <w:tabs>
                <w:tab w:val="right" w:pos="7164"/>
              </w:tabs>
              <w:spacing w:after="200"/>
            </w:pPr>
            <w:r w:rsidRPr="00396D39">
              <w:t xml:space="preserve">Les Inspections et Essais sont : </w:t>
            </w:r>
            <w:r w:rsidR="007D7DA1" w:rsidRPr="00396D39">
              <w:t>Sans objet</w:t>
            </w:r>
            <w:r w:rsidRPr="00396D39">
              <w:rPr>
                <w:i/>
                <w:iCs/>
              </w:rPr>
              <w:t> </w:t>
            </w:r>
          </w:p>
        </w:tc>
      </w:tr>
      <w:tr w:rsidR="00B44760" w:rsidRPr="00396D39" w14:paraId="45F9661A" w14:textId="77777777" w:rsidTr="00ED389E">
        <w:trPr>
          <w:jc w:val="center"/>
        </w:trPr>
        <w:tc>
          <w:tcPr>
            <w:tcW w:w="1507" w:type="dxa"/>
          </w:tcPr>
          <w:p w14:paraId="43E5908F" w14:textId="77777777" w:rsidR="00B44760" w:rsidRPr="00396D39" w:rsidRDefault="00B44760" w:rsidP="00227A96">
            <w:pPr>
              <w:spacing w:after="200"/>
              <w:rPr>
                <w:b/>
              </w:rPr>
            </w:pPr>
            <w:r w:rsidRPr="00396D39">
              <w:rPr>
                <w:b/>
              </w:rPr>
              <w:t>CCAG 25.2</w:t>
            </w:r>
          </w:p>
        </w:tc>
        <w:tc>
          <w:tcPr>
            <w:tcW w:w="8598" w:type="dxa"/>
            <w:vAlign w:val="center"/>
          </w:tcPr>
          <w:p w14:paraId="58E78C2C" w14:textId="77777777" w:rsidR="00B44760" w:rsidRPr="00396D39" w:rsidRDefault="00B44760" w:rsidP="00FF7DF7">
            <w:pPr>
              <w:tabs>
                <w:tab w:val="right" w:pos="7164"/>
              </w:tabs>
              <w:spacing w:after="200"/>
            </w:pPr>
            <w:r w:rsidRPr="00396D39">
              <w:t xml:space="preserve">Les inspections et les essais seront réalisés à : </w:t>
            </w:r>
            <w:r w:rsidR="00FF7DF7" w:rsidRPr="00396D39">
              <w:t>Sans objet</w:t>
            </w:r>
          </w:p>
        </w:tc>
      </w:tr>
      <w:tr w:rsidR="00B44760" w:rsidRPr="00396D39" w14:paraId="2E571A6B" w14:textId="77777777" w:rsidTr="00ED389E">
        <w:trPr>
          <w:jc w:val="center"/>
        </w:trPr>
        <w:tc>
          <w:tcPr>
            <w:tcW w:w="1507" w:type="dxa"/>
          </w:tcPr>
          <w:p w14:paraId="0BCEBF6D" w14:textId="77777777" w:rsidR="00B44760" w:rsidRPr="00396D39" w:rsidRDefault="00B44760" w:rsidP="00227A96">
            <w:pPr>
              <w:spacing w:after="200"/>
              <w:rPr>
                <w:b/>
              </w:rPr>
            </w:pPr>
            <w:r w:rsidRPr="00396D39">
              <w:rPr>
                <w:b/>
              </w:rPr>
              <w:t>CCAG 26.1</w:t>
            </w:r>
          </w:p>
        </w:tc>
        <w:tc>
          <w:tcPr>
            <w:tcW w:w="8598" w:type="dxa"/>
            <w:vAlign w:val="center"/>
          </w:tcPr>
          <w:p w14:paraId="1592731F" w14:textId="77777777" w:rsidR="00B44760" w:rsidRPr="00396D39" w:rsidRDefault="00B44760" w:rsidP="007D7DA1">
            <w:pPr>
              <w:tabs>
                <w:tab w:val="right" w:pos="7164"/>
              </w:tabs>
              <w:spacing w:after="200"/>
              <w:jc w:val="both"/>
              <w:rPr>
                <w:u w:val="single"/>
              </w:rPr>
            </w:pPr>
            <w:r w:rsidRPr="00396D39">
              <w:t xml:space="preserve">Les pénalités de retard s’élèvent à : </w:t>
            </w:r>
            <w:r w:rsidR="00865840" w:rsidRPr="00396D39">
              <w:rPr>
                <w:spacing w:val="-1"/>
                <w:w w:val="102"/>
              </w:rPr>
              <w:t>u</w:t>
            </w:r>
            <w:r w:rsidR="00865840" w:rsidRPr="00396D39">
              <w:rPr>
                <w:w w:val="102"/>
              </w:rPr>
              <w:t>n</w:t>
            </w:r>
            <w:r w:rsidR="006211CB">
              <w:rPr>
                <w:w w:val="102"/>
              </w:rPr>
              <w:t xml:space="preserve"> </w:t>
            </w:r>
            <w:r w:rsidR="00865840" w:rsidRPr="00396D39">
              <w:rPr>
                <w:spacing w:val="-1"/>
                <w:w w:val="102"/>
              </w:rPr>
              <w:t>deu</w:t>
            </w:r>
            <w:r w:rsidR="00865840" w:rsidRPr="00396D39">
              <w:rPr>
                <w:w w:val="102"/>
              </w:rPr>
              <w:t>x</w:t>
            </w:r>
            <w:r w:rsidR="006211CB">
              <w:rPr>
                <w:w w:val="102"/>
              </w:rPr>
              <w:t xml:space="preserve"> </w:t>
            </w:r>
            <w:r w:rsidR="00865840" w:rsidRPr="00396D39">
              <w:rPr>
                <w:spacing w:val="-1"/>
                <w:w w:val="102"/>
              </w:rPr>
              <w:t>mill</w:t>
            </w:r>
            <w:r w:rsidR="00865840" w:rsidRPr="00396D39">
              <w:rPr>
                <w:w w:val="102"/>
              </w:rPr>
              <w:t>e</w:t>
            </w:r>
            <w:r w:rsidR="006211CB">
              <w:rPr>
                <w:w w:val="102"/>
              </w:rPr>
              <w:t xml:space="preserve"> </w:t>
            </w:r>
            <w:r w:rsidR="00865840" w:rsidRPr="00396D39">
              <w:rPr>
                <w:spacing w:val="-1"/>
                <w:w w:val="102"/>
              </w:rPr>
              <w:t>cin</w:t>
            </w:r>
            <w:r w:rsidR="00865840" w:rsidRPr="00396D39">
              <w:rPr>
                <w:w w:val="102"/>
              </w:rPr>
              <w:t>q</w:t>
            </w:r>
            <w:r w:rsidR="006211CB">
              <w:rPr>
                <w:w w:val="102"/>
              </w:rPr>
              <w:t xml:space="preserve"> </w:t>
            </w:r>
            <w:r w:rsidR="00865840" w:rsidRPr="00396D39">
              <w:rPr>
                <w:spacing w:val="-1"/>
                <w:w w:val="102"/>
              </w:rPr>
              <w:t>centièm</w:t>
            </w:r>
            <w:r w:rsidR="00865840" w:rsidRPr="00396D39">
              <w:rPr>
                <w:w w:val="102"/>
              </w:rPr>
              <w:t>e</w:t>
            </w:r>
            <w:r w:rsidR="00865840" w:rsidRPr="00396D39">
              <w:t xml:space="preserve"> (1/2500</w:t>
            </w:r>
            <w:r w:rsidR="00865840" w:rsidRPr="00396D39">
              <w:rPr>
                <w:vertAlign w:val="superscript"/>
              </w:rPr>
              <w:t>ème</w:t>
            </w:r>
            <w:r w:rsidR="00865840" w:rsidRPr="00396D39">
              <w:t>)</w:t>
            </w:r>
            <w:r w:rsidR="006211CB">
              <w:t xml:space="preserve"> </w:t>
            </w:r>
            <w:r w:rsidR="00865840" w:rsidRPr="00396D39">
              <w:rPr>
                <w:spacing w:val="-1"/>
                <w:w w:val="102"/>
              </w:rPr>
              <w:t>d</w:t>
            </w:r>
            <w:r w:rsidR="00865840" w:rsidRPr="00396D39">
              <w:rPr>
                <w:w w:val="102"/>
              </w:rPr>
              <w:t>u</w:t>
            </w:r>
            <w:r w:rsidR="006211CB">
              <w:rPr>
                <w:w w:val="102"/>
              </w:rPr>
              <w:t xml:space="preserve"> </w:t>
            </w:r>
            <w:r w:rsidR="00865840" w:rsidRPr="00396D39">
              <w:rPr>
                <w:spacing w:val="-1"/>
                <w:w w:val="102"/>
              </w:rPr>
              <w:t>montan</w:t>
            </w:r>
            <w:r w:rsidR="00865840" w:rsidRPr="00396D39">
              <w:rPr>
                <w:w w:val="102"/>
              </w:rPr>
              <w:t>t</w:t>
            </w:r>
            <w:r w:rsidR="006211CB">
              <w:rPr>
                <w:w w:val="102"/>
              </w:rPr>
              <w:t xml:space="preserve"> </w:t>
            </w:r>
            <w:r w:rsidR="00865840" w:rsidRPr="00396D39">
              <w:rPr>
                <w:spacing w:val="-1"/>
                <w:w w:val="102"/>
              </w:rPr>
              <w:t>d</w:t>
            </w:r>
            <w:r w:rsidR="00865840" w:rsidRPr="00396D39">
              <w:rPr>
                <w:w w:val="102"/>
              </w:rPr>
              <w:t>u</w:t>
            </w:r>
            <w:r w:rsidR="006211CB">
              <w:rPr>
                <w:w w:val="102"/>
              </w:rPr>
              <w:t xml:space="preserve"> </w:t>
            </w:r>
            <w:r w:rsidR="00865840" w:rsidRPr="00396D39">
              <w:rPr>
                <w:spacing w:val="-1"/>
                <w:w w:val="102"/>
              </w:rPr>
              <w:t>march</w:t>
            </w:r>
            <w:r w:rsidR="00865840" w:rsidRPr="00396D39">
              <w:rPr>
                <w:w w:val="102"/>
              </w:rPr>
              <w:t>é</w:t>
            </w:r>
            <w:r w:rsidR="006211CB">
              <w:rPr>
                <w:w w:val="102"/>
              </w:rPr>
              <w:t xml:space="preserve"> </w:t>
            </w:r>
            <w:r w:rsidR="00865840" w:rsidRPr="00396D39">
              <w:rPr>
                <w:spacing w:val="-1"/>
                <w:w w:val="102"/>
              </w:rPr>
              <w:t>initia</w:t>
            </w:r>
            <w:r w:rsidR="00865840" w:rsidRPr="00396D39">
              <w:rPr>
                <w:w w:val="102"/>
              </w:rPr>
              <w:t>l</w:t>
            </w:r>
            <w:r w:rsidR="006211CB">
              <w:rPr>
                <w:w w:val="102"/>
              </w:rPr>
              <w:t xml:space="preserve"> </w:t>
            </w:r>
            <w:r w:rsidR="00865840" w:rsidRPr="00396D39">
              <w:rPr>
                <w:spacing w:val="-1"/>
                <w:w w:val="102"/>
              </w:rPr>
              <w:t xml:space="preserve">éventuellement </w:t>
            </w:r>
            <w:r w:rsidR="00865840" w:rsidRPr="00396D39">
              <w:rPr>
                <w:w w:val="102"/>
              </w:rPr>
              <w:t>modifié</w:t>
            </w:r>
            <w:r w:rsidR="006211CB">
              <w:rPr>
                <w:w w:val="102"/>
              </w:rPr>
              <w:t xml:space="preserve"> </w:t>
            </w:r>
            <w:r w:rsidR="00865840" w:rsidRPr="00396D39">
              <w:rPr>
                <w:w w:val="102"/>
              </w:rPr>
              <w:t>ou</w:t>
            </w:r>
            <w:r w:rsidR="006211CB">
              <w:rPr>
                <w:w w:val="102"/>
              </w:rPr>
              <w:t xml:space="preserve"> </w:t>
            </w:r>
            <w:r w:rsidR="00865840" w:rsidRPr="00396D39">
              <w:rPr>
                <w:w w:val="102"/>
              </w:rPr>
              <w:t>complété</w:t>
            </w:r>
            <w:r w:rsidR="006211CB">
              <w:rPr>
                <w:w w:val="102"/>
              </w:rPr>
              <w:t xml:space="preserve"> </w:t>
            </w:r>
            <w:r w:rsidR="00865840" w:rsidRPr="00396D39">
              <w:rPr>
                <w:w w:val="102"/>
              </w:rPr>
              <w:t>par</w:t>
            </w:r>
            <w:r w:rsidR="006211CB">
              <w:rPr>
                <w:w w:val="102"/>
              </w:rPr>
              <w:t xml:space="preserve"> </w:t>
            </w:r>
            <w:r w:rsidR="00865840" w:rsidRPr="00396D39">
              <w:rPr>
                <w:w w:val="102"/>
              </w:rPr>
              <w:t>les</w:t>
            </w:r>
            <w:r w:rsidR="006211CB">
              <w:rPr>
                <w:w w:val="102"/>
              </w:rPr>
              <w:t xml:space="preserve"> </w:t>
            </w:r>
            <w:r w:rsidR="00865840" w:rsidRPr="00396D39">
              <w:rPr>
                <w:w w:val="102"/>
              </w:rPr>
              <w:t>avenants</w:t>
            </w:r>
            <w:r w:rsidR="006211CB">
              <w:rPr>
                <w:w w:val="102"/>
              </w:rPr>
              <w:t xml:space="preserve"> </w:t>
            </w:r>
            <w:r w:rsidR="00865840" w:rsidRPr="00396D39">
              <w:rPr>
                <w:w w:val="102"/>
              </w:rPr>
              <w:t>intervenus</w:t>
            </w:r>
            <w:r w:rsidR="006211CB">
              <w:rPr>
                <w:w w:val="102"/>
              </w:rPr>
              <w:t xml:space="preserve"> </w:t>
            </w:r>
            <w:r w:rsidR="00865840" w:rsidRPr="00396D39">
              <w:t>par jour de retard.</w:t>
            </w:r>
          </w:p>
        </w:tc>
      </w:tr>
      <w:tr w:rsidR="00B44760" w:rsidRPr="00396D39" w14:paraId="694943E5" w14:textId="77777777" w:rsidTr="00ED389E">
        <w:trPr>
          <w:jc w:val="center"/>
        </w:trPr>
        <w:tc>
          <w:tcPr>
            <w:tcW w:w="1507" w:type="dxa"/>
          </w:tcPr>
          <w:p w14:paraId="5E9D5083" w14:textId="77777777" w:rsidR="00B44760" w:rsidRPr="00396D39" w:rsidRDefault="00B44760" w:rsidP="00227A96">
            <w:pPr>
              <w:spacing w:after="200"/>
              <w:rPr>
                <w:b/>
              </w:rPr>
            </w:pPr>
            <w:r w:rsidRPr="00396D39">
              <w:rPr>
                <w:b/>
              </w:rPr>
              <w:t>CCAG 26.1</w:t>
            </w:r>
          </w:p>
        </w:tc>
        <w:tc>
          <w:tcPr>
            <w:tcW w:w="8598" w:type="dxa"/>
            <w:vAlign w:val="center"/>
          </w:tcPr>
          <w:p w14:paraId="5426A308" w14:textId="77777777" w:rsidR="00B44760" w:rsidRPr="00396D39" w:rsidRDefault="00B44760" w:rsidP="007F1BCB">
            <w:pPr>
              <w:tabs>
                <w:tab w:val="right" w:pos="7164"/>
              </w:tabs>
              <w:spacing w:after="200"/>
              <w:rPr>
                <w:u w:val="single"/>
              </w:rPr>
            </w:pPr>
            <w:r w:rsidRPr="00396D39">
              <w:t>Le montant maximum des pénalités de retard sera de </w:t>
            </w:r>
            <w:r w:rsidR="0074751E" w:rsidRPr="00396D39">
              <w:t>15% du montant du marché.</w:t>
            </w:r>
          </w:p>
        </w:tc>
      </w:tr>
      <w:tr w:rsidR="00B44760" w:rsidRPr="00396D39" w14:paraId="728E66BC" w14:textId="77777777" w:rsidTr="00ED389E">
        <w:trPr>
          <w:jc w:val="center"/>
        </w:trPr>
        <w:tc>
          <w:tcPr>
            <w:tcW w:w="1507" w:type="dxa"/>
            <w:tcBorders>
              <w:bottom w:val="single" w:sz="12" w:space="0" w:color="auto"/>
            </w:tcBorders>
          </w:tcPr>
          <w:p w14:paraId="3ABE87CD" w14:textId="77777777" w:rsidR="00B44760" w:rsidRPr="00396D39" w:rsidRDefault="00B44760" w:rsidP="00227A96">
            <w:pPr>
              <w:spacing w:after="200"/>
              <w:rPr>
                <w:b/>
              </w:rPr>
            </w:pPr>
            <w:r w:rsidRPr="00396D39">
              <w:rPr>
                <w:b/>
              </w:rPr>
              <w:t>CCAG 27.5</w:t>
            </w:r>
          </w:p>
        </w:tc>
        <w:tc>
          <w:tcPr>
            <w:tcW w:w="8598" w:type="dxa"/>
            <w:tcBorders>
              <w:bottom w:val="single" w:sz="12" w:space="0" w:color="auto"/>
            </w:tcBorders>
            <w:vAlign w:val="center"/>
          </w:tcPr>
          <w:p w14:paraId="3A6C949F" w14:textId="77777777" w:rsidR="00B44760" w:rsidRPr="00396D39" w:rsidRDefault="00B44760" w:rsidP="009001F1">
            <w:pPr>
              <w:tabs>
                <w:tab w:val="right" w:pos="7164"/>
              </w:tabs>
              <w:spacing w:after="200"/>
            </w:pPr>
            <w:r w:rsidRPr="00396D39">
              <w:t>Le délai de réparation ou de remplacement sera de </w:t>
            </w:r>
            <w:r w:rsidR="009001F1" w:rsidRPr="00396D39">
              <w:t>trente (30)</w:t>
            </w:r>
            <w:r w:rsidRPr="00396D39">
              <w:t xml:space="preserve"> jours.</w:t>
            </w:r>
          </w:p>
        </w:tc>
      </w:tr>
    </w:tbl>
    <w:p w14:paraId="5C08255E" w14:textId="77777777" w:rsidR="00AB6FEB" w:rsidRDefault="00AB6FEB" w:rsidP="00AB6FEB">
      <w:pPr>
        <w:pStyle w:val="Style3"/>
        <w:numPr>
          <w:ilvl w:val="0"/>
          <w:numId w:val="0"/>
        </w:numPr>
        <w:ind w:left="720"/>
        <w:rPr>
          <w:color w:val="FF0000"/>
        </w:rPr>
      </w:pPr>
      <w:bookmarkStart w:id="484" w:name="_Toc494878540"/>
    </w:p>
    <w:p w14:paraId="3F8E76B8" w14:textId="77777777" w:rsidR="00AB6FEB" w:rsidRDefault="00AB6FEB" w:rsidP="00AB6FEB">
      <w:pPr>
        <w:pStyle w:val="Style3"/>
        <w:numPr>
          <w:ilvl w:val="0"/>
          <w:numId w:val="0"/>
        </w:numPr>
        <w:ind w:left="720"/>
        <w:rPr>
          <w:color w:val="FF0000"/>
        </w:rPr>
      </w:pPr>
    </w:p>
    <w:p w14:paraId="576D3614" w14:textId="77777777" w:rsidR="00AB6FEB" w:rsidRPr="00AB6FEB" w:rsidRDefault="00AB6FEB" w:rsidP="00AB6FEB">
      <w:pPr>
        <w:pStyle w:val="Style3"/>
        <w:numPr>
          <w:ilvl w:val="0"/>
          <w:numId w:val="0"/>
        </w:numPr>
        <w:ind w:left="720"/>
      </w:pPr>
      <w:r w:rsidRPr="00AB6FEB">
        <w:lastRenderedPageBreak/>
        <w:t>1. Modèle de Lettre de Notification</w:t>
      </w:r>
      <w:bookmarkEnd w:id="484"/>
    </w:p>
    <w:p w14:paraId="13C070D0" w14:textId="77777777" w:rsidR="00AB6FEB" w:rsidRPr="00AB6FEB" w:rsidRDefault="00AB6FEB" w:rsidP="00AB6FEB">
      <w:pPr>
        <w:spacing w:after="200"/>
        <w:jc w:val="both"/>
      </w:pPr>
    </w:p>
    <w:p w14:paraId="58B4A358" w14:textId="77777777" w:rsidR="00AB6FEB" w:rsidRPr="00AB6FEB" w:rsidRDefault="00AB6FEB" w:rsidP="00AB6FEB">
      <w:pPr>
        <w:spacing w:after="200"/>
        <w:jc w:val="both"/>
        <w:rPr>
          <w:i/>
        </w:rPr>
      </w:pPr>
      <w:r w:rsidRPr="00AB6FEB">
        <w:rPr>
          <w:i/>
        </w:rPr>
        <w:t>[Papier à en-tête du Maître d’Ouvrage]</w:t>
      </w:r>
    </w:p>
    <w:p w14:paraId="24EB4142" w14:textId="77777777" w:rsidR="00AB6FEB" w:rsidRPr="00AB6FEB" w:rsidRDefault="00AB6FEB" w:rsidP="00AB6FEB">
      <w:pPr>
        <w:spacing w:after="200"/>
        <w:jc w:val="both"/>
      </w:pPr>
    </w:p>
    <w:p w14:paraId="70335618" w14:textId="77777777" w:rsidR="00AB6FEB" w:rsidRPr="00AB6FEB" w:rsidRDefault="00AB6FEB" w:rsidP="00AB6FEB">
      <w:pPr>
        <w:spacing w:after="200"/>
        <w:jc w:val="both"/>
      </w:pPr>
      <w:r w:rsidRPr="00AB6FEB">
        <w:t xml:space="preserve">Date : </w:t>
      </w:r>
      <w:r w:rsidRPr="00AB6FEB">
        <w:rPr>
          <w:i/>
        </w:rPr>
        <w:t>[date]</w:t>
      </w:r>
    </w:p>
    <w:p w14:paraId="7C7ABDBE" w14:textId="77777777" w:rsidR="00AB6FEB" w:rsidRPr="00AB6FEB" w:rsidRDefault="00AB6FEB" w:rsidP="00AB6FEB">
      <w:pPr>
        <w:spacing w:after="200"/>
        <w:jc w:val="both"/>
      </w:pPr>
    </w:p>
    <w:p w14:paraId="0BCE18F0" w14:textId="77777777" w:rsidR="00AB6FEB" w:rsidRPr="00AB6FEB" w:rsidRDefault="00AB6FEB" w:rsidP="00AB6FEB">
      <w:pPr>
        <w:spacing w:after="200"/>
        <w:jc w:val="both"/>
        <w:rPr>
          <w:i/>
        </w:rPr>
      </w:pPr>
      <w:r w:rsidRPr="00AB6FEB">
        <w:t xml:space="preserve">A : </w:t>
      </w:r>
      <w:r w:rsidRPr="00AB6FEB">
        <w:rPr>
          <w:i/>
        </w:rPr>
        <w:t>[nom et adresse du Soumissionnaire retenu]</w:t>
      </w:r>
    </w:p>
    <w:p w14:paraId="7C9F6CDA" w14:textId="77777777" w:rsidR="00AB6FEB" w:rsidRPr="00AB6FEB" w:rsidRDefault="00AB6FEB" w:rsidP="00AB6FEB">
      <w:pPr>
        <w:spacing w:after="200"/>
        <w:jc w:val="both"/>
      </w:pPr>
    </w:p>
    <w:p w14:paraId="0B1FD3D8" w14:textId="77777777" w:rsidR="00AB6FEB" w:rsidRPr="00AB6FEB" w:rsidRDefault="00AB6FEB" w:rsidP="00AB6FEB">
      <w:pPr>
        <w:spacing w:after="200"/>
        <w:jc w:val="both"/>
      </w:pPr>
      <w:r w:rsidRPr="00AB6FEB">
        <w:t>Messieurs,</w:t>
      </w:r>
    </w:p>
    <w:p w14:paraId="5F0EC7A1" w14:textId="77777777" w:rsidR="00AB6FEB" w:rsidRPr="00AB6FEB" w:rsidRDefault="00AB6FEB" w:rsidP="00AB6FEB">
      <w:pPr>
        <w:spacing w:after="200"/>
        <w:jc w:val="both"/>
      </w:pPr>
      <w:r w:rsidRPr="00AB6FEB">
        <w:t xml:space="preserve">La présente a pour but de vous notifier que votre offre en date du </w:t>
      </w:r>
      <w:r w:rsidRPr="00AB6FEB">
        <w:rPr>
          <w:i/>
        </w:rPr>
        <w:t>[date]</w:t>
      </w:r>
      <w:r w:rsidRPr="00AB6FEB">
        <w:t xml:space="preserve"> pour la fourniture</w:t>
      </w:r>
      <w:r w:rsidRPr="00AB6FEB">
        <w:rPr>
          <w:rFonts w:ascii="Verdana" w:hAnsi="Verdana" w:cs="Verdana"/>
          <w:sz w:val="20"/>
        </w:rPr>
        <w:t xml:space="preserve"> </w:t>
      </w:r>
      <w:proofErr w:type="gramStart"/>
      <w:r w:rsidRPr="00AB6FEB">
        <w:rPr>
          <w:rFonts w:ascii="Verdana" w:hAnsi="Verdana" w:cs="Verdana"/>
          <w:sz w:val="20"/>
        </w:rPr>
        <w:t>de</w:t>
      </w:r>
      <w:r w:rsidRPr="00AB6FEB">
        <w:rPr>
          <w:i/>
        </w:rPr>
        <w:t>[</w:t>
      </w:r>
      <w:proofErr w:type="gramEnd"/>
      <w:r w:rsidRPr="00AB6FEB">
        <w:rPr>
          <w:i/>
        </w:rPr>
        <w:t>nom et/ ou description des fournitures]</w:t>
      </w:r>
      <w:r w:rsidRPr="00AB6FEB">
        <w:t xml:space="preserve"> pour le montant du Marché de </w:t>
      </w:r>
      <w:r w:rsidRPr="00AB6FEB">
        <w:rPr>
          <w:i/>
        </w:rPr>
        <w:t>[montant en chiffres et en lettres]</w:t>
      </w:r>
      <w:r w:rsidRPr="00AB6FEB">
        <w:t xml:space="preserve"> FCFA, rectifié et modifié conformément aux Instructions aux candidats </w:t>
      </w:r>
      <w:r w:rsidRPr="00AB6FEB">
        <w:rPr>
          <w:i/>
        </w:rPr>
        <w:t>[Supprimer “rectifié et” ou “et modifié” si uniquement l’une seule de ces mesures s’applique.  Supprimer “</w:t>
      </w:r>
      <w:proofErr w:type="gramStart"/>
      <w:r w:rsidRPr="00AB6FEB">
        <w:rPr>
          <w:i/>
        </w:rPr>
        <w:t>rectifié</w:t>
      </w:r>
      <w:proofErr w:type="gramEnd"/>
      <w:r w:rsidRPr="00AB6FEB">
        <w:rPr>
          <w:i/>
        </w:rPr>
        <w:t xml:space="preserve"> et modifié conformément aux Instructions aux candidats” si des rectifications ou modifications n’ont pas été effectuées]</w:t>
      </w:r>
      <w:r w:rsidRPr="00AB6FEB">
        <w:t>, est acceptée par nos services.</w:t>
      </w:r>
    </w:p>
    <w:p w14:paraId="550D543D" w14:textId="77777777" w:rsidR="00AB6FEB" w:rsidRPr="00AB6FEB" w:rsidRDefault="00AB6FEB" w:rsidP="00AB6FEB">
      <w:pPr>
        <w:spacing w:after="200"/>
        <w:jc w:val="both"/>
      </w:pPr>
      <w:r w:rsidRPr="00AB6FEB">
        <w:t>Il vous est demandé de fournir la garantie de bonne exécution conformément au CCAG, en utilisant le formulaire de garantie de bonne exécution de la Section VII, Formulaires du marché.</w:t>
      </w:r>
      <w:r w:rsidRPr="00AB6FEB">
        <w:rPr>
          <w:rStyle w:val="Appelnotedebasdep"/>
        </w:rPr>
        <w:footnoteReference w:id="6"/>
      </w:r>
    </w:p>
    <w:p w14:paraId="7B657F73" w14:textId="77777777" w:rsidR="00AB6FEB" w:rsidRPr="00AB6FEB" w:rsidRDefault="00AB6FEB" w:rsidP="00AB6FEB">
      <w:pPr>
        <w:spacing w:after="200"/>
        <w:jc w:val="both"/>
      </w:pPr>
      <w:r w:rsidRPr="00AB6FEB">
        <w:t>Veuillez agréer, Messieurs, l’expression de notre considération distinguée.</w:t>
      </w:r>
    </w:p>
    <w:p w14:paraId="7FD75011" w14:textId="77777777" w:rsidR="00AB6FEB" w:rsidRPr="00AB6FEB" w:rsidRDefault="00AB6FEB" w:rsidP="00AB6FEB">
      <w:pPr>
        <w:spacing w:after="200"/>
        <w:jc w:val="both"/>
      </w:pPr>
    </w:p>
    <w:p w14:paraId="02278E98" w14:textId="77777777" w:rsidR="00AB6FEB" w:rsidRPr="00AB6FEB" w:rsidRDefault="00AB6FEB" w:rsidP="00AB6FEB">
      <w:pPr>
        <w:spacing w:after="200"/>
        <w:jc w:val="both"/>
        <w:rPr>
          <w:i/>
        </w:rPr>
      </w:pPr>
      <w:r w:rsidRPr="00AB6FEB">
        <w:rPr>
          <w:i/>
        </w:rPr>
        <w:t>[Signature, nom et titre de la Personne Responsable du Marché habilitée à signer au nom du Maître d’Ouvrage]</w:t>
      </w:r>
    </w:p>
    <w:p w14:paraId="42961EC8" w14:textId="77777777" w:rsidR="00AB6FEB" w:rsidRPr="00D8247E" w:rsidRDefault="00AB6FEB" w:rsidP="00AB6FEB">
      <w:pPr>
        <w:spacing w:after="200"/>
        <w:jc w:val="both"/>
        <w:rPr>
          <w:color w:val="FF0000"/>
        </w:rPr>
      </w:pPr>
    </w:p>
    <w:p w14:paraId="1427B607" w14:textId="77777777" w:rsidR="00AB6FEB" w:rsidRPr="00D8247E" w:rsidRDefault="00AB6FEB" w:rsidP="00AB6FEB">
      <w:pPr>
        <w:spacing w:after="200"/>
        <w:jc w:val="both"/>
        <w:rPr>
          <w:color w:val="FF0000"/>
        </w:rPr>
      </w:pPr>
    </w:p>
    <w:p w14:paraId="527EED14" w14:textId="77777777" w:rsidR="00AB6FEB" w:rsidRPr="00D8247E" w:rsidRDefault="00AB6FEB" w:rsidP="00AB6FEB">
      <w:pPr>
        <w:spacing w:after="200"/>
        <w:jc w:val="both"/>
        <w:rPr>
          <w:color w:val="FF0000"/>
        </w:rPr>
      </w:pPr>
    </w:p>
    <w:p w14:paraId="6A59FD7E" w14:textId="77777777" w:rsidR="00AB6FEB" w:rsidRPr="00D8247E" w:rsidRDefault="00AB6FEB" w:rsidP="00AB6FEB">
      <w:pPr>
        <w:spacing w:after="200"/>
        <w:jc w:val="both"/>
        <w:rPr>
          <w:color w:val="FF0000"/>
        </w:rPr>
      </w:pPr>
    </w:p>
    <w:p w14:paraId="195EB3D3" w14:textId="77777777" w:rsidR="00AB6FEB" w:rsidRPr="00D8247E" w:rsidRDefault="00AB6FEB" w:rsidP="00AB6FEB">
      <w:pPr>
        <w:spacing w:after="200"/>
        <w:jc w:val="both"/>
        <w:rPr>
          <w:color w:val="FF0000"/>
        </w:rPr>
      </w:pPr>
    </w:p>
    <w:p w14:paraId="61257274" w14:textId="77777777" w:rsidR="00AB6FEB" w:rsidRPr="00D8247E" w:rsidRDefault="00AB6FEB" w:rsidP="00AB6FEB">
      <w:pPr>
        <w:spacing w:after="200"/>
        <w:jc w:val="both"/>
        <w:rPr>
          <w:color w:val="FF0000"/>
        </w:rPr>
      </w:pPr>
    </w:p>
    <w:p w14:paraId="74A4ACF2" w14:textId="77777777" w:rsidR="00AB6FEB" w:rsidRPr="00D8247E" w:rsidRDefault="00AB6FEB" w:rsidP="00AB6FEB">
      <w:pPr>
        <w:spacing w:after="200"/>
        <w:jc w:val="both"/>
        <w:rPr>
          <w:color w:val="FF0000"/>
        </w:rPr>
      </w:pPr>
      <w:r w:rsidRPr="00D8247E">
        <w:rPr>
          <w:color w:val="FF0000"/>
        </w:rPr>
        <w:t> </w:t>
      </w:r>
    </w:p>
    <w:p w14:paraId="6C8BB3D3" w14:textId="77777777" w:rsidR="00AB6FEB" w:rsidRPr="00D8247E" w:rsidRDefault="00AB6FEB" w:rsidP="00AB6FEB">
      <w:pPr>
        <w:spacing w:after="200"/>
        <w:jc w:val="both"/>
        <w:rPr>
          <w:color w:val="FF0000"/>
        </w:rPr>
      </w:pPr>
    </w:p>
    <w:p w14:paraId="467EA5DB" w14:textId="77777777" w:rsidR="00AB6FEB" w:rsidRPr="00AB6FEB" w:rsidRDefault="00AB6FEB" w:rsidP="00AB6FEB">
      <w:pPr>
        <w:spacing w:after="200"/>
        <w:jc w:val="center"/>
        <w:rPr>
          <w:b/>
          <w:sz w:val="36"/>
          <w:szCs w:val="36"/>
        </w:rPr>
      </w:pPr>
      <w:r w:rsidRPr="00AB6FEB">
        <w:rPr>
          <w:b/>
          <w:sz w:val="36"/>
          <w:szCs w:val="36"/>
        </w:rPr>
        <w:lastRenderedPageBreak/>
        <w:t>Formulaire de marché</w:t>
      </w:r>
    </w:p>
    <w:p w14:paraId="03AD944F" w14:textId="77777777" w:rsidR="00AB6FEB" w:rsidRPr="00AB6FEB" w:rsidRDefault="00AB6FEB" w:rsidP="00AB6FEB">
      <w:pPr>
        <w:spacing w:after="200"/>
        <w:rPr>
          <w:b/>
        </w:rPr>
      </w:pPr>
      <w:r w:rsidRPr="00AB6FEB">
        <w:rPr>
          <w:b/>
        </w:rPr>
        <w:t>MARCHÉ No _______________________________________________________________</w:t>
      </w:r>
    </w:p>
    <w:p w14:paraId="351F54B2" w14:textId="77777777" w:rsidR="00AB6FEB" w:rsidRPr="00AB6FEB" w:rsidRDefault="00AB6FEB" w:rsidP="00AB6FEB">
      <w:pPr>
        <w:spacing w:after="200"/>
        <w:rPr>
          <w:b/>
        </w:rPr>
      </w:pPr>
    </w:p>
    <w:p w14:paraId="0E00FAC6" w14:textId="77777777" w:rsidR="00AB6FEB" w:rsidRPr="00AB6FEB" w:rsidRDefault="00AB6FEB" w:rsidP="00AB6FEB">
      <w:pPr>
        <w:spacing w:after="200"/>
        <w:rPr>
          <w:b/>
        </w:rPr>
      </w:pPr>
      <w:r w:rsidRPr="00AB6FEB">
        <w:rPr>
          <w:b/>
        </w:rPr>
        <w:t xml:space="preserve">PASSE PAR APPEL D'OFFRES DU </w:t>
      </w:r>
      <w:r w:rsidRPr="00AB6FEB">
        <w:rPr>
          <w:i/>
        </w:rPr>
        <w:t xml:space="preserve">[Ou autres procédures à préciser] </w:t>
      </w:r>
      <w:r w:rsidRPr="00AB6FEB">
        <w:rPr>
          <w:b/>
        </w:rPr>
        <w:t>_______________</w:t>
      </w:r>
    </w:p>
    <w:p w14:paraId="56A123B1" w14:textId="77777777" w:rsidR="00AB6FEB" w:rsidRPr="00AB6FEB" w:rsidRDefault="00AB6FEB" w:rsidP="00AB6FEB">
      <w:pPr>
        <w:spacing w:after="200"/>
        <w:jc w:val="both"/>
      </w:pPr>
    </w:p>
    <w:p w14:paraId="7EE32C1E" w14:textId="77777777" w:rsidR="00AB6FEB" w:rsidRPr="00AB6FEB" w:rsidRDefault="00AB6FEB" w:rsidP="00AB6FEB">
      <w:pPr>
        <w:spacing w:after="200"/>
        <w:rPr>
          <w:b/>
        </w:rPr>
      </w:pPr>
      <w:proofErr w:type="gramStart"/>
      <w:r w:rsidRPr="00AB6FEB">
        <w:rPr>
          <w:b/>
        </w:rPr>
        <w:t>PUBLIE LE</w:t>
      </w:r>
      <w:proofErr w:type="gramEnd"/>
      <w:r w:rsidRPr="00AB6FEB">
        <w:rPr>
          <w:b/>
        </w:rPr>
        <w:t xml:space="preserve"> </w:t>
      </w:r>
      <w:r w:rsidRPr="00AB6FEB">
        <w:rPr>
          <w:i/>
        </w:rPr>
        <w:t>[Le cas échéant, en fonction du type de procédure de passation</w:t>
      </w:r>
      <w:r w:rsidRPr="00AB6FEB">
        <w:rPr>
          <w:b/>
        </w:rPr>
        <w:t>] ____________</w:t>
      </w:r>
    </w:p>
    <w:p w14:paraId="6C206D89" w14:textId="77777777" w:rsidR="00AB6FEB" w:rsidRPr="00AB6FEB" w:rsidRDefault="00AB6FEB" w:rsidP="00AB6FEB">
      <w:pPr>
        <w:spacing w:after="200"/>
        <w:rPr>
          <w:b/>
        </w:rPr>
      </w:pPr>
    </w:p>
    <w:p w14:paraId="33171DAD" w14:textId="77777777" w:rsidR="00AB6FEB" w:rsidRPr="00AB6FEB" w:rsidRDefault="00AB6FEB" w:rsidP="00AB6FEB">
      <w:pPr>
        <w:spacing w:after="200"/>
        <w:rPr>
          <w:b/>
        </w:rPr>
      </w:pPr>
      <w:proofErr w:type="gramStart"/>
      <w:r w:rsidRPr="00AB6FEB">
        <w:rPr>
          <w:b/>
        </w:rPr>
        <w:t>APPROUVE LE</w:t>
      </w:r>
      <w:proofErr w:type="gramEnd"/>
      <w:r w:rsidRPr="00AB6FEB">
        <w:rPr>
          <w:b/>
        </w:rPr>
        <w:t xml:space="preserve"> ____________________________________________________________</w:t>
      </w:r>
    </w:p>
    <w:p w14:paraId="18DA47E6" w14:textId="77777777" w:rsidR="00AB6FEB" w:rsidRPr="00AB6FEB" w:rsidRDefault="00AB6FEB" w:rsidP="00AB6FEB">
      <w:pPr>
        <w:spacing w:after="200"/>
        <w:rPr>
          <w:b/>
        </w:rPr>
      </w:pPr>
    </w:p>
    <w:p w14:paraId="0904F210" w14:textId="77777777" w:rsidR="00AB6FEB" w:rsidRPr="00AB6FEB" w:rsidRDefault="00AB6FEB" w:rsidP="00AB6FEB">
      <w:pPr>
        <w:spacing w:after="200"/>
        <w:rPr>
          <w:b/>
        </w:rPr>
      </w:pPr>
      <w:proofErr w:type="gramStart"/>
      <w:r w:rsidRPr="00AB6FEB">
        <w:rPr>
          <w:b/>
        </w:rPr>
        <w:t>NOTIFIE LE</w:t>
      </w:r>
      <w:proofErr w:type="gramEnd"/>
      <w:r w:rsidRPr="00AB6FEB">
        <w:rPr>
          <w:b/>
        </w:rPr>
        <w:t xml:space="preserve"> _________par Ordre de Service n° _________________________________</w:t>
      </w:r>
    </w:p>
    <w:p w14:paraId="1DC7096F" w14:textId="77777777" w:rsidR="00AB6FEB" w:rsidRPr="00AB6FEB" w:rsidRDefault="00AB6FEB" w:rsidP="00AB6FEB">
      <w:pPr>
        <w:spacing w:after="200"/>
        <w:rPr>
          <w:b/>
        </w:rPr>
      </w:pPr>
    </w:p>
    <w:p w14:paraId="77C1B4F2" w14:textId="77777777" w:rsidR="00AB6FEB" w:rsidRPr="00AB6FEB" w:rsidRDefault="00AB6FEB" w:rsidP="00AB6FEB">
      <w:pPr>
        <w:spacing w:after="200"/>
        <w:rPr>
          <w:b/>
        </w:rPr>
      </w:pPr>
      <w:r w:rsidRPr="00AB6FEB">
        <w:rPr>
          <w:b/>
        </w:rPr>
        <w:t>OBJET : ___________________________________________________________________</w:t>
      </w:r>
    </w:p>
    <w:p w14:paraId="5D47AF02" w14:textId="77777777" w:rsidR="00AB6FEB" w:rsidRPr="00AB6FEB" w:rsidRDefault="00AB6FEB" w:rsidP="00AB6FEB">
      <w:pPr>
        <w:spacing w:after="200"/>
        <w:rPr>
          <w:b/>
        </w:rPr>
      </w:pPr>
    </w:p>
    <w:p w14:paraId="2211CCC0" w14:textId="77777777" w:rsidR="00AB6FEB" w:rsidRPr="00AB6FEB" w:rsidRDefault="00AB6FEB" w:rsidP="00AB6FEB">
      <w:pPr>
        <w:spacing w:after="200"/>
        <w:rPr>
          <w:b/>
        </w:rPr>
      </w:pPr>
      <w:r w:rsidRPr="00AB6FEB">
        <w:rPr>
          <w:b/>
        </w:rPr>
        <w:t>TITULAIRE : ______________________________________________________________</w:t>
      </w:r>
    </w:p>
    <w:p w14:paraId="1FE8A03E" w14:textId="77777777" w:rsidR="00AB6FEB" w:rsidRPr="00AB6FEB" w:rsidRDefault="00AB6FEB" w:rsidP="00AB6FEB">
      <w:pPr>
        <w:spacing w:after="200"/>
        <w:rPr>
          <w:b/>
        </w:rPr>
      </w:pPr>
    </w:p>
    <w:p w14:paraId="3A5830BB" w14:textId="77777777" w:rsidR="00AB6FEB" w:rsidRPr="00AB6FEB" w:rsidRDefault="00AB6FEB" w:rsidP="00AB6FEB">
      <w:pPr>
        <w:spacing w:after="200"/>
        <w:rPr>
          <w:b/>
        </w:rPr>
      </w:pPr>
      <w:r w:rsidRPr="00AB6FEB">
        <w:rPr>
          <w:b/>
        </w:rPr>
        <w:t>MONTANT DU MARCHÉ : __________________________________________________</w:t>
      </w:r>
    </w:p>
    <w:p w14:paraId="64525757" w14:textId="77777777" w:rsidR="00AB6FEB" w:rsidRPr="00AB6FEB" w:rsidRDefault="00AB6FEB" w:rsidP="00AB6FEB">
      <w:pPr>
        <w:spacing w:after="200"/>
        <w:rPr>
          <w:b/>
        </w:rPr>
      </w:pPr>
    </w:p>
    <w:p w14:paraId="45ED838A" w14:textId="77777777" w:rsidR="00AB6FEB" w:rsidRPr="00AB6FEB" w:rsidRDefault="00AB6FEB" w:rsidP="00AB6FEB">
      <w:pPr>
        <w:spacing w:after="200"/>
        <w:rPr>
          <w:b/>
        </w:rPr>
      </w:pPr>
      <w:r w:rsidRPr="00AB6FEB">
        <w:rPr>
          <w:b/>
        </w:rPr>
        <w:t>DÉLAI D'EXÉCUTION : ____________________________________________________</w:t>
      </w:r>
    </w:p>
    <w:p w14:paraId="43DC244B" w14:textId="77777777" w:rsidR="00AB6FEB" w:rsidRPr="00AB6FEB" w:rsidRDefault="00AB6FEB" w:rsidP="00AB6FEB">
      <w:pPr>
        <w:spacing w:after="200"/>
        <w:rPr>
          <w:b/>
        </w:rPr>
      </w:pPr>
    </w:p>
    <w:p w14:paraId="6F691EF2" w14:textId="77777777" w:rsidR="00AB6FEB" w:rsidRPr="00AB6FEB" w:rsidRDefault="00AB6FEB" w:rsidP="00AB6FEB">
      <w:pPr>
        <w:spacing w:after="200"/>
        <w:rPr>
          <w:b/>
        </w:rPr>
      </w:pPr>
      <w:r w:rsidRPr="00AB6FEB">
        <w:rPr>
          <w:b/>
        </w:rPr>
        <w:t>FINANCEMENT : __________________________________________________________</w:t>
      </w:r>
    </w:p>
    <w:p w14:paraId="2ED5119E" w14:textId="77777777" w:rsidR="00AB6FEB" w:rsidRPr="00AB6FEB" w:rsidRDefault="00AB6FEB" w:rsidP="00AB6FEB">
      <w:pPr>
        <w:spacing w:after="200"/>
        <w:rPr>
          <w:b/>
        </w:rPr>
      </w:pPr>
    </w:p>
    <w:p w14:paraId="3F119CDC" w14:textId="77777777" w:rsidR="00AB6FEB" w:rsidRPr="00AB6FEB" w:rsidRDefault="00AB6FEB" w:rsidP="00AB6FEB">
      <w:pPr>
        <w:spacing w:after="200"/>
        <w:rPr>
          <w:b/>
        </w:rPr>
      </w:pPr>
      <w:r w:rsidRPr="00AB6FEB">
        <w:rPr>
          <w:b/>
        </w:rPr>
        <w:t>PRM_______________________________________________________________________</w:t>
      </w:r>
    </w:p>
    <w:p w14:paraId="21BB822F" w14:textId="77777777" w:rsidR="00AB6FEB" w:rsidRPr="00AB6FEB" w:rsidRDefault="00AB6FEB" w:rsidP="00AB6FEB">
      <w:pPr>
        <w:spacing w:after="200"/>
        <w:rPr>
          <w:b/>
        </w:rPr>
      </w:pPr>
    </w:p>
    <w:p w14:paraId="317E0BE2" w14:textId="77777777" w:rsidR="00AB6FEB" w:rsidRPr="00AB6FEB" w:rsidRDefault="00AB6FEB" w:rsidP="00AB6FEB">
      <w:pPr>
        <w:spacing w:after="200"/>
        <w:rPr>
          <w:b/>
        </w:rPr>
      </w:pPr>
    </w:p>
    <w:p w14:paraId="4B9AA987" w14:textId="77777777" w:rsidR="00AB6FEB" w:rsidRPr="00AB6FEB" w:rsidRDefault="00AB6FEB" w:rsidP="00AB6FEB">
      <w:pPr>
        <w:spacing w:after="200"/>
        <w:rPr>
          <w:b/>
        </w:rPr>
      </w:pPr>
    </w:p>
    <w:p w14:paraId="07668460" w14:textId="77777777" w:rsidR="00C25DE4" w:rsidRDefault="00AB6FEB" w:rsidP="00AB6FEB">
      <w:pPr>
        <w:spacing w:after="200"/>
        <w:rPr>
          <w:b/>
        </w:rPr>
      </w:pPr>
      <w:r w:rsidRPr="00AB6FEB">
        <w:rPr>
          <w:b/>
        </w:rPr>
        <w:t xml:space="preserve">Enregistré au Service des Impôts             </w:t>
      </w:r>
    </w:p>
    <w:p w14:paraId="02F112AC" w14:textId="77777777" w:rsidR="00AB6FEB" w:rsidRPr="00AB6FEB" w:rsidRDefault="00AB6FEB" w:rsidP="00AB6FEB">
      <w:pPr>
        <w:spacing w:after="200"/>
        <w:rPr>
          <w:b/>
        </w:rPr>
      </w:pPr>
      <w:r w:rsidRPr="00AB6FEB">
        <w:rPr>
          <w:b/>
        </w:rPr>
        <w:t xml:space="preserve">                                                                 </w:t>
      </w:r>
    </w:p>
    <w:p w14:paraId="75660202" w14:textId="77777777" w:rsidR="00AB6FEB" w:rsidRPr="00AB6FEB" w:rsidRDefault="00AB6FEB" w:rsidP="00AB6FEB">
      <w:pPr>
        <w:pStyle w:val="Style3"/>
        <w:numPr>
          <w:ilvl w:val="0"/>
          <w:numId w:val="0"/>
        </w:numPr>
        <w:ind w:left="720"/>
      </w:pPr>
      <w:bookmarkStart w:id="485" w:name="_Toc494878541"/>
      <w:r w:rsidRPr="00AB6FEB">
        <w:lastRenderedPageBreak/>
        <w:t>2. Formulaire de Marché</w:t>
      </w:r>
      <w:bookmarkEnd w:id="485"/>
    </w:p>
    <w:p w14:paraId="65680967" w14:textId="77777777" w:rsidR="00AB6FEB" w:rsidRPr="00AB6FEB" w:rsidRDefault="00AB6FEB" w:rsidP="00AB6FEB">
      <w:pPr>
        <w:spacing w:after="200"/>
        <w:jc w:val="both"/>
        <w:rPr>
          <w:i/>
        </w:rPr>
      </w:pPr>
    </w:p>
    <w:p w14:paraId="633D9CF1" w14:textId="77777777" w:rsidR="00AB6FEB" w:rsidRPr="00AB6FEB" w:rsidRDefault="00AB6FEB" w:rsidP="00AB6FEB">
      <w:pPr>
        <w:spacing w:after="200"/>
        <w:jc w:val="both"/>
        <w:rPr>
          <w:i/>
        </w:rPr>
      </w:pPr>
      <w:r w:rsidRPr="00AB6FEB">
        <w:rPr>
          <w:i/>
        </w:rPr>
        <w:t xml:space="preserve">[L’Attributaire remplit ce Formulaire de marché conformément aux indications en italiques] </w:t>
      </w:r>
    </w:p>
    <w:p w14:paraId="4DBAB24D" w14:textId="77777777" w:rsidR="00AB6FEB" w:rsidRPr="00AB6FEB" w:rsidRDefault="00AB6FEB" w:rsidP="00AB6FEB">
      <w:pPr>
        <w:spacing w:after="200"/>
        <w:jc w:val="both"/>
        <w:rPr>
          <w:sz w:val="20"/>
        </w:rPr>
      </w:pPr>
      <w:r w:rsidRPr="00AB6FEB">
        <w:rPr>
          <w:sz w:val="20"/>
        </w:rPr>
        <w:t xml:space="preserve">AUX TERMES DU PRÉSENT MARCHÉ, </w:t>
      </w:r>
      <w:r w:rsidRPr="00AB6FEB">
        <w:rPr>
          <w:szCs w:val="24"/>
        </w:rPr>
        <w:t xml:space="preserve">conclu le </w:t>
      </w:r>
      <w:r w:rsidRPr="00AB6FEB">
        <w:rPr>
          <w:i/>
          <w:szCs w:val="24"/>
        </w:rPr>
        <w:t>[date]</w:t>
      </w:r>
      <w:r w:rsidRPr="00AB6FEB">
        <w:rPr>
          <w:szCs w:val="24"/>
        </w:rPr>
        <w:t xml:space="preserve"> ___ jour de </w:t>
      </w:r>
      <w:r w:rsidRPr="00AB6FEB">
        <w:rPr>
          <w:i/>
          <w:szCs w:val="24"/>
        </w:rPr>
        <w:t>[mois]</w:t>
      </w:r>
      <w:r w:rsidRPr="00AB6FEB">
        <w:rPr>
          <w:szCs w:val="24"/>
        </w:rPr>
        <w:t xml:space="preserve"> ___ de__ </w:t>
      </w:r>
      <w:r w:rsidRPr="00AB6FEB">
        <w:rPr>
          <w:i/>
          <w:szCs w:val="24"/>
        </w:rPr>
        <w:t>[année]</w:t>
      </w:r>
      <w:r w:rsidRPr="00AB6FEB">
        <w:rPr>
          <w:szCs w:val="24"/>
        </w:rPr>
        <w:t xml:space="preserve"> ____</w:t>
      </w:r>
    </w:p>
    <w:p w14:paraId="0E570B44" w14:textId="77777777" w:rsidR="00AB6FEB" w:rsidRPr="00AB6FEB" w:rsidRDefault="00AB6FEB" w:rsidP="00AB6FEB">
      <w:pPr>
        <w:spacing w:after="200"/>
        <w:jc w:val="both"/>
      </w:pPr>
      <w:r w:rsidRPr="00AB6FEB">
        <w:t xml:space="preserve">ENTRE </w:t>
      </w:r>
    </w:p>
    <w:p w14:paraId="3C57FAA2" w14:textId="77777777" w:rsidR="00AB6FEB" w:rsidRPr="00AB6FEB" w:rsidRDefault="00AB6FEB" w:rsidP="00AB6FEB">
      <w:pPr>
        <w:spacing w:after="200"/>
        <w:jc w:val="both"/>
      </w:pPr>
      <w:r w:rsidRPr="00AB6FEB">
        <w:t xml:space="preserve">(1) </w:t>
      </w:r>
      <w:r w:rsidRPr="00AB6FEB">
        <w:rPr>
          <w:i/>
        </w:rPr>
        <w:t>[insérer le nom légal complet de l’Autorité contractante]</w:t>
      </w:r>
      <w:r w:rsidRPr="00AB6FEB">
        <w:t xml:space="preserve"> ________ de </w:t>
      </w:r>
      <w:r w:rsidRPr="00AB6FEB">
        <w:rPr>
          <w:i/>
        </w:rPr>
        <w:t>[insérer l’adresse complète de l’Autorité contractante]</w:t>
      </w:r>
      <w:r w:rsidRPr="00AB6FEB">
        <w:t xml:space="preserve"> ____________ (ci-après dénommé l</w:t>
      </w:r>
      <w:proofErr w:type="gramStart"/>
      <w:r w:rsidRPr="00AB6FEB">
        <w:t>’«Autorité</w:t>
      </w:r>
      <w:proofErr w:type="gramEnd"/>
      <w:r w:rsidRPr="00AB6FEB">
        <w:t xml:space="preserve"> contractante») d’une part, et </w:t>
      </w:r>
    </w:p>
    <w:p w14:paraId="1636E4E8" w14:textId="77777777" w:rsidR="00AB6FEB" w:rsidRPr="00AB6FEB" w:rsidRDefault="00AB6FEB" w:rsidP="00AB6FEB">
      <w:pPr>
        <w:spacing w:after="200"/>
        <w:jc w:val="both"/>
      </w:pPr>
      <w:r w:rsidRPr="00AB6FEB">
        <w:t xml:space="preserve">(2) </w:t>
      </w:r>
      <w:r w:rsidRPr="00AB6FEB">
        <w:rPr>
          <w:i/>
        </w:rPr>
        <w:t>[insérer le nom légal complet du Titulaire]</w:t>
      </w:r>
      <w:r w:rsidRPr="00AB6FEB">
        <w:t xml:space="preserve"> ___________ de </w:t>
      </w:r>
      <w:r w:rsidRPr="00AB6FEB">
        <w:rPr>
          <w:i/>
        </w:rPr>
        <w:t xml:space="preserve">[insérer l’adresse complète du Titulaire] </w:t>
      </w:r>
      <w:r w:rsidRPr="00AB6FEB">
        <w:t>______________ (ci-après dénommé le « Titulaire »), d’autre part :</w:t>
      </w:r>
    </w:p>
    <w:p w14:paraId="52F859C5" w14:textId="77777777" w:rsidR="00AB6FEB" w:rsidRPr="00AB6FEB" w:rsidRDefault="00AB6FEB" w:rsidP="00AB6FEB">
      <w:pPr>
        <w:spacing w:after="200"/>
        <w:jc w:val="both"/>
      </w:pPr>
    </w:p>
    <w:p w14:paraId="1C98AAF8" w14:textId="77777777" w:rsidR="00AB6FEB" w:rsidRPr="00AB6FEB" w:rsidRDefault="00AB6FEB" w:rsidP="00AB6FEB">
      <w:pPr>
        <w:spacing w:after="200"/>
        <w:jc w:val="both"/>
      </w:pPr>
      <w:r w:rsidRPr="00AB6FEB">
        <w:t xml:space="preserve">ATTENDU QUE l’Autorité contractante a lancé un appel d’offres pour certaines Fournitures et/ou certains Services connexes, à savoir </w:t>
      </w:r>
      <w:r w:rsidRPr="00AB6FEB">
        <w:rPr>
          <w:i/>
        </w:rPr>
        <w:t>[insérer une brève description des Fournitures et/ou des Services connexes]</w:t>
      </w:r>
      <w:r w:rsidRPr="00AB6FEB">
        <w:t xml:space="preserve"> _____________ et a accepté l’offre du Titulaire pour la livraison de ces Fournitures et la prestation de ces Services connexes, pour un montant de </w:t>
      </w:r>
      <w:r w:rsidRPr="00AB6FEB">
        <w:rPr>
          <w:i/>
        </w:rPr>
        <w:t>[insérer le montant du Marché]</w:t>
      </w:r>
      <w:r w:rsidRPr="00AB6FEB">
        <w:t xml:space="preserve"> _______ (ci-après dénommé le « montant du Marché») et dans le délai maximal de </w:t>
      </w:r>
      <w:r w:rsidRPr="00AB6FEB">
        <w:rPr>
          <w:i/>
        </w:rPr>
        <w:t>[insérer le délai maximal de réalisation des fournitures et services connexes]</w:t>
      </w:r>
      <w:r w:rsidRPr="00AB6FEB">
        <w:t>.</w:t>
      </w:r>
    </w:p>
    <w:p w14:paraId="27E39BC0" w14:textId="77777777" w:rsidR="00AB6FEB" w:rsidRPr="00AB6FEB" w:rsidRDefault="00AB6FEB" w:rsidP="00AB6FEB">
      <w:pPr>
        <w:spacing w:after="200"/>
        <w:jc w:val="both"/>
      </w:pPr>
    </w:p>
    <w:p w14:paraId="61DADC4E" w14:textId="77777777" w:rsidR="00AB6FEB" w:rsidRPr="00AB6FEB" w:rsidRDefault="00AB6FEB" w:rsidP="00AB6FEB">
      <w:pPr>
        <w:spacing w:after="200"/>
        <w:jc w:val="both"/>
      </w:pPr>
      <w:r w:rsidRPr="00AB6FEB">
        <w:t>IL A ÉTÉ ARRÊTÉ ET CONVENU CE QUI SUIT :</w:t>
      </w:r>
    </w:p>
    <w:p w14:paraId="24428816" w14:textId="77777777" w:rsidR="00AB6FEB" w:rsidRPr="00AB6FEB" w:rsidRDefault="00AB6FEB" w:rsidP="00AB6FEB">
      <w:pPr>
        <w:spacing w:after="200"/>
        <w:jc w:val="both"/>
      </w:pPr>
    </w:p>
    <w:p w14:paraId="276B6F1D" w14:textId="77777777" w:rsidR="00AB6FEB" w:rsidRPr="00AB6FEB" w:rsidRDefault="00AB6FEB" w:rsidP="00AB6FEB">
      <w:pPr>
        <w:pStyle w:val="Paragraphedeliste"/>
        <w:numPr>
          <w:ilvl w:val="0"/>
          <w:numId w:val="210"/>
        </w:numPr>
        <w:spacing w:after="200"/>
        <w:jc w:val="both"/>
      </w:pPr>
      <w:r w:rsidRPr="00AB6FEB">
        <w:t>Dans ce Marché, les mots et expressions auront le même sens que celui qui leur est respectivement donné dans les clauses du Marché auxquelles il est fait référence.</w:t>
      </w:r>
    </w:p>
    <w:p w14:paraId="5F926B13" w14:textId="77777777" w:rsidR="00AB6FEB" w:rsidRPr="00AB6FEB" w:rsidRDefault="00AB6FEB" w:rsidP="00AB6FEB">
      <w:pPr>
        <w:spacing w:after="200"/>
        <w:jc w:val="both"/>
      </w:pPr>
    </w:p>
    <w:p w14:paraId="0F2292F2" w14:textId="77777777" w:rsidR="00AB6FEB" w:rsidRPr="00AB6FEB" w:rsidRDefault="00AB6FEB" w:rsidP="00AB6FEB">
      <w:pPr>
        <w:pStyle w:val="Paragraphedeliste"/>
        <w:numPr>
          <w:ilvl w:val="0"/>
          <w:numId w:val="210"/>
        </w:numPr>
        <w:spacing w:after="200"/>
        <w:jc w:val="both"/>
      </w:pPr>
      <w:r w:rsidRPr="00AB6FEB">
        <w:t>Les documents ci-après sont réputés faire partie intégrante du Marché et être lus et interprétés à ce titre :</w:t>
      </w:r>
    </w:p>
    <w:p w14:paraId="3C6BF5A0" w14:textId="77777777" w:rsidR="00AB6FEB" w:rsidRPr="00AB6FEB" w:rsidRDefault="00AB6FEB" w:rsidP="00AB6FEB">
      <w:pPr>
        <w:spacing w:after="200"/>
        <w:jc w:val="both"/>
      </w:pPr>
    </w:p>
    <w:p w14:paraId="14BADF4F" w14:textId="77777777" w:rsidR="00AB6FEB" w:rsidRPr="00AB6FEB" w:rsidRDefault="00AB6FEB" w:rsidP="00AB6FEB">
      <w:pPr>
        <w:pStyle w:val="Paragraphedeliste"/>
        <w:numPr>
          <w:ilvl w:val="0"/>
          <w:numId w:val="211"/>
        </w:numPr>
        <w:spacing w:after="200"/>
        <w:jc w:val="both"/>
      </w:pPr>
      <w:r w:rsidRPr="00AB6FEB">
        <w:t>Le présent Formulaire de Marché ;</w:t>
      </w:r>
    </w:p>
    <w:p w14:paraId="6015878E" w14:textId="77777777" w:rsidR="00AB6FEB" w:rsidRPr="00AB6FEB" w:rsidRDefault="00AB6FEB" w:rsidP="00AB6FEB">
      <w:pPr>
        <w:pStyle w:val="Paragraphedeliste"/>
        <w:numPr>
          <w:ilvl w:val="0"/>
          <w:numId w:val="211"/>
        </w:numPr>
        <w:spacing w:after="200"/>
        <w:jc w:val="both"/>
      </w:pPr>
      <w:r w:rsidRPr="00AB6FEB">
        <w:t xml:space="preserve">La Notification du Marché adressée au Titulaire par l’Autorité contractante ; </w:t>
      </w:r>
    </w:p>
    <w:p w14:paraId="34FE32B8" w14:textId="77777777" w:rsidR="00AB6FEB" w:rsidRPr="00AB6FEB" w:rsidRDefault="00AB6FEB" w:rsidP="00AB6FEB">
      <w:pPr>
        <w:pStyle w:val="Paragraphedeliste"/>
        <w:numPr>
          <w:ilvl w:val="0"/>
          <w:numId w:val="211"/>
        </w:numPr>
        <w:spacing w:after="200"/>
        <w:jc w:val="both"/>
      </w:pPr>
      <w:r w:rsidRPr="00AB6FEB">
        <w:t>L’offre et les Bordereaux des prix présentés par le Titulaire ;</w:t>
      </w:r>
    </w:p>
    <w:p w14:paraId="16EC9869" w14:textId="77777777" w:rsidR="00AB6FEB" w:rsidRPr="00AB6FEB" w:rsidRDefault="00AB6FEB" w:rsidP="00AB6FEB">
      <w:pPr>
        <w:pStyle w:val="Paragraphedeliste"/>
        <w:numPr>
          <w:ilvl w:val="0"/>
          <w:numId w:val="211"/>
        </w:numPr>
        <w:spacing w:after="200"/>
        <w:jc w:val="both"/>
      </w:pPr>
      <w:r w:rsidRPr="00AB6FEB">
        <w:t xml:space="preserve">Le Cahier des Clauses Administratives Particulières (CCAP) ; </w:t>
      </w:r>
    </w:p>
    <w:p w14:paraId="0D9FA646" w14:textId="77777777" w:rsidR="00AB6FEB" w:rsidRPr="00AB6FEB" w:rsidRDefault="00AB6FEB" w:rsidP="00AB6FEB">
      <w:pPr>
        <w:pStyle w:val="Paragraphedeliste"/>
        <w:numPr>
          <w:ilvl w:val="0"/>
          <w:numId w:val="211"/>
        </w:numPr>
        <w:spacing w:after="200"/>
        <w:jc w:val="both"/>
      </w:pPr>
      <w:r w:rsidRPr="00AB6FEB">
        <w:t>Le Cahier des Clauses Administratives Générales (CCAG) ;</w:t>
      </w:r>
    </w:p>
    <w:p w14:paraId="40BA92C3" w14:textId="77777777" w:rsidR="00AB6FEB" w:rsidRPr="00AB6FEB" w:rsidRDefault="00AB6FEB" w:rsidP="00AB6FEB">
      <w:pPr>
        <w:pStyle w:val="Paragraphedeliste"/>
        <w:numPr>
          <w:ilvl w:val="0"/>
          <w:numId w:val="211"/>
        </w:numPr>
        <w:spacing w:after="200"/>
        <w:jc w:val="both"/>
      </w:pPr>
      <w:proofErr w:type="gramStart"/>
      <w:r w:rsidRPr="00AB6FEB">
        <w:t>le</w:t>
      </w:r>
      <w:proofErr w:type="gramEnd"/>
      <w:r w:rsidRPr="00AB6FEB">
        <w:t xml:space="preserve"> Bordereau des quantités, Calendrier de livraison ; </w:t>
      </w:r>
    </w:p>
    <w:p w14:paraId="509D19AE" w14:textId="77777777" w:rsidR="00AB6FEB" w:rsidRPr="00AB6FEB" w:rsidRDefault="00AB6FEB" w:rsidP="00AB6FEB">
      <w:pPr>
        <w:pStyle w:val="Paragraphedeliste"/>
        <w:numPr>
          <w:ilvl w:val="0"/>
          <w:numId w:val="211"/>
        </w:numPr>
        <w:spacing w:after="200"/>
        <w:jc w:val="both"/>
      </w:pPr>
      <w:r w:rsidRPr="00AB6FEB">
        <w:t>Le Cahier des Clauses techniques particulières (CCTP) ; et</w:t>
      </w:r>
    </w:p>
    <w:p w14:paraId="35EF160F" w14:textId="77777777" w:rsidR="00AB6FEB" w:rsidRPr="00AB6FEB" w:rsidRDefault="00AB6FEB" w:rsidP="00AB6FEB">
      <w:pPr>
        <w:pStyle w:val="Paragraphedeliste"/>
        <w:numPr>
          <w:ilvl w:val="0"/>
          <w:numId w:val="211"/>
        </w:numPr>
        <w:spacing w:after="200"/>
        <w:jc w:val="both"/>
      </w:pPr>
      <w:r w:rsidRPr="00AB6FEB">
        <w:t>[Ajouter ici tout(s) document(s) supplémentaire (s} éventuels] ________________</w:t>
      </w:r>
    </w:p>
    <w:p w14:paraId="302DFBDE" w14:textId="77777777" w:rsidR="00AB6FEB" w:rsidRPr="00AB6FEB" w:rsidRDefault="00AB6FEB" w:rsidP="00AB6FEB">
      <w:pPr>
        <w:pStyle w:val="Paragraphedeliste"/>
        <w:spacing w:after="200"/>
        <w:ind w:left="927"/>
        <w:jc w:val="both"/>
      </w:pPr>
    </w:p>
    <w:p w14:paraId="6F2432E3" w14:textId="77777777" w:rsidR="00AB6FEB" w:rsidRPr="00AB6FEB" w:rsidRDefault="00AB6FEB" w:rsidP="00AB6FEB">
      <w:pPr>
        <w:pStyle w:val="Paragraphedeliste"/>
        <w:numPr>
          <w:ilvl w:val="0"/>
          <w:numId w:val="210"/>
        </w:numPr>
        <w:spacing w:after="200"/>
        <w:jc w:val="both"/>
      </w:pPr>
      <w:r w:rsidRPr="00AB6FEB">
        <w:lastRenderedPageBreak/>
        <w:t>Le présent Formulaire de Marché prévaudra sur toute autre pièce constitutive du Marché. En cas de différence entre les pièces constitutives du Marché, ces pièces prévaudront dans l’ordre où elles sont énumérées ci-dessus.</w:t>
      </w:r>
    </w:p>
    <w:p w14:paraId="5AC113FE" w14:textId="77777777" w:rsidR="00AB6FEB" w:rsidRPr="00AB6FEB" w:rsidRDefault="00AB6FEB" w:rsidP="00AB6FEB">
      <w:pPr>
        <w:pStyle w:val="Paragraphedeliste"/>
        <w:spacing w:after="200"/>
        <w:jc w:val="both"/>
      </w:pPr>
    </w:p>
    <w:p w14:paraId="3C28D5E9" w14:textId="77777777" w:rsidR="00AB6FEB" w:rsidRPr="00AB6FEB" w:rsidRDefault="00AB6FEB" w:rsidP="00AB6FEB">
      <w:pPr>
        <w:pStyle w:val="Paragraphedeliste"/>
        <w:numPr>
          <w:ilvl w:val="0"/>
          <w:numId w:val="210"/>
        </w:numPr>
        <w:spacing w:after="200"/>
        <w:jc w:val="both"/>
      </w:pPr>
      <w:r w:rsidRPr="00AB6FEB">
        <w:t>En contrepartie des paiements que l’Autorité contractante doit effectuer au bénéfice du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05A30EEF" w14:textId="77777777" w:rsidR="00AB6FEB" w:rsidRPr="00AB6FEB" w:rsidRDefault="00AB6FEB" w:rsidP="00AB6FEB">
      <w:pPr>
        <w:pStyle w:val="Paragraphedeliste"/>
      </w:pPr>
    </w:p>
    <w:p w14:paraId="5B809EA5" w14:textId="77777777" w:rsidR="00AB6FEB" w:rsidRPr="00AB6FEB" w:rsidRDefault="00AB6FEB" w:rsidP="00AB6FEB">
      <w:pPr>
        <w:pStyle w:val="Paragraphedeliste"/>
        <w:numPr>
          <w:ilvl w:val="0"/>
          <w:numId w:val="210"/>
        </w:numPr>
        <w:spacing w:after="200"/>
        <w:jc w:val="both"/>
      </w:pPr>
      <w:r w:rsidRPr="00AB6FEB">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70530624" w14:textId="77777777" w:rsidR="00AB6FEB" w:rsidRPr="00AB6FEB" w:rsidRDefault="00AB6FEB" w:rsidP="00AB6FEB">
      <w:pPr>
        <w:pStyle w:val="Paragraphedeliste"/>
      </w:pPr>
    </w:p>
    <w:p w14:paraId="3C1F89FD" w14:textId="77777777" w:rsidR="00AB6FEB" w:rsidRPr="00AB6FEB" w:rsidRDefault="00AB6FEB" w:rsidP="00AB6FEB">
      <w:pPr>
        <w:pStyle w:val="Paragraphedeliste"/>
        <w:numPr>
          <w:ilvl w:val="0"/>
          <w:numId w:val="210"/>
        </w:numPr>
        <w:spacing w:after="200"/>
        <w:jc w:val="both"/>
      </w:pPr>
      <w:r w:rsidRPr="00AB6FEB">
        <w:t>Le présent marché ne sera définitif qu'après son approbation par l'autorité compétente comme prévu par le code des marchés publics en vigueur en République du Mali.</w:t>
      </w:r>
    </w:p>
    <w:p w14:paraId="20FD92F1" w14:textId="77777777" w:rsidR="00AB6FEB" w:rsidRPr="00AB6FEB" w:rsidRDefault="00AB6FEB" w:rsidP="00AB6FEB">
      <w:pPr>
        <w:spacing w:after="200"/>
        <w:jc w:val="both"/>
      </w:pPr>
      <w:r w:rsidRPr="00AB6FEB">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financé par [préciser la source de financement] à hauteur de</w:t>
      </w:r>
      <w:proofErr w:type="gramStart"/>
      <w:r w:rsidRPr="00AB6FEB">
        <w:t xml:space="preserve"> ….</w:t>
      </w:r>
      <w:proofErr w:type="gramEnd"/>
      <w:r w:rsidRPr="00AB6FEB">
        <w:t xml:space="preserve">% pour un délai d’exécution de ….. </w:t>
      </w:r>
      <w:proofErr w:type="gramStart"/>
      <w:r w:rsidRPr="00AB6FEB">
        <w:t>conformément</w:t>
      </w:r>
      <w:proofErr w:type="gramEnd"/>
      <w:r w:rsidRPr="00AB6FEB">
        <w:t xml:space="preserve"> aux lois en vigueur au Mali, les jour 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AB6FEB" w:rsidRPr="00AB6FEB" w14:paraId="5755E399" w14:textId="77777777" w:rsidTr="00AB6FEB">
        <w:tc>
          <w:tcPr>
            <w:tcW w:w="4526" w:type="dxa"/>
          </w:tcPr>
          <w:p w14:paraId="3AFAEDD6" w14:textId="77777777" w:rsidR="00AB6FEB" w:rsidRPr="00AB6FEB" w:rsidRDefault="00AB6FEB" w:rsidP="00AB6FEB">
            <w:pPr>
              <w:jc w:val="center"/>
              <w:rPr>
                <w:szCs w:val="24"/>
              </w:rPr>
            </w:pPr>
            <w:r w:rsidRPr="00AB6FEB">
              <w:rPr>
                <w:szCs w:val="24"/>
              </w:rPr>
              <w:t>Lu et accepté par</w:t>
            </w:r>
          </w:p>
          <w:p w14:paraId="4782ECC1" w14:textId="77777777" w:rsidR="00AB6FEB" w:rsidRPr="00AB6FEB" w:rsidRDefault="00AB6FEB" w:rsidP="00AB6FEB">
            <w:pPr>
              <w:jc w:val="center"/>
              <w:rPr>
                <w:b/>
                <w:szCs w:val="24"/>
              </w:rPr>
            </w:pPr>
            <w:r w:rsidRPr="00AB6FEB">
              <w:rPr>
                <w:b/>
                <w:szCs w:val="24"/>
              </w:rPr>
              <w:t>Le Titulaire (ou le prestataire de service)</w:t>
            </w:r>
          </w:p>
          <w:p w14:paraId="04C182EE" w14:textId="77777777" w:rsidR="00AB6FEB" w:rsidRPr="00AB6FEB" w:rsidRDefault="00AB6FEB" w:rsidP="00AB6FEB">
            <w:pPr>
              <w:jc w:val="center"/>
              <w:rPr>
                <w:szCs w:val="24"/>
              </w:rPr>
            </w:pPr>
          </w:p>
          <w:p w14:paraId="0EC89DA2" w14:textId="77777777" w:rsidR="00AB6FEB" w:rsidRPr="00AB6FEB" w:rsidRDefault="00AB6FEB" w:rsidP="00AB6FEB">
            <w:pPr>
              <w:jc w:val="center"/>
              <w:rPr>
                <w:szCs w:val="24"/>
              </w:rPr>
            </w:pPr>
          </w:p>
          <w:p w14:paraId="41541A08" w14:textId="77777777" w:rsidR="00AB6FEB" w:rsidRPr="00AB6FEB" w:rsidRDefault="00AB6FEB" w:rsidP="00AB6FEB">
            <w:pPr>
              <w:jc w:val="center"/>
              <w:rPr>
                <w:szCs w:val="24"/>
              </w:rPr>
            </w:pPr>
            <w:r w:rsidRPr="00AB6FEB">
              <w:rPr>
                <w:i/>
                <w:iCs/>
                <w:szCs w:val="24"/>
              </w:rPr>
              <w:t>[</w:t>
            </w:r>
            <w:proofErr w:type="gramStart"/>
            <w:r w:rsidRPr="00AB6FEB">
              <w:rPr>
                <w:i/>
                <w:iCs/>
                <w:szCs w:val="24"/>
              </w:rPr>
              <w:t>insérer</w:t>
            </w:r>
            <w:proofErr w:type="gramEnd"/>
            <w:r w:rsidRPr="00AB6FEB">
              <w:rPr>
                <w:i/>
                <w:iCs/>
                <w:szCs w:val="24"/>
              </w:rPr>
              <w:t xml:space="preserve"> le nom et le titre de la personne habilitée à signer]</w:t>
            </w:r>
          </w:p>
          <w:p w14:paraId="52777800" w14:textId="77777777" w:rsidR="00AB6FEB" w:rsidRPr="00AB6FEB" w:rsidRDefault="00AB6FEB" w:rsidP="00AB6FEB">
            <w:pPr>
              <w:jc w:val="center"/>
              <w:rPr>
                <w:szCs w:val="24"/>
              </w:rPr>
            </w:pPr>
          </w:p>
          <w:p w14:paraId="4C4382B3" w14:textId="77777777" w:rsidR="00AB6FEB" w:rsidRPr="00AB6FEB" w:rsidRDefault="00AB6FEB" w:rsidP="00AB6FEB">
            <w:pPr>
              <w:jc w:val="center"/>
              <w:rPr>
                <w:szCs w:val="24"/>
              </w:rPr>
            </w:pPr>
            <w:r w:rsidRPr="00AB6FEB">
              <w:rPr>
                <w:szCs w:val="24"/>
              </w:rPr>
              <w:t>Ville, le ________________________</w:t>
            </w:r>
          </w:p>
          <w:p w14:paraId="54F9D9AE" w14:textId="77777777" w:rsidR="00AB6FEB" w:rsidRPr="00AB6FEB" w:rsidRDefault="00AB6FEB" w:rsidP="00AB6FEB">
            <w:pPr>
              <w:jc w:val="center"/>
              <w:rPr>
                <w:szCs w:val="24"/>
              </w:rPr>
            </w:pPr>
          </w:p>
          <w:p w14:paraId="1020BB16" w14:textId="77777777" w:rsidR="00AB6FEB" w:rsidRPr="00AB6FEB" w:rsidRDefault="00AB6FEB" w:rsidP="00AB6FEB">
            <w:pPr>
              <w:jc w:val="center"/>
              <w:rPr>
                <w:szCs w:val="24"/>
              </w:rPr>
            </w:pPr>
          </w:p>
          <w:p w14:paraId="52B5EA6C" w14:textId="77777777" w:rsidR="00AB6FEB" w:rsidRPr="00AB6FEB" w:rsidRDefault="00AB6FEB" w:rsidP="00AB6FEB">
            <w:pPr>
              <w:jc w:val="center"/>
              <w:rPr>
                <w:szCs w:val="24"/>
              </w:rPr>
            </w:pPr>
          </w:p>
        </w:tc>
        <w:tc>
          <w:tcPr>
            <w:tcW w:w="4526" w:type="dxa"/>
          </w:tcPr>
          <w:p w14:paraId="27EF0A40" w14:textId="77777777" w:rsidR="00AB6FEB" w:rsidRPr="00AB6FEB" w:rsidRDefault="00AB6FEB" w:rsidP="00AB6FEB">
            <w:pPr>
              <w:jc w:val="center"/>
              <w:rPr>
                <w:szCs w:val="24"/>
              </w:rPr>
            </w:pPr>
            <w:r w:rsidRPr="00AB6FEB">
              <w:rPr>
                <w:szCs w:val="24"/>
              </w:rPr>
              <w:t>Conclu par</w:t>
            </w:r>
          </w:p>
          <w:p w14:paraId="18690B00" w14:textId="77777777" w:rsidR="00AB6FEB" w:rsidRPr="00AB6FEB" w:rsidRDefault="00AB6FEB" w:rsidP="00AB6FEB">
            <w:pPr>
              <w:jc w:val="center"/>
              <w:rPr>
                <w:b/>
                <w:szCs w:val="24"/>
              </w:rPr>
            </w:pPr>
            <w:r w:rsidRPr="00AB6FEB">
              <w:rPr>
                <w:b/>
                <w:szCs w:val="24"/>
              </w:rPr>
              <w:t>L’Autorité Contractante</w:t>
            </w:r>
          </w:p>
          <w:p w14:paraId="10D7B8FF" w14:textId="77777777" w:rsidR="00AB6FEB" w:rsidRPr="00AB6FEB" w:rsidRDefault="00AB6FEB" w:rsidP="00AB6FEB">
            <w:pPr>
              <w:jc w:val="center"/>
              <w:rPr>
                <w:szCs w:val="24"/>
              </w:rPr>
            </w:pPr>
          </w:p>
          <w:p w14:paraId="3EE0D8BE" w14:textId="77777777" w:rsidR="00AB6FEB" w:rsidRPr="00AB6FEB" w:rsidRDefault="00AB6FEB" w:rsidP="00AB6FEB">
            <w:pPr>
              <w:jc w:val="center"/>
              <w:rPr>
                <w:i/>
                <w:iCs/>
                <w:szCs w:val="24"/>
              </w:rPr>
            </w:pPr>
          </w:p>
          <w:p w14:paraId="52E7BD26" w14:textId="77777777" w:rsidR="00AB6FEB" w:rsidRPr="00AB6FEB" w:rsidRDefault="00AB6FEB" w:rsidP="00AB6FEB">
            <w:pPr>
              <w:jc w:val="center"/>
              <w:rPr>
                <w:szCs w:val="24"/>
              </w:rPr>
            </w:pPr>
            <w:r w:rsidRPr="00AB6FEB">
              <w:rPr>
                <w:i/>
                <w:iCs/>
                <w:szCs w:val="24"/>
              </w:rPr>
              <w:t>[</w:t>
            </w:r>
            <w:proofErr w:type="gramStart"/>
            <w:r w:rsidRPr="00AB6FEB">
              <w:rPr>
                <w:i/>
                <w:iCs/>
                <w:szCs w:val="24"/>
              </w:rPr>
              <w:t>insérer</w:t>
            </w:r>
            <w:proofErr w:type="gramEnd"/>
            <w:r w:rsidRPr="00AB6FEB">
              <w:rPr>
                <w:i/>
                <w:iCs/>
                <w:szCs w:val="24"/>
              </w:rPr>
              <w:t xml:space="preserve"> le nom et le titre de la personne habilitée à signer]</w:t>
            </w:r>
          </w:p>
          <w:p w14:paraId="1F5049A0" w14:textId="77777777" w:rsidR="00AB6FEB" w:rsidRPr="00AB6FEB" w:rsidRDefault="00AB6FEB" w:rsidP="00AB6FEB">
            <w:pPr>
              <w:jc w:val="center"/>
              <w:rPr>
                <w:szCs w:val="24"/>
              </w:rPr>
            </w:pPr>
          </w:p>
          <w:p w14:paraId="66254B66" w14:textId="77777777" w:rsidR="00AB6FEB" w:rsidRPr="00AB6FEB" w:rsidRDefault="00AB6FEB" w:rsidP="00AB6FEB">
            <w:pPr>
              <w:jc w:val="center"/>
              <w:rPr>
                <w:szCs w:val="24"/>
              </w:rPr>
            </w:pPr>
            <w:r w:rsidRPr="00AB6FEB">
              <w:rPr>
                <w:szCs w:val="24"/>
              </w:rPr>
              <w:t>Ville, le ________________</w:t>
            </w:r>
          </w:p>
          <w:p w14:paraId="3FCA84D0" w14:textId="77777777" w:rsidR="00AB6FEB" w:rsidRPr="00AB6FEB" w:rsidRDefault="00AB6FEB" w:rsidP="00AB6FEB">
            <w:pPr>
              <w:jc w:val="center"/>
              <w:rPr>
                <w:szCs w:val="24"/>
              </w:rPr>
            </w:pPr>
          </w:p>
        </w:tc>
      </w:tr>
      <w:tr w:rsidR="00AB6FEB" w:rsidRPr="00AB6FEB" w14:paraId="3F896771" w14:textId="77777777" w:rsidTr="00AB6FEB">
        <w:tc>
          <w:tcPr>
            <w:tcW w:w="4526" w:type="dxa"/>
          </w:tcPr>
          <w:p w14:paraId="15093BBA" w14:textId="77777777" w:rsidR="00AB6FEB" w:rsidRPr="00AB6FEB" w:rsidRDefault="00AB6FEB" w:rsidP="00AB6FEB">
            <w:pPr>
              <w:jc w:val="center"/>
              <w:rPr>
                <w:szCs w:val="24"/>
              </w:rPr>
            </w:pPr>
            <w:r w:rsidRPr="00AB6FEB">
              <w:rPr>
                <w:szCs w:val="24"/>
              </w:rPr>
              <w:t>Vu par</w:t>
            </w:r>
          </w:p>
          <w:p w14:paraId="1E450B90" w14:textId="77777777" w:rsidR="00AB6FEB" w:rsidRPr="00AB6FEB" w:rsidRDefault="00AB6FEB" w:rsidP="00AB6FEB">
            <w:pPr>
              <w:jc w:val="center"/>
              <w:rPr>
                <w:b/>
                <w:szCs w:val="24"/>
              </w:rPr>
            </w:pPr>
            <w:r w:rsidRPr="00AB6FEB">
              <w:rPr>
                <w:b/>
                <w:szCs w:val="24"/>
              </w:rPr>
              <w:t>Le Contrôleur Financier</w:t>
            </w:r>
          </w:p>
          <w:p w14:paraId="59D9679B" w14:textId="77777777" w:rsidR="00AB6FEB" w:rsidRPr="00AB6FEB" w:rsidRDefault="00AB6FEB" w:rsidP="00AB6FEB">
            <w:pPr>
              <w:jc w:val="center"/>
              <w:rPr>
                <w:szCs w:val="24"/>
              </w:rPr>
            </w:pPr>
          </w:p>
          <w:p w14:paraId="04688C6A" w14:textId="77777777" w:rsidR="00AB6FEB" w:rsidRPr="00AB6FEB" w:rsidRDefault="00AB6FEB" w:rsidP="00AB6FEB">
            <w:pPr>
              <w:jc w:val="center"/>
              <w:rPr>
                <w:i/>
                <w:iCs/>
                <w:szCs w:val="24"/>
              </w:rPr>
            </w:pPr>
          </w:p>
          <w:p w14:paraId="39DF6F96" w14:textId="77777777" w:rsidR="00AB6FEB" w:rsidRPr="00AB6FEB" w:rsidRDefault="00AB6FEB" w:rsidP="00AB6FEB">
            <w:pPr>
              <w:jc w:val="center"/>
              <w:rPr>
                <w:i/>
                <w:iCs/>
                <w:szCs w:val="24"/>
              </w:rPr>
            </w:pPr>
          </w:p>
          <w:p w14:paraId="4BC8A65B" w14:textId="77777777" w:rsidR="00AB6FEB" w:rsidRPr="00AB6FEB" w:rsidRDefault="00AB6FEB" w:rsidP="00AB6FEB">
            <w:pPr>
              <w:jc w:val="center"/>
              <w:rPr>
                <w:szCs w:val="24"/>
              </w:rPr>
            </w:pPr>
          </w:p>
          <w:p w14:paraId="6BA2DB3B" w14:textId="77777777" w:rsidR="00AB6FEB" w:rsidRPr="00AB6FEB" w:rsidRDefault="00AB6FEB" w:rsidP="00AB6FEB">
            <w:pPr>
              <w:jc w:val="center"/>
              <w:rPr>
                <w:szCs w:val="24"/>
              </w:rPr>
            </w:pPr>
            <w:r w:rsidRPr="00AB6FEB">
              <w:rPr>
                <w:szCs w:val="24"/>
              </w:rPr>
              <w:t>Ville, le ____________________</w:t>
            </w:r>
          </w:p>
          <w:p w14:paraId="61C14F08" w14:textId="77777777" w:rsidR="00AB6FEB" w:rsidRPr="00AB6FEB" w:rsidRDefault="00AB6FEB" w:rsidP="00AB6FEB">
            <w:pPr>
              <w:jc w:val="center"/>
              <w:rPr>
                <w:szCs w:val="24"/>
              </w:rPr>
            </w:pPr>
          </w:p>
          <w:p w14:paraId="5001D5A0" w14:textId="77777777" w:rsidR="00AB6FEB" w:rsidRPr="00AB6FEB" w:rsidRDefault="00AB6FEB" w:rsidP="00AB6FEB">
            <w:pPr>
              <w:jc w:val="center"/>
              <w:rPr>
                <w:szCs w:val="24"/>
              </w:rPr>
            </w:pPr>
          </w:p>
          <w:p w14:paraId="716D2E4B" w14:textId="77777777" w:rsidR="00AB6FEB" w:rsidRPr="00AB6FEB" w:rsidRDefault="00AB6FEB" w:rsidP="00AB6FEB">
            <w:pPr>
              <w:jc w:val="center"/>
              <w:rPr>
                <w:szCs w:val="24"/>
              </w:rPr>
            </w:pPr>
          </w:p>
          <w:p w14:paraId="0495E4EB" w14:textId="77777777" w:rsidR="00AB6FEB" w:rsidRPr="00AB6FEB" w:rsidRDefault="00AB6FEB" w:rsidP="00AB6FEB">
            <w:pPr>
              <w:jc w:val="center"/>
              <w:rPr>
                <w:szCs w:val="24"/>
              </w:rPr>
            </w:pPr>
          </w:p>
          <w:p w14:paraId="057BAD9E" w14:textId="77777777" w:rsidR="00AB6FEB" w:rsidRPr="00AB6FEB" w:rsidRDefault="00AB6FEB" w:rsidP="00AB6FEB">
            <w:pPr>
              <w:jc w:val="center"/>
              <w:rPr>
                <w:szCs w:val="24"/>
              </w:rPr>
            </w:pPr>
          </w:p>
        </w:tc>
        <w:tc>
          <w:tcPr>
            <w:tcW w:w="4526" w:type="dxa"/>
          </w:tcPr>
          <w:p w14:paraId="74C03A3F" w14:textId="77777777" w:rsidR="00AB6FEB" w:rsidRPr="00AB6FEB" w:rsidRDefault="00AB6FEB" w:rsidP="00AB6FEB">
            <w:pPr>
              <w:jc w:val="center"/>
              <w:rPr>
                <w:szCs w:val="24"/>
              </w:rPr>
            </w:pPr>
            <w:r w:rsidRPr="00AB6FEB">
              <w:rPr>
                <w:szCs w:val="24"/>
              </w:rPr>
              <w:t>Approuvé par</w:t>
            </w:r>
          </w:p>
          <w:p w14:paraId="0D877767" w14:textId="77777777" w:rsidR="00AB6FEB" w:rsidRPr="00AB6FEB" w:rsidRDefault="00AB6FEB" w:rsidP="00AB6FEB">
            <w:pPr>
              <w:jc w:val="center"/>
              <w:rPr>
                <w:b/>
                <w:szCs w:val="24"/>
              </w:rPr>
            </w:pPr>
            <w:r w:rsidRPr="00AB6FEB">
              <w:rPr>
                <w:b/>
                <w:szCs w:val="24"/>
              </w:rPr>
              <w:t>L’Autorité d’Approbation</w:t>
            </w:r>
          </w:p>
          <w:p w14:paraId="20FC6F47" w14:textId="77777777" w:rsidR="00AB6FEB" w:rsidRPr="00AB6FEB" w:rsidRDefault="00AB6FEB" w:rsidP="00AB6FEB">
            <w:pPr>
              <w:jc w:val="center"/>
              <w:rPr>
                <w:szCs w:val="24"/>
              </w:rPr>
            </w:pPr>
          </w:p>
          <w:p w14:paraId="0F45CDDD" w14:textId="77777777" w:rsidR="00AB6FEB" w:rsidRPr="00AB6FEB" w:rsidRDefault="00AB6FEB" w:rsidP="00AB6FEB">
            <w:pPr>
              <w:jc w:val="center"/>
              <w:rPr>
                <w:szCs w:val="24"/>
              </w:rPr>
            </w:pPr>
            <w:r w:rsidRPr="00AB6FEB">
              <w:rPr>
                <w:i/>
                <w:iCs/>
                <w:szCs w:val="24"/>
              </w:rPr>
              <w:t>[</w:t>
            </w:r>
            <w:proofErr w:type="gramStart"/>
            <w:r w:rsidRPr="00AB6FEB">
              <w:rPr>
                <w:i/>
                <w:iCs/>
                <w:szCs w:val="24"/>
              </w:rPr>
              <w:t>insérer</w:t>
            </w:r>
            <w:proofErr w:type="gramEnd"/>
            <w:r w:rsidRPr="00AB6FEB">
              <w:rPr>
                <w:i/>
                <w:iCs/>
                <w:szCs w:val="24"/>
              </w:rPr>
              <w:t xml:space="preserve"> le nom et le titre de la personne habilitée à signer]</w:t>
            </w:r>
          </w:p>
          <w:p w14:paraId="03F74D50" w14:textId="77777777" w:rsidR="00AB6FEB" w:rsidRPr="00AB6FEB" w:rsidRDefault="00AB6FEB" w:rsidP="00AB6FEB">
            <w:pPr>
              <w:jc w:val="center"/>
              <w:rPr>
                <w:szCs w:val="24"/>
              </w:rPr>
            </w:pPr>
          </w:p>
          <w:p w14:paraId="415DA81D" w14:textId="77777777" w:rsidR="00AB6FEB" w:rsidRPr="00AB6FEB" w:rsidRDefault="00AB6FEB" w:rsidP="00AB6FEB">
            <w:pPr>
              <w:jc w:val="center"/>
              <w:rPr>
                <w:szCs w:val="24"/>
              </w:rPr>
            </w:pPr>
            <w:r w:rsidRPr="00AB6FEB">
              <w:rPr>
                <w:szCs w:val="24"/>
              </w:rPr>
              <w:t>Ville, le ____________________</w:t>
            </w:r>
          </w:p>
          <w:p w14:paraId="41074743" w14:textId="77777777" w:rsidR="00AB6FEB" w:rsidRPr="00AB6FEB" w:rsidRDefault="00AB6FEB" w:rsidP="00AB6FEB">
            <w:pPr>
              <w:jc w:val="center"/>
              <w:rPr>
                <w:szCs w:val="24"/>
              </w:rPr>
            </w:pPr>
          </w:p>
          <w:p w14:paraId="4F45B04D" w14:textId="77777777" w:rsidR="00AB6FEB" w:rsidRPr="00AB6FEB" w:rsidRDefault="00AB6FEB" w:rsidP="00AB6FEB">
            <w:pPr>
              <w:jc w:val="center"/>
              <w:rPr>
                <w:szCs w:val="24"/>
              </w:rPr>
            </w:pPr>
          </w:p>
        </w:tc>
      </w:tr>
    </w:tbl>
    <w:p w14:paraId="1552425B" w14:textId="77777777" w:rsidR="002D3528" w:rsidRPr="00396D39" w:rsidRDefault="000D5491">
      <w:pPr>
        <w:rPr>
          <w:szCs w:val="32"/>
        </w:rPr>
      </w:pPr>
      <w:r w:rsidRPr="00396D39">
        <w:rPr>
          <w:b/>
          <w:sz w:val="32"/>
          <w:szCs w:val="32"/>
        </w:rPr>
        <w:lastRenderedPageBreak/>
        <w:t>2. Modèle de garantie de bonne exécution (garantie bancaire)</w:t>
      </w:r>
    </w:p>
    <w:p w14:paraId="0FC84A8B" w14:textId="77777777" w:rsidR="00B44760" w:rsidRPr="00396D39" w:rsidRDefault="00B44760" w:rsidP="00B44760">
      <w:pPr>
        <w:pStyle w:val="Pieddepage"/>
        <w:tabs>
          <w:tab w:val="right" w:pos="8640"/>
        </w:tabs>
        <w:ind w:left="5220"/>
        <w:jc w:val="both"/>
        <w:rPr>
          <w:lang w:val="fr-FR"/>
        </w:rPr>
      </w:pPr>
      <w:proofErr w:type="gramStart"/>
      <w:r w:rsidRPr="00396D39">
        <w:rPr>
          <w:lang w:val="fr-FR"/>
        </w:rPr>
        <w:t>Date:</w:t>
      </w:r>
      <w:proofErr w:type="gramEnd"/>
      <w:r w:rsidRPr="00396D39">
        <w:rPr>
          <w:lang w:val="fr-FR"/>
        </w:rPr>
        <w:t xml:space="preserve"> </w:t>
      </w:r>
      <w:r w:rsidRPr="00396D39">
        <w:rPr>
          <w:lang w:val="fr-FR"/>
        </w:rPr>
        <w:tab/>
        <w:t>___________________________</w:t>
      </w:r>
    </w:p>
    <w:p w14:paraId="11E073CA" w14:textId="77777777" w:rsidR="00B44760" w:rsidRPr="00396D39" w:rsidRDefault="00B44760" w:rsidP="00B44760">
      <w:pPr>
        <w:tabs>
          <w:tab w:val="right" w:pos="8640"/>
        </w:tabs>
        <w:ind w:left="5220"/>
        <w:jc w:val="both"/>
      </w:pPr>
      <w:r w:rsidRPr="00396D39">
        <w:t xml:space="preserve">Appel d’offres </w:t>
      </w:r>
      <w:proofErr w:type="gramStart"/>
      <w:r w:rsidRPr="00396D39">
        <w:t>n</w:t>
      </w:r>
      <w:r w:rsidRPr="00396D39">
        <w:rPr>
          <w:vertAlign w:val="superscript"/>
        </w:rPr>
        <w:t>o</w:t>
      </w:r>
      <w:r w:rsidRPr="00396D39">
        <w:t>:</w:t>
      </w:r>
      <w:proofErr w:type="gramEnd"/>
      <w:r w:rsidRPr="00396D39">
        <w:t xml:space="preserve"> </w:t>
      </w:r>
      <w:r w:rsidRPr="00396D39">
        <w:tab/>
        <w:t>_____________</w:t>
      </w:r>
    </w:p>
    <w:p w14:paraId="6AC6D62F" w14:textId="77777777" w:rsidR="00B44760" w:rsidRPr="00396D39" w:rsidRDefault="00B44760" w:rsidP="00B44760">
      <w:pPr>
        <w:jc w:val="both"/>
        <w:rPr>
          <w:rFonts w:ascii="Arial" w:hAnsi="Arial"/>
          <w:sz w:val="22"/>
        </w:rPr>
      </w:pPr>
    </w:p>
    <w:p w14:paraId="6913C60D" w14:textId="77777777" w:rsidR="00B44760" w:rsidRPr="00396D39" w:rsidRDefault="00B44760" w:rsidP="00B44760">
      <w:pPr>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14:paraId="36A1E007" w14:textId="77777777" w:rsidR="00B44760" w:rsidRPr="00396D39" w:rsidRDefault="00B44760" w:rsidP="00B44760">
      <w:pPr>
        <w:jc w:val="both"/>
      </w:pPr>
    </w:p>
    <w:p w14:paraId="7B1C3751" w14:textId="77777777" w:rsidR="00B44760" w:rsidRPr="00396D39" w:rsidRDefault="00B44760" w:rsidP="00B44760">
      <w:pPr>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 xml:space="preserve">] </w:t>
      </w:r>
    </w:p>
    <w:p w14:paraId="04832946" w14:textId="77777777" w:rsidR="00B44760" w:rsidRPr="00396D39" w:rsidRDefault="00B44760" w:rsidP="00B44760">
      <w:pPr>
        <w:jc w:val="both"/>
      </w:pPr>
    </w:p>
    <w:p w14:paraId="36D305DF" w14:textId="77777777" w:rsidR="00B44760" w:rsidRPr="00396D39" w:rsidRDefault="00B44760" w:rsidP="00B44760">
      <w:pPr>
        <w:jc w:val="both"/>
      </w:pPr>
      <w:r w:rsidRPr="00396D39">
        <w:rPr>
          <w:b/>
        </w:rPr>
        <w:t>Date :</w:t>
      </w:r>
      <w:r w:rsidRPr="00396D39">
        <w:t xml:space="preserve"> _______________</w:t>
      </w:r>
    </w:p>
    <w:p w14:paraId="589512A1" w14:textId="77777777" w:rsidR="00B44760" w:rsidRPr="00396D39" w:rsidRDefault="00B44760" w:rsidP="00B44760">
      <w:pPr>
        <w:jc w:val="both"/>
      </w:pPr>
    </w:p>
    <w:p w14:paraId="69F8836D" w14:textId="77777777" w:rsidR="00B44760" w:rsidRPr="00396D39" w:rsidRDefault="00B44760" w:rsidP="00B44760">
      <w:pPr>
        <w:jc w:val="both"/>
      </w:pPr>
      <w:r w:rsidRPr="00396D39">
        <w:rPr>
          <w:b/>
        </w:rPr>
        <w:t>Garantie de bonne exécution no. :</w:t>
      </w:r>
      <w:r w:rsidRPr="00396D39">
        <w:t xml:space="preserve"> ________________</w:t>
      </w:r>
    </w:p>
    <w:p w14:paraId="7DD6DDBC" w14:textId="77777777" w:rsidR="00B44760" w:rsidRPr="00396D39" w:rsidRDefault="00B44760" w:rsidP="00B44760">
      <w:pPr>
        <w:jc w:val="both"/>
      </w:pPr>
    </w:p>
    <w:p w14:paraId="37058024" w14:textId="77777777" w:rsidR="00B44760" w:rsidRPr="00396D39" w:rsidRDefault="00B44760" w:rsidP="00B44760">
      <w:pPr>
        <w:jc w:val="both"/>
      </w:pPr>
      <w:r w:rsidRPr="00396D39">
        <w:t xml:space="preserve">Nous avons été informés que ____________________ </w:t>
      </w:r>
      <w:r w:rsidRPr="00396D39">
        <w:rPr>
          <w:sz w:val="20"/>
        </w:rPr>
        <w:t>[</w:t>
      </w:r>
      <w:r w:rsidRPr="00396D39">
        <w:rPr>
          <w:i/>
          <w:sz w:val="20"/>
        </w:rPr>
        <w:t>nom du fournisseur ou du prestataire de services</w:t>
      </w:r>
      <w:r w:rsidRPr="00396D39">
        <w:rPr>
          <w:sz w:val="20"/>
        </w:rPr>
        <w:t xml:space="preserve">] </w:t>
      </w:r>
      <w:r w:rsidRPr="00396D39">
        <w:t>(ci-après dénommé « le fournisseur » ou « le prestataire de service ») a conclu avec vous le Marché no. _______________</w:t>
      </w:r>
      <w:proofErr w:type="gramStart"/>
      <w:r w:rsidRPr="00396D39">
        <w:t>_  en</w:t>
      </w:r>
      <w:proofErr w:type="gramEnd"/>
      <w:r w:rsidRPr="00396D39">
        <w:t xml:space="preserve"> date du ______________ pour l’exécution de _____________________  [</w:t>
      </w:r>
      <w:r w:rsidRPr="00396D39">
        <w:rPr>
          <w:i/>
        </w:rPr>
        <w:t>description des fournitures et/ou services connexes</w:t>
      </w:r>
      <w:r w:rsidRPr="00396D39">
        <w:t>] (ci-après dénommé « le Marché »).</w:t>
      </w:r>
    </w:p>
    <w:p w14:paraId="6911AEE1" w14:textId="77777777" w:rsidR="00B44760" w:rsidRPr="00396D39" w:rsidRDefault="00B44760" w:rsidP="00B44760">
      <w:pPr>
        <w:jc w:val="both"/>
      </w:pPr>
    </w:p>
    <w:p w14:paraId="666EEAB7" w14:textId="77777777" w:rsidR="00B44760" w:rsidRPr="00396D39" w:rsidRDefault="00B44760" w:rsidP="00B44760">
      <w:pPr>
        <w:jc w:val="both"/>
      </w:pPr>
      <w:r w:rsidRPr="00396D39">
        <w:t>De plus, nous comprenons qu’une garantie de bonne exécution est exigée en vertu des conditions du Marché.</w:t>
      </w:r>
    </w:p>
    <w:p w14:paraId="482F6DC9" w14:textId="77777777" w:rsidR="00B44760" w:rsidRPr="00396D39" w:rsidRDefault="00B44760" w:rsidP="00B44760">
      <w:pPr>
        <w:jc w:val="both"/>
      </w:pPr>
    </w:p>
    <w:p w14:paraId="5E9382CC" w14:textId="77777777" w:rsidR="00B44760" w:rsidRPr="00396D39" w:rsidRDefault="00B44760" w:rsidP="00B44760">
      <w:pPr>
        <w:jc w:val="both"/>
      </w:pPr>
      <w:r w:rsidRPr="00396D39">
        <w:t xml:space="preserve">A la demande du Fournisseur (du prestataire de service),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sommes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rPr>
          <w:vertAlign w:val="superscript"/>
        </w:rPr>
        <w:footnoteReference w:id="7"/>
      </w:r>
      <w:r w:rsidRPr="00396D39">
        <w:t>.  Votre demande en paiement doit être accompagnée d’une déclaration attestant que le Titulaire</w:t>
      </w:r>
      <w:r w:rsidR="00FC1F75">
        <w:t xml:space="preserve"> </w:t>
      </w:r>
      <w:r w:rsidRPr="00396D39">
        <w:t xml:space="preserve">ne se conforme pas aux conditions du Marché, sans que vous ayez à prouver ou à donner les raisons ou le motif de votre demande ou du montant indiqué dans votre demande. </w:t>
      </w:r>
    </w:p>
    <w:p w14:paraId="5C0DB096" w14:textId="77777777" w:rsidR="00B44760" w:rsidRPr="00396D39" w:rsidRDefault="00B44760" w:rsidP="00B44760">
      <w:pPr>
        <w:jc w:val="both"/>
      </w:pPr>
    </w:p>
    <w:p w14:paraId="143C5A97" w14:textId="77777777" w:rsidR="00B44760" w:rsidRPr="00396D39" w:rsidRDefault="00B44760" w:rsidP="00B44760">
      <w:pPr>
        <w:jc w:val="both"/>
      </w:pPr>
      <w:r w:rsidRPr="00396D39">
        <w:t xml:space="preserve">La présente garantie expire au plus tard </w:t>
      </w:r>
      <w:proofErr w:type="gramStart"/>
      <w:r w:rsidRPr="00396D39">
        <w:t>le  _</w:t>
      </w:r>
      <w:proofErr w:type="gramEnd"/>
      <w:r w:rsidRPr="00396D39">
        <w:t xml:space="preserve">_________  ___________ 2____, </w:t>
      </w:r>
      <w:r w:rsidRPr="00396D39">
        <w:rPr>
          <w:vertAlign w:val="superscript"/>
        </w:rPr>
        <w:footnoteReference w:id="8"/>
      </w:r>
      <w:r w:rsidRPr="00396D39">
        <w:t xml:space="preserve"> et toute demande de paiement doit être reçue au plus tard à cette date.</w:t>
      </w:r>
    </w:p>
    <w:p w14:paraId="6A6BFC24" w14:textId="77777777" w:rsidR="00B44760" w:rsidRPr="00396D39" w:rsidRDefault="00B44760" w:rsidP="00B44760">
      <w:pPr>
        <w:jc w:val="both"/>
      </w:pPr>
    </w:p>
    <w:p w14:paraId="4BB4CE24" w14:textId="77777777" w:rsidR="00B44760" w:rsidRPr="00396D39" w:rsidRDefault="00B44760" w:rsidP="00B44760">
      <w:pPr>
        <w:jc w:val="both"/>
      </w:pPr>
      <w:r w:rsidRPr="00396D39">
        <w:t>La présente garantie est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14:paraId="7255057B" w14:textId="77777777" w:rsidR="00B44760" w:rsidRPr="00396D39" w:rsidRDefault="00B44760" w:rsidP="00B44760">
      <w:pPr>
        <w:pStyle w:val="BodyText21"/>
        <w:ind w:left="288"/>
        <w:jc w:val="both"/>
        <w:rPr>
          <w:sz w:val="24"/>
          <w:lang w:val="fr-FR"/>
        </w:rPr>
      </w:pPr>
    </w:p>
    <w:p w14:paraId="42C027AF" w14:textId="77777777" w:rsidR="00B44760" w:rsidRPr="00396D39" w:rsidRDefault="00B44760" w:rsidP="00B44760">
      <w:pPr>
        <w:jc w:val="both"/>
      </w:pPr>
      <w:r w:rsidRPr="00396D39">
        <w:lastRenderedPageBreak/>
        <w:t>___________________</w:t>
      </w:r>
    </w:p>
    <w:p w14:paraId="60BF42E8" w14:textId="77777777" w:rsidR="00B44760" w:rsidRPr="00396D39" w:rsidRDefault="00B44760" w:rsidP="00B44760">
      <w:pPr>
        <w:jc w:val="both"/>
      </w:pPr>
      <w:r w:rsidRPr="00396D39">
        <w:t>[Signature]</w:t>
      </w:r>
    </w:p>
    <w:p w14:paraId="2476B26C" w14:textId="77777777" w:rsidR="00B44760" w:rsidRPr="00396D39" w:rsidRDefault="00B44760" w:rsidP="00B44760">
      <w:pPr>
        <w:jc w:val="both"/>
      </w:pPr>
    </w:p>
    <w:p w14:paraId="78A7A189" w14:textId="77777777" w:rsidR="00B44760" w:rsidRPr="00396D39" w:rsidRDefault="00B44760" w:rsidP="00B44760">
      <w:pPr>
        <w:jc w:val="both"/>
        <w:rPr>
          <w:i/>
        </w:rPr>
      </w:pPr>
      <w:r w:rsidRPr="00396D39">
        <w:t>Note : Le texte en italiques doit être retiré du document final ; il est fourni à titre indicatif en vue de faciliter la préparation du document</w:t>
      </w:r>
      <w:r w:rsidRPr="00396D39">
        <w:rPr>
          <w:i/>
        </w:rPr>
        <w:t>.</w:t>
      </w:r>
    </w:p>
    <w:p w14:paraId="51ED0FD6" w14:textId="77777777" w:rsidR="00B44760" w:rsidRPr="00396D39" w:rsidRDefault="00B44760" w:rsidP="00B44760">
      <w:pPr>
        <w:jc w:val="both"/>
        <w:rPr>
          <w:u w:val="single"/>
        </w:rPr>
      </w:pPr>
    </w:p>
    <w:p w14:paraId="0E856361" w14:textId="77777777" w:rsidR="00B44760" w:rsidRPr="00396D39" w:rsidRDefault="00B44760" w:rsidP="00B44760">
      <w:pPr>
        <w:tabs>
          <w:tab w:val="right" w:pos="9000"/>
        </w:tabs>
        <w:jc w:val="both"/>
        <w:rPr>
          <w:u w:val="single"/>
        </w:rPr>
      </w:pPr>
      <w:r w:rsidRPr="00396D39">
        <w:rPr>
          <w:u w:val="single"/>
        </w:rPr>
        <w:tab/>
      </w:r>
    </w:p>
    <w:p w14:paraId="2E424386" w14:textId="77777777" w:rsidR="00B44760" w:rsidRPr="00396D39" w:rsidRDefault="00B44760" w:rsidP="00B44760">
      <w:pPr>
        <w:tabs>
          <w:tab w:val="left" w:pos="5238"/>
          <w:tab w:val="left" w:pos="5474"/>
          <w:tab w:val="left" w:pos="9468"/>
        </w:tabs>
        <w:jc w:val="both"/>
      </w:pPr>
    </w:p>
    <w:p w14:paraId="3F2549DD" w14:textId="77777777" w:rsidR="00B44760" w:rsidRPr="00396D39" w:rsidRDefault="00B44760" w:rsidP="00B44760">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sidRPr="00396D39">
        <w:rPr>
          <w:rFonts w:ascii="Times New Roman" w:hAnsi="Times New Roman"/>
          <w:lang w:val="fr-FR"/>
        </w:rPr>
        <w:t>En date du _______________________________ jour de ________________________.</w:t>
      </w:r>
    </w:p>
    <w:p w14:paraId="148F897E" w14:textId="77777777" w:rsidR="00B44760" w:rsidRPr="00396D39" w:rsidRDefault="00B44760" w:rsidP="00B44760">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19A50F5" w14:textId="77777777" w:rsidR="00B44760" w:rsidRPr="00396D39" w:rsidRDefault="00B44760" w:rsidP="00B44760">
      <w:pPr>
        <w:pStyle w:val="SectionXHeader3"/>
        <w:jc w:val="both"/>
      </w:pPr>
      <w:r w:rsidRPr="00396D39">
        <w:rPr>
          <w:bCs w:val="0"/>
          <w:iCs w:val="0"/>
        </w:rPr>
        <w:br w:type="page"/>
      </w:r>
    </w:p>
    <w:p w14:paraId="7820AAF5" w14:textId="77777777" w:rsidR="00B44760" w:rsidRPr="00396D39" w:rsidRDefault="00B44760" w:rsidP="00B44760">
      <w:pPr>
        <w:pStyle w:val="Titre5"/>
        <w:jc w:val="both"/>
        <w:rPr>
          <w:lang w:val="fr-FR"/>
        </w:rPr>
      </w:pPr>
      <w:r w:rsidRPr="00396D39">
        <w:rPr>
          <w:lang w:val="fr-FR"/>
        </w:rPr>
        <w:lastRenderedPageBreak/>
        <w:t>3. Modèle de garantie de remboursement d’avance (garantie bancaire)</w:t>
      </w:r>
    </w:p>
    <w:p w14:paraId="184B5EAF" w14:textId="77777777" w:rsidR="00B44760" w:rsidRPr="00396D39" w:rsidRDefault="00B44760" w:rsidP="00B44760">
      <w:pPr>
        <w:pStyle w:val="Pieddepage"/>
        <w:tabs>
          <w:tab w:val="right" w:pos="9000"/>
        </w:tabs>
        <w:ind w:left="5220"/>
        <w:jc w:val="both"/>
        <w:rPr>
          <w:lang w:val="fr-FR"/>
        </w:rPr>
      </w:pPr>
      <w:r w:rsidRPr="00396D39">
        <w:rPr>
          <w:lang w:val="fr-FR"/>
        </w:rPr>
        <w:t xml:space="preserve">Date : </w:t>
      </w:r>
      <w:r w:rsidRPr="00396D39">
        <w:rPr>
          <w:lang w:val="fr-FR"/>
        </w:rPr>
        <w:tab/>
        <w:t>___________________________</w:t>
      </w:r>
    </w:p>
    <w:p w14:paraId="1E7C25C9" w14:textId="77777777" w:rsidR="00B44760" w:rsidRPr="00396D39" w:rsidRDefault="00B44760" w:rsidP="00B44760">
      <w:pPr>
        <w:tabs>
          <w:tab w:val="right" w:pos="9000"/>
        </w:tabs>
        <w:ind w:left="5220"/>
        <w:jc w:val="both"/>
      </w:pPr>
      <w:r w:rsidRPr="00396D39">
        <w:t>Appel d’offres n</w:t>
      </w:r>
      <w:r w:rsidRPr="00396D39">
        <w:rPr>
          <w:vertAlign w:val="superscript"/>
        </w:rPr>
        <w:t>o</w:t>
      </w:r>
      <w:r w:rsidRPr="00396D39">
        <w:t xml:space="preserve"> : </w:t>
      </w:r>
      <w:r w:rsidRPr="00396D39">
        <w:tab/>
        <w:t>_____________</w:t>
      </w:r>
    </w:p>
    <w:p w14:paraId="1BC24B11" w14:textId="77777777" w:rsidR="00B44760" w:rsidRPr="00396D39" w:rsidRDefault="00B44760" w:rsidP="00B44760">
      <w:pPr>
        <w:jc w:val="both"/>
        <w:rPr>
          <w:rFonts w:ascii="Arial" w:hAnsi="Arial"/>
          <w:sz w:val="22"/>
        </w:rPr>
      </w:pPr>
    </w:p>
    <w:p w14:paraId="07C683C0" w14:textId="77777777" w:rsidR="00B44760" w:rsidRPr="00396D39" w:rsidRDefault="00B44760" w:rsidP="00B44760">
      <w:pPr>
        <w:jc w:val="both"/>
        <w:rPr>
          <w:rFonts w:ascii="Arial" w:hAnsi="Arial"/>
          <w:sz w:val="22"/>
        </w:rPr>
      </w:pPr>
    </w:p>
    <w:p w14:paraId="65B9158B" w14:textId="77777777" w:rsidR="00B44760" w:rsidRPr="00396D39" w:rsidRDefault="00B44760" w:rsidP="00B44760">
      <w:pPr>
        <w:spacing w:after="200"/>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14:paraId="087C6990" w14:textId="77777777" w:rsidR="00B44760" w:rsidRPr="00396D39" w:rsidRDefault="00B44760" w:rsidP="00B44760">
      <w:pPr>
        <w:spacing w:after="200"/>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w:t>
      </w:r>
    </w:p>
    <w:p w14:paraId="27EA7AA7" w14:textId="77777777" w:rsidR="00B44760" w:rsidRPr="00396D39" w:rsidRDefault="00B44760" w:rsidP="00B44760">
      <w:pPr>
        <w:spacing w:after="200"/>
        <w:jc w:val="both"/>
      </w:pPr>
      <w:r w:rsidRPr="00396D39">
        <w:rPr>
          <w:b/>
        </w:rPr>
        <w:t>Date :</w:t>
      </w:r>
      <w:r w:rsidRPr="00396D39">
        <w:t xml:space="preserve"> _______________</w:t>
      </w:r>
    </w:p>
    <w:p w14:paraId="69701B21" w14:textId="77777777" w:rsidR="00B44760" w:rsidRPr="00396D39" w:rsidRDefault="00B44760" w:rsidP="00B44760">
      <w:pPr>
        <w:spacing w:after="200"/>
        <w:jc w:val="both"/>
      </w:pPr>
      <w:r w:rsidRPr="00396D39">
        <w:rPr>
          <w:b/>
        </w:rPr>
        <w:t>Garantie de restitution d’avance no. :</w:t>
      </w:r>
      <w:r w:rsidRPr="00396D39">
        <w:t xml:space="preserve"> ________________</w:t>
      </w:r>
    </w:p>
    <w:p w14:paraId="0CCD9F40" w14:textId="77777777" w:rsidR="00B44760" w:rsidRPr="00396D39" w:rsidRDefault="00B44760" w:rsidP="00B44760">
      <w:pPr>
        <w:spacing w:after="200"/>
        <w:jc w:val="both"/>
      </w:pPr>
      <w:r w:rsidRPr="00396D39">
        <w:t xml:space="preserve">Nous avons été informés que ____________________ </w:t>
      </w:r>
      <w:r w:rsidRPr="00396D39">
        <w:rPr>
          <w:sz w:val="20"/>
        </w:rPr>
        <w:t>[</w:t>
      </w:r>
      <w:r w:rsidRPr="00396D39">
        <w:rPr>
          <w:i/>
          <w:sz w:val="20"/>
        </w:rPr>
        <w:t>nom du fournisseur ou du prestataire</w:t>
      </w:r>
      <w:r w:rsidRPr="00396D39">
        <w:rPr>
          <w:sz w:val="20"/>
        </w:rPr>
        <w:t>]</w:t>
      </w:r>
      <w:r w:rsidRPr="00396D39">
        <w:t xml:space="preserve"> (ci-après dénommé « le </w:t>
      </w:r>
      <w:proofErr w:type="gramStart"/>
      <w:r w:rsidRPr="00396D39">
        <w:t>fournisseur»</w:t>
      </w:r>
      <w:proofErr w:type="gramEnd"/>
      <w:r w:rsidRPr="00396D39">
        <w:t xml:space="preserve"> ou « le prestataire de service ») a conclu avec vous le Marché no. ________________ en date du ______________ pour l’exécution _____________________ </w:t>
      </w:r>
      <w:r w:rsidRPr="00396D39">
        <w:rPr>
          <w:sz w:val="20"/>
        </w:rPr>
        <w:t>[</w:t>
      </w:r>
      <w:r w:rsidRPr="00396D39">
        <w:rPr>
          <w:i/>
          <w:sz w:val="20"/>
        </w:rPr>
        <w:t>nom du marché et description des fournitures et/ou services</w:t>
      </w:r>
      <w:r w:rsidRPr="00396D39">
        <w:rPr>
          <w:sz w:val="20"/>
        </w:rPr>
        <w:t>]</w:t>
      </w:r>
      <w:r w:rsidRPr="00396D39">
        <w:t xml:space="preserve"> (ci-après dénommé « le Marché »).</w:t>
      </w:r>
    </w:p>
    <w:p w14:paraId="4763210F" w14:textId="77777777" w:rsidR="00B44760" w:rsidRPr="00396D39" w:rsidRDefault="00B44760" w:rsidP="00B44760">
      <w:pPr>
        <w:spacing w:after="200"/>
        <w:jc w:val="both"/>
      </w:pPr>
      <w:r w:rsidRPr="00396D39">
        <w:t xml:space="preserve">De plus, nous comprenons qu’en vertu des conditions du Marché, une avance au montant de ___________ </w:t>
      </w:r>
      <w:r w:rsidRPr="00396D39">
        <w:rPr>
          <w:sz w:val="20"/>
        </w:rPr>
        <w:t>[</w:t>
      </w:r>
      <w:r w:rsidRPr="00396D39">
        <w:rPr>
          <w:i/>
          <w:sz w:val="20"/>
        </w:rPr>
        <w:t>Insérer la somme en chiffres</w:t>
      </w:r>
      <w:r w:rsidRPr="00396D39">
        <w:rPr>
          <w:sz w:val="20"/>
        </w:rPr>
        <w:t>]</w:t>
      </w:r>
      <w:r w:rsidRPr="00396D39">
        <w:t xml:space="preserve"> ____________</w:t>
      </w:r>
      <w:proofErr w:type="gramStart"/>
      <w:r w:rsidRPr="00396D39">
        <w:t>_</w:t>
      </w:r>
      <w:r w:rsidRPr="00396D39">
        <w:rPr>
          <w:sz w:val="20"/>
        </w:rPr>
        <w:t>[</w:t>
      </w:r>
      <w:proofErr w:type="gramEnd"/>
      <w:r w:rsidRPr="00396D39">
        <w:rPr>
          <w:i/>
          <w:sz w:val="20"/>
        </w:rPr>
        <w:t>Insérer la somme en lettres</w:t>
      </w:r>
      <w:r w:rsidRPr="00396D39">
        <w:rPr>
          <w:sz w:val="20"/>
        </w:rPr>
        <w:t>]</w:t>
      </w:r>
      <w:r w:rsidRPr="00396D39">
        <w:t xml:space="preserve"> est versée contre une garantie de restitution d’avance.</w:t>
      </w:r>
    </w:p>
    <w:p w14:paraId="40F808E0" w14:textId="77777777" w:rsidR="00B44760" w:rsidRPr="00396D39" w:rsidRDefault="00B44760" w:rsidP="00B44760">
      <w:pPr>
        <w:spacing w:after="200"/>
        <w:jc w:val="both"/>
      </w:pPr>
      <w:r w:rsidRPr="00396D39">
        <w:t xml:space="preserve">A la demande du fournisseur (ou « le prestataire de service »),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sommes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rPr>
          <w:rStyle w:val="Appelnotedebasdep"/>
        </w:rPr>
        <w:footnoteReference w:id="9"/>
      </w:r>
      <w:r w:rsidRPr="00396D39">
        <w:t>.  Votre demande en paiement doit être accompagnée d’une déclaration attestant que le fournisseur (ou « le prestataire de service ») ne se conforme pas aux conditions du Marché parce qu’il a utilisé l’avance à d’autres fins que la livraison des fournitures.</w:t>
      </w:r>
    </w:p>
    <w:p w14:paraId="06795DB5" w14:textId="77777777" w:rsidR="00B44760" w:rsidRPr="00396D39" w:rsidRDefault="00B44760" w:rsidP="00B44760">
      <w:pPr>
        <w:spacing w:after="200"/>
        <w:jc w:val="both"/>
      </w:pPr>
      <w:r w:rsidRPr="00396D39">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sidRPr="00396D39">
        <w:rPr>
          <w:sz w:val="20"/>
        </w:rPr>
        <w:t>[</w:t>
      </w:r>
      <w:r w:rsidRPr="00396D39">
        <w:rPr>
          <w:i/>
          <w:sz w:val="20"/>
        </w:rPr>
        <w:t>nom et adresse de la banque</w:t>
      </w:r>
      <w:r w:rsidRPr="00396D39">
        <w:rPr>
          <w:sz w:val="20"/>
        </w:rPr>
        <w:t>]</w:t>
      </w:r>
      <w:r w:rsidRPr="00396D39">
        <w:t>.</w:t>
      </w:r>
    </w:p>
    <w:p w14:paraId="790CA48B" w14:textId="77777777" w:rsidR="00B44760" w:rsidRPr="00396D39" w:rsidRDefault="00B44760" w:rsidP="00B44760">
      <w:pPr>
        <w:spacing w:after="200"/>
        <w:jc w:val="both"/>
      </w:pPr>
      <w:r w:rsidRPr="00396D39">
        <w:t>La présente garantie expire au plus tard le ________</w:t>
      </w:r>
      <w:proofErr w:type="gramStart"/>
      <w:r w:rsidRPr="00396D39">
        <w:t>_  _</w:t>
      </w:r>
      <w:proofErr w:type="gramEnd"/>
      <w:r w:rsidRPr="00396D39">
        <w:t>__________ 2____</w:t>
      </w:r>
      <w:r w:rsidRPr="00396D39">
        <w:rPr>
          <w:rStyle w:val="Appelnotedebasdep"/>
        </w:rPr>
        <w:footnoteReference w:id="10"/>
      </w:r>
      <w:r w:rsidRPr="00396D39">
        <w:t xml:space="preserve"> et toute demande de paiement doit être reçue au plus tard à cette date.</w:t>
      </w:r>
    </w:p>
    <w:p w14:paraId="751166BF" w14:textId="77777777" w:rsidR="00B44760" w:rsidRPr="00396D39" w:rsidRDefault="00B44760" w:rsidP="00B44760">
      <w:pPr>
        <w:jc w:val="both"/>
      </w:pPr>
      <w:r w:rsidRPr="00396D39">
        <w:t>La présente garantie de soumission est établie en conformité avec l’Acte Uniforme OHADA portant organisation des sûretés du 17 avril 1997 (JO OHADA n° 03 du 1</w:t>
      </w:r>
      <w:r w:rsidRPr="00396D39">
        <w:rPr>
          <w:vertAlign w:val="superscript"/>
        </w:rPr>
        <w:t>er</w:t>
      </w:r>
      <w:r w:rsidRPr="00396D39">
        <w:t xml:space="preserve"> octobre 2007) dont </w:t>
      </w:r>
      <w:r w:rsidRPr="00396D39">
        <w:lastRenderedPageBreak/>
        <w:t>les articles 29 et 30 sont respectivement relatifs aux règles de formation de la lettre de garantie et à ses mentions obligatoires.</w:t>
      </w:r>
    </w:p>
    <w:p w14:paraId="379FB023" w14:textId="77777777" w:rsidR="00B44760" w:rsidRPr="00396D39" w:rsidRDefault="00B44760" w:rsidP="00B44760"/>
    <w:p w14:paraId="04350736" w14:textId="77777777" w:rsidR="00B44760" w:rsidRPr="00396D39" w:rsidRDefault="00B44760" w:rsidP="00B44760">
      <w:r w:rsidRPr="00396D39">
        <w:t>_____________________</w:t>
      </w:r>
    </w:p>
    <w:p w14:paraId="01624397" w14:textId="77777777" w:rsidR="00B44760" w:rsidRPr="00396D39" w:rsidRDefault="00B44760" w:rsidP="00B44760"/>
    <w:p w14:paraId="31C7A856" w14:textId="77777777" w:rsidR="00B44760" w:rsidRPr="00396D39" w:rsidRDefault="00B44760" w:rsidP="00B44760">
      <w:r w:rsidRPr="00396D39">
        <w:t>Signature</w:t>
      </w:r>
    </w:p>
    <w:p w14:paraId="5391B2B9" w14:textId="77777777" w:rsidR="00B44760" w:rsidRPr="00396D39" w:rsidRDefault="00B44760" w:rsidP="00B44760">
      <w:pPr>
        <w:tabs>
          <w:tab w:val="right" w:pos="9000"/>
        </w:tabs>
        <w:rPr>
          <w:b/>
          <w:i/>
        </w:rPr>
      </w:pPr>
    </w:p>
    <w:p w14:paraId="1782537D" w14:textId="77777777" w:rsidR="00B44760" w:rsidRPr="00396D39" w:rsidRDefault="00B44760" w:rsidP="00B44760">
      <w:pPr>
        <w:tabs>
          <w:tab w:val="right" w:pos="9000"/>
        </w:tabs>
        <w:rPr>
          <w:b/>
          <w:i/>
        </w:rPr>
      </w:pPr>
    </w:p>
    <w:p w14:paraId="7DC9B055" w14:textId="77777777" w:rsidR="00B44760" w:rsidRPr="00396D39" w:rsidRDefault="00B44760" w:rsidP="00B44760">
      <w:pPr>
        <w:tabs>
          <w:tab w:val="right" w:pos="9000"/>
        </w:tabs>
        <w:rPr>
          <w:i/>
        </w:rPr>
      </w:pPr>
      <w:r w:rsidRPr="00396D39">
        <w:rPr>
          <w:i/>
        </w:rPr>
        <w:t xml:space="preserve">Note : Le texte en italiques </w:t>
      </w:r>
      <w:r w:rsidRPr="00396D39">
        <w:rPr>
          <w:i/>
          <w:u w:val="single"/>
        </w:rPr>
        <w:t>doit être retiré du document final</w:t>
      </w:r>
      <w:r w:rsidRPr="00396D39">
        <w:rPr>
          <w:i/>
        </w:rPr>
        <w:t> ; il est fourni à titre indicatif en vue de faciliter la préparation</w:t>
      </w:r>
    </w:p>
    <w:p w14:paraId="3D7EA97C" w14:textId="77777777" w:rsidR="00B44760" w:rsidRPr="00396D39" w:rsidRDefault="00B44760" w:rsidP="001B1355">
      <w:pPr>
        <w:rPr>
          <w:sz w:val="36"/>
        </w:rPr>
      </w:pPr>
      <w:r w:rsidRPr="00396D39">
        <w:rPr>
          <w:i/>
        </w:rPr>
        <w:br w:type="page"/>
      </w:r>
    </w:p>
    <w:p w14:paraId="3F38D695" w14:textId="77777777" w:rsidR="00B44760" w:rsidRPr="00396D39" w:rsidRDefault="00B44760" w:rsidP="00B44760">
      <w:pPr>
        <w:pStyle w:val="Sous-titre"/>
        <w:rPr>
          <w:sz w:val="36"/>
          <w:lang w:val="fr-FR"/>
        </w:rPr>
      </w:pPr>
    </w:p>
    <w:p w14:paraId="028CF87C" w14:textId="77777777" w:rsidR="00B44760" w:rsidRPr="00396D39" w:rsidRDefault="00B44760" w:rsidP="00B44760">
      <w:pPr>
        <w:pStyle w:val="Sous-titre"/>
        <w:rPr>
          <w:sz w:val="36"/>
          <w:lang w:val="fr-FR"/>
        </w:rPr>
      </w:pPr>
    </w:p>
    <w:p w14:paraId="7525652A" w14:textId="77777777" w:rsidR="00B44760" w:rsidRPr="00396D39" w:rsidRDefault="00B44760" w:rsidP="00B44760">
      <w:pPr>
        <w:pStyle w:val="Sous-titre"/>
        <w:rPr>
          <w:sz w:val="36"/>
          <w:lang w:val="fr-FR"/>
        </w:rPr>
      </w:pPr>
    </w:p>
    <w:p w14:paraId="36A6FE56" w14:textId="77777777" w:rsidR="00B44760" w:rsidRPr="00396D39" w:rsidRDefault="00B44760" w:rsidP="00B44760">
      <w:pPr>
        <w:pStyle w:val="Sous-titre"/>
        <w:rPr>
          <w:sz w:val="36"/>
          <w:lang w:val="fr-FR"/>
        </w:rPr>
      </w:pPr>
    </w:p>
    <w:p w14:paraId="3F780062" w14:textId="77777777" w:rsidR="00B44760" w:rsidRPr="00396D39" w:rsidRDefault="00B44760" w:rsidP="00B44760">
      <w:pPr>
        <w:pStyle w:val="Sous-titre"/>
        <w:rPr>
          <w:sz w:val="36"/>
          <w:lang w:val="fr-FR"/>
        </w:rPr>
      </w:pPr>
    </w:p>
    <w:p w14:paraId="79B392F4" w14:textId="77777777" w:rsidR="00B44760" w:rsidRPr="00396D39" w:rsidRDefault="00B44760" w:rsidP="00B44760">
      <w:pPr>
        <w:pStyle w:val="Sous-titre"/>
        <w:rPr>
          <w:sz w:val="36"/>
          <w:lang w:val="fr-FR"/>
        </w:rPr>
      </w:pPr>
    </w:p>
    <w:p w14:paraId="7919954C" w14:textId="77777777" w:rsidR="00B44760" w:rsidRPr="00396D39" w:rsidRDefault="00B44760" w:rsidP="00B44760">
      <w:pPr>
        <w:pStyle w:val="Sous-titre"/>
        <w:rPr>
          <w:sz w:val="36"/>
          <w:lang w:val="fr-FR"/>
        </w:rPr>
      </w:pPr>
    </w:p>
    <w:p w14:paraId="65816BC9" w14:textId="77777777" w:rsidR="00B44760" w:rsidRPr="00396D39" w:rsidRDefault="00B44760" w:rsidP="00B44760">
      <w:pPr>
        <w:pStyle w:val="Sous-titre"/>
        <w:rPr>
          <w:sz w:val="36"/>
          <w:lang w:val="fr-FR"/>
        </w:rPr>
      </w:pPr>
    </w:p>
    <w:p w14:paraId="3110DC81" w14:textId="77777777" w:rsidR="00B44760" w:rsidRPr="00396D39" w:rsidRDefault="00B44760" w:rsidP="00B44760">
      <w:pPr>
        <w:pStyle w:val="Titre1"/>
        <w:rPr>
          <w:sz w:val="32"/>
          <w:szCs w:val="32"/>
        </w:rPr>
      </w:pPr>
      <w:bookmarkStart w:id="486" w:name="_Toc298780572"/>
      <w:r w:rsidRPr="00396D39">
        <w:rPr>
          <w:sz w:val="32"/>
          <w:szCs w:val="32"/>
        </w:rPr>
        <w:t>Annexes</w:t>
      </w:r>
      <w:bookmarkEnd w:id="486"/>
    </w:p>
    <w:p w14:paraId="6EE81C93" w14:textId="77777777" w:rsidR="00B44760" w:rsidRPr="00396D39" w:rsidRDefault="00B44760" w:rsidP="00B44760">
      <w:pPr>
        <w:pStyle w:val="Sous-titre"/>
        <w:jc w:val="both"/>
        <w:rPr>
          <w:sz w:val="24"/>
          <w:szCs w:val="24"/>
          <w:lang w:val="fr-FR"/>
        </w:rPr>
      </w:pPr>
    </w:p>
    <w:p w14:paraId="599D19D4" w14:textId="77777777" w:rsidR="00B44760" w:rsidRPr="00396D39" w:rsidRDefault="00B44760" w:rsidP="00B44760">
      <w:pPr>
        <w:rPr>
          <w:b/>
          <w:szCs w:val="24"/>
        </w:rPr>
      </w:pPr>
      <w:r w:rsidRPr="00396D39">
        <w:rPr>
          <w:szCs w:val="24"/>
        </w:rPr>
        <w:br w:type="page"/>
      </w:r>
    </w:p>
    <w:p w14:paraId="7AF4BF8A" w14:textId="77777777" w:rsidR="00B44760" w:rsidRPr="00396D39" w:rsidRDefault="00B44760" w:rsidP="00B44760">
      <w:pPr>
        <w:pStyle w:val="Sous-titre"/>
        <w:jc w:val="both"/>
        <w:rPr>
          <w:sz w:val="24"/>
          <w:szCs w:val="24"/>
          <w:lang w:val="fr-FR"/>
        </w:rPr>
      </w:pPr>
    </w:p>
    <w:p w14:paraId="1A65160F" w14:textId="77777777" w:rsidR="00B44760" w:rsidRPr="00396D39" w:rsidRDefault="00B44760" w:rsidP="00B44760">
      <w:pPr>
        <w:rPr>
          <w:sz w:val="32"/>
          <w:szCs w:val="32"/>
        </w:rPr>
      </w:pPr>
      <w:r w:rsidRPr="00396D39">
        <w:rPr>
          <w:sz w:val="32"/>
          <w:szCs w:val="32"/>
        </w:rPr>
        <w:t>Modèles d’Avis d’Appel d’Offres (A.A.O)</w:t>
      </w:r>
    </w:p>
    <w:p w14:paraId="330BF9EB" w14:textId="77777777" w:rsidR="00B44760" w:rsidRPr="00396D39" w:rsidRDefault="00B44760" w:rsidP="00B44760"/>
    <w:p w14:paraId="6D7F763F" w14:textId="77777777" w:rsidR="00B44760" w:rsidRPr="00396D39" w:rsidRDefault="00B44760" w:rsidP="009E7D0D">
      <w:pPr>
        <w:jc w:val="both"/>
      </w:pPr>
      <w:r w:rsidRPr="00396D39">
        <w:t>L’avis d’appel d’offres informe les candidats de l’ouverture d’une procédure d’appel d’offres (ouvert, restreint, avec ou sans pré qualification). Ce document est publié dans les organes de presse adéquats, ou transmis directement aux candidats présélectionnés. Des modèles d’Avis types d’appel d’offres sont joints ci-après à ce document pour information et pour servir de modèle, mais ne font pas partie intégrante du dossier d’appel d’offres :</w:t>
      </w:r>
    </w:p>
    <w:p w14:paraId="4DE852D6" w14:textId="77777777" w:rsidR="00B44760" w:rsidRPr="00396D39" w:rsidRDefault="00B44760" w:rsidP="00B44760"/>
    <w:p w14:paraId="64BEB0A2" w14:textId="77777777" w:rsidR="00B44760" w:rsidRPr="00396D39" w:rsidRDefault="00B44760" w:rsidP="00B44760">
      <w:pPr>
        <w:rPr>
          <w:szCs w:val="24"/>
        </w:rPr>
      </w:pPr>
      <w:r w:rsidRPr="00396D39">
        <w:rPr>
          <w:szCs w:val="24"/>
        </w:rPr>
        <w:t>Modèle d’Avis d’Appel d’Offres Ouvert–Cas sans pré qualification - p.93;</w:t>
      </w:r>
    </w:p>
    <w:p w14:paraId="028B2F57" w14:textId="77777777" w:rsidR="00B44760" w:rsidRPr="00396D39" w:rsidRDefault="00B44760" w:rsidP="00B44760">
      <w:pPr>
        <w:rPr>
          <w:szCs w:val="24"/>
        </w:rPr>
      </w:pPr>
    </w:p>
    <w:p w14:paraId="30A3D314" w14:textId="77777777" w:rsidR="00B44760" w:rsidRPr="00396D39" w:rsidRDefault="00B44760" w:rsidP="00B44760">
      <w:pPr>
        <w:rPr>
          <w:szCs w:val="24"/>
        </w:rPr>
      </w:pPr>
      <w:r w:rsidRPr="00396D39">
        <w:rPr>
          <w:szCs w:val="24"/>
        </w:rPr>
        <w:t>Modèle d’Avis d’Appel d’Offres Ouvert–Cas avec pré qualification - P.96 ;</w:t>
      </w:r>
    </w:p>
    <w:p w14:paraId="17E58222" w14:textId="77777777" w:rsidR="00B44760" w:rsidRPr="00396D39" w:rsidRDefault="00B44760" w:rsidP="00B44760">
      <w:pPr>
        <w:rPr>
          <w:szCs w:val="24"/>
        </w:rPr>
      </w:pPr>
    </w:p>
    <w:p w14:paraId="5ABE10FE" w14:textId="77777777" w:rsidR="00B44760" w:rsidRPr="00396D39" w:rsidRDefault="00B44760" w:rsidP="00B44760">
      <w:pPr>
        <w:rPr>
          <w:szCs w:val="24"/>
        </w:rPr>
      </w:pPr>
      <w:r w:rsidRPr="00396D39">
        <w:rPr>
          <w:szCs w:val="24"/>
        </w:rPr>
        <w:t>Avis d’Appel d’Offres Restreint (</w:t>
      </w:r>
      <w:proofErr w:type="gramStart"/>
      <w:r w:rsidRPr="00396D39">
        <w:rPr>
          <w:szCs w:val="24"/>
        </w:rPr>
        <w:t xml:space="preserve">AAOR)   </w:t>
      </w:r>
      <w:proofErr w:type="gramEnd"/>
      <w:r w:rsidRPr="00396D39">
        <w:rPr>
          <w:szCs w:val="24"/>
        </w:rPr>
        <w:t xml:space="preserve">                                          p.99;</w:t>
      </w:r>
    </w:p>
    <w:sectPr w:rsidR="00B44760" w:rsidRPr="00396D39" w:rsidSect="00EE40FE">
      <w:headerReference w:type="default" r:id="rId23"/>
      <w:type w:val="nextColumn"/>
      <w:pgSz w:w="12240" w:h="15840"/>
      <w:pgMar w:top="1440" w:right="1440" w:bottom="11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3F1CE" w14:textId="77777777" w:rsidR="00A5644B" w:rsidRDefault="00A5644B" w:rsidP="00B44760">
      <w:r>
        <w:separator/>
      </w:r>
    </w:p>
  </w:endnote>
  <w:endnote w:type="continuationSeparator" w:id="0">
    <w:p w14:paraId="378DF4E1" w14:textId="77777777" w:rsidR="00A5644B" w:rsidRDefault="00A5644B" w:rsidP="00B4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ootlight MT Light">
    <w:panose1 w:val="0204060206030A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9B0BF" w14:textId="77777777" w:rsidR="00A5644B" w:rsidRDefault="00A5644B" w:rsidP="00B44760">
      <w:r>
        <w:separator/>
      </w:r>
    </w:p>
  </w:footnote>
  <w:footnote w:type="continuationSeparator" w:id="0">
    <w:p w14:paraId="34E09839" w14:textId="77777777" w:rsidR="00A5644B" w:rsidRDefault="00A5644B" w:rsidP="00B44760">
      <w:r>
        <w:continuationSeparator/>
      </w:r>
    </w:p>
  </w:footnote>
  <w:footnote w:id="1">
    <w:p w14:paraId="6B67ABC5" w14:textId="77777777" w:rsidR="005F45C9" w:rsidRDefault="005F45C9" w:rsidP="0053619D">
      <w:pPr>
        <w:pStyle w:val="Notedebasdepage"/>
      </w:pPr>
      <w:r>
        <w:rPr>
          <w:rStyle w:val="Appelnotedebasdep"/>
        </w:rPr>
        <w:footnoteRef/>
      </w:r>
      <w:r>
        <w:t xml:space="preserve"> </w:t>
      </w:r>
      <w:r>
        <w:rPr>
          <w:lang w:val="fr-FR"/>
        </w:rPr>
        <w:t>Si applicable.</w:t>
      </w:r>
    </w:p>
  </w:footnote>
  <w:footnote w:id="2">
    <w:p w14:paraId="033585FA" w14:textId="77777777" w:rsidR="005F45C9" w:rsidRDefault="005F45C9" w:rsidP="0053619D">
      <w:pPr>
        <w:pStyle w:val="Notedebasdepage"/>
      </w:pPr>
      <w:r>
        <w:rPr>
          <w:rStyle w:val="Appelnotedebasdep"/>
        </w:rPr>
        <w:footnoteRef/>
      </w:r>
      <w:r>
        <w:t xml:space="preserve"> </w:t>
      </w:r>
      <w:r>
        <w:rPr>
          <w:lang w:val="fr-FR"/>
        </w:rPr>
        <w:t>Si applicable.</w:t>
      </w:r>
    </w:p>
  </w:footnote>
  <w:footnote w:id="3">
    <w:p w14:paraId="37618064" w14:textId="77777777" w:rsidR="005F45C9" w:rsidRDefault="005F45C9" w:rsidP="00B44760">
      <w:pPr>
        <w:pStyle w:val="Notedebasdepage"/>
      </w:pPr>
      <w:r>
        <w:rPr>
          <w:rStyle w:val="Appelnotedebasdep"/>
        </w:rPr>
        <w:footnoteRef/>
      </w:r>
      <w:r>
        <w:rPr>
          <w:lang w:val="fr-FR"/>
        </w:rPr>
        <w:t>Si applicable.</w:t>
      </w:r>
    </w:p>
  </w:footnote>
  <w:footnote w:id="4">
    <w:p w14:paraId="32875B7E" w14:textId="77777777" w:rsidR="005F45C9" w:rsidRDefault="005F45C9" w:rsidP="00B44760">
      <w:pPr>
        <w:pStyle w:val="Notedebasdepage"/>
      </w:pPr>
      <w:r>
        <w:rPr>
          <w:rStyle w:val="Appelnotedebasdep"/>
        </w:rPr>
        <w:footnoteRef/>
      </w:r>
      <w:r>
        <w:rPr>
          <w:lang w:val="fr-FR"/>
        </w:rPr>
        <w:t>Si applicable.</w:t>
      </w:r>
    </w:p>
  </w:footnote>
  <w:footnote w:id="5">
    <w:p w14:paraId="0DCDAF1E" w14:textId="77777777" w:rsidR="005F45C9" w:rsidRDefault="005F45C9" w:rsidP="00B44760">
      <w:pPr>
        <w:pStyle w:val="Notedebasdepage"/>
      </w:pPr>
      <w:r>
        <w:rPr>
          <w:rStyle w:val="Appelnotedebasdep"/>
        </w:rPr>
        <w:footnoteRef/>
      </w:r>
      <w:r>
        <w:rPr>
          <w:lang w:val="fr-FR"/>
        </w:rPr>
        <w:t xml:space="preserve"> Si applicable. </w:t>
      </w:r>
    </w:p>
  </w:footnote>
  <w:footnote w:id="6">
    <w:p w14:paraId="26C3CA2C" w14:textId="77777777" w:rsidR="005F45C9" w:rsidRPr="001A3CA9" w:rsidRDefault="005F45C9" w:rsidP="00AB6FEB">
      <w:pPr>
        <w:pStyle w:val="Notedebasdepage"/>
      </w:pPr>
      <w:r>
        <w:rPr>
          <w:rStyle w:val="Appelnotedebasdep"/>
        </w:rPr>
        <w:footnoteRef/>
      </w:r>
      <w:r w:rsidRPr="00994C67">
        <w:rPr>
          <w:lang w:val="fr-FR"/>
        </w:rPr>
        <w:t>Partie à biffer si la garantie de bonne exécution n’est pas exigée.</w:t>
      </w:r>
    </w:p>
  </w:footnote>
  <w:footnote w:id="7">
    <w:p w14:paraId="402FBD45" w14:textId="77777777" w:rsidR="005F45C9" w:rsidRDefault="005F45C9" w:rsidP="00B44760">
      <w:pPr>
        <w:pStyle w:val="Notedebasdepage"/>
        <w:tabs>
          <w:tab w:val="left" w:pos="360"/>
        </w:tabs>
        <w:ind w:left="360" w:hanging="360"/>
      </w:pPr>
      <w:r>
        <w:rPr>
          <w:rStyle w:val="Appelnotedebasdep"/>
          <w:i/>
        </w:rPr>
        <w:footnoteRef/>
      </w:r>
      <w:r>
        <w:rPr>
          <w:i/>
        </w:rPr>
        <w:tab/>
        <w:t>Le Garant doit Insérer un montant représentant l’avance sous forme de pourcentage du montant mentionné au Marché.</w:t>
      </w:r>
    </w:p>
  </w:footnote>
  <w:footnote w:id="8">
    <w:p w14:paraId="027CDE41" w14:textId="77777777" w:rsidR="005F45C9" w:rsidRDefault="005F45C9" w:rsidP="00B44760">
      <w:pPr>
        <w:pStyle w:val="Notedebasdepage"/>
        <w:tabs>
          <w:tab w:val="left" w:pos="360"/>
        </w:tabs>
        <w:ind w:left="360" w:hanging="360"/>
      </w:pPr>
      <w:r>
        <w:rPr>
          <w:rStyle w:val="Appelnotedebasdep"/>
          <w:i/>
        </w:rPr>
        <w:footnoteRef/>
      </w:r>
      <w:r>
        <w:rPr>
          <w:i/>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Sur demande écrite du Maître d’Ouvrage, formulée avant l’expiration de la présente garantie, le Garant prolongera la durée de cette garantie pour une période ne dépassant pas [six mois] [un an].  Une telle extension ne sera accordée qu’une fois. »</w:t>
      </w:r>
    </w:p>
  </w:footnote>
  <w:footnote w:id="9">
    <w:p w14:paraId="0B672375" w14:textId="77777777" w:rsidR="005F45C9" w:rsidRDefault="005F45C9" w:rsidP="00B44760">
      <w:pPr>
        <w:pStyle w:val="Notedebasdepage"/>
        <w:tabs>
          <w:tab w:val="left" w:pos="360"/>
        </w:tabs>
        <w:ind w:left="360" w:hanging="360"/>
      </w:pPr>
      <w:r>
        <w:rPr>
          <w:rStyle w:val="Appelnotedebasdep"/>
        </w:rPr>
        <w:footnoteRef/>
      </w:r>
      <w:r>
        <w:rPr>
          <w:i/>
        </w:rPr>
        <w:tab/>
        <w:t>Le Garant doit Insérer un montant représentant l’avance sous forme de pourcentage du montant du Marché mentionné au Marché.</w:t>
      </w:r>
    </w:p>
  </w:footnote>
  <w:footnote w:id="10">
    <w:p w14:paraId="0EC7E9B2" w14:textId="77777777" w:rsidR="005F45C9" w:rsidRDefault="005F45C9" w:rsidP="00B44760">
      <w:pPr>
        <w:pStyle w:val="Notedebasdepage"/>
        <w:tabs>
          <w:tab w:val="left" w:pos="360"/>
        </w:tabs>
        <w:ind w:left="360" w:hanging="360"/>
      </w:pPr>
      <w:r>
        <w:rPr>
          <w:rStyle w:val="Appelnotedebasdep"/>
        </w:rPr>
        <w:footnoteRef/>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71008" w14:textId="77777777" w:rsidR="005F45C9" w:rsidRDefault="005F45C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46DEB8B4" w14:textId="77777777" w:rsidR="005F45C9" w:rsidRDefault="005F45C9">
    <w:pPr>
      <w:pStyle w:val="En-tte"/>
      <w:pBdr>
        <w:bottom w:val="single" w:sz="4" w:space="1" w:color="auto"/>
      </w:pBdr>
      <w:tabs>
        <w:tab w:val="clear" w:pos="9000"/>
        <w:tab w:val="right" w:pos="9072"/>
      </w:tabs>
      <w:ind w:right="-72" w:firstLine="142"/>
    </w:pPr>
    <w:r>
      <w:tab/>
    </w:r>
    <w:proofErr w:type="spellStart"/>
    <w:r>
      <w:t>Section</w:t>
    </w:r>
    <w:proofErr w:type="spellEnd"/>
    <w:r>
      <w:t xml:space="preserve"> III. </w:t>
    </w:r>
    <w:proofErr w:type="spellStart"/>
    <w:r>
      <w:t>Formulaires</w:t>
    </w:r>
    <w:proofErr w:type="spellEnd"/>
    <w:r>
      <w:t xml:space="preserve"> de </w:t>
    </w:r>
    <w:proofErr w:type="spellStart"/>
    <w:r>
      <w:t>soumission</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03E9" w14:textId="77777777" w:rsidR="005F45C9" w:rsidRDefault="005F45C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0748DBF0" w14:textId="77777777" w:rsidR="005F45C9" w:rsidRDefault="005F45C9">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112A34F2" w14:textId="77777777" w:rsidR="005F45C9" w:rsidRPr="00D569B1" w:rsidRDefault="005F45C9">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3502035"/>
      <w:docPartObj>
        <w:docPartGallery w:val="Page Numbers (Top of Page)"/>
        <w:docPartUnique/>
      </w:docPartObj>
    </w:sdtPr>
    <w:sdtContent>
      <w:p w14:paraId="3110463D" w14:textId="77777777" w:rsidR="005F45C9" w:rsidRDefault="005F45C9">
        <w:pPr>
          <w:pStyle w:val="En-tte"/>
          <w:jc w:val="right"/>
        </w:pPr>
        <w:r>
          <w:fldChar w:fldCharType="begin"/>
        </w:r>
        <w:r>
          <w:instrText xml:space="preserve"> PAGE   \* MERGEFORMAT </w:instrText>
        </w:r>
        <w:r>
          <w:fldChar w:fldCharType="separate"/>
        </w:r>
        <w:r>
          <w:rPr>
            <w:noProof/>
          </w:rPr>
          <w:t>48</w:t>
        </w:r>
        <w:r>
          <w:rPr>
            <w:noProof/>
          </w:rPr>
          <w:fldChar w:fldCharType="end"/>
        </w:r>
      </w:p>
    </w:sdtContent>
  </w:sdt>
  <w:p w14:paraId="58636F25" w14:textId="77777777" w:rsidR="005F45C9" w:rsidRPr="00EE5A7E" w:rsidRDefault="005F45C9" w:rsidP="00EE5A7E">
    <w:pPr>
      <w:pStyle w:val="En-tte"/>
      <w:rPr>
        <w:rStyle w:val="Numrodepag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DB848" w14:textId="77777777" w:rsidR="005F45C9" w:rsidRDefault="005F45C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4B038031" w14:textId="77777777" w:rsidR="005F45C9" w:rsidRDefault="005F45C9">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6059B011" w14:textId="77777777" w:rsidR="005F45C9" w:rsidRPr="00D569B1" w:rsidRDefault="005F45C9">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572476"/>
      <w:docPartObj>
        <w:docPartGallery w:val="Page Numbers (Top of Page)"/>
        <w:docPartUnique/>
      </w:docPartObj>
    </w:sdtPr>
    <w:sdtContent>
      <w:p w14:paraId="65FC6AEF" w14:textId="77777777" w:rsidR="005F45C9" w:rsidRDefault="005F45C9">
        <w:pPr>
          <w:pStyle w:val="En-tte"/>
          <w:jc w:val="right"/>
        </w:pPr>
        <w:r>
          <w:fldChar w:fldCharType="begin"/>
        </w:r>
        <w:r>
          <w:instrText xml:space="preserve"> PAGE   \* MERGEFORMAT </w:instrText>
        </w:r>
        <w:r>
          <w:fldChar w:fldCharType="separate"/>
        </w:r>
        <w:r>
          <w:rPr>
            <w:noProof/>
          </w:rPr>
          <w:t>70</w:t>
        </w:r>
        <w:r>
          <w:rPr>
            <w:noProof/>
          </w:rPr>
          <w:fldChar w:fldCharType="end"/>
        </w:r>
      </w:p>
    </w:sdtContent>
  </w:sdt>
  <w:p w14:paraId="1F9F3F8C" w14:textId="77777777" w:rsidR="005F45C9" w:rsidRPr="00EE5A7E" w:rsidRDefault="005F45C9" w:rsidP="00EE5A7E">
    <w:pPr>
      <w:pStyle w:val="En-tte"/>
      <w:rPr>
        <w:rStyle w:val="Numrodepag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E5CCC" w14:textId="77777777" w:rsidR="005F45C9" w:rsidRDefault="005F45C9">
    <w:pPr>
      <w:pStyle w:val="En-tte"/>
      <w:jc w:val="right"/>
    </w:pPr>
    <w:r>
      <w:fldChar w:fldCharType="begin"/>
    </w:r>
    <w:r>
      <w:instrText xml:space="preserve"> PAGE   \* MERGEFORMAT </w:instrText>
    </w:r>
    <w:r>
      <w:fldChar w:fldCharType="separate"/>
    </w:r>
    <w:r>
      <w:rPr>
        <w:noProof/>
      </w:rPr>
      <w:t>103</w:t>
    </w:r>
    <w:r>
      <w:rPr>
        <w:noProof/>
      </w:rPr>
      <w:fldChar w:fldCharType="end"/>
    </w:r>
  </w:p>
  <w:p w14:paraId="566ADE04" w14:textId="77777777" w:rsidR="005F45C9" w:rsidRPr="00EE5A7E" w:rsidRDefault="005F45C9" w:rsidP="00EE5A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1887246"/>
      <w:docPartObj>
        <w:docPartGallery w:val="Page Numbers (Top of Page)"/>
        <w:docPartUnique/>
      </w:docPartObj>
    </w:sdtPr>
    <w:sdtContent>
      <w:p w14:paraId="3EFD036F" w14:textId="77777777" w:rsidR="005F45C9" w:rsidRDefault="005F45C9">
        <w:pPr>
          <w:pStyle w:val="En-tte"/>
          <w:jc w:val="right"/>
        </w:pPr>
        <w:r>
          <w:fldChar w:fldCharType="begin"/>
        </w:r>
        <w:r>
          <w:instrText xml:space="preserve"> PAGE   \* MERGEFORMAT </w:instrText>
        </w:r>
        <w:r>
          <w:fldChar w:fldCharType="separate"/>
        </w:r>
        <w:r>
          <w:rPr>
            <w:noProof/>
          </w:rPr>
          <w:t>8</w:t>
        </w:r>
        <w:r>
          <w:rPr>
            <w:noProof/>
          </w:rPr>
          <w:fldChar w:fldCharType="end"/>
        </w:r>
      </w:p>
    </w:sdtContent>
  </w:sdt>
  <w:p w14:paraId="0B798A1A" w14:textId="77777777" w:rsidR="005F45C9" w:rsidRDefault="005F45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D0E15" w14:textId="77777777" w:rsidR="005F45C9" w:rsidRDefault="005F45C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14:paraId="3F1202E3" w14:textId="77777777" w:rsidR="005F45C9" w:rsidRDefault="005F45C9">
    <w:pPr>
      <w:pStyle w:val="En-tte"/>
      <w:tabs>
        <w:tab w:val="right" w:pos="9720"/>
      </w:tabs>
      <w:ind w:right="360" w:firstLine="360"/>
      <w:jc w:val="left"/>
    </w:pPr>
    <w:proofErr w:type="spellStart"/>
    <w:r>
      <w:t>Section</w:t>
    </w:r>
    <w:proofErr w:type="spellEnd"/>
    <w:r>
      <w:t xml:space="preserve"> III. </w:t>
    </w:r>
    <w:proofErr w:type="spellStart"/>
    <w:r>
      <w:t>Formulaires</w:t>
    </w:r>
    <w:proofErr w:type="spellEnd"/>
    <w:r>
      <w:t xml:space="preserve"> de </w:t>
    </w:r>
    <w:proofErr w:type="spellStart"/>
    <w:r>
      <w:t>soumission</w:t>
    </w:r>
    <w:proofErr w:type="spellEnd"/>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26B35" w14:textId="77777777" w:rsidR="005F45C9" w:rsidRDefault="005F45C9">
    <w:pPr>
      <w:pStyle w:val="En-tte"/>
      <w:pBdr>
        <w:bottom w:val="single" w:sz="4" w:space="1" w:color="auto"/>
      </w:pBdr>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58</w:t>
    </w:r>
    <w:r w:rsidRPr="00D569B1">
      <w:rPr>
        <w:rStyle w:val="Numrodepage"/>
        <w:lang w:val="fr-FR"/>
      </w:rPr>
      <w:fldChar w:fldCharType="end"/>
    </w:r>
    <w:r>
      <w:rPr>
        <w:lang w:val="fr-FR"/>
      </w:rPr>
      <w:tab/>
    </w:r>
    <w:bookmarkStart w:id="378" w:name="OLE_LINK1"/>
    <w:r>
      <w:rPr>
        <w:lang w:val="fr-FR"/>
      </w:rPr>
      <w:t xml:space="preserve">Section IV. Bordereau des quantités, Calendrier de livraison, </w:t>
    </w:r>
  </w:p>
  <w:p w14:paraId="5247B4A8" w14:textId="77777777" w:rsidR="005F45C9" w:rsidRPr="00D569B1" w:rsidRDefault="005F45C9">
    <w:pPr>
      <w:pStyle w:val="En-tte"/>
      <w:pBdr>
        <w:bottom w:val="single" w:sz="4" w:space="1" w:color="auto"/>
      </w:pBdr>
      <w:rPr>
        <w:lang w:val="fr-FR"/>
      </w:rPr>
    </w:pPr>
    <w:r>
      <w:rPr>
        <w:lang w:val="fr-FR"/>
      </w:rPr>
      <w:tab/>
      <w:t>Cahier des Clauses techniques, Plans, Inspections et Essais</w:t>
    </w:r>
    <w:bookmarkEnd w:id="378"/>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D244C" w14:textId="77777777" w:rsidR="005F45C9" w:rsidRDefault="005F45C9">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C7365" w14:textId="77777777" w:rsidR="005F45C9" w:rsidRDefault="005F45C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3F43C6E7" w14:textId="77777777" w:rsidR="005F45C9" w:rsidRDefault="005F45C9">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26326443" w14:textId="77777777" w:rsidR="005F45C9" w:rsidRPr="00D569B1" w:rsidRDefault="005F45C9">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839573"/>
      <w:docPartObj>
        <w:docPartGallery w:val="Page Numbers (Top of Page)"/>
        <w:docPartUnique/>
      </w:docPartObj>
    </w:sdtPr>
    <w:sdtContent>
      <w:p w14:paraId="20C46662" w14:textId="77777777" w:rsidR="005F45C9" w:rsidRDefault="005F45C9">
        <w:pPr>
          <w:pStyle w:val="En-tte"/>
          <w:jc w:val="right"/>
        </w:pPr>
        <w:r>
          <w:fldChar w:fldCharType="begin"/>
        </w:r>
        <w:r>
          <w:instrText xml:space="preserve"> PAGE   \* MERGEFORMAT </w:instrText>
        </w:r>
        <w:r>
          <w:fldChar w:fldCharType="separate"/>
        </w:r>
        <w:r>
          <w:rPr>
            <w:noProof/>
          </w:rPr>
          <w:t>41</w:t>
        </w:r>
        <w:r>
          <w:rPr>
            <w:noProof/>
          </w:rPr>
          <w:fldChar w:fldCharType="end"/>
        </w:r>
      </w:p>
    </w:sdtContent>
  </w:sdt>
  <w:p w14:paraId="29988469" w14:textId="77777777" w:rsidR="005F45C9" w:rsidRPr="00EE5A7E" w:rsidRDefault="005F45C9" w:rsidP="00EE5A7E">
    <w:pPr>
      <w:pStyle w:val="En-tte"/>
      <w:rPr>
        <w:rStyle w:val="Numrodepag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3D15E" w14:textId="77777777" w:rsidR="005F45C9" w:rsidRDefault="005F45C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34E3E54E" w14:textId="77777777" w:rsidR="005F45C9" w:rsidRDefault="005F45C9">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25E0B961" w14:textId="77777777" w:rsidR="005F45C9" w:rsidRPr="00D569B1" w:rsidRDefault="005F45C9">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3361539"/>
      <w:docPartObj>
        <w:docPartGallery w:val="Page Numbers (Top of Page)"/>
        <w:docPartUnique/>
      </w:docPartObj>
    </w:sdtPr>
    <w:sdtContent>
      <w:p w14:paraId="2E70CED5" w14:textId="77777777" w:rsidR="005F45C9" w:rsidRDefault="005F45C9">
        <w:pPr>
          <w:pStyle w:val="En-tte"/>
          <w:jc w:val="right"/>
        </w:pPr>
        <w:r>
          <w:fldChar w:fldCharType="begin"/>
        </w:r>
        <w:r>
          <w:instrText xml:space="preserve"> PAGE   \* MERGEFORMAT </w:instrText>
        </w:r>
        <w:r>
          <w:fldChar w:fldCharType="separate"/>
        </w:r>
        <w:r>
          <w:rPr>
            <w:noProof/>
          </w:rPr>
          <w:t>45</w:t>
        </w:r>
        <w:r>
          <w:rPr>
            <w:noProof/>
          </w:rPr>
          <w:fldChar w:fldCharType="end"/>
        </w:r>
      </w:p>
    </w:sdtContent>
  </w:sdt>
  <w:p w14:paraId="38BB869D" w14:textId="77777777" w:rsidR="005F45C9" w:rsidRPr="00EE5A7E" w:rsidRDefault="005F45C9" w:rsidP="00EE5A7E">
    <w:pPr>
      <w:pStyle w:val="En-tte"/>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5DEA"/>
    <w:multiLevelType w:val="hybridMultilevel"/>
    <w:tmpl w:val="14B48E74"/>
    <w:lvl w:ilvl="0" w:tplc="8ABCB422">
      <w:start w:val="1"/>
      <w:numFmt w:val="decimal"/>
      <w:lvlText w:val="%1."/>
      <w:lvlJc w:val="left"/>
      <w:pPr>
        <w:ind w:left="720" w:hanging="360"/>
      </w:pPr>
      <w:rPr>
        <w:rFonts w:ascii="Footlight MT Light" w:hAnsi="Footlight MT Light" w:hint="default"/>
        <w:i/>
        <w:sz w:val="24"/>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3" w15:restartNumberingAfterBreak="0">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6" w15:restartNumberingAfterBreak="0">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02DF54E9"/>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03086A53"/>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15:restartNumberingAfterBreak="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0681217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0770718A"/>
    <w:multiLevelType w:val="hybridMultilevel"/>
    <w:tmpl w:val="0E648182"/>
    <w:lvl w:ilvl="0" w:tplc="53F435D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8"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15:restartNumberingAfterBreak="0">
    <w:nsid w:val="096A64B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23" w15:restartNumberingAfterBreak="0">
    <w:nsid w:val="0C17073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5" w15:restartNumberingAfterBreak="0">
    <w:nsid w:val="0D051BC8"/>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0D787121"/>
    <w:multiLevelType w:val="hybridMultilevel"/>
    <w:tmpl w:val="91AE5826"/>
    <w:lvl w:ilvl="0" w:tplc="AE1C192A">
      <w:start w:val="1"/>
      <w:numFmt w:val="bullet"/>
      <w:lvlText w:val="­"/>
      <w:lvlJc w:val="left"/>
      <w:pPr>
        <w:ind w:left="720" w:hanging="360"/>
      </w:pPr>
      <w:rPr>
        <w:rFonts w:ascii="Californian FB" w:hAnsi="Californian FB"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DCF7B5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0E35338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0EB56C80"/>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11B7582D"/>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35" w15:restartNumberingAfterBreak="0">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15:restartNumberingAfterBreak="0">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1585433F"/>
    <w:multiLevelType w:val="hybridMultilevel"/>
    <w:tmpl w:val="488483AE"/>
    <w:lvl w:ilvl="0" w:tplc="FD8EDCF8">
      <w:start w:val="1"/>
      <w:numFmt w:val="decimal"/>
      <w:lvlText w:val="%1."/>
      <w:lvlJc w:val="left"/>
      <w:pPr>
        <w:ind w:left="54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158B230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181D4858"/>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18603E84"/>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46" w15:restartNumberingAfterBreak="0">
    <w:nsid w:val="1A6F396B"/>
    <w:multiLevelType w:val="hybridMultilevel"/>
    <w:tmpl w:val="94D05C8E"/>
    <w:lvl w:ilvl="0" w:tplc="1EEC928C">
      <w:start w:val="1"/>
      <w:numFmt w:val="decimal"/>
      <w:lvlText w:val="%1."/>
      <w:lvlJc w:val="left"/>
      <w:pPr>
        <w:ind w:left="360" w:hanging="360"/>
      </w:pPr>
      <w:rPr>
        <w:rFonts w:ascii="Footlight MT Light" w:hAnsi="Footlight MT Light"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15:restartNumberingAfterBreak="0">
    <w:nsid w:val="1B757DE4"/>
    <w:multiLevelType w:val="hybridMultilevel"/>
    <w:tmpl w:val="63AA0AB6"/>
    <w:lvl w:ilvl="0" w:tplc="26F04F54">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1B8750B4"/>
    <w:multiLevelType w:val="hybridMultilevel"/>
    <w:tmpl w:val="77C8C218"/>
    <w:lvl w:ilvl="0" w:tplc="C7CC5A5A">
      <w:numFmt w:val="bullet"/>
      <w:lvlText w:val="-"/>
      <w:lvlJc w:val="left"/>
      <w:pPr>
        <w:ind w:left="360" w:hanging="360"/>
      </w:pPr>
      <w:rPr>
        <w:rFonts w:hint="default"/>
        <w:i w:val="0"/>
        <w:sz w:val="18"/>
        <w:szCs w:val="18"/>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1C244F7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1C9A7D6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1D7846C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1E1C510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15:restartNumberingAfterBreak="0">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8" w15:restartNumberingAfterBreak="0">
    <w:nsid w:val="244B1C3C"/>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61" w15:restartNumberingAfterBreak="0">
    <w:nsid w:val="2677652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15:restartNumberingAfterBreak="0">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3" w15:restartNumberingAfterBreak="0">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4" w15:restartNumberingAfterBreak="0">
    <w:nsid w:val="28B5717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15:restartNumberingAfterBreak="0">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15:restartNumberingAfterBreak="0">
    <w:nsid w:val="2BA934B4"/>
    <w:multiLevelType w:val="hybridMultilevel"/>
    <w:tmpl w:val="8B943D84"/>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8" w15:restartNumberingAfterBreak="0">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9" w15:restartNumberingAfterBreak="0">
    <w:nsid w:val="2E315CD1"/>
    <w:multiLevelType w:val="hybridMultilevel"/>
    <w:tmpl w:val="88FEE058"/>
    <w:lvl w:ilvl="0" w:tplc="4C04AF56">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15:restartNumberingAfterBreak="0">
    <w:nsid w:val="2EA64B13"/>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1"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72" w15:restartNumberingAfterBreak="0">
    <w:nsid w:val="2F2E305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15:restartNumberingAfterBreak="0">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74" w15:restartNumberingAfterBreak="0">
    <w:nsid w:val="3077746E"/>
    <w:multiLevelType w:val="hybridMultilevel"/>
    <w:tmpl w:val="D7241F3A"/>
    <w:lvl w:ilvl="0" w:tplc="FFFFFFFF">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6"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77" w15:restartNumberingAfterBreak="0">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9" w15:restartNumberingAfterBreak="0">
    <w:nsid w:val="346C4272"/>
    <w:multiLevelType w:val="hybridMultilevel"/>
    <w:tmpl w:val="3850D6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0" w15:restartNumberingAfterBreak="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81"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2"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83" w15:restartNumberingAfterBreak="0">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4"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383749D6"/>
    <w:multiLevelType w:val="hybridMultilevel"/>
    <w:tmpl w:val="A7D29E78"/>
    <w:lvl w:ilvl="0" w:tplc="D8CCA1D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15:restartNumberingAfterBreak="0">
    <w:nsid w:val="3A020C5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8"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89" w15:restartNumberingAfterBreak="0">
    <w:nsid w:val="3AEC3D5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0"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1" w15:restartNumberingAfterBreak="0">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92" w15:restartNumberingAfterBreak="0">
    <w:nsid w:val="3BB303D6"/>
    <w:multiLevelType w:val="hybridMultilevel"/>
    <w:tmpl w:val="E4D8DC50"/>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4"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95" w15:restartNumberingAfterBreak="0">
    <w:nsid w:val="4021044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98" w15:restartNumberingAfterBreak="0">
    <w:nsid w:val="41B51035"/>
    <w:multiLevelType w:val="hybridMultilevel"/>
    <w:tmpl w:val="59F8FFF2"/>
    <w:lvl w:ilvl="0" w:tplc="6F3CD89A">
      <w:start w:val="1"/>
      <w:numFmt w:val="bullet"/>
      <w:lvlText w:val=""/>
      <w:lvlJc w:val="left"/>
      <w:pPr>
        <w:ind w:left="1068" w:hanging="360"/>
      </w:pPr>
      <w:rPr>
        <w:rFonts w:ascii="Wingdings" w:hAnsi="Wingdings" w:hint="default"/>
        <w:b w:val="0"/>
        <w:color w:val="auto"/>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9" w15:restartNumberingAfterBreak="0">
    <w:nsid w:val="41D70E9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1" w15:restartNumberingAfterBreak="0">
    <w:nsid w:val="4276609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103" w15:restartNumberingAfterBreak="0">
    <w:nsid w:val="44A0654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4" w15:restartNumberingAfterBreak="0">
    <w:nsid w:val="454F34D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5" w15:restartNumberingAfterBreak="0">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6" w15:restartNumberingAfterBreak="0">
    <w:nsid w:val="45CD7DE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7" w15:restartNumberingAfterBreak="0">
    <w:nsid w:val="466D0CC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8" w15:restartNumberingAfterBreak="0">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9" w15:restartNumberingAfterBreak="0">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0"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2" w15:restartNumberingAfterBreak="0">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113" w15:restartNumberingAfterBreak="0">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114" w15:restartNumberingAfterBreak="0">
    <w:nsid w:val="4CE52B1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5" w15:restartNumberingAfterBreak="0">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6" w15:restartNumberingAfterBreak="0">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7"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118"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119" w15:restartNumberingAfterBreak="0">
    <w:nsid w:val="4FE97041"/>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0" w15:restartNumberingAfterBreak="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1" w15:restartNumberingAfterBreak="0">
    <w:nsid w:val="5252617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2" w15:restartNumberingAfterBreak="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3" w15:restartNumberingAfterBreak="0">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4" w15:restartNumberingAfterBreak="0">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126" w15:restartNumberingAfterBreak="0">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7" w15:restartNumberingAfterBreak="0">
    <w:nsid w:val="55473C82"/>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15:restartNumberingAfterBreak="0">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29" w15:restartNumberingAfterBreak="0">
    <w:nsid w:val="58464690"/>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0"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131" w15:restartNumberingAfterBreak="0">
    <w:nsid w:val="590A1DB8"/>
    <w:multiLevelType w:val="hybridMultilevel"/>
    <w:tmpl w:val="E4D8DC50"/>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15:restartNumberingAfterBreak="0">
    <w:nsid w:val="59BC5289"/>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4" w15:restartNumberingAfterBreak="0">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5" w15:restartNumberingAfterBreak="0">
    <w:nsid w:val="5A0D5FB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6" w15:restartNumberingAfterBreak="0">
    <w:nsid w:val="5A9A2133"/>
    <w:multiLevelType w:val="hybridMultilevel"/>
    <w:tmpl w:val="14B48E74"/>
    <w:lvl w:ilvl="0" w:tplc="8ABCB422">
      <w:start w:val="1"/>
      <w:numFmt w:val="decimal"/>
      <w:lvlText w:val="%1."/>
      <w:lvlJc w:val="left"/>
      <w:pPr>
        <w:ind w:left="720" w:hanging="360"/>
      </w:pPr>
      <w:rPr>
        <w:rFonts w:ascii="Footlight MT Light" w:hAnsi="Footlight MT Light" w:hint="default"/>
        <w:i/>
        <w:sz w:val="24"/>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5BBC74C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9" w15:restartNumberingAfterBreak="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40" w15:restartNumberingAfterBreak="0">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1" w15:restartNumberingAfterBreak="0">
    <w:nsid w:val="5DC6369F"/>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15:restartNumberingAfterBreak="0">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15:restartNumberingAfterBreak="0">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5" w15:restartNumberingAfterBreak="0">
    <w:nsid w:val="600C6A0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6" w15:restartNumberingAfterBreak="0">
    <w:nsid w:val="6015495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7" w15:restartNumberingAfterBreak="0">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8" w15:restartNumberingAfterBreak="0">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49" w15:restartNumberingAfterBreak="0">
    <w:nsid w:val="61A94B9E"/>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0"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63BF683B"/>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2" w15:restartNumberingAfterBreak="0">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53" w15:restartNumberingAfterBreak="0">
    <w:nsid w:val="63CF3EBE"/>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4" w15:restartNumberingAfterBreak="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5" w15:restartNumberingAfterBreak="0">
    <w:nsid w:val="66C13462"/>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6" w15:restartNumberingAfterBreak="0">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57" w15:restartNumberingAfterBreak="0">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58" w15:restartNumberingAfterBreak="0">
    <w:nsid w:val="677D063F"/>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9" w15:restartNumberingAfterBreak="0">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60" w15:restartNumberingAfterBreak="0">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1" w15:restartNumberingAfterBreak="0">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62" w15:restartNumberingAfterBreak="0">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3"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64" w15:restartNumberingAfterBreak="0">
    <w:nsid w:val="697C07D7"/>
    <w:multiLevelType w:val="hybridMultilevel"/>
    <w:tmpl w:val="019E4A10"/>
    <w:lvl w:ilvl="0" w:tplc="FFFFFFFF">
      <w:numFmt w:val="bullet"/>
      <w:lvlText w:val="-"/>
      <w:lvlJc w:val="left"/>
      <w:pPr>
        <w:ind w:left="1776" w:hanging="360"/>
      </w:pPr>
      <w:rPr>
        <w:rFonts w:hint="default"/>
        <w:b w:val="0"/>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5" w15:restartNumberingAfterBreak="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66" w15:restartNumberingAfterBreak="0">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67" w15:restartNumberingAfterBreak="0">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6BCC4AD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9" w15:restartNumberingAfterBreak="0">
    <w:nsid w:val="6C2635D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0" w15:restartNumberingAfterBreak="0">
    <w:nsid w:val="6CAB3C90"/>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1" w15:restartNumberingAfterBreak="0">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72" w15:restartNumberingAfterBreak="0">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3" w15:restartNumberingAfterBreak="0">
    <w:nsid w:val="6E241B5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4" w15:restartNumberingAfterBreak="0">
    <w:nsid w:val="6E3D7C1C"/>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5" w15:restartNumberingAfterBreak="0">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6" w15:restartNumberingAfterBreak="0">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77" w15:restartNumberingAfterBreak="0">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8" w15:restartNumberingAfterBreak="0">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9" w15:restartNumberingAfterBreak="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0" w15:restartNumberingAfterBreak="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81"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82" w15:restartNumberingAfterBreak="0">
    <w:nsid w:val="74FA675B"/>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3" w15:restartNumberingAfterBreak="0">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4" w15:restartNumberingAfterBreak="0">
    <w:nsid w:val="75D3629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5"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6" w15:restartNumberingAfterBreak="0">
    <w:nsid w:val="76712E4D"/>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7" w15:restartNumberingAfterBreak="0">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88" w15:restartNumberingAfterBreak="0">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89" w15:restartNumberingAfterBreak="0">
    <w:nsid w:val="77333FA8"/>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0" w15:restartNumberingAfterBreak="0">
    <w:nsid w:val="773D410A"/>
    <w:multiLevelType w:val="hybridMultilevel"/>
    <w:tmpl w:val="488483AE"/>
    <w:lvl w:ilvl="0" w:tplc="FD8EDCF8">
      <w:start w:val="1"/>
      <w:numFmt w:val="decimal"/>
      <w:lvlText w:val="%1."/>
      <w:lvlJc w:val="left"/>
      <w:pPr>
        <w:ind w:left="644"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1" w15:restartNumberingAfterBreak="0">
    <w:nsid w:val="78440DF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2" w15:restartNumberingAfterBreak="0">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93" w15:restartNumberingAfterBreak="0">
    <w:nsid w:val="788265DE"/>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4" w15:restartNumberingAfterBreak="0">
    <w:nsid w:val="78BA399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5" w15:restartNumberingAfterBreak="0">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96"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97" w15:restartNumberingAfterBreak="0">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8" w15:restartNumberingAfterBreak="0">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99" w15:restartNumberingAfterBreak="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0" w15:restartNumberingAfterBreak="0">
    <w:nsid w:val="7B413D75"/>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2" w15:restartNumberingAfterBreak="0">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3" w15:restartNumberingAfterBreak="0">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4" w15:restartNumberingAfterBreak="0">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5" w15:restartNumberingAfterBreak="0">
    <w:nsid w:val="7D142DF8"/>
    <w:multiLevelType w:val="hybridMultilevel"/>
    <w:tmpl w:val="8CD40BDA"/>
    <w:lvl w:ilvl="0" w:tplc="0F860734">
      <w:start w:val="1"/>
      <w:numFmt w:val="decimal"/>
      <w:lvlText w:val="%1."/>
      <w:lvlJc w:val="left"/>
      <w:pPr>
        <w:ind w:left="360" w:hanging="360"/>
      </w:pPr>
      <w:rPr>
        <w:rFonts w:ascii="Footlight MT Light" w:hAnsi="Footlight MT Light"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6" w15:restartNumberingAfterBreak="0">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8" w15:restartNumberingAfterBreak="0">
    <w:nsid w:val="7D7E154B"/>
    <w:multiLevelType w:val="hybridMultilevel"/>
    <w:tmpl w:val="29FE7D98"/>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0" w15:restartNumberingAfterBreak="0">
    <w:nsid w:val="7F343C4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00"/>
  </w:num>
  <w:num w:numId="2">
    <w:abstractNumId w:val="196"/>
  </w:num>
  <w:num w:numId="3">
    <w:abstractNumId w:val="130"/>
  </w:num>
  <w:num w:numId="4">
    <w:abstractNumId w:val="142"/>
  </w:num>
  <w:num w:numId="5">
    <w:abstractNumId w:val="201"/>
  </w:num>
  <w:num w:numId="6">
    <w:abstractNumId w:val="67"/>
  </w:num>
  <w:num w:numId="7">
    <w:abstractNumId w:val="24"/>
  </w:num>
  <w:num w:numId="8">
    <w:abstractNumId w:val="20"/>
  </w:num>
  <w:num w:numId="9">
    <w:abstractNumId w:val="78"/>
  </w:num>
  <w:num w:numId="10">
    <w:abstractNumId w:val="118"/>
  </w:num>
  <w:num w:numId="11">
    <w:abstractNumId w:val="113"/>
  </w:num>
  <w:num w:numId="12">
    <w:abstractNumId w:val="5"/>
  </w:num>
  <w:num w:numId="13">
    <w:abstractNumId w:val="197"/>
  </w:num>
  <w:num w:numId="14">
    <w:abstractNumId w:val="45"/>
  </w:num>
  <w:num w:numId="15">
    <w:abstractNumId w:val="112"/>
  </w:num>
  <w:num w:numId="16">
    <w:abstractNumId w:val="88"/>
  </w:num>
  <w:num w:numId="17">
    <w:abstractNumId w:val="60"/>
  </w:num>
  <w:num w:numId="18">
    <w:abstractNumId w:val="91"/>
  </w:num>
  <w:num w:numId="19">
    <w:abstractNumId w:val="165"/>
  </w:num>
  <w:num w:numId="20">
    <w:abstractNumId w:val="152"/>
  </w:num>
  <w:num w:numId="21">
    <w:abstractNumId w:val="123"/>
  </w:num>
  <w:num w:numId="22">
    <w:abstractNumId w:val="180"/>
  </w:num>
  <w:num w:numId="23">
    <w:abstractNumId w:val="159"/>
  </w:num>
  <w:num w:numId="24">
    <w:abstractNumId w:val="176"/>
  </w:num>
  <w:num w:numId="25">
    <w:abstractNumId w:val="195"/>
  </w:num>
  <w:num w:numId="26">
    <w:abstractNumId w:val="80"/>
  </w:num>
  <w:num w:numId="27">
    <w:abstractNumId w:val="2"/>
  </w:num>
  <w:num w:numId="28">
    <w:abstractNumId w:val="97"/>
  </w:num>
  <w:num w:numId="29">
    <w:abstractNumId w:val="148"/>
  </w:num>
  <w:num w:numId="30">
    <w:abstractNumId w:val="161"/>
  </w:num>
  <w:num w:numId="31">
    <w:abstractNumId w:val="56"/>
  </w:num>
  <w:num w:numId="32">
    <w:abstractNumId w:val="38"/>
  </w:num>
  <w:num w:numId="33">
    <w:abstractNumId w:val="109"/>
  </w:num>
  <w:num w:numId="34">
    <w:abstractNumId w:val="162"/>
  </w:num>
  <w:num w:numId="35">
    <w:abstractNumId w:val="93"/>
  </w:num>
  <w:num w:numId="36">
    <w:abstractNumId w:val="26"/>
  </w:num>
  <w:num w:numId="37">
    <w:abstractNumId w:val="203"/>
  </w:num>
  <w:num w:numId="38">
    <w:abstractNumId w:val="35"/>
  </w:num>
  <w:num w:numId="39">
    <w:abstractNumId w:val="175"/>
  </w:num>
  <w:num w:numId="40">
    <w:abstractNumId w:val="4"/>
  </w:num>
  <w:num w:numId="41">
    <w:abstractNumId w:val="207"/>
  </w:num>
  <w:num w:numId="42">
    <w:abstractNumId w:val="198"/>
  </w:num>
  <w:num w:numId="43">
    <w:abstractNumId w:val="102"/>
  </w:num>
  <w:num w:numId="44">
    <w:abstractNumId w:val="31"/>
  </w:num>
  <w:num w:numId="45">
    <w:abstractNumId w:val="124"/>
  </w:num>
  <w:num w:numId="46">
    <w:abstractNumId w:val="166"/>
  </w:num>
  <w:num w:numId="47">
    <w:abstractNumId w:val="188"/>
  </w:num>
  <w:num w:numId="48">
    <w:abstractNumId w:val="41"/>
  </w:num>
  <w:num w:numId="49">
    <w:abstractNumId w:val="147"/>
  </w:num>
  <w:num w:numId="50">
    <w:abstractNumId w:val="160"/>
  </w:num>
  <w:num w:numId="51">
    <w:abstractNumId w:val="177"/>
  </w:num>
  <w:num w:numId="52">
    <w:abstractNumId w:val="179"/>
  </w:num>
  <w:num w:numId="53">
    <w:abstractNumId w:val="18"/>
  </w:num>
  <w:num w:numId="54">
    <w:abstractNumId w:val="11"/>
  </w:num>
  <w:num w:numId="5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2"/>
  </w:num>
  <w:num w:numId="59">
    <w:abstractNumId w:val="42"/>
  </w:num>
  <w:num w:numId="60">
    <w:abstractNumId w:val="156"/>
  </w:num>
  <w:num w:numId="61">
    <w:abstractNumId w:val="163"/>
  </w:num>
  <w:num w:numId="6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num>
  <w:num w:numId="67">
    <w:abstractNumId w:val="209"/>
  </w:num>
  <w:num w:numId="68">
    <w:abstractNumId w:val="120"/>
  </w:num>
  <w:num w:numId="69">
    <w:abstractNumId w:val="140"/>
  </w:num>
  <w:num w:numId="70">
    <w:abstractNumId w:val="83"/>
  </w:num>
  <w:num w:numId="71">
    <w:abstractNumId w:val="139"/>
  </w:num>
  <w:num w:numId="72">
    <w:abstractNumId w:val="94"/>
  </w:num>
  <w:num w:numId="73">
    <w:abstractNumId w:val="171"/>
  </w:num>
  <w:num w:numId="74">
    <w:abstractNumId w:val="57"/>
  </w:num>
  <w:num w:numId="75">
    <w:abstractNumId w:val="9"/>
  </w:num>
  <w:num w:numId="76">
    <w:abstractNumId w:val="108"/>
  </w:num>
  <w:num w:numId="77">
    <w:abstractNumId w:val="172"/>
  </w:num>
  <w:num w:numId="78">
    <w:abstractNumId w:val="126"/>
  </w:num>
  <w:num w:numId="79">
    <w:abstractNumId w:val="68"/>
  </w:num>
  <w:num w:numId="80">
    <w:abstractNumId w:val="50"/>
  </w:num>
  <w:num w:numId="81">
    <w:abstractNumId w:val="55"/>
  </w:num>
  <w:num w:numId="82">
    <w:abstractNumId w:val="6"/>
  </w:num>
  <w:num w:numId="83">
    <w:abstractNumId w:val="13"/>
  </w:num>
  <w:num w:numId="84">
    <w:abstractNumId w:val="143"/>
  </w:num>
  <w:num w:numId="85">
    <w:abstractNumId w:val="122"/>
  </w:num>
  <w:num w:numId="86">
    <w:abstractNumId w:val="37"/>
  </w:num>
  <w:num w:numId="87">
    <w:abstractNumId w:val="14"/>
  </w:num>
  <w:num w:numId="88">
    <w:abstractNumId w:val="111"/>
  </w:num>
  <w:num w:numId="89">
    <w:abstractNumId w:val="1"/>
  </w:num>
  <w:num w:numId="90">
    <w:abstractNumId w:val="116"/>
  </w:num>
  <w:num w:numId="91">
    <w:abstractNumId w:val="178"/>
  </w:num>
  <w:num w:numId="92">
    <w:abstractNumId w:val="134"/>
  </w:num>
  <w:num w:numId="93">
    <w:abstractNumId w:val="183"/>
  </w:num>
  <w:num w:numId="94">
    <w:abstractNumId w:val="128"/>
  </w:num>
  <w:num w:numId="95">
    <w:abstractNumId w:val="12"/>
  </w:num>
  <w:num w:numId="96">
    <w:abstractNumId w:val="62"/>
  </w:num>
  <w:num w:numId="97">
    <w:abstractNumId w:val="75"/>
  </w:num>
  <w:num w:numId="98">
    <w:abstractNumId w:val="63"/>
  </w:num>
  <w:num w:numId="99">
    <w:abstractNumId w:val="199"/>
  </w:num>
  <w:num w:numId="100">
    <w:abstractNumId w:val="144"/>
  </w:num>
  <w:num w:numId="101">
    <w:abstractNumId w:val="77"/>
  </w:num>
  <w:num w:numId="102">
    <w:abstractNumId w:val="157"/>
  </w:num>
  <w:num w:numId="103">
    <w:abstractNumId w:val="202"/>
  </w:num>
  <w:num w:numId="104">
    <w:abstractNumId w:val="154"/>
  </w:num>
  <w:num w:numId="105">
    <w:abstractNumId w:val="132"/>
  </w:num>
  <w:num w:numId="106">
    <w:abstractNumId w:val="187"/>
  </w:num>
  <w:num w:numId="107">
    <w:abstractNumId w:val="47"/>
  </w:num>
  <w:num w:numId="108">
    <w:abstractNumId w:val="73"/>
  </w:num>
  <w:num w:numId="109">
    <w:abstractNumId w:val="82"/>
  </w:num>
  <w:num w:numId="110">
    <w:abstractNumId w:val="10"/>
  </w:num>
  <w:num w:numId="111">
    <w:abstractNumId w:val="76"/>
  </w:num>
  <w:num w:numId="112">
    <w:abstractNumId w:val="19"/>
  </w:num>
  <w:num w:numId="113">
    <w:abstractNumId w:val="117"/>
  </w:num>
  <w:num w:numId="114">
    <w:abstractNumId w:val="34"/>
  </w:num>
  <w:num w:numId="115">
    <w:abstractNumId w:val="59"/>
  </w:num>
  <w:num w:numId="116">
    <w:abstractNumId w:val="3"/>
  </w:num>
  <w:num w:numId="117">
    <w:abstractNumId w:val="204"/>
  </w:num>
  <w:num w:numId="118">
    <w:abstractNumId w:val="115"/>
  </w:num>
  <w:num w:numId="119">
    <w:abstractNumId w:val="65"/>
  </w:num>
  <w:num w:numId="120">
    <w:abstractNumId w:val="44"/>
  </w:num>
  <w:num w:numId="121">
    <w:abstractNumId w:val="185"/>
  </w:num>
  <w:num w:numId="122">
    <w:abstractNumId w:val="84"/>
  </w:num>
  <w:num w:numId="123">
    <w:abstractNumId w:val="81"/>
  </w:num>
  <w:num w:numId="124">
    <w:abstractNumId w:val="17"/>
  </w:num>
  <w:num w:numId="125">
    <w:abstractNumId w:val="86"/>
  </w:num>
  <w:num w:numId="126">
    <w:abstractNumId w:val="181"/>
  </w:num>
  <w:num w:numId="127">
    <w:abstractNumId w:val="22"/>
  </w:num>
  <w:num w:numId="128">
    <w:abstractNumId w:val="105"/>
  </w:num>
  <w:num w:numId="129">
    <w:abstractNumId w:val="98"/>
  </w:num>
  <w:num w:numId="130">
    <w:abstractNumId w:val="146"/>
  </w:num>
  <w:num w:numId="131">
    <w:abstractNumId w:val="92"/>
  </w:num>
  <w:num w:numId="132">
    <w:abstractNumId w:val="153"/>
  </w:num>
  <w:num w:numId="133">
    <w:abstractNumId w:val="206"/>
  </w:num>
  <w:num w:numId="134">
    <w:abstractNumId w:val="79"/>
  </w:num>
  <w:num w:numId="135">
    <w:abstractNumId w:val="58"/>
  </w:num>
  <w:num w:numId="136">
    <w:abstractNumId w:val="186"/>
  </w:num>
  <w:num w:numId="137">
    <w:abstractNumId w:val="30"/>
  </w:num>
  <w:num w:numId="138">
    <w:abstractNumId w:val="174"/>
  </w:num>
  <w:num w:numId="139">
    <w:abstractNumId w:val="85"/>
  </w:num>
  <w:num w:numId="140">
    <w:abstractNumId w:val="170"/>
  </w:num>
  <w:num w:numId="141">
    <w:abstractNumId w:val="69"/>
  </w:num>
  <w:num w:numId="142">
    <w:abstractNumId w:val="208"/>
  </w:num>
  <w:num w:numId="143">
    <w:abstractNumId w:val="66"/>
  </w:num>
  <w:num w:numId="144">
    <w:abstractNumId w:val="167"/>
  </w:num>
  <w:num w:numId="145">
    <w:abstractNumId w:val="121"/>
  </w:num>
  <w:num w:numId="146">
    <w:abstractNumId w:val="21"/>
  </w:num>
  <w:num w:numId="147">
    <w:abstractNumId w:val="193"/>
  </w:num>
  <w:num w:numId="148">
    <w:abstractNumId w:val="51"/>
  </w:num>
  <w:num w:numId="149">
    <w:abstractNumId w:val="141"/>
  </w:num>
  <w:num w:numId="150">
    <w:abstractNumId w:val="189"/>
  </w:num>
  <w:num w:numId="151">
    <w:abstractNumId w:val="8"/>
  </w:num>
  <w:num w:numId="152">
    <w:abstractNumId w:val="95"/>
  </w:num>
  <w:num w:numId="153">
    <w:abstractNumId w:val="53"/>
  </w:num>
  <w:num w:numId="154">
    <w:abstractNumId w:val="54"/>
  </w:num>
  <w:num w:numId="155">
    <w:abstractNumId w:val="40"/>
  </w:num>
  <w:num w:numId="156">
    <w:abstractNumId w:val="70"/>
  </w:num>
  <w:num w:numId="157">
    <w:abstractNumId w:val="145"/>
  </w:num>
  <w:num w:numId="158">
    <w:abstractNumId w:val="15"/>
  </w:num>
  <w:num w:numId="159">
    <w:abstractNumId w:val="107"/>
  </w:num>
  <w:num w:numId="160">
    <w:abstractNumId w:val="87"/>
  </w:num>
  <w:num w:numId="161">
    <w:abstractNumId w:val="27"/>
  </w:num>
  <w:num w:numId="162">
    <w:abstractNumId w:val="0"/>
  </w:num>
  <w:num w:numId="163">
    <w:abstractNumId w:val="103"/>
  </w:num>
  <w:num w:numId="164">
    <w:abstractNumId w:val="49"/>
  </w:num>
  <w:num w:numId="165">
    <w:abstractNumId w:val="25"/>
  </w:num>
  <w:num w:numId="166">
    <w:abstractNumId w:val="155"/>
  </w:num>
  <w:num w:numId="167">
    <w:abstractNumId w:val="190"/>
  </w:num>
  <w:num w:numId="168">
    <w:abstractNumId w:val="129"/>
  </w:num>
  <w:num w:numId="169">
    <w:abstractNumId w:val="99"/>
  </w:num>
  <w:num w:numId="170">
    <w:abstractNumId w:val="184"/>
  </w:num>
  <w:num w:numId="171">
    <w:abstractNumId w:val="205"/>
  </w:num>
  <w:num w:numId="172">
    <w:abstractNumId w:val="72"/>
  </w:num>
  <w:num w:numId="173">
    <w:abstractNumId w:val="168"/>
  </w:num>
  <w:num w:numId="174">
    <w:abstractNumId w:val="158"/>
  </w:num>
  <w:num w:numId="175">
    <w:abstractNumId w:val="43"/>
  </w:num>
  <w:num w:numId="176">
    <w:abstractNumId w:val="182"/>
  </w:num>
  <w:num w:numId="177">
    <w:abstractNumId w:val="210"/>
  </w:num>
  <w:num w:numId="178">
    <w:abstractNumId w:val="149"/>
  </w:num>
  <w:num w:numId="179">
    <w:abstractNumId w:val="101"/>
  </w:num>
  <w:num w:numId="180">
    <w:abstractNumId w:val="89"/>
  </w:num>
  <w:num w:numId="181">
    <w:abstractNumId w:val="28"/>
  </w:num>
  <w:num w:numId="182">
    <w:abstractNumId w:val="52"/>
  </w:num>
  <w:num w:numId="183">
    <w:abstractNumId w:val="104"/>
  </w:num>
  <w:num w:numId="184">
    <w:abstractNumId w:val="169"/>
  </w:num>
  <w:num w:numId="185">
    <w:abstractNumId w:val="29"/>
  </w:num>
  <w:num w:numId="186">
    <w:abstractNumId w:val="64"/>
  </w:num>
  <w:num w:numId="187">
    <w:abstractNumId w:val="164"/>
  </w:num>
  <w:num w:numId="188">
    <w:abstractNumId w:val="133"/>
  </w:num>
  <w:num w:numId="189">
    <w:abstractNumId w:val="127"/>
  </w:num>
  <w:num w:numId="190">
    <w:abstractNumId w:val="61"/>
  </w:num>
  <w:num w:numId="191">
    <w:abstractNumId w:val="7"/>
  </w:num>
  <w:num w:numId="192">
    <w:abstractNumId w:val="48"/>
  </w:num>
  <w:num w:numId="193">
    <w:abstractNumId w:val="39"/>
  </w:num>
  <w:num w:numId="194">
    <w:abstractNumId w:val="119"/>
  </w:num>
  <w:num w:numId="195">
    <w:abstractNumId w:val="32"/>
  </w:num>
  <w:num w:numId="196">
    <w:abstractNumId w:val="138"/>
  </w:num>
  <w:num w:numId="197">
    <w:abstractNumId w:val="200"/>
  </w:num>
  <w:num w:numId="198">
    <w:abstractNumId w:val="191"/>
  </w:num>
  <w:num w:numId="199">
    <w:abstractNumId w:val="106"/>
  </w:num>
  <w:num w:numId="200">
    <w:abstractNumId w:val="194"/>
  </w:num>
  <w:num w:numId="201">
    <w:abstractNumId w:val="23"/>
  </w:num>
  <w:num w:numId="202">
    <w:abstractNumId w:val="173"/>
  </w:num>
  <w:num w:numId="203">
    <w:abstractNumId w:val="135"/>
  </w:num>
  <w:num w:numId="204">
    <w:abstractNumId w:val="114"/>
  </w:num>
  <w:num w:numId="205">
    <w:abstractNumId w:val="151"/>
  </w:num>
  <w:num w:numId="206">
    <w:abstractNumId w:val="16"/>
  </w:num>
  <w:num w:numId="207">
    <w:abstractNumId w:val="136"/>
  </w:num>
  <w:num w:numId="208">
    <w:abstractNumId w:val="46"/>
  </w:num>
  <w:num w:numId="209">
    <w:abstractNumId w:val="96"/>
  </w:num>
  <w:num w:numId="210">
    <w:abstractNumId w:val="150"/>
  </w:num>
  <w:num w:numId="211">
    <w:abstractNumId w:val="90"/>
  </w:num>
  <w:num w:numId="212">
    <w:abstractNumId w:val="131"/>
  </w:num>
  <w:num w:numId="213">
    <w:abstractNumId w:val="74"/>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760"/>
    <w:rsid w:val="00002141"/>
    <w:rsid w:val="000040C3"/>
    <w:rsid w:val="00004891"/>
    <w:rsid w:val="000050AF"/>
    <w:rsid w:val="0000636E"/>
    <w:rsid w:val="00007AF8"/>
    <w:rsid w:val="00010E99"/>
    <w:rsid w:val="00011EEC"/>
    <w:rsid w:val="00013784"/>
    <w:rsid w:val="00015364"/>
    <w:rsid w:val="00016EF5"/>
    <w:rsid w:val="000202AF"/>
    <w:rsid w:val="0002100E"/>
    <w:rsid w:val="000213E8"/>
    <w:rsid w:val="0002179A"/>
    <w:rsid w:val="0002371D"/>
    <w:rsid w:val="00023BE4"/>
    <w:rsid w:val="00026CD7"/>
    <w:rsid w:val="000315BB"/>
    <w:rsid w:val="00033AD9"/>
    <w:rsid w:val="00034B46"/>
    <w:rsid w:val="00042848"/>
    <w:rsid w:val="00043359"/>
    <w:rsid w:val="00047CE4"/>
    <w:rsid w:val="00050355"/>
    <w:rsid w:val="0005042C"/>
    <w:rsid w:val="00050B19"/>
    <w:rsid w:val="00050E5D"/>
    <w:rsid w:val="0005640F"/>
    <w:rsid w:val="00060C08"/>
    <w:rsid w:val="0006150C"/>
    <w:rsid w:val="00061B95"/>
    <w:rsid w:val="00062104"/>
    <w:rsid w:val="00066D98"/>
    <w:rsid w:val="000676BC"/>
    <w:rsid w:val="00067880"/>
    <w:rsid w:val="000701AB"/>
    <w:rsid w:val="00070F65"/>
    <w:rsid w:val="00074076"/>
    <w:rsid w:val="00074C44"/>
    <w:rsid w:val="00075394"/>
    <w:rsid w:val="00076243"/>
    <w:rsid w:val="00077B3D"/>
    <w:rsid w:val="00080049"/>
    <w:rsid w:val="00081CA6"/>
    <w:rsid w:val="000836AF"/>
    <w:rsid w:val="00084055"/>
    <w:rsid w:val="00084B08"/>
    <w:rsid w:val="000850BA"/>
    <w:rsid w:val="0008664E"/>
    <w:rsid w:val="00090CDC"/>
    <w:rsid w:val="00090D0A"/>
    <w:rsid w:val="00091AD6"/>
    <w:rsid w:val="00092F72"/>
    <w:rsid w:val="00094EBD"/>
    <w:rsid w:val="000974FC"/>
    <w:rsid w:val="000978C2"/>
    <w:rsid w:val="000A0C58"/>
    <w:rsid w:val="000A506A"/>
    <w:rsid w:val="000A64C7"/>
    <w:rsid w:val="000B176E"/>
    <w:rsid w:val="000B21D7"/>
    <w:rsid w:val="000B3002"/>
    <w:rsid w:val="000B3471"/>
    <w:rsid w:val="000B3631"/>
    <w:rsid w:val="000B3C5A"/>
    <w:rsid w:val="000B4932"/>
    <w:rsid w:val="000B5B09"/>
    <w:rsid w:val="000B6D51"/>
    <w:rsid w:val="000B74A9"/>
    <w:rsid w:val="000C015E"/>
    <w:rsid w:val="000C0CEA"/>
    <w:rsid w:val="000C31F2"/>
    <w:rsid w:val="000C4A7D"/>
    <w:rsid w:val="000C4E37"/>
    <w:rsid w:val="000C5897"/>
    <w:rsid w:val="000C6C66"/>
    <w:rsid w:val="000C7E6E"/>
    <w:rsid w:val="000D286F"/>
    <w:rsid w:val="000D2B66"/>
    <w:rsid w:val="000D3BCB"/>
    <w:rsid w:val="000D3E31"/>
    <w:rsid w:val="000D4B0F"/>
    <w:rsid w:val="000D5491"/>
    <w:rsid w:val="000E02BC"/>
    <w:rsid w:val="000E1297"/>
    <w:rsid w:val="000E23DB"/>
    <w:rsid w:val="000E381B"/>
    <w:rsid w:val="000E77C8"/>
    <w:rsid w:val="000F1D8B"/>
    <w:rsid w:val="000F278A"/>
    <w:rsid w:val="000F7870"/>
    <w:rsid w:val="00102103"/>
    <w:rsid w:val="001028E7"/>
    <w:rsid w:val="001029B9"/>
    <w:rsid w:val="00105770"/>
    <w:rsid w:val="001073C8"/>
    <w:rsid w:val="00107C72"/>
    <w:rsid w:val="00107D44"/>
    <w:rsid w:val="001108AC"/>
    <w:rsid w:val="00110946"/>
    <w:rsid w:val="00110D6C"/>
    <w:rsid w:val="001112FC"/>
    <w:rsid w:val="00111301"/>
    <w:rsid w:val="00113696"/>
    <w:rsid w:val="0011423B"/>
    <w:rsid w:val="00117FF9"/>
    <w:rsid w:val="001216CF"/>
    <w:rsid w:val="00122001"/>
    <w:rsid w:val="00122B9D"/>
    <w:rsid w:val="00123C8E"/>
    <w:rsid w:val="00124ABE"/>
    <w:rsid w:val="001262B5"/>
    <w:rsid w:val="00126AAC"/>
    <w:rsid w:val="00126E92"/>
    <w:rsid w:val="00126FD2"/>
    <w:rsid w:val="00127252"/>
    <w:rsid w:val="00130A9E"/>
    <w:rsid w:val="00131196"/>
    <w:rsid w:val="00131DA8"/>
    <w:rsid w:val="00132097"/>
    <w:rsid w:val="001339E9"/>
    <w:rsid w:val="001355B8"/>
    <w:rsid w:val="00135E75"/>
    <w:rsid w:val="0013778F"/>
    <w:rsid w:val="00137A7E"/>
    <w:rsid w:val="00140189"/>
    <w:rsid w:val="00140DAE"/>
    <w:rsid w:val="00140F31"/>
    <w:rsid w:val="00141D9B"/>
    <w:rsid w:val="00151197"/>
    <w:rsid w:val="00151A76"/>
    <w:rsid w:val="00152391"/>
    <w:rsid w:val="001526E9"/>
    <w:rsid w:val="0015316D"/>
    <w:rsid w:val="00153A62"/>
    <w:rsid w:val="00155A08"/>
    <w:rsid w:val="00157242"/>
    <w:rsid w:val="001579E8"/>
    <w:rsid w:val="00163F18"/>
    <w:rsid w:val="00164404"/>
    <w:rsid w:val="0016441B"/>
    <w:rsid w:val="00165A30"/>
    <w:rsid w:val="00170FF7"/>
    <w:rsid w:val="001720CC"/>
    <w:rsid w:val="001723F1"/>
    <w:rsid w:val="00172575"/>
    <w:rsid w:val="00172C18"/>
    <w:rsid w:val="0017340B"/>
    <w:rsid w:val="001738A7"/>
    <w:rsid w:val="00175824"/>
    <w:rsid w:val="00176900"/>
    <w:rsid w:val="00181B0E"/>
    <w:rsid w:val="001839AC"/>
    <w:rsid w:val="00184922"/>
    <w:rsid w:val="00184BE2"/>
    <w:rsid w:val="001855D5"/>
    <w:rsid w:val="00185722"/>
    <w:rsid w:val="00186472"/>
    <w:rsid w:val="00186516"/>
    <w:rsid w:val="0018708B"/>
    <w:rsid w:val="00190629"/>
    <w:rsid w:val="001906F8"/>
    <w:rsid w:val="00196A9E"/>
    <w:rsid w:val="001975DA"/>
    <w:rsid w:val="001A00F1"/>
    <w:rsid w:val="001A0613"/>
    <w:rsid w:val="001A1BD3"/>
    <w:rsid w:val="001A1FB9"/>
    <w:rsid w:val="001A214F"/>
    <w:rsid w:val="001A6859"/>
    <w:rsid w:val="001A6B57"/>
    <w:rsid w:val="001A72B6"/>
    <w:rsid w:val="001B0104"/>
    <w:rsid w:val="001B0BA7"/>
    <w:rsid w:val="001B1355"/>
    <w:rsid w:val="001B561A"/>
    <w:rsid w:val="001B6EC4"/>
    <w:rsid w:val="001C0EEF"/>
    <w:rsid w:val="001C5CE8"/>
    <w:rsid w:val="001C7EB1"/>
    <w:rsid w:val="001D0465"/>
    <w:rsid w:val="001D3ED3"/>
    <w:rsid w:val="001D48C8"/>
    <w:rsid w:val="001D4AB8"/>
    <w:rsid w:val="001E571B"/>
    <w:rsid w:val="001F0561"/>
    <w:rsid w:val="001F20AD"/>
    <w:rsid w:val="001F2124"/>
    <w:rsid w:val="001F3EA4"/>
    <w:rsid w:val="001F45EC"/>
    <w:rsid w:val="001F5102"/>
    <w:rsid w:val="001F5DC1"/>
    <w:rsid w:val="00200845"/>
    <w:rsid w:val="0020301D"/>
    <w:rsid w:val="0020302D"/>
    <w:rsid w:val="002037DA"/>
    <w:rsid w:val="00203A3A"/>
    <w:rsid w:val="0020411C"/>
    <w:rsid w:val="00204330"/>
    <w:rsid w:val="00204375"/>
    <w:rsid w:val="00205015"/>
    <w:rsid w:val="00207A4F"/>
    <w:rsid w:val="00207E53"/>
    <w:rsid w:val="00211C75"/>
    <w:rsid w:val="00212E52"/>
    <w:rsid w:val="00215C23"/>
    <w:rsid w:val="002162D9"/>
    <w:rsid w:val="0021643A"/>
    <w:rsid w:val="00220553"/>
    <w:rsid w:val="00222473"/>
    <w:rsid w:val="0022446A"/>
    <w:rsid w:val="00224F12"/>
    <w:rsid w:val="002253FA"/>
    <w:rsid w:val="002254B0"/>
    <w:rsid w:val="0022564B"/>
    <w:rsid w:val="00226518"/>
    <w:rsid w:val="00226706"/>
    <w:rsid w:val="0022684B"/>
    <w:rsid w:val="0022751A"/>
    <w:rsid w:val="00227A85"/>
    <w:rsid w:val="00227A96"/>
    <w:rsid w:val="0023380D"/>
    <w:rsid w:val="00234F23"/>
    <w:rsid w:val="002367B9"/>
    <w:rsid w:val="00236DAC"/>
    <w:rsid w:val="002373CF"/>
    <w:rsid w:val="00237C5D"/>
    <w:rsid w:val="00237FB6"/>
    <w:rsid w:val="00240A28"/>
    <w:rsid w:val="0024206E"/>
    <w:rsid w:val="002466CD"/>
    <w:rsid w:val="00246777"/>
    <w:rsid w:val="00247C08"/>
    <w:rsid w:val="0025262E"/>
    <w:rsid w:val="00255D49"/>
    <w:rsid w:val="00261549"/>
    <w:rsid w:val="00262A9E"/>
    <w:rsid w:val="00263FB5"/>
    <w:rsid w:val="00264CA5"/>
    <w:rsid w:val="002654EF"/>
    <w:rsid w:val="0026649D"/>
    <w:rsid w:val="00270E74"/>
    <w:rsid w:val="00272614"/>
    <w:rsid w:val="00273C44"/>
    <w:rsid w:val="002759A2"/>
    <w:rsid w:val="00276089"/>
    <w:rsid w:val="00280E09"/>
    <w:rsid w:val="00281252"/>
    <w:rsid w:val="00281B81"/>
    <w:rsid w:val="00281E96"/>
    <w:rsid w:val="002823C9"/>
    <w:rsid w:val="00282B91"/>
    <w:rsid w:val="002856F6"/>
    <w:rsid w:val="0029081A"/>
    <w:rsid w:val="00290B09"/>
    <w:rsid w:val="002920C9"/>
    <w:rsid w:val="00293846"/>
    <w:rsid w:val="002A26A2"/>
    <w:rsid w:val="002A4046"/>
    <w:rsid w:val="002A602C"/>
    <w:rsid w:val="002A61A0"/>
    <w:rsid w:val="002B180A"/>
    <w:rsid w:val="002B1F83"/>
    <w:rsid w:val="002B538D"/>
    <w:rsid w:val="002B608E"/>
    <w:rsid w:val="002B66C5"/>
    <w:rsid w:val="002B757C"/>
    <w:rsid w:val="002B7F7B"/>
    <w:rsid w:val="002C257A"/>
    <w:rsid w:val="002C5ECA"/>
    <w:rsid w:val="002C7BEB"/>
    <w:rsid w:val="002D00E1"/>
    <w:rsid w:val="002D0327"/>
    <w:rsid w:val="002D10F2"/>
    <w:rsid w:val="002D2655"/>
    <w:rsid w:val="002D3528"/>
    <w:rsid w:val="002D70BB"/>
    <w:rsid w:val="002D7CF6"/>
    <w:rsid w:val="002E07B2"/>
    <w:rsid w:val="002E1DA0"/>
    <w:rsid w:val="002E316D"/>
    <w:rsid w:val="002E5098"/>
    <w:rsid w:val="002E6C10"/>
    <w:rsid w:val="002F0B6E"/>
    <w:rsid w:val="002F0D21"/>
    <w:rsid w:val="002F4024"/>
    <w:rsid w:val="002F64F6"/>
    <w:rsid w:val="00301927"/>
    <w:rsid w:val="0030604D"/>
    <w:rsid w:val="003103FE"/>
    <w:rsid w:val="00314E82"/>
    <w:rsid w:val="003151FC"/>
    <w:rsid w:val="0031633C"/>
    <w:rsid w:val="00321B88"/>
    <w:rsid w:val="003230CD"/>
    <w:rsid w:val="00324240"/>
    <w:rsid w:val="0032589A"/>
    <w:rsid w:val="00325E3D"/>
    <w:rsid w:val="00327C44"/>
    <w:rsid w:val="00332790"/>
    <w:rsid w:val="003329B3"/>
    <w:rsid w:val="0033334F"/>
    <w:rsid w:val="00333864"/>
    <w:rsid w:val="0033466F"/>
    <w:rsid w:val="00334981"/>
    <w:rsid w:val="0034576A"/>
    <w:rsid w:val="00347208"/>
    <w:rsid w:val="003528EF"/>
    <w:rsid w:val="00352A55"/>
    <w:rsid w:val="00352B15"/>
    <w:rsid w:val="00357394"/>
    <w:rsid w:val="003606B5"/>
    <w:rsid w:val="00360C0F"/>
    <w:rsid w:val="00362766"/>
    <w:rsid w:val="00362F41"/>
    <w:rsid w:val="0036738C"/>
    <w:rsid w:val="003700F8"/>
    <w:rsid w:val="00372E96"/>
    <w:rsid w:val="0037479C"/>
    <w:rsid w:val="00380915"/>
    <w:rsid w:val="00381CA7"/>
    <w:rsid w:val="0038492C"/>
    <w:rsid w:val="00384AA6"/>
    <w:rsid w:val="00384E7C"/>
    <w:rsid w:val="003856B5"/>
    <w:rsid w:val="00385CA0"/>
    <w:rsid w:val="0039359E"/>
    <w:rsid w:val="00393A22"/>
    <w:rsid w:val="00394CFE"/>
    <w:rsid w:val="00395C8D"/>
    <w:rsid w:val="00396D39"/>
    <w:rsid w:val="003A0CDD"/>
    <w:rsid w:val="003A1711"/>
    <w:rsid w:val="003A261F"/>
    <w:rsid w:val="003A2E2C"/>
    <w:rsid w:val="003A50F6"/>
    <w:rsid w:val="003A5127"/>
    <w:rsid w:val="003A5157"/>
    <w:rsid w:val="003A51F2"/>
    <w:rsid w:val="003A6069"/>
    <w:rsid w:val="003A75C0"/>
    <w:rsid w:val="003A79D0"/>
    <w:rsid w:val="003B11C0"/>
    <w:rsid w:val="003B5F29"/>
    <w:rsid w:val="003C08DA"/>
    <w:rsid w:val="003C1048"/>
    <w:rsid w:val="003C1344"/>
    <w:rsid w:val="003C27E0"/>
    <w:rsid w:val="003D0C56"/>
    <w:rsid w:val="003D11C7"/>
    <w:rsid w:val="003D22C1"/>
    <w:rsid w:val="003E36CD"/>
    <w:rsid w:val="003E46DB"/>
    <w:rsid w:val="003E4FAE"/>
    <w:rsid w:val="003E6728"/>
    <w:rsid w:val="003E6EBF"/>
    <w:rsid w:val="003E6F81"/>
    <w:rsid w:val="003F0605"/>
    <w:rsid w:val="003F2D64"/>
    <w:rsid w:val="003F35E7"/>
    <w:rsid w:val="003F3E0F"/>
    <w:rsid w:val="003F4718"/>
    <w:rsid w:val="003F65A8"/>
    <w:rsid w:val="003F6E20"/>
    <w:rsid w:val="004017EF"/>
    <w:rsid w:val="0040233D"/>
    <w:rsid w:val="00404CB7"/>
    <w:rsid w:val="00406AC2"/>
    <w:rsid w:val="004148B1"/>
    <w:rsid w:val="00415F1D"/>
    <w:rsid w:val="00417849"/>
    <w:rsid w:val="0042052B"/>
    <w:rsid w:val="004213C4"/>
    <w:rsid w:val="004218DD"/>
    <w:rsid w:val="004227E3"/>
    <w:rsid w:val="0042511B"/>
    <w:rsid w:val="00426E37"/>
    <w:rsid w:val="00427D74"/>
    <w:rsid w:val="0043306C"/>
    <w:rsid w:val="00433A11"/>
    <w:rsid w:val="00435490"/>
    <w:rsid w:val="004360A4"/>
    <w:rsid w:val="004366A7"/>
    <w:rsid w:val="00441A2A"/>
    <w:rsid w:val="004428C1"/>
    <w:rsid w:val="004456D0"/>
    <w:rsid w:val="00451BF8"/>
    <w:rsid w:val="00453808"/>
    <w:rsid w:val="004543DB"/>
    <w:rsid w:val="00454D6F"/>
    <w:rsid w:val="004552BD"/>
    <w:rsid w:val="00455E77"/>
    <w:rsid w:val="004579F3"/>
    <w:rsid w:val="00463A7D"/>
    <w:rsid w:val="004647CE"/>
    <w:rsid w:val="00465798"/>
    <w:rsid w:val="00465CA6"/>
    <w:rsid w:val="00465D40"/>
    <w:rsid w:val="00465E03"/>
    <w:rsid w:val="00472238"/>
    <w:rsid w:val="00472727"/>
    <w:rsid w:val="004729B0"/>
    <w:rsid w:val="00473CB5"/>
    <w:rsid w:val="0047550A"/>
    <w:rsid w:val="00475A6B"/>
    <w:rsid w:val="00480076"/>
    <w:rsid w:val="004809E9"/>
    <w:rsid w:val="00484539"/>
    <w:rsid w:val="004860A3"/>
    <w:rsid w:val="004865A0"/>
    <w:rsid w:val="004905D8"/>
    <w:rsid w:val="00492778"/>
    <w:rsid w:val="004937A4"/>
    <w:rsid w:val="00493C81"/>
    <w:rsid w:val="004976D7"/>
    <w:rsid w:val="004A0146"/>
    <w:rsid w:val="004A1404"/>
    <w:rsid w:val="004A17F1"/>
    <w:rsid w:val="004A1E73"/>
    <w:rsid w:val="004A34E7"/>
    <w:rsid w:val="004A3FC1"/>
    <w:rsid w:val="004A4507"/>
    <w:rsid w:val="004A4F43"/>
    <w:rsid w:val="004A4F88"/>
    <w:rsid w:val="004A57E3"/>
    <w:rsid w:val="004A6EBC"/>
    <w:rsid w:val="004A7A18"/>
    <w:rsid w:val="004B1CF4"/>
    <w:rsid w:val="004B2187"/>
    <w:rsid w:val="004B2997"/>
    <w:rsid w:val="004B3E66"/>
    <w:rsid w:val="004B424A"/>
    <w:rsid w:val="004B5482"/>
    <w:rsid w:val="004B6904"/>
    <w:rsid w:val="004C0C70"/>
    <w:rsid w:val="004C0F02"/>
    <w:rsid w:val="004C38B4"/>
    <w:rsid w:val="004C538D"/>
    <w:rsid w:val="004C5D98"/>
    <w:rsid w:val="004C76E9"/>
    <w:rsid w:val="004C7A04"/>
    <w:rsid w:val="004D07F6"/>
    <w:rsid w:val="004D6BDB"/>
    <w:rsid w:val="004D783B"/>
    <w:rsid w:val="004E1340"/>
    <w:rsid w:val="004E19AD"/>
    <w:rsid w:val="004E1FDA"/>
    <w:rsid w:val="004E3254"/>
    <w:rsid w:val="004E35D8"/>
    <w:rsid w:val="004E58F7"/>
    <w:rsid w:val="004F7AC9"/>
    <w:rsid w:val="005005ED"/>
    <w:rsid w:val="00501994"/>
    <w:rsid w:val="00501D43"/>
    <w:rsid w:val="00505434"/>
    <w:rsid w:val="005062D9"/>
    <w:rsid w:val="00506994"/>
    <w:rsid w:val="005076A6"/>
    <w:rsid w:val="005102AA"/>
    <w:rsid w:val="00512785"/>
    <w:rsid w:val="005143F6"/>
    <w:rsid w:val="005149FE"/>
    <w:rsid w:val="00514A13"/>
    <w:rsid w:val="00514A79"/>
    <w:rsid w:val="00515273"/>
    <w:rsid w:val="00515D81"/>
    <w:rsid w:val="00515D9E"/>
    <w:rsid w:val="005212B6"/>
    <w:rsid w:val="005232E6"/>
    <w:rsid w:val="00524CDF"/>
    <w:rsid w:val="00524D86"/>
    <w:rsid w:val="00531F26"/>
    <w:rsid w:val="0053415C"/>
    <w:rsid w:val="00534ABF"/>
    <w:rsid w:val="00534D39"/>
    <w:rsid w:val="0053619D"/>
    <w:rsid w:val="0053717B"/>
    <w:rsid w:val="0054142C"/>
    <w:rsid w:val="00541A26"/>
    <w:rsid w:val="00542F4D"/>
    <w:rsid w:val="005434AF"/>
    <w:rsid w:val="00545250"/>
    <w:rsid w:val="00547785"/>
    <w:rsid w:val="00551EA3"/>
    <w:rsid w:val="00552AB2"/>
    <w:rsid w:val="005542B7"/>
    <w:rsid w:val="005577E3"/>
    <w:rsid w:val="00562388"/>
    <w:rsid w:val="005630FE"/>
    <w:rsid w:val="005634D5"/>
    <w:rsid w:val="00564050"/>
    <w:rsid w:val="00564155"/>
    <w:rsid w:val="00565551"/>
    <w:rsid w:val="005671D5"/>
    <w:rsid w:val="00570EDE"/>
    <w:rsid w:val="00572B88"/>
    <w:rsid w:val="0057534D"/>
    <w:rsid w:val="00576D0B"/>
    <w:rsid w:val="00577524"/>
    <w:rsid w:val="00581208"/>
    <w:rsid w:val="00581814"/>
    <w:rsid w:val="00582721"/>
    <w:rsid w:val="005830C8"/>
    <w:rsid w:val="00583A93"/>
    <w:rsid w:val="005847BE"/>
    <w:rsid w:val="005852E9"/>
    <w:rsid w:val="00586DAB"/>
    <w:rsid w:val="005902A7"/>
    <w:rsid w:val="00591655"/>
    <w:rsid w:val="00591B0F"/>
    <w:rsid w:val="00592CE5"/>
    <w:rsid w:val="005A0A2A"/>
    <w:rsid w:val="005A7EA3"/>
    <w:rsid w:val="005B0417"/>
    <w:rsid w:val="005B0C6D"/>
    <w:rsid w:val="005B1E18"/>
    <w:rsid w:val="005B2DC4"/>
    <w:rsid w:val="005B3116"/>
    <w:rsid w:val="005B3632"/>
    <w:rsid w:val="005B3D2F"/>
    <w:rsid w:val="005B4882"/>
    <w:rsid w:val="005B6EFB"/>
    <w:rsid w:val="005B75DF"/>
    <w:rsid w:val="005B7A58"/>
    <w:rsid w:val="005C15D0"/>
    <w:rsid w:val="005C5A75"/>
    <w:rsid w:val="005C61F2"/>
    <w:rsid w:val="005C6305"/>
    <w:rsid w:val="005D07C1"/>
    <w:rsid w:val="005D508F"/>
    <w:rsid w:val="005E0E1F"/>
    <w:rsid w:val="005E12E0"/>
    <w:rsid w:val="005E1AD2"/>
    <w:rsid w:val="005E4333"/>
    <w:rsid w:val="005E5A5C"/>
    <w:rsid w:val="005E6D9F"/>
    <w:rsid w:val="005E77D2"/>
    <w:rsid w:val="005F0F1A"/>
    <w:rsid w:val="005F414B"/>
    <w:rsid w:val="005F45AA"/>
    <w:rsid w:val="005F45C9"/>
    <w:rsid w:val="005F5D5C"/>
    <w:rsid w:val="005F745D"/>
    <w:rsid w:val="005F79BE"/>
    <w:rsid w:val="005F7E8F"/>
    <w:rsid w:val="00600FD4"/>
    <w:rsid w:val="00601119"/>
    <w:rsid w:val="00604403"/>
    <w:rsid w:val="00604967"/>
    <w:rsid w:val="00604E15"/>
    <w:rsid w:val="0060539C"/>
    <w:rsid w:val="00611888"/>
    <w:rsid w:val="0061190D"/>
    <w:rsid w:val="00611A8D"/>
    <w:rsid w:val="00611B97"/>
    <w:rsid w:val="00611FB9"/>
    <w:rsid w:val="006123B1"/>
    <w:rsid w:val="00612EAC"/>
    <w:rsid w:val="006134D1"/>
    <w:rsid w:val="006139BC"/>
    <w:rsid w:val="006149BD"/>
    <w:rsid w:val="0061574E"/>
    <w:rsid w:val="00617F26"/>
    <w:rsid w:val="00620731"/>
    <w:rsid w:val="006211CB"/>
    <w:rsid w:val="006223FD"/>
    <w:rsid w:val="00622BCC"/>
    <w:rsid w:val="0062533C"/>
    <w:rsid w:val="00626C37"/>
    <w:rsid w:val="00631E9B"/>
    <w:rsid w:val="00634115"/>
    <w:rsid w:val="006347A2"/>
    <w:rsid w:val="00634E48"/>
    <w:rsid w:val="00635EAD"/>
    <w:rsid w:val="0063730C"/>
    <w:rsid w:val="0064243A"/>
    <w:rsid w:val="00643271"/>
    <w:rsid w:val="00643783"/>
    <w:rsid w:val="00644EE0"/>
    <w:rsid w:val="0064522D"/>
    <w:rsid w:val="00650114"/>
    <w:rsid w:val="006509F4"/>
    <w:rsid w:val="00651B09"/>
    <w:rsid w:val="00651E98"/>
    <w:rsid w:val="006528EE"/>
    <w:rsid w:val="006542EC"/>
    <w:rsid w:val="0065540B"/>
    <w:rsid w:val="0065575E"/>
    <w:rsid w:val="0065587E"/>
    <w:rsid w:val="006570F7"/>
    <w:rsid w:val="0066007F"/>
    <w:rsid w:val="00661CEC"/>
    <w:rsid w:val="00662A4C"/>
    <w:rsid w:val="00662C5E"/>
    <w:rsid w:val="00666573"/>
    <w:rsid w:val="00667A48"/>
    <w:rsid w:val="00667C61"/>
    <w:rsid w:val="00670000"/>
    <w:rsid w:val="00673D91"/>
    <w:rsid w:val="0067513E"/>
    <w:rsid w:val="006751BF"/>
    <w:rsid w:val="00675670"/>
    <w:rsid w:val="006776A7"/>
    <w:rsid w:val="00677778"/>
    <w:rsid w:val="0068022D"/>
    <w:rsid w:val="00682D01"/>
    <w:rsid w:val="00684699"/>
    <w:rsid w:val="00684F00"/>
    <w:rsid w:val="00685093"/>
    <w:rsid w:val="006873B0"/>
    <w:rsid w:val="00692B98"/>
    <w:rsid w:val="006933AD"/>
    <w:rsid w:val="0069486B"/>
    <w:rsid w:val="00696560"/>
    <w:rsid w:val="006A1C19"/>
    <w:rsid w:val="006A4B95"/>
    <w:rsid w:val="006A7104"/>
    <w:rsid w:val="006B037B"/>
    <w:rsid w:val="006B0F12"/>
    <w:rsid w:val="006B1038"/>
    <w:rsid w:val="006B2408"/>
    <w:rsid w:val="006B440C"/>
    <w:rsid w:val="006B67D6"/>
    <w:rsid w:val="006B751B"/>
    <w:rsid w:val="006C0CA0"/>
    <w:rsid w:val="006C1054"/>
    <w:rsid w:val="006C1D67"/>
    <w:rsid w:val="006C1EEF"/>
    <w:rsid w:val="006C23D4"/>
    <w:rsid w:val="006C3687"/>
    <w:rsid w:val="006C614C"/>
    <w:rsid w:val="006C6E56"/>
    <w:rsid w:val="006C7BC0"/>
    <w:rsid w:val="006D0BE4"/>
    <w:rsid w:val="006D0D62"/>
    <w:rsid w:val="006D0E24"/>
    <w:rsid w:val="006D1B2C"/>
    <w:rsid w:val="006D3142"/>
    <w:rsid w:val="006D4B15"/>
    <w:rsid w:val="006D58E7"/>
    <w:rsid w:val="006D5CD8"/>
    <w:rsid w:val="006D644E"/>
    <w:rsid w:val="006D70EF"/>
    <w:rsid w:val="006D7362"/>
    <w:rsid w:val="006D7CFB"/>
    <w:rsid w:val="006E02A4"/>
    <w:rsid w:val="006E047D"/>
    <w:rsid w:val="006E0EA9"/>
    <w:rsid w:val="006E2018"/>
    <w:rsid w:val="006E2477"/>
    <w:rsid w:val="006E2A99"/>
    <w:rsid w:val="006E3C13"/>
    <w:rsid w:val="006E5785"/>
    <w:rsid w:val="006E5C16"/>
    <w:rsid w:val="006E625E"/>
    <w:rsid w:val="006E6977"/>
    <w:rsid w:val="006E76F0"/>
    <w:rsid w:val="006E770C"/>
    <w:rsid w:val="006F182B"/>
    <w:rsid w:val="006F1C54"/>
    <w:rsid w:val="006F33D2"/>
    <w:rsid w:val="006F3715"/>
    <w:rsid w:val="006F7426"/>
    <w:rsid w:val="007014D5"/>
    <w:rsid w:val="00704352"/>
    <w:rsid w:val="00704A99"/>
    <w:rsid w:val="00704D65"/>
    <w:rsid w:val="007077F4"/>
    <w:rsid w:val="00710ACF"/>
    <w:rsid w:val="00710FAB"/>
    <w:rsid w:val="007127DC"/>
    <w:rsid w:val="007141C8"/>
    <w:rsid w:val="007175E2"/>
    <w:rsid w:val="00721230"/>
    <w:rsid w:val="007224DF"/>
    <w:rsid w:val="00725700"/>
    <w:rsid w:val="00726A55"/>
    <w:rsid w:val="00731039"/>
    <w:rsid w:val="007311BA"/>
    <w:rsid w:val="00733D3B"/>
    <w:rsid w:val="007345FD"/>
    <w:rsid w:val="0073651F"/>
    <w:rsid w:val="007407EF"/>
    <w:rsid w:val="00740F5E"/>
    <w:rsid w:val="00742012"/>
    <w:rsid w:val="007442F6"/>
    <w:rsid w:val="00744419"/>
    <w:rsid w:val="0074502D"/>
    <w:rsid w:val="00746F6F"/>
    <w:rsid w:val="0074751E"/>
    <w:rsid w:val="00750359"/>
    <w:rsid w:val="00752C23"/>
    <w:rsid w:val="00755888"/>
    <w:rsid w:val="00756353"/>
    <w:rsid w:val="00756E61"/>
    <w:rsid w:val="007577C1"/>
    <w:rsid w:val="00757F68"/>
    <w:rsid w:val="00760655"/>
    <w:rsid w:val="007637F6"/>
    <w:rsid w:val="00766041"/>
    <w:rsid w:val="0077034E"/>
    <w:rsid w:val="00776291"/>
    <w:rsid w:val="007772D4"/>
    <w:rsid w:val="0078231A"/>
    <w:rsid w:val="007866AD"/>
    <w:rsid w:val="00791A30"/>
    <w:rsid w:val="007936B6"/>
    <w:rsid w:val="00797A1F"/>
    <w:rsid w:val="007A0D70"/>
    <w:rsid w:val="007A14AF"/>
    <w:rsid w:val="007A1D03"/>
    <w:rsid w:val="007A20EE"/>
    <w:rsid w:val="007A3BD4"/>
    <w:rsid w:val="007A63D5"/>
    <w:rsid w:val="007A7068"/>
    <w:rsid w:val="007A76AE"/>
    <w:rsid w:val="007B06FB"/>
    <w:rsid w:val="007B19FA"/>
    <w:rsid w:val="007B3F16"/>
    <w:rsid w:val="007B633D"/>
    <w:rsid w:val="007B67EF"/>
    <w:rsid w:val="007B6CA2"/>
    <w:rsid w:val="007C0892"/>
    <w:rsid w:val="007C140F"/>
    <w:rsid w:val="007C2A66"/>
    <w:rsid w:val="007C431B"/>
    <w:rsid w:val="007C4DE6"/>
    <w:rsid w:val="007C55F6"/>
    <w:rsid w:val="007C5E9A"/>
    <w:rsid w:val="007C70D0"/>
    <w:rsid w:val="007D007B"/>
    <w:rsid w:val="007D16EC"/>
    <w:rsid w:val="007D1884"/>
    <w:rsid w:val="007D1C5B"/>
    <w:rsid w:val="007D264E"/>
    <w:rsid w:val="007D3807"/>
    <w:rsid w:val="007D5335"/>
    <w:rsid w:val="007D5E71"/>
    <w:rsid w:val="007D6D12"/>
    <w:rsid w:val="007D7DA1"/>
    <w:rsid w:val="007D7FD4"/>
    <w:rsid w:val="007E0831"/>
    <w:rsid w:val="007E33F9"/>
    <w:rsid w:val="007E3711"/>
    <w:rsid w:val="007E431A"/>
    <w:rsid w:val="007E6ACF"/>
    <w:rsid w:val="007E6C09"/>
    <w:rsid w:val="007E79D6"/>
    <w:rsid w:val="007F01BE"/>
    <w:rsid w:val="007F0700"/>
    <w:rsid w:val="007F1BCB"/>
    <w:rsid w:val="007F2019"/>
    <w:rsid w:val="007F3FA1"/>
    <w:rsid w:val="007F6051"/>
    <w:rsid w:val="007F78A5"/>
    <w:rsid w:val="008004FE"/>
    <w:rsid w:val="00800656"/>
    <w:rsid w:val="008014F0"/>
    <w:rsid w:val="00801CF0"/>
    <w:rsid w:val="00802A17"/>
    <w:rsid w:val="00802F87"/>
    <w:rsid w:val="00804392"/>
    <w:rsid w:val="00804D24"/>
    <w:rsid w:val="00805244"/>
    <w:rsid w:val="0080698B"/>
    <w:rsid w:val="0081015A"/>
    <w:rsid w:val="00811913"/>
    <w:rsid w:val="00811A32"/>
    <w:rsid w:val="00812D8E"/>
    <w:rsid w:val="0081415C"/>
    <w:rsid w:val="00816978"/>
    <w:rsid w:val="00820466"/>
    <w:rsid w:val="00820563"/>
    <w:rsid w:val="00825BA9"/>
    <w:rsid w:val="00826010"/>
    <w:rsid w:val="00826C65"/>
    <w:rsid w:val="00826EB0"/>
    <w:rsid w:val="008279A6"/>
    <w:rsid w:val="00830980"/>
    <w:rsid w:val="00830C9A"/>
    <w:rsid w:val="00830CB3"/>
    <w:rsid w:val="00832B33"/>
    <w:rsid w:val="008410A5"/>
    <w:rsid w:val="00841BF4"/>
    <w:rsid w:val="00841F81"/>
    <w:rsid w:val="00843604"/>
    <w:rsid w:val="00844C95"/>
    <w:rsid w:val="00845633"/>
    <w:rsid w:val="008477DE"/>
    <w:rsid w:val="008477FD"/>
    <w:rsid w:val="00847A65"/>
    <w:rsid w:val="00850CFC"/>
    <w:rsid w:val="00851691"/>
    <w:rsid w:val="00851C1B"/>
    <w:rsid w:val="00852E01"/>
    <w:rsid w:val="00853638"/>
    <w:rsid w:val="00853CF3"/>
    <w:rsid w:val="00855B9F"/>
    <w:rsid w:val="00855C31"/>
    <w:rsid w:val="008566EF"/>
    <w:rsid w:val="00856C62"/>
    <w:rsid w:val="00861FE7"/>
    <w:rsid w:val="00864CF3"/>
    <w:rsid w:val="0086572A"/>
    <w:rsid w:val="00865840"/>
    <w:rsid w:val="008717A4"/>
    <w:rsid w:val="00871CF1"/>
    <w:rsid w:val="00872419"/>
    <w:rsid w:val="008809DB"/>
    <w:rsid w:val="00880F1C"/>
    <w:rsid w:val="00881358"/>
    <w:rsid w:val="00881993"/>
    <w:rsid w:val="008831BE"/>
    <w:rsid w:val="008841F1"/>
    <w:rsid w:val="00891710"/>
    <w:rsid w:val="00891902"/>
    <w:rsid w:val="00892260"/>
    <w:rsid w:val="00895E18"/>
    <w:rsid w:val="00896566"/>
    <w:rsid w:val="008A2FAE"/>
    <w:rsid w:val="008A5650"/>
    <w:rsid w:val="008A708D"/>
    <w:rsid w:val="008A7A8A"/>
    <w:rsid w:val="008A7DA6"/>
    <w:rsid w:val="008B3A2D"/>
    <w:rsid w:val="008B5B00"/>
    <w:rsid w:val="008B7D07"/>
    <w:rsid w:val="008C1122"/>
    <w:rsid w:val="008C3B08"/>
    <w:rsid w:val="008C5DFB"/>
    <w:rsid w:val="008D11B2"/>
    <w:rsid w:val="008D2A45"/>
    <w:rsid w:val="008D4284"/>
    <w:rsid w:val="008D4DCE"/>
    <w:rsid w:val="008D6F7F"/>
    <w:rsid w:val="008E1710"/>
    <w:rsid w:val="008E1C4D"/>
    <w:rsid w:val="008E2CBB"/>
    <w:rsid w:val="008E2E31"/>
    <w:rsid w:val="008E3013"/>
    <w:rsid w:val="008E3170"/>
    <w:rsid w:val="008E37FC"/>
    <w:rsid w:val="008E402A"/>
    <w:rsid w:val="008E51EE"/>
    <w:rsid w:val="008F172D"/>
    <w:rsid w:val="008F21E1"/>
    <w:rsid w:val="008F3315"/>
    <w:rsid w:val="008F4487"/>
    <w:rsid w:val="008F4501"/>
    <w:rsid w:val="008F6ADB"/>
    <w:rsid w:val="009001F1"/>
    <w:rsid w:val="00903D5F"/>
    <w:rsid w:val="0090550D"/>
    <w:rsid w:val="009069DE"/>
    <w:rsid w:val="009132F9"/>
    <w:rsid w:val="00913EE8"/>
    <w:rsid w:val="0091448C"/>
    <w:rsid w:val="00914B84"/>
    <w:rsid w:val="009154F3"/>
    <w:rsid w:val="00917A4A"/>
    <w:rsid w:val="0092063F"/>
    <w:rsid w:val="0092088F"/>
    <w:rsid w:val="00920ED4"/>
    <w:rsid w:val="00920F2B"/>
    <w:rsid w:val="00921C79"/>
    <w:rsid w:val="00923A0E"/>
    <w:rsid w:val="0092635E"/>
    <w:rsid w:val="00926C37"/>
    <w:rsid w:val="00926D63"/>
    <w:rsid w:val="0092784D"/>
    <w:rsid w:val="00930274"/>
    <w:rsid w:val="00934171"/>
    <w:rsid w:val="00934539"/>
    <w:rsid w:val="009348D2"/>
    <w:rsid w:val="00936955"/>
    <w:rsid w:val="00940B9B"/>
    <w:rsid w:val="00942125"/>
    <w:rsid w:val="00944597"/>
    <w:rsid w:val="009469DD"/>
    <w:rsid w:val="009527A4"/>
    <w:rsid w:val="009541C8"/>
    <w:rsid w:val="00955161"/>
    <w:rsid w:val="00955C4F"/>
    <w:rsid w:val="00956507"/>
    <w:rsid w:val="00960C59"/>
    <w:rsid w:val="0096181C"/>
    <w:rsid w:val="00961A7D"/>
    <w:rsid w:val="009628B6"/>
    <w:rsid w:val="00962CA2"/>
    <w:rsid w:val="00966028"/>
    <w:rsid w:val="00970A71"/>
    <w:rsid w:val="00971C36"/>
    <w:rsid w:val="00973DAD"/>
    <w:rsid w:val="00973F0F"/>
    <w:rsid w:val="00974DBE"/>
    <w:rsid w:val="00975606"/>
    <w:rsid w:val="00975BC7"/>
    <w:rsid w:val="00980A98"/>
    <w:rsid w:val="00981218"/>
    <w:rsid w:val="00983E0A"/>
    <w:rsid w:val="00986587"/>
    <w:rsid w:val="009905EE"/>
    <w:rsid w:val="0099603F"/>
    <w:rsid w:val="009960C3"/>
    <w:rsid w:val="009972F9"/>
    <w:rsid w:val="009A1026"/>
    <w:rsid w:val="009A3E20"/>
    <w:rsid w:val="009A4942"/>
    <w:rsid w:val="009A7256"/>
    <w:rsid w:val="009A7666"/>
    <w:rsid w:val="009B1524"/>
    <w:rsid w:val="009B1B9C"/>
    <w:rsid w:val="009B22F4"/>
    <w:rsid w:val="009B2D7E"/>
    <w:rsid w:val="009B38BD"/>
    <w:rsid w:val="009B459C"/>
    <w:rsid w:val="009B4882"/>
    <w:rsid w:val="009C0312"/>
    <w:rsid w:val="009C0F8D"/>
    <w:rsid w:val="009C1F87"/>
    <w:rsid w:val="009C27B8"/>
    <w:rsid w:val="009C3D0B"/>
    <w:rsid w:val="009C4485"/>
    <w:rsid w:val="009C4F33"/>
    <w:rsid w:val="009C612D"/>
    <w:rsid w:val="009C715B"/>
    <w:rsid w:val="009C79CD"/>
    <w:rsid w:val="009D0792"/>
    <w:rsid w:val="009D1B89"/>
    <w:rsid w:val="009D366B"/>
    <w:rsid w:val="009D48B9"/>
    <w:rsid w:val="009D71AB"/>
    <w:rsid w:val="009D7AF2"/>
    <w:rsid w:val="009E0A1E"/>
    <w:rsid w:val="009E493B"/>
    <w:rsid w:val="009E576A"/>
    <w:rsid w:val="009E6080"/>
    <w:rsid w:val="009E7D0D"/>
    <w:rsid w:val="009F373D"/>
    <w:rsid w:val="009F44BF"/>
    <w:rsid w:val="009F6639"/>
    <w:rsid w:val="009F7094"/>
    <w:rsid w:val="009F7894"/>
    <w:rsid w:val="009F7D45"/>
    <w:rsid w:val="00A01834"/>
    <w:rsid w:val="00A0207A"/>
    <w:rsid w:val="00A0259A"/>
    <w:rsid w:val="00A02A90"/>
    <w:rsid w:val="00A02E1D"/>
    <w:rsid w:val="00A037F0"/>
    <w:rsid w:val="00A03FED"/>
    <w:rsid w:val="00A05420"/>
    <w:rsid w:val="00A05B12"/>
    <w:rsid w:val="00A112B2"/>
    <w:rsid w:val="00A13466"/>
    <w:rsid w:val="00A13991"/>
    <w:rsid w:val="00A156F7"/>
    <w:rsid w:val="00A2528D"/>
    <w:rsid w:val="00A25814"/>
    <w:rsid w:val="00A25D5A"/>
    <w:rsid w:val="00A26CB5"/>
    <w:rsid w:val="00A30768"/>
    <w:rsid w:val="00A333AA"/>
    <w:rsid w:val="00A3423A"/>
    <w:rsid w:val="00A40DB6"/>
    <w:rsid w:val="00A4261B"/>
    <w:rsid w:val="00A429D4"/>
    <w:rsid w:val="00A45B9F"/>
    <w:rsid w:val="00A51E19"/>
    <w:rsid w:val="00A52DC8"/>
    <w:rsid w:val="00A52F86"/>
    <w:rsid w:val="00A53180"/>
    <w:rsid w:val="00A53271"/>
    <w:rsid w:val="00A53859"/>
    <w:rsid w:val="00A54A21"/>
    <w:rsid w:val="00A5644B"/>
    <w:rsid w:val="00A567F3"/>
    <w:rsid w:val="00A573A6"/>
    <w:rsid w:val="00A576D7"/>
    <w:rsid w:val="00A60204"/>
    <w:rsid w:val="00A61676"/>
    <w:rsid w:val="00A62317"/>
    <w:rsid w:val="00A62B58"/>
    <w:rsid w:val="00A64185"/>
    <w:rsid w:val="00A66323"/>
    <w:rsid w:val="00A70E00"/>
    <w:rsid w:val="00A738C7"/>
    <w:rsid w:val="00A752B4"/>
    <w:rsid w:val="00A814DE"/>
    <w:rsid w:val="00A81DE5"/>
    <w:rsid w:val="00A83364"/>
    <w:rsid w:val="00A843A4"/>
    <w:rsid w:val="00A855C9"/>
    <w:rsid w:val="00A87271"/>
    <w:rsid w:val="00A8754D"/>
    <w:rsid w:val="00A92349"/>
    <w:rsid w:val="00A9682C"/>
    <w:rsid w:val="00A97BCC"/>
    <w:rsid w:val="00AA12DA"/>
    <w:rsid w:val="00AA2D39"/>
    <w:rsid w:val="00AA3EB6"/>
    <w:rsid w:val="00AA65F0"/>
    <w:rsid w:val="00AA7502"/>
    <w:rsid w:val="00AA7B0A"/>
    <w:rsid w:val="00AB1A05"/>
    <w:rsid w:val="00AB201B"/>
    <w:rsid w:val="00AB2B7F"/>
    <w:rsid w:val="00AB31EC"/>
    <w:rsid w:val="00AB3675"/>
    <w:rsid w:val="00AB4533"/>
    <w:rsid w:val="00AB497D"/>
    <w:rsid w:val="00AB5462"/>
    <w:rsid w:val="00AB624C"/>
    <w:rsid w:val="00AB6FEB"/>
    <w:rsid w:val="00AC3314"/>
    <w:rsid w:val="00AC36E9"/>
    <w:rsid w:val="00AC3EB8"/>
    <w:rsid w:val="00AC5C05"/>
    <w:rsid w:val="00AC6C51"/>
    <w:rsid w:val="00AD665F"/>
    <w:rsid w:val="00AD7A54"/>
    <w:rsid w:val="00AD7CB3"/>
    <w:rsid w:val="00AE0395"/>
    <w:rsid w:val="00AE1B82"/>
    <w:rsid w:val="00AE24D9"/>
    <w:rsid w:val="00AE36E7"/>
    <w:rsid w:val="00AE3C81"/>
    <w:rsid w:val="00AE473D"/>
    <w:rsid w:val="00AE4A17"/>
    <w:rsid w:val="00AE5584"/>
    <w:rsid w:val="00AE58C9"/>
    <w:rsid w:val="00AE64ED"/>
    <w:rsid w:val="00AE7755"/>
    <w:rsid w:val="00AF1CFA"/>
    <w:rsid w:val="00AF4457"/>
    <w:rsid w:val="00AF487A"/>
    <w:rsid w:val="00AF5A32"/>
    <w:rsid w:val="00AF5FD8"/>
    <w:rsid w:val="00B013CB"/>
    <w:rsid w:val="00B069FC"/>
    <w:rsid w:val="00B11D7D"/>
    <w:rsid w:val="00B11FD3"/>
    <w:rsid w:val="00B1283F"/>
    <w:rsid w:val="00B12979"/>
    <w:rsid w:val="00B142E3"/>
    <w:rsid w:val="00B144EC"/>
    <w:rsid w:val="00B14967"/>
    <w:rsid w:val="00B14EA8"/>
    <w:rsid w:val="00B152D1"/>
    <w:rsid w:val="00B210AB"/>
    <w:rsid w:val="00B21BDF"/>
    <w:rsid w:val="00B302A0"/>
    <w:rsid w:val="00B310C5"/>
    <w:rsid w:val="00B329E8"/>
    <w:rsid w:val="00B32D34"/>
    <w:rsid w:val="00B351F9"/>
    <w:rsid w:val="00B35792"/>
    <w:rsid w:val="00B43509"/>
    <w:rsid w:val="00B43F05"/>
    <w:rsid w:val="00B44760"/>
    <w:rsid w:val="00B44C69"/>
    <w:rsid w:val="00B467FA"/>
    <w:rsid w:val="00B50E72"/>
    <w:rsid w:val="00B52723"/>
    <w:rsid w:val="00B528D7"/>
    <w:rsid w:val="00B53A2D"/>
    <w:rsid w:val="00B53FC8"/>
    <w:rsid w:val="00B5565E"/>
    <w:rsid w:val="00B55A0B"/>
    <w:rsid w:val="00B56E29"/>
    <w:rsid w:val="00B576C8"/>
    <w:rsid w:val="00B60864"/>
    <w:rsid w:val="00B60D11"/>
    <w:rsid w:val="00B62926"/>
    <w:rsid w:val="00B672FE"/>
    <w:rsid w:val="00B67582"/>
    <w:rsid w:val="00B67889"/>
    <w:rsid w:val="00B67C4D"/>
    <w:rsid w:val="00B71313"/>
    <w:rsid w:val="00B73CAE"/>
    <w:rsid w:val="00B774EA"/>
    <w:rsid w:val="00B805B9"/>
    <w:rsid w:val="00B8370F"/>
    <w:rsid w:val="00B84408"/>
    <w:rsid w:val="00B84891"/>
    <w:rsid w:val="00B8572A"/>
    <w:rsid w:val="00B85B90"/>
    <w:rsid w:val="00B85CBE"/>
    <w:rsid w:val="00B90C21"/>
    <w:rsid w:val="00B92244"/>
    <w:rsid w:val="00B926AC"/>
    <w:rsid w:val="00B93311"/>
    <w:rsid w:val="00B942E1"/>
    <w:rsid w:val="00B9587E"/>
    <w:rsid w:val="00B95EE4"/>
    <w:rsid w:val="00BA090A"/>
    <w:rsid w:val="00BA175A"/>
    <w:rsid w:val="00BA4B81"/>
    <w:rsid w:val="00BA6DC5"/>
    <w:rsid w:val="00BB3EC4"/>
    <w:rsid w:val="00BB713B"/>
    <w:rsid w:val="00BC175A"/>
    <w:rsid w:val="00BC2646"/>
    <w:rsid w:val="00BC557C"/>
    <w:rsid w:val="00BC56EE"/>
    <w:rsid w:val="00BC7420"/>
    <w:rsid w:val="00BD0EA1"/>
    <w:rsid w:val="00BD2A08"/>
    <w:rsid w:val="00BD374D"/>
    <w:rsid w:val="00BD4D35"/>
    <w:rsid w:val="00BD5DB6"/>
    <w:rsid w:val="00BD69CC"/>
    <w:rsid w:val="00BE0659"/>
    <w:rsid w:val="00BE1B7C"/>
    <w:rsid w:val="00BE1E4F"/>
    <w:rsid w:val="00BE1FF4"/>
    <w:rsid w:val="00BE242D"/>
    <w:rsid w:val="00BE2B2D"/>
    <w:rsid w:val="00BE67EE"/>
    <w:rsid w:val="00BF1154"/>
    <w:rsid w:val="00BF1344"/>
    <w:rsid w:val="00BF1959"/>
    <w:rsid w:val="00BF21B9"/>
    <w:rsid w:val="00BF62B9"/>
    <w:rsid w:val="00BF6A9F"/>
    <w:rsid w:val="00C009C5"/>
    <w:rsid w:val="00C02963"/>
    <w:rsid w:val="00C03928"/>
    <w:rsid w:val="00C06EA4"/>
    <w:rsid w:val="00C07139"/>
    <w:rsid w:val="00C0782A"/>
    <w:rsid w:val="00C07A56"/>
    <w:rsid w:val="00C10763"/>
    <w:rsid w:val="00C1150F"/>
    <w:rsid w:val="00C11A0C"/>
    <w:rsid w:val="00C1217F"/>
    <w:rsid w:val="00C13959"/>
    <w:rsid w:val="00C165B8"/>
    <w:rsid w:val="00C179C1"/>
    <w:rsid w:val="00C17D53"/>
    <w:rsid w:val="00C22981"/>
    <w:rsid w:val="00C23209"/>
    <w:rsid w:val="00C23582"/>
    <w:rsid w:val="00C2498D"/>
    <w:rsid w:val="00C25DC8"/>
    <w:rsid w:val="00C25DE4"/>
    <w:rsid w:val="00C3104D"/>
    <w:rsid w:val="00C31D21"/>
    <w:rsid w:val="00C32D23"/>
    <w:rsid w:val="00C363D5"/>
    <w:rsid w:val="00C364CD"/>
    <w:rsid w:val="00C36B09"/>
    <w:rsid w:val="00C36C7A"/>
    <w:rsid w:val="00C41794"/>
    <w:rsid w:val="00C4189A"/>
    <w:rsid w:val="00C44CFC"/>
    <w:rsid w:val="00C44DAE"/>
    <w:rsid w:val="00C454B4"/>
    <w:rsid w:val="00C45D3B"/>
    <w:rsid w:val="00C45E99"/>
    <w:rsid w:val="00C470D8"/>
    <w:rsid w:val="00C4730B"/>
    <w:rsid w:val="00C4753B"/>
    <w:rsid w:val="00C50D2E"/>
    <w:rsid w:val="00C53AFB"/>
    <w:rsid w:val="00C609B9"/>
    <w:rsid w:val="00C60E81"/>
    <w:rsid w:val="00C61014"/>
    <w:rsid w:val="00C6279A"/>
    <w:rsid w:val="00C63EAB"/>
    <w:rsid w:val="00C66450"/>
    <w:rsid w:val="00C66635"/>
    <w:rsid w:val="00C667F9"/>
    <w:rsid w:val="00C67D84"/>
    <w:rsid w:val="00C70079"/>
    <w:rsid w:val="00C70EFB"/>
    <w:rsid w:val="00C72EBC"/>
    <w:rsid w:val="00C7358F"/>
    <w:rsid w:val="00C75168"/>
    <w:rsid w:val="00C751A3"/>
    <w:rsid w:val="00C7524F"/>
    <w:rsid w:val="00C75C93"/>
    <w:rsid w:val="00C75D26"/>
    <w:rsid w:val="00C77065"/>
    <w:rsid w:val="00C7754C"/>
    <w:rsid w:val="00C80179"/>
    <w:rsid w:val="00C80D18"/>
    <w:rsid w:val="00C82A6B"/>
    <w:rsid w:val="00C8452C"/>
    <w:rsid w:val="00C85B32"/>
    <w:rsid w:val="00C86310"/>
    <w:rsid w:val="00C90C7E"/>
    <w:rsid w:val="00C9246E"/>
    <w:rsid w:val="00C96F76"/>
    <w:rsid w:val="00C97319"/>
    <w:rsid w:val="00CA1819"/>
    <w:rsid w:val="00CA1FA4"/>
    <w:rsid w:val="00CA507E"/>
    <w:rsid w:val="00CA58A9"/>
    <w:rsid w:val="00CA63F5"/>
    <w:rsid w:val="00CA6D22"/>
    <w:rsid w:val="00CA7531"/>
    <w:rsid w:val="00CB049E"/>
    <w:rsid w:val="00CB0510"/>
    <w:rsid w:val="00CB33DA"/>
    <w:rsid w:val="00CB45D1"/>
    <w:rsid w:val="00CB46DC"/>
    <w:rsid w:val="00CB70A9"/>
    <w:rsid w:val="00CC44D7"/>
    <w:rsid w:val="00CC607A"/>
    <w:rsid w:val="00CD0F40"/>
    <w:rsid w:val="00CD1AEB"/>
    <w:rsid w:val="00CD3D9A"/>
    <w:rsid w:val="00CD4B0B"/>
    <w:rsid w:val="00CD6074"/>
    <w:rsid w:val="00CD6436"/>
    <w:rsid w:val="00CD7862"/>
    <w:rsid w:val="00CE0652"/>
    <w:rsid w:val="00CE16BF"/>
    <w:rsid w:val="00CE191C"/>
    <w:rsid w:val="00CE2062"/>
    <w:rsid w:val="00CE2FB7"/>
    <w:rsid w:val="00CE4ABC"/>
    <w:rsid w:val="00CE4C7B"/>
    <w:rsid w:val="00CF2EBE"/>
    <w:rsid w:val="00CF734D"/>
    <w:rsid w:val="00CF7D0F"/>
    <w:rsid w:val="00D04E96"/>
    <w:rsid w:val="00D05CDA"/>
    <w:rsid w:val="00D06EBC"/>
    <w:rsid w:val="00D072AD"/>
    <w:rsid w:val="00D11B13"/>
    <w:rsid w:val="00D11C54"/>
    <w:rsid w:val="00D14973"/>
    <w:rsid w:val="00D1528F"/>
    <w:rsid w:val="00D15FF7"/>
    <w:rsid w:val="00D16221"/>
    <w:rsid w:val="00D2091A"/>
    <w:rsid w:val="00D21649"/>
    <w:rsid w:val="00D21B7A"/>
    <w:rsid w:val="00D26342"/>
    <w:rsid w:val="00D2671A"/>
    <w:rsid w:val="00D30D26"/>
    <w:rsid w:val="00D30DF3"/>
    <w:rsid w:val="00D32B83"/>
    <w:rsid w:val="00D33DFC"/>
    <w:rsid w:val="00D35BE1"/>
    <w:rsid w:val="00D40FE3"/>
    <w:rsid w:val="00D41D9E"/>
    <w:rsid w:val="00D42B17"/>
    <w:rsid w:val="00D45A2B"/>
    <w:rsid w:val="00D465EF"/>
    <w:rsid w:val="00D46E99"/>
    <w:rsid w:val="00D500B2"/>
    <w:rsid w:val="00D5214F"/>
    <w:rsid w:val="00D53115"/>
    <w:rsid w:val="00D56B56"/>
    <w:rsid w:val="00D572C7"/>
    <w:rsid w:val="00D6006B"/>
    <w:rsid w:val="00D61A4C"/>
    <w:rsid w:val="00D61DB6"/>
    <w:rsid w:val="00D66481"/>
    <w:rsid w:val="00D66801"/>
    <w:rsid w:val="00D668CB"/>
    <w:rsid w:val="00D70DAB"/>
    <w:rsid w:val="00D71566"/>
    <w:rsid w:val="00D81560"/>
    <w:rsid w:val="00D829CB"/>
    <w:rsid w:val="00D83B8D"/>
    <w:rsid w:val="00D84D3D"/>
    <w:rsid w:val="00D8718E"/>
    <w:rsid w:val="00D920CD"/>
    <w:rsid w:val="00D9216A"/>
    <w:rsid w:val="00D926BE"/>
    <w:rsid w:val="00D96214"/>
    <w:rsid w:val="00D97066"/>
    <w:rsid w:val="00D97E70"/>
    <w:rsid w:val="00DA01DB"/>
    <w:rsid w:val="00DA19E7"/>
    <w:rsid w:val="00DA1C00"/>
    <w:rsid w:val="00DA230B"/>
    <w:rsid w:val="00DA459E"/>
    <w:rsid w:val="00DA55DA"/>
    <w:rsid w:val="00DA724E"/>
    <w:rsid w:val="00DB010F"/>
    <w:rsid w:val="00DB2F0D"/>
    <w:rsid w:val="00DB65CC"/>
    <w:rsid w:val="00DC065D"/>
    <w:rsid w:val="00DC19F3"/>
    <w:rsid w:val="00DC1E8B"/>
    <w:rsid w:val="00DC348F"/>
    <w:rsid w:val="00DC4480"/>
    <w:rsid w:val="00DC4CB9"/>
    <w:rsid w:val="00DC6EF1"/>
    <w:rsid w:val="00DD090E"/>
    <w:rsid w:val="00DD1058"/>
    <w:rsid w:val="00DD1C6C"/>
    <w:rsid w:val="00DD32CF"/>
    <w:rsid w:val="00DD42A8"/>
    <w:rsid w:val="00DD4766"/>
    <w:rsid w:val="00DD53BC"/>
    <w:rsid w:val="00DD5AA3"/>
    <w:rsid w:val="00DD63A1"/>
    <w:rsid w:val="00DD6AE0"/>
    <w:rsid w:val="00DE0767"/>
    <w:rsid w:val="00DE1783"/>
    <w:rsid w:val="00DE2BAA"/>
    <w:rsid w:val="00DE3FB6"/>
    <w:rsid w:val="00DE6133"/>
    <w:rsid w:val="00DF08C8"/>
    <w:rsid w:val="00DF2223"/>
    <w:rsid w:val="00DF2CBB"/>
    <w:rsid w:val="00DF3A17"/>
    <w:rsid w:val="00DF3FF2"/>
    <w:rsid w:val="00DF4328"/>
    <w:rsid w:val="00DF602A"/>
    <w:rsid w:val="00DF7F41"/>
    <w:rsid w:val="00E00E37"/>
    <w:rsid w:val="00E03F91"/>
    <w:rsid w:val="00E05587"/>
    <w:rsid w:val="00E07942"/>
    <w:rsid w:val="00E10614"/>
    <w:rsid w:val="00E10DCC"/>
    <w:rsid w:val="00E10FF2"/>
    <w:rsid w:val="00E13691"/>
    <w:rsid w:val="00E1455B"/>
    <w:rsid w:val="00E14A19"/>
    <w:rsid w:val="00E14FB6"/>
    <w:rsid w:val="00E16D10"/>
    <w:rsid w:val="00E16F54"/>
    <w:rsid w:val="00E2119C"/>
    <w:rsid w:val="00E23496"/>
    <w:rsid w:val="00E249B9"/>
    <w:rsid w:val="00E24D85"/>
    <w:rsid w:val="00E25954"/>
    <w:rsid w:val="00E25982"/>
    <w:rsid w:val="00E275AF"/>
    <w:rsid w:val="00E275F7"/>
    <w:rsid w:val="00E27894"/>
    <w:rsid w:val="00E27F17"/>
    <w:rsid w:val="00E34269"/>
    <w:rsid w:val="00E354CA"/>
    <w:rsid w:val="00E365B7"/>
    <w:rsid w:val="00E378EC"/>
    <w:rsid w:val="00E43BFA"/>
    <w:rsid w:val="00E458A6"/>
    <w:rsid w:val="00E47B47"/>
    <w:rsid w:val="00E52395"/>
    <w:rsid w:val="00E52865"/>
    <w:rsid w:val="00E529AB"/>
    <w:rsid w:val="00E53814"/>
    <w:rsid w:val="00E5562F"/>
    <w:rsid w:val="00E56C0B"/>
    <w:rsid w:val="00E5795E"/>
    <w:rsid w:val="00E57BAF"/>
    <w:rsid w:val="00E614B6"/>
    <w:rsid w:val="00E6160B"/>
    <w:rsid w:val="00E61DA3"/>
    <w:rsid w:val="00E62BE1"/>
    <w:rsid w:val="00E65E16"/>
    <w:rsid w:val="00E700B2"/>
    <w:rsid w:val="00E739D6"/>
    <w:rsid w:val="00E7664B"/>
    <w:rsid w:val="00E8296A"/>
    <w:rsid w:val="00E82BDB"/>
    <w:rsid w:val="00E83FDD"/>
    <w:rsid w:val="00E869F7"/>
    <w:rsid w:val="00E87F70"/>
    <w:rsid w:val="00E91E26"/>
    <w:rsid w:val="00E93716"/>
    <w:rsid w:val="00E948B6"/>
    <w:rsid w:val="00E9675B"/>
    <w:rsid w:val="00EA1512"/>
    <w:rsid w:val="00EA1963"/>
    <w:rsid w:val="00EA23AA"/>
    <w:rsid w:val="00EA25E0"/>
    <w:rsid w:val="00EA320C"/>
    <w:rsid w:val="00EA3F09"/>
    <w:rsid w:val="00EA3FFB"/>
    <w:rsid w:val="00EA4193"/>
    <w:rsid w:val="00EA4429"/>
    <w:rsid w:val="00EB4FD8"/>
    <w:rsid w:val="00EB5A73"/>
    <w:rsid w:val="00EC398E"/>
    <w:rsid w:val="00EC4290"/>
    <w:rsid w:val="00EC4EAD"/>
    <w:rsid w:val="00EC5EDE"/>
    <w:rsid w:val="00EC6756"/>
    <w:rsid w:val="00EC6E43"/>
    <w:rsid w:val="00EC7FD8"/>
    <w:rsid w:val="00ED389E"/>
    <w:rsid w:val="00ED50E4"/>
    <w:rsid w:val="00ED53F1"/>
    <w:rsid w:val="00EE10E8"/>
    <w:rsid w:val="00EE1A46"/>
    <w:rsid w:val="00EE2973"/>
    <w:rsid w:val="00EE2E94"/>
    <w:rsid w:val="00EE3B5C"/>
    <w:rsid w:val="00EE3C06"/>
    <w:rsid w:val="00EE40FE"/>
    <w:rsid w:val="00EE4D97"/>
    <w:rsid w:val="00EE5A7E"/>
    <w:rsid w:val="00EE5EBE"/>
    <w:rsid w:val="00EE6A24"/>
    <w:rsid w:val="00EE6D18"/>
    <w:rsid w:val="00EE7DF4"/>
    <w:rsid w:val="00EF3061"/>
    <w:rsid w:val="00EF5772"/>
    <w:rsid w:val="00EF5BCB"/>
    <w:rsid w:val="00EF65FD"/>
    <w:rsid w:val="00EF6CEA"/>
    <w:rsid w:val="00F01BDC"/>
    <w:rsid w:val="00F02F71"/>
    <w:rsid w:val="00F03B01"/>
    <w:rsid w:val="00F05AE9"/>
    <w:rsid w:val="00F05D9B"/>
    <w:rsid w:val="00F067D9"/>
    <w:rsid w:val="00F1167A"/>
    <w:rsid w:val="00F128C6"/>
    <w:rsid w:val="00F12D27"/>
    <w:rsid w:val="00F14214"/>
    <w:rsid w:val="00F152DD"/>
    <w:rsid w:val="00F15F43"/>
    <w:rsid w:val="00F20037"/>
    <w:rsid w:val="00F21C04"/>
    <w:rsid w:val="00F2277B"/>
    <w:rsid w:val="00F238D9"/>
    <w:rsid w:val="00F24E49"/>
    <w:rsid w:val="00F256E6"/>
    <w:rsid w:val="00F262E9"/>
    <w:rsid w:val="00F2758E"/>
    <w:rsid w:val="00F322C0"/>
    <w:rsid w:val="00F34E5A"/>
    <w:rsid w:val="00F3565F"/>
    <w:rsid w:val="00F36566"/>
    <w:rsid w:val="00F3703D"/>
    <w:rsid w:val="00F37E4D"/>
    <w:rsid w:val="00F40032"/>
    <w:rsid w:val="00F409B0"/>
    <w:rsid w:val="00F41EF8"/>
    <w:rsid w:val="00F42B33"/>
    <w:rsid w:val="00F44D1D"/>
    <w:rsid w:val="00F478E0"/>
    <w:rsid w:val="00F52404"/>
    <w:rsid w:val="00F5558C"/>
    <w:rsid w:val="00F5668A"/>
    <w:rsid w:val="00F572C9"/>
    <w:rsid w:val="00F575B8"/>
    <w:rsid w:val="00F60547"/>
    <w:rsid w:val="00F60E4B"/>
    <w:rsid w:val="00F6368C"/>
    <w:rsid w:val="00F65388"/>
    <w:rsid w:val="00F66A78"/>
    <w:rsid w:val="00F7106E"/>
    <w:rsid w:val="00F71284"/>
    <w:rsid w:val="00F715CF"/>
    <w:rsid w:val="00F73532"/>
    <w:rsid w:val="00F73A48"/>
    <w:rsid w:val="00F73FA7"/>
    <w:rsid w:val="00F76749"/>
    <w:rsid w:val="00F808D7"/>
    <w:rsid w:val="00F80F5F"/>
    <w:rsid w:val="00F81256"/>
    <w:rsid w:val="00F818C8"/>
    <w:rsid w:val="00F81F0A"/>
    <w:rsid w:val="00F8209E"/>
    <w:rsid w:val="00F83494"/>
    <w:rsid w:val="00F8799A"/>
    <w:rsid w:val="00F87F44"/>
    <w:rsid w:val="00F91567"/>
    <w:rsid w:val="00F963B7"/>
    <w:rsid w:val="00FA0499"/>
    <w:rsid w:val="00FA0B09"/>
    <w:rsid w:val="00FA1488"/>
    <w:rsid w:val="00FA39F2"/>
    <w:rsid w:val="00FA568A"/>
    <w:rsid w:val="00FB0EC6"/>
    <w:rsid w:val="00FB1C61"/>
    <w:rsid w:val="00FB1D00"/>
    <w:rsid w:val="00FB3D48"/>
    <w:rsid w:val="00FB4F56"/>
    <w:rsid w:val="00FB524C"/>
    <w:rsid w:val="00FB6E96"/>
    <w:rsid w:val="00FB7C2E"/>
    <w:rsid w:val="00FC0340"/>
    <w:rsid w:val="00FC0948"/>
    <w:rsid w:val="00FC1F1C"/>
    <w:rsid w:val="00FC1F75"/>
    <w:rsid w:val="00FC2CAE"/>
    <w:rsid w:val="00FC4D11"/>
    <w:rsid w:val="00FC650E"/>
    <w:rsid w:val="00FD0727"/>
    <w:rsid w:val="00FD15FF"/>
    <w:rsid w:val="00FD2794"/>
    <w:rsid w:val="00FD3C43"/>
    <w:rsid w:val="00FD4578"/>
    <w:rsid w:val="00FD63E6"/>
    <w:rsid w:val="00FD760F"/>
    <w:rsid w:val="00FD7AB1"/>
    <w:rsid w:val="00FE0409"/>
    <w:rsid w:val="00FE081B"/>
    <w:rsid w:val="00FE0A76"/>
    <w:rsid w:val="00FE0C88"/>
    <w:rsid w:val="00FE2139"/>
    <w:rsid w:val="00FE26FA"/>
    <w:rsid w:val="00FE6EA2"/>
    <w:rsid w:val="00FE719A"/>
    <w:rsid w:val="00FE7AD2"/>
    <w:rsid w:val="00FF0F5B"/>
    <w:rsid w:val="00FF2456"/>
    <w:rsid w:val="00FF470A"/>
    <w:rsid w:val="00FF475D"/>
    <w:rsid w:val="00FF506A"/>
    <w:rsid w:val="00FF5A33"/>
    <w:rsid w:val="00FF66C9"/>
    <w:rsid w:val="00FF6AA7"/>
    <w:rsid w:val="00FF6DA6"/>
    <w:rsid w:val="00FF74D9"/>
    <w:rsid w:val="00FF7622"/>
    <w:rsid w:val="00FF78B9"/>
    <w:rsid w:val="00FF7D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BC48A"/>
  <w15:docId w15:val="{2FC3205B-069F-4BE6-B16B-BCA5809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EB0"/>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B44760"/>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B44760"/>
    <w:pPr>
      <w:keepNext/>
      <w:tabs>
        <w:tab w:val="left" w:pos="1350"/>
      </w:tabs>
      <w:outlineLvl w:val="1"/>
    </w:pPr>
    <w:rPr>
      <w:b/>
    </w:rPr>
  </w:style>
  <w:style w:type="paragraph" w:styleId="Titre3">
    <w:name w:val="heading 3"/>
    <w:aliases w:val="Section Header3"/>
    <w:basedOn w:val="Normal"/>
    <w:next w:val="Normal"/>
    <w:link w:val="Titre3Car"/>
    <w:uiPriority w:val="99"/>
    <w:qFormat/>
    <w:rsid w:val="00B44760"/>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B44760"/>
    <w:pPr>
      <w:spacing w:after="200"/>
      <w:jc w:val="both"/>
      <w:outlineLvl w:val="3"/>
    </w:pPr>
    <w:rPr>
      <w:lang w:val="en-US"/>
    </w:rPr>
  </w:style>
  <w:style w:type="paragraph" w:styleId="Titre5">
    <w:name w:val="heading 5"/>
    <w:basedOn w:val="Normal"/>
    <w:next w:val="Normal"/>
    <w:link w:val="Titre5Car"/>
    <w:uiPriority w:val="99"/>
    <w:qFormat/>
    <w:rsid w:val="00B44760"/>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B44760"/>
    <w:pPr>
      <w:spacing w:before="240" w:after="60"/>
      <w:jc w:val="both"/>
      <w:outlineLvl w:val="5"/>
    </w:pPr>
    <w:rPr>
      <w:i/>
      <w:sz w:val="22"/>
      <w:lang w:val="es-ES_tradnl"/>
    </w:rPr>
  </w:style>
  <w:style w:type="paragraph" w:styleId="Titre7">
    <w:name w:val="heading 7"/>
    <w:basedOn w:val="Normal"/>
    <w:next w:val="Normal"/>
    <w:link w:val="Titre7Car"/>
    <w:uiPriority w:val="99"/>
    <w:qFormat/>
    <w:rsid w:val="00B44760"/>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B44760"/>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B44760"/>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B44760"/>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B44760"/>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B44760"/>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B44760"/>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B44760"/>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B44760"/>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B44760"/>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B44760"/>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B44760"/>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B44760"/>
    <w:rPr>
      <w:rFonts w:ascii="Tahoma" w:hAnsi="Tahoma" w:cs="Tahoma"/>
      <w:sz w:val="16"/>
      <w:szCs w:val="16"/>
    </w:rPr>
  </w:style>
  <w:style w:type="character" w:customStyle="1" w:styleId="TextedebullesCar">
    <w:name w:val="Texte de bulles Car"/>
    <w:basedOn w:val="Policepardfaut"/>
    <w:link w:val="Textedebulles"/>
    <w:uiPriority w:val="99"/>
    <w:semiHidden/>
    <w:rsid w:val="00B44760"/>
    <w:rPr>
      <w:rFonts w:ascii="Tahoma" w:eastAsia="Times New Roman" w:hAnsi="Tahoma" w:cs="Tahoma"/>
      <w:sz w:val="16"/>
      <w:szCs w:val="16"/>
      <w:lang w:eastAsia="fr-FR"/>
    </w:rPr>
  </w:style>
  <w:style w:type="paragraph" w:customStyle="1" w:styleId="Outline">
    <w:name w:val="Outline"/>
    <w:basedOn w:val="Normal"/>
    <w:uiPriority w:val="99"/>
    <w:rsid w:val="00B44760"/>
    <w:pPr>
      <w:spacing w:before="240"/>
    </w:pPr>
    <w:rPr>
      <w:kern w:val="28"/>
    </w:rPr>
  </w:style>
  <w:style w:type="paragraph" w:customStyle="1" w:styleId="Outline1">
    <w:name w:val="Outline1"/>
    <w:basedOn w:val="Outline"/>
    <w:next w:val="Outline2"/>
    <w:uiPriority w:val="99"/>
    <w:rsid w:val="00B44760"/>
    <w:pPr>
      <w:keepNext/>
      <w:numPr>
        <w:numId w:val="1"/>
      </w:numPr>
      <w:tabs>
        <w:tab w:val="clear" w:pos="432"/>
        <w:tab w:val="num" w:pos="360"/>
      </w:tabs>
      <w:ind w:left="360" w:hanging="360"/>
    </w:pPr>
  </w:style>
  <w:style w:type="paragraph" w:customStyle="1" w:styleId="Outline2">
    <w:name w:val="Outline2"/>
    <w:basedOn w:val="Normal"/>
    <w:uiPriority w:val="99"/>
    <w:rsid w:val="00B44760"/>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B44760"/>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B44760"/>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B44760"/>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B44760"/>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B44760"/>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10946"/>
    <w:pPr>
      <w:jc w:val="left"/>
    </w:pPr>
    <w:rPr>
      <w:rFonts w:ascii="Times New Roman Bold" w:hAnsi="Times New Roman Bold"/>
      <w:iCs/>
      <w:sz w:val="32"/>
    </w:rPr>
  </w:style>
  <w:style w:type="paragraph" w:customStyle="1" w:styleId="2AutoList1">
    <w:name w:val="2AutoList1"/>
    <w:basedOn w:val="Normal"/>
    <w:uiPriority w:val="99"/>
    <w:rsid w:val="00B44760"/>
    <w:pPr>
      <w:numPr>
        <w:ilvl w:val="1"/>
        <w:numId w:val="10"/>
      </w:numPr>
      <w:jc w:val="both"/>
    </w:pPr>
    <w:rPr>
      <w:lang w:val="es-ES_tradnl"/>
    </w:rPr>
  </w:style>
  <w:style w:type="paragraph" w:customStyle="1" w:styleId="Header3-Paragraph">
    <w:name w:val="Header 3 - Paragraph"/>
    <w:basedOn w:val="Normal"/>
    <w:rsid w:val="00B44760"/>
    <w:pPr>
      <w:spacing w:after="200"/>
      <w:jc w:val="both"/>
    </w:pPr>
    <w:rPr>
      <w:lang w:val="en-US"/>
    </w:rPr>
  </w:style>
  <w:style w:type="paragraph" w:customStyle="1" w:styleId="P3Header1-Clauses">
    <w:name w:val="P3 Header1-Clauses"/>
    <w:basedOn w:val="Header1-Clauses"/>
    <w:uiPriority w:val="99"/>
    <w:rsid w:val="00B44760"/>
    <w:pPr>
      <w:ind w:left="0" w:firstLine="0"/>
    </w:pPr>
  </w:style>
  <w:style w:type="paragraph" w:customStyle="1" w:styleId="Header1-Clauses">
    <w:name w:val="Header 1 - Clauses"/>
    <w:basedOn w:val="Normal"/>
    <w:uiPriority w:val="99"/>
    <w:rsid w:val="00B44760"/>
    <w:pPr>
      <w:ind w:left="342" w:hanging="360"/>
    </w:pPr>
    <w:rPr>
      <w:b/>
    </w:rPr>
  </w:style>
  <w:style w:type="paragraph" w:customStyle="1" w:styleId="SectionXHeader3">
    <w:name w:val="Section X Header 3"/>
    <w:basedOn w:val="Titre1"/>
    <w:autoRedefine/>
    <w:uiPriority w:val="99"/>
    <w:rsid w:val="00B44760"/>
    <w:pPr>
      <w:spacing w:after="0"/>
    </w:pPr>
    <w:rPr>
      <w:b w:val="0"/>
      <w:bCs/>
      <w:i/>
      <w:iCs/>
      <w:kern w:val="0"/>
      <w:sz w:val="24"/>
      <w:szCs w:val="24"/>
    </w:rPr>
  </w:style>
  <w:style w:type="paragraph" w:styleId="Titre">
    <w:name w:val="Title"/>
    <w:basedOn w:val="Normal"/>
    <w:link w:val="TitreCar"/>
    <w:uiPriority w:val="99"/>
    <w:qFormat/>
    <w:rsid w:val="00B44760"/>
    <w:pPr>
      <w:jc w:val="center"/>
    </w:pPr>
    <w:rPr>
      <w:b/>
      <w:sz w:val="48"/>
      <w:lang w:val="es-ES_tradnl"/>
    </w:rPr>
  </w:style>
  <w:style w:type="character" w:customStyle="1" w:styleId="TitreCar">
    <w:name w:val="Titre Car"/>
    <w:basedOn w:val="Policepardfaut"/>
    <w:link w:val="Titre"/>
    <w:uiPriority w:val="99"/>
    <w:rsid w:val="00B44760"/>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B44760"/>
    <w:pPr>
      <w:tabs>
        <w:tab w:val="right" w:leader="underscore" w:pos="9504"/>
      </w:tabs>
      <w:spacing w:before="120"/>
    </w:pPr>
    <w:rPr>
      <w:lang w:val="es-ES_tradnl"/>
    </w:rPr>
  </w:style>
  <w:style w:type="character" w:customStyle="1" w:styleId="PieddepageCar">
    <w:name w:val="Pied de page Car"/>
    <w:basedOn w:val="Policepardfaut"/>
    <w:link w:val="Pieddepage"/>
    <w:rsid w:val="00B44760"/>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B44760"/>
    <w:pPr>
      <w:tabs>
        <w:tab w:val="clear" w:pos="9504"/>
      </w:tabs>
      <w:jc w:val="center"/>
      <w:outlineLvl w:val="1"/>
    </w:pPr>
    <w:rPr>
      <w:b/>
      <w:sz w:val="32"/>
      <w:lang w:val="fr-FR"/>
    </w:rPr>
  </w:style>
  <w:style w:type="paragraph" w:styleId="Liste">
    <w:name w:val="List"/>
    <w:basedOn w:val="Normal"/>
    <w:uiPriority w:val="99"/>
    <w:rsid w:val="00B44760"/>
    <w:pPr>
      <w:spacing w:before="120" w:after="120"/>
      <w:ind w:left="1440"/>
      <w:jc w:val="both"/>
    </w:pPr>
    <w:rPr>
      <w:lang w:val="en-US"/>
    </w:rPr>
  </w:style>
  <w:style w:type="paragraph" w:customStyle="1" w:styleId="i">
    <w:name w:val="(i)"/>
    <w:basedOn w:val="Normal"/>
    <w:uiPriority w:val="99"/>
    <w:rsid w:val="00B44760"/>
    <w:pPr>
      <w:suppressAutoHyphens/>
      <w:jc w:val="both"/>
    </w:pPr>
    <w:rPr>
      <w:rFonts w:ascii="Tms Rmn" w:hAnsi="Tms Rmn"/>
      <w:lang w:val="en-US"/>
    </w:rPr>
  </w:style>
  <w:style w:type="paragraph" w:styleId="TM1">
    <w:name w:val="toc 1"/>
    <w:basedOn w:val="Normal"/>
    <w:next w:val="Normal"/>
    <w:uiPriority w:val="39"/>
    <w:rsid w:val="00B44760"/>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B44760"/>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B44760"/>
    <w:pPr>
      <w:jc w:val="center"/>
    </w:pPr>
    <w:rPr>
      <w:b/>
      <w:sz w:val="44"/>
      <w:lang w:val="es-ES_tradnl"/>
    </w:rPr>
  </w:style>
  <w:style w:type="character" w:customStyle="1" w:styleId="Sous-titreCar">
    <w:name w:val="Sous-titre Car"/>
    <w:basedOn w:val="Policepardfaut"/>
    <w:link w:val="Sous-titre"/>
    <w:uiPriority w:val="99"/>
    <w:rsid w:val="00B44760"/>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B44760"/>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B44760"/>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B44760"/>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B44760"/>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B44760"/>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B44760"/>
    <w:pPr>
      <w:ind w:left="720"/>
      <w:jc w:val="both"/>
    </w:pPr>
    <w:rPr>
      <w:lang w:val="es-ES_tradnl"/>
    </w:rPr>
  </w:style>
  <w:style w:type="character" w:customStyle="1" w:styleId="RetraitcorpsdetexteCar">
    <w:name w:val="Retrait corps de texte Car"/>
    <w:basedOn w:val="Policepardfaut"/>
    <w:link w:val="Retraitcorpsdetexte"/>
    <w:uiPriority w:val="99"/>
    <w:rsid w:val="00B44760"/>
    <w:rPr>
      <w:rFonts w:ascii="Times New Roman" w:eastAsia="Times New Roman" w:hAnsi="Times New Roman" w:cs="Times New Roman"/>
      <w:sz w:val="24"/>
      <w:szCs w:val="20"/>
      <w:lang w:val="es-ES_tradnl" w:eastAsia="fr-FR"/>
    </w:rPr>
  </w:style>
  <w:style w:type="paragraph" w:styleId="En-tte">
    <w:name w:val="header"/>
    <w:basedOn w:val="Normal"/>
    <w:link w:val="En-tteCar"/>
    <w:rsid w:val="00B44760"/>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B44760"/>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B44760"/>
    <w:rPr>
      <w:rFonts w:cs="Times New Roman"/>
    </w:rPr>
  </w:style>
  <w:style w:type="paragraph" w:customStyle="1" w:styleId="SectionVHeader">
    <w:name w:val="Section V. Header"/>
    <w:basedOn w:val="Normal"/>
    <w:uiPriority w:val="99"/>
    <w:rsid w:val="00B44760"/>
    <w:pPr>
      <w:jc w:val="center"/>
    </w:pPr>
    <w:rPr>
      <w:b/>
      <w:sz w:val="36"/>
      <w:lang w:val="es-ES_tradnl"/>
    </w:rPr>
  </w:style>
  <w:style w:type="paragraph" w:customStyle="1" w:styleId="BankNormal">
    <w:name w:val="BankNormal"/>
    <w:basedOn w:val="Normal"/>
    <w:rsid w:val="00B44760"/>
    <w:pPr>
      <w:spacing w:after="240"/>
    </w:pPr>
    <w:rPr>
      <w:lang w:val="en-US"/>
    </w:rPr>
  </w:style>
  <w:style w:type="paragraph" w:styleId="Notedebasdepage">
    <w:name w:val="footnote text"/>
    <w:basedOn w:val="Normal"/>
    <w:link w:val="NotedebasdepageCar"/>
    <w:uiPriority w:val="99"/>
    <w:semiHidden/>
    <w:rsid w:val="00B44760"/>
    <w:pPr>
      <w:jc w:val="both"/>
    </w:pPr>
    <w:rPr>
      <w:sz w:val="20"/>
      <w:lang w:val="es-ES_tradnl"/>
    </w:rPr>
  </w:style>
  <w:style w:type="character" w:customStyle="1" w:styleId="NotedebasdepageCar">
    <w:name w:val="Note de bas de page Car"/>
    <w:basedOn w:val="Policepardfaut"/>
    <w:link w:val="Notedebasdepage"/>
    <w:uiPriority w:val="99"/>
    <w:semiHidden/>
    <w:rsid w:val="00B44760"/>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B44760"/>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B44760"/>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B44760"/>
    <w:rPr>
      <w:rFonts w:cs="Times New Roman"/>
      <w:vertAlign w:val="superscript"/>
    </w:rPr>
  </w:style>
  <w:style w:type="paragraph" w:customStyle="1" w:styleId="TOCNumber1">
    <w:name w:val="TOC Number1"/>
    <w:basedOn w:val="Titre4"/>
    <w:autoRedefine/>
    <w:uiPriority w:val="99"/>
    <w:rsid w:val="00B44760"/>
    <w:pPr>
      <w:spacing w:after="0"/>
      <w:jc w:val="left"/>
      <w:outlineLvl w:val="9"/>
    </w:pPr>
    <w:rPr>
      <w:b/>
      <w:lang w:val="fr-FR"/>
    </w:rPr>
  </w:style>
  <w:style w:type="paragraph" w:styleId="Corpsdetexte3">
    <w:name w:val="Body Text 3"/>
    <w:basedOn w:val="Normal"/>
    <w:link w:val="Corpsdetexte3Car"/>
    <w:uiPriority w:val="99"/>
    <w:rsid w:val="00B44760"/>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B44760"/>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B44760"/>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B44760"/>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B44760"/>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B44760"/>
    <w:rPr>
      <w:rFonts w:cs="Times New Roman"/>
      <w:color w:val="0000FF"/>
      <w:u w:val="single"/>
    </w:rPr>
  </w:style>
  <w:style w:type="paragraph" w:styleId="Commentaire">
    <w:name w:val="annotation text"/>
    <w:basedOn w:val="Normal"/>
    <w:link w:val="CommentaireCar"/>
    <w:uiPriority w:val="99"/>
    <w:semiHidden/>
    <w:rsid w:val="00B44760"/>
    <w:rPr>
      <w:sz w:val="20"/>
      <w:lang w:val="en-US" w:eastAsia="en-US"/>
    </w:rPr>
  </w:style>
  <w:style w:type="character" w:customStyle="1" w:styleId="CommentaireCar">
    <w:name w:val="Commentaire Car"/>
    <w:basedOn w:val="Policepardfaut"/>
    <w:link w:val="Commentaire"/>
    <w:uiPriority w:val="99"/>
    <w:semiHidden/>
    <w:rsid w:val="00B44760"/>
    <w:rPr>
      <w:rFonts w:ascii="Times New Roman" w:eastAsia="Times New Roman" w:hAnsi="Times New Roman" w:cs="Times New Roman"/>
      <w:sz w:val="20"/>
      <w:szCs w:val="20"/>
      <w:lang w:val="en-US"/>
    </w:rPr>
  </w:style>
  <w:style w:type="paragraph" w:styleId="Normalcentr">
    <w:name w:val="Block Text"/>
    <w:basedOn w:val="Normal"/>
    <w:uiPriority w:val="99"/>
    <w:rsid w:val="00B44760"/>
    <w:pPr>
      <w:ind w:left="288" w:right="-72"/>
    </w:pPr>
  </w:style>
  <w:style w:type="character" w:customStyle="1" w:styleId="EndnoteTextChar">
    <w:name w:val="Endnote Text Char"/>
    <w:uiPriority w:val="99"/>
    <w:semiHidden/>
    <w:locked/>
    <w:rsid w:val="00B44760"/>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B44760"/>
    <w:rPr>
      <w:rFonts w:eastAsia="Calibri"/>
      <w:sz w:val="20"/>
    </w:rPr>
  </w:style>
  <w:style w:type="character" w:customStyle="1" w:styleId="NotedefinCar">
    <w:name w:val="Note de fin Car"/>
    <w:basedOn w:val="Policepardfaut"/>
    <w:link w:val="Notedefin"/>
    <w:uiPriority w:val="99"/>
    <w:semiHidden/>
    <w:rsid w:val="00B44760"/>
    <w:rPr>
      <w:rFonts w:ascii="Times New Roman" w:eastAsia="Calibri" w:hAnsi="Times New Roman" w:cs="Times New Roman"/>
      <w:sz w:val="20"/>
      <w:szCs w:val="20"/>
      <w:lang w:eastAsia="fr-FR"/>
    </w:rPr>
  </w:style>
  <w:style w:type="paragraph" w:customStyle="1" w:styleId="Style1">
    <w:name w:val="Style1"/>
    <w:basedOn w:val="Normal"/>
    <w:uiPriority w:val="99"/>
    <w:rsid w:val="00B44760"/>
    <w:pPr>
      <w:tabs>
        <w:tab w:val="num" w:pos="720"/>
      </w:tabs>
      <w:ind w:left="720" w:hanging="720"/>
    </w:pPr>
    <w:rPr>
      <w:b/>
    </w:rPr>
  </w:style>
  <w:style w:type="paragraph" w:customStyle="1" w:styleId="SectionVStyle1">
    <w:name w:val="Section V Style1"/>
    <w:basedOn w:val="Style1"/>
    <w:uiPriority w:val="99"/>
    <w:rsid w:val="00B44760"/>
    <w:pPr>
      <w:tabs>
        <w:tab w:val="clear" w:pos="720"/>
        <w:tab w:val="num" w:pos="360"/>
      </w:tabs>
      <w:ind w:left="360" w:hanging="360"/>
    </w:pPr>
  </w:style>
  <w:style w:type="paragraph" w:customStyle="1" w:styleId="NormalWeb8">
    <w:name w:val="Normal (Web)8"/>
    <w:basedOn w:val="Normal"/>
    <w:uiPriority w:val="99"/>
    <w:rsid w:val="00B44760"/>
    <w:pPr>
      <w:spacing w:before="75" w:after="75"/>
      <w:ind w:left="225" w:right="225"/>
    </w:pPr>
    <w:rPr>
      <w:sz w:val="22"/>
    </w:rPr>
  </w:style>
  <w:style w:type="paragraph" w:customStyle="1" w:styleId="SectionIVHeader">
    <w:name w:val="Section IV Header"/>
    <w:basedOn w:val="Normal"/>
    <w:uiPriority w:val="99"/>
    <w:rsid w:val="00B44760"/>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B44760"/>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B44760"/>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B44760"/>
    <w:pPr>
      <w:suppressAutoHyphens/>
      <w:jc w:val="center"/>
    </w:pPr>
    <w:rPr>
      <w:b/>
      <w:bCs/>
      <w:sz w:val="28"/>
      <w:szCs w:val="28"/>
    </w:rPr>
  </w:style>
  <w:style w:type="table" w:styleId="Grilledutableau">
    <w:name w:val="Table Grid"/>
    <w:basedOn w:val="TableauNormal"/>
    <w:uiPriority w:val="59"/>
    <w:rsid w:val="00B44760"/>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B44760"/>
    <w:pPr>
      <w:ind w:left="720"/>
      <w:contextualSpacing/>
    </w:pPr>
  </w:style>
  <w:style w:type="paragraph" w:styleId="En-ttedetabledesmatires">
    <w:name w:val="TOC Heading"/>
    <w:basedOn w:val="Titre1"/>
    <w:next w:val="Normal"/>
    <w:uiPriority w:val="39"/>
    <w:semiHidden/>
    <w:unhideWhenUsed/>
    <w:qFormat/>
    <w:rsid w:val="00B44760"/>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B44760"/>
    <w:pPr>
      <w:spacing w:after="100"/>
      <w:ind w:left="480"/>
    </w:pPr>
  </w:style>
  <w:style w:type="paragraph" w:styleId="TM4">
    <w:name w:val="toc 4"/>
    <w:basedOn w:val="Normal"/>
    <w:next w:val="Normal"/>
    <w:autoRedefine/>
    <w:uiPriority w:val="39"/>
    <w:unhideWhenUsed/>
    <w:rsid w:val="00B44760"/>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44760"/>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44760"/>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44760"/>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44760"/>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44760"/>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93A22"/>
    <w:rPr>
      <w:sz w:val="16"/>
      <w:szCs w:val="16"/>
    </w:rPr>
  </w:style>
  <w:style w:type="paragraph" w:styleId="Objetducommentaire">
    <w:name w:val="annotation subject"/>
    <w:basedOn w:val="Commentaire"/>
    <w:next w:val="Commentaire"/>
    <w:link w:val="ObjetducommentaireCar"/>
    <w:uiPriority w:val="99"/>
    <w:semiHidden/>
    <w:unhideWhenUsed/>
    <w:rsid w:val="00393A22"/>
    <w:rPr>
      <w:b/>
      <w:bCs/>
      <w:lang w:val="fr-FR" w:eastAsia="fr-FR"/>
    </w:rPr>
  </w:style>
  <w:style w:type="character" w:customStyle="1" w:styleId="ObjetducommentaireCar">
    <w:name w:val="Objet du commentaire Car"/>
    <w:basedOn w:val="CommentaireCar"/>
    <w:link w:val="Objetducommentaire"/>
    <w:uiPriority w:val="99"/>
    <w:semiHidden/>
    <w:rsid w:val="00393A22"/>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090CDC"/>
    <w:pPr>
      <w:spacing w:after="0" w:line="240" w:lineRule="auto"/>
    </w:pPr>
    <w:rPr>
      <w:rFonts w:ascii="Times New Roman" w:eastAsia="Times New Roman" w:hAnsi="Times New Roman" w:cs="Times New Roman"/>
      <w:sz w:val="24"/>
      <w:szCs w:val="20"/>
      <w:lang w:eastAsia="fr-FR"/>
    </w:rPr>
  </w:style>
  <w:style w:type="paragraph" w:customStyle="1" w:styleId="TxBrp6">
    <w:name w:val="TxBr_p6"/>
    <w:basedOn w:val="Normal"/>
    <w:rsid w:val="00D829CB"/>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C41794"/>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F73A48"/>
    <w:rPr>
      <w:rFonts w:ascii="Courier New" w:hAnsi="Courier New" w:cs="Courier New"/>
      <w:sz w:val="20"/>
    </w:rPr>
  </w:style>
  <w:style w:type="character" w:customStyle="1" w:styleId="TextebrutCar">
    <w:name w:val="Texte brut Car"/>
    <w:basedOn w:val="Policepardfaut"/>
    <w:link w:val="Textebrut"/>
    <w:rsid w:val="00F73A4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D2091A"/>
    <w:pPr>
      <w:spacing w:before="100" w:beforeAutospacing="1" w:after="100" w:afterAutospacing="1"/>
    </w:pPr>
    <w:rPr>
      <w:szCs w:val="24"/>
    </w:rPr>
  </w:style>
  <w:style w:type="paragraph" w:customStyle="1" w:styleId="p1">
    <w:name w:val="p1"/>
    <w:basedOn w:val="Normal"/>
    <w:rsid w:val="00620731"/>
    <w:pPr>
      <w:spacing w:after="225" w:line="270" w:lineRule="atLeast"/>
      <w:jc w:val="both"/>
    </w:pPr>
    <w:rPr>
      <w:sz w:val="18"/>
      <w:szCs w:val="18"/>
    </w:rPr>
  </w:style>
  <w:style w:type="character" w:styleId="lev">
    <w:name w:val="Strong"/>
    <w:basedOn w:val="Policepardfaut"/>
    <w:uiPriority w:val="22"/>
    <w:qFormat/>
    <w:rsid w:val="00620731"/>
    <w:rPr>
      <w:b/>
      <w:bCs/>
    </w:rPr>
  </w:style>
  <w:style w:type="character" w:customStyle="1" w:styleId="a-list-item3">
    <w:name w:val="a-list-item3"/>
    <w:basedOn w:val="Policepardfaut"/>
    <w:rsid w:val="00FA0B09"/>
    <w:rPr>
      <w:color w:val="111111"/>
    </w:rPr>
  </w:style>
  <w:style w:type="paragraph" w:styleId="Lgende">
    <w:name w:val="caption"/>
    <w:basedOn w:val="Normal"/>
    <w:next w:val="Normal"/>
    <w:qFormat/>
    <w:rsid w:val="00E16D10"/>
    <w:pPr>
      <w:overflowPunct w:val="0"/>
      <w:autoSpaceDE w:val="0"/>
      <w:autoSpaceDN w:val="0"/>
      <w:adjustRightInd w:val="0"/>
      <w:textAlignment w:val="baseline"/>
    </w:pPr>
    <w:rPr>
      <w:rFonts w:ascii="CG Times" w:hAnsi="CG Times"/>
      <w:lang w:val="fr-CA"/>
    </w:rPr>
  </w:style>
  <w:style w:type="character" w:customStyle="1" w:styleId="ParagraphedelisteCar">
    <w:name w:val="Paragraphe de liste Car"/>
    <w:link w:val="Paragraphedeliste"/>
    <w:rsid w:val="00C751A3"/>
    <w:rPr>
      <w:rFonts w:ascii="Times New Roman" w:eastAsia="Times New Roman" w:hAnsi="Times New Roman" w:cs="Times New Roman"/>
      <w:sz w:val="24"/>
      <w:szCs w:val="20"/>
      <w:lang w:eastAsia="fr-FR"/>
    </w:rPr>
  </w:style>
  <w:style w:type="paragraph" w:customStyle="1" w:styleId="Style3">
    <w:name w:val="Style3"/>
    <w:basedOn w:val="Paragraphedeliste"/>
    <w:link w:val="Style3Car"/>
    <w:qFormat/>
    <w:rsid w:val="00ED389E"/>
    <w:pPr>
      <w:numPr>
        <w:numId w:val="209"/>
      </w:numPr>
      <w:spacing w:after="200"/>
      <w:jc w:val="center"/>
      <w:outlineLvl w:val="1"/>
    </w:pPr>
    <w:rPr>
      <w:b/>
      <w:sz w:val="36"/>
      <w:szCs w:val="36"/>
    </w:rPr>
  </w:style>
  <w:style w:type="character" w:customStyle="1" w:styleId="Style3Car">
    <w:name w:val="Style3 Car"/>
    <w:basedOn w:val="ParagraphedelisteCar"/>
    <w:link w:val="Style3"/>
    <w:rsid w:val="00ED389E"/>
    <w:rPr>
      <w:rFonts w:ascii="Times New Roman" w:eastAsia="Times New Roman" w:hAnsi="Times New Roman" w:cs="Times New Roman"/>
      <w:b/>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4228">
      <w:bodyDiv w:val="1"/>
      <w:marLeft w:val="0"/>
      <w:marRight w:val="0"/>
      <w:marTop w:val="0"/>
      <w:marBottom w:val="0"/>
      <w:divBdr>
        <w:top w:val="none" w:sz="0" w:space="0" w:color="auto"/>
        <w:left w:val="none" w:sz="0" w:space="0" w:color="auto"/>
        <w:bottom w:val="none" w:sz="0" w:space="0" w:color="auto"/>
        <w:right w:val="none" w:sz="0" w:space="0" w:color="auto"/>
      </w:divBdr>
      <w:divsChild>
        <w:div w:id="268659853">
          <w:marLeft w:val="0"/>
          <w:marRight w:val="0"/>
          <w:marTop w:val="0"/>
          <w:marBottom w:val="0"/>
          <w:divBdr>
            <w:top w:val="none" w:sz="0" w:space="0" w:color="auto"/>
            <w:left w:val="none" w:sz="0" w:space="0" w:color="auto"/>
            <w:bottom w:val="none" w:sz="0" w:space="0" w:color="auto"/>
            <w:right w:val="none" w:sz="0" w:space="0" w:color="auto"/>
          </w:divBdr>
          <w:divsChild>
            <w:div w:id="295912066">
              <w:marLeft w:val="0"/>
              <w:marRight w:val="0"/>
              <w:marTop w:val="315"/>
              <w:marBottom w:val="0"/>
              <w:divBdr>
                <w:top w:val="none" w:sz="0" w:space="0" w:color="auto"/>
                <w:left w:val="none" w:sz="0" w:space="0" w:color="auto"/>
                <w:bottom w:val="none" w:sz="0" w:space="0" w:color="auto"/>
                <w:right w:val="none" w:sz="0" w:space="0" w:color="auto"/>
              </w:divBdr>
              <w:divsChild>
                <w:div w:id="1908221805">
                  <w:marLeft w:val="0"/>
                  <w:marRight w:val="0"/>
                  <w:marTop w:val="0"/>
                  <w:marBottom w:val="0"/>
                  <w:divBdr>
                    <w:top w:val="none" w:sz="0" w:space="0" w:color="auto"/>
                    <w:left w:val="none" w:sz="0" w:space="0" w:color="auto"/>
                    <w:bottom w:val="none" w:sz="0" w:space="0" w:color="auto"/>
                    <w:right w:val="none" w:sz="0" w:space="0" w:color="auto"/>
                  </w:divBdr>
                  <w:divsChild>
                    <w:div w:id="1177961760">
                      <w:marLeft w:val="0"/>
                      <w:marRight w:val="0"/>
                      <w:marTop w:val="0"/>
                      <w:marBottom w:val="0"/>
                      <w:divBdr>
                        <w:top w:val="none" w:sz="0" w:space="0" w:color="auto"/>
                        <w:left w:val="none" w:sz="0" w:space="0" w:color="auto"/>
                        <w:bottom w:val="none" w:sz="0" w:space="0" w:color="auto"/>
                        <w:right w:val="none" w:sz="0" w:space="0" w:color="auto"/>
                      </w:divBdr>
                      <w:divsChild>
                        <w:div w:id="927928012">
                          <w:marLeft w:val="0"/>
                          <w:marRight w:val="0"/>
                          <w:marTop w:val="0"/>
                          <w:marBottom w:val="0"/>
                          <w:divBdr>
                            <w:top w:val="none" w:sz="0" w:space="0" w:color="auto"/>
                            <w:left w:val="none" w:sz="0" w:space="0" w:color="auto"/>
                            <w:bottom w:val="none" w:sz="0" w:space="0" w:color="auto"/>
                            <w:right w:val="none" w:sz="0" w:space="0" w:color="auto"/>
                          </w:divBdr>
                          <w:divsChild>
                            <w:div w:id="1167282119">
                              <w:marLeft w:val="150"/>
                              <w:marRight w:val="150"/>
                              <w:marTop w:val="0"/>
                              <w:marBottom w:val="0"/>
                              <w:divBdr>
                                <w:top w:val="none" w:sz="0" w:space="0" w:color="auto"/>
                                <w:left w:val="none" w:sz="0" w:space="0" w:color="auto"/>
                                <w:bottom w:val="none" w:sz="0" w:space="0" w:color="auto"/>
                                <w:right w:val="none" w:sz="0" w:space="0" w:color="auto"/>
                              </w:divBdr>
                              <w:divsChild>
                                <w:div w:id="508787939">
                                  <w:marLeft w:val="0"/>
                                  <w:marRight w:val="0"/>
                                  <w:marTop w:val="0"/>
                                  <w:marBottom w:val="0"/>
                                  <w:divBdr>
                                    <w:top w:val="none" w:sz="0" w:space="0" w:color="auto"/>
                                    <w:left w:val="none" w:sz="0" w:space="0" w:color="auto"/>
                                    <w:bottom w:val="none" w:sz="0" w:space="0" w:color="auto"/>
                                    <w:right w:val="none" w:sz="0" w:space="0" w:color="auto"/>
                                  </w:divBdr>
                                  <w:divsChild>
                                    <w:div w:id="21396296">
                                      <w:marLeft w:val="0"/>
                                      <w:marRight w:val="0"/>
                                      <w:marTop w:val="0"/>
                                      <w:marBottom w:val="0"/>
                                      <w:divBdr>
                                        <w:top w:val="none" w:sz="0" w:space="0" w:color="auto"/>
                                        <w:left w:val="none" w:sz="0" w:space="0" w:color="auto"/>
                                        <w:bottom w:val="none" w:sz="0" w:space="0" w:color="auto"/>
                                        <w:right w:val="none" w:sz="0" w:space="0" w:color="auto"/>
                                      </w:divBdr>
                                      <w:divsChild>
                                        <w:div w:id="1285455654">
                                          <w:marLeft w:val="0"/>
                                          <w:marRight w:val="0"/>
                                          <w:marTop w:val="0"/>
                                          <w:marBottom w:val="0"/>
                                          <w:divBdr>
                                            <w:top w:val="none" w:sz="0" w:space="0" w:color="auto"/>
                                            <w:left w:val="none" w:sz="0" w:space="0" w:color="auto"/>
                                            <w:bottom w:val="none" w:sz="0" w:space="0" w:color="auto"/>
                                            <w:right w:val="none" w:sz="0" w:space="0" w:color="auto"/>
                                          </w:divBdr>
                                          <w:divsChild>
                                            <w:div w:id="1952937230">
                                              <w:marLeft w:val="0"/>
                                              <w:marRight w:val="0"/>
                                              <w:marTop w:val="0"/>
                                              <w:marBottom w:val="0"/>
                                              <w:divBdr>
                                                <w:top w:val="none" w:sz="0" w:space="0" w:color="auto"/>
                                                <w:left w:val="none" w:sz="0" w:space="0" w:color="auto"/>
                                                <w:bottom w:val="none" w:sz="0" w:space="0" w:color="auto"/>
                                                <w:right w:val="none" w:sz="0" w:space="0" w:color="auto"/>
                                              </w:divBdr>
                                              <w:divsChild>
                                                <w:div w:id="1137917255">
                                                  <w:marLeft w:val="0"/>
                                                  <w:marRight w:val="0"/>
                                                  <w:marTop w:val="0"/>
                                                  <w:marBottom w:val="0"/>
                                                  <w:divBdr>
                                                    <w:top w:val="none" w:sz="0" w:space="0" w:color="auto"/>
                                                    <w:left w:val="none" w:sz="0" w:space="0" w:color="auto"/>
                                                    <w:bottom w:val="none" w:sz="0" w:space="0" w:color="auto"/>
                                                    <w:right w:val="none" w:sz="0" w:space="0" w:color="auto"/>
                                                  </w:divBdr>
                                                  <w:divsChild>
                                                    <w:div w:id="159658896">
                                                      <w:marLeft w:val="0"/>
                                                      <w:marRight w:val="0"/>
                                                      <w:marTop w:val="0"/>
                                                      <w:marBottom w:val="0"/>
                                                      <w:divBdr>
                                                        <w:top w:val="none" w:sz="0" w:space="0" w:color="auto"/>
                                                        <w:left w:val="none" w:sz="0" w:space="0" w:color="auto"/>
                                                        <w:bottom w:val="none" w:sz="0" w:space="0" w:color="auto"/>
                                                        <w:right w:val="none" w:sz="0" w:space="0" w:color="auto"/>
                                                      </w:divBdr>
                                                      <w:divsChild>
                                                        <w:div w:id="54864719">
                                                          <w:marLeft w:val="0"/>
                                                          <w:marRight w:val="0"/>
                                                          <w:marTop w:val="0"/>
                                                          <w:marBottom w:val="0"/>
                                                          <w:divBdr>
                                                            <w:top w:val="none" w:sz="0" w:space="0" w:color="auto"/>
                                                            <w:left w:val="none" w:sz="0" w:space="0" w:color="auto"/>
                                                            <w:bottom w:val="none" w:sz="0" w:space="0" w:color="auto"/>
                                                            <w:right w:val="none" w:sz="0" w:space="0" w:color="auto"/>
                                                          </w:divBdr>
                                                          <w:divsChild>
                                                            <w:div w:id="137109216">
                                                              <w:marLeft w:val="0"/>
                                                              <w:marRight w:val="0"/>
                                                              <w:marTop w:val="0"/>
                                                              <w:marBottom w:val="0"/>
                                                              <w:divBdr>
                                                                <w:top w:val="none" w:sz="0" w:space="0" w:color="auto"/>
                                                                <w:left w:val="none" w:sz="0" w:space="0" w:color="auto"/>
                                                                <w:bottom w:val="none" w:sz="0" w:space="0" w:color="auto"/>
                                                                <w:right w:val="none" w:sz="0" w:space="0" w:color="auto"/>
                                                              </w:divBdr>
                                                              <w:divsChild>
                                                                <w:div w:id="196312006">
                                                                  <w:marLeft w:val="0"/>
                                                                  <w:marRight w:val="0"/>
                                                                  <w:marTop w:val="0"/>
                                                                  <w:marBottom w:val="0"/>
                                                                  <w:divBdr>
                                                                    <w:top w:val="none" w:sz="0" w:space="0" w:color="auto"/>
                                                                    <w:left w:val="none" w:sz="0" w:space="0" w:color="auto"/>
                                                                    <w:bottom w:val="none" w:sz="0" w:space="0" w:color="auto"/>
                                                                    <w:right w:val="none" w:sz="0" w:space="0" w:color="auto"/>
                                                                  </w:divBdr>
                                                                  <w:divsChild>
                                                                    <w:div w:id="21397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204426">
      <w:bodyDiv w:val="1"/>
      <w:marLeft w:val="0"/>
      <w:marRight w:val="0"/>
      <w:marTop w:val="0"/>
      <w:marBottom w:val="0"/>
      <w:divBdr>
        <w:top w:val="none" w:sz="0" w:space="0" w:color="auto"/>
        <w:left w:val="none" w:sz="0" w:space="0" w:color="auto"/>
        <w:bottom w:val="none" w:sz="0" w:space="0" w:color="auto"/>
        <w:right w:val="none" w:sz="0" w:space="0" w:color="auto"/>
      </w:divBdr>
      <w:divsChild>
        <w:div w:id="2030375927">
          <w:marLeft w:val="0"/>
          <w:marRight w:val="0"/>
          <w:marTop w:val="0"/>
          <w:marBottom w:val="0"/>
          <w:divBdr>
            <w:top w:val="none" w:sz="0" w:space="0" w:color="auto"/>
            <w:left w:val="none" w:sz="0" w:space="0" w:color="auto"/>
            <w:bottom w:val="none" w:sz="0" w:space="0" w:color="auto"/>
            <w:right w:val="none" w:sz="0" w:space="0" w:color="auto"/>
          </w:divBdr>
          <w:divsChild>
            <w:div w:id="1318919940">
              <w:marLeft w:val="0"/>
              <w:marRight w:val="0"/>
              <w:marTop w:val="2085"/>
              <w:marBottom w:val="0"/>
              <w:divBdr>
                <w:top w:val="none" w:sz="0" w:space="0" w:color="auto"/>
                <w:left w:val="none" w:sz="0" w:space="0" w:color="auto"/>
                <w:bottom w:val="none" w:sz="0" w:space="0" w:color="auto"/>
                <w:right w:val="none" w:sz="0" w:space="0" w:color="auto"/>
              </w:divBdr>
              <w:divsChild>
                <w:div w:id="171575102">
                  <w:marLeft w:val="0"/>
                  <w:marRight w:val="0"/>
                  <w:marTop w:val="0"/>
                  <w:marBottom w:val="0"/>
                  <w:divBdr>
                    <w:top w:val="none" w:sz="0" w:space="0" w:color="auto"/>
                    <w:left w:val="none" w:sz="0" w:space="0" w:color="auto"/>
                    <w:bottom w:val="none" w:sz="0" w:space="0" w:color="auto"/>
                    <w:right w:val="none" w:sz="0" w:space="0" w:color="auto"/>
                  </w:divBdr>
                  <w:divsChild>
                    <w:div w:id="375397298">
                      <w:marLeft w:val="-300"/>
                      <w:marRight w:val="0"/>
                      <w:marTop w:val="0"/>
                      <w:marBottom w:val="0"/>
                      <w:divBdr>
                        <w:top w:val="none" w:sz="0" w:space="0" w:color="auto"/>
                        <w:left w:val="none" w:sz="0" w:space="0" w:color="auto"/>
                        <w:bottom w:val="none" w:sz="0" w:space="0" w:color="auto"/>
                        <w:right w:val="none" w:sz="0" w:space="0" w:color="auto"/>
                      </w:divBdr>
                      <w:divsChild>
                        <w:div w:id="843713727">
                          <w:marLeft w:val="0"/>
                          <w:marRight w:val="0"/>
                          <w:marTop w:val="0"/>
                          <w:marBottom w:val="0"/>
                          <w:divBdr>
                            <w:top w:val="none" w:sz="0" w:space="0" w:color="auto"/>
                            <w:left w:val="none" w:sz="0" w:space="0" w:color="auto"/>
                            <w:bottom w:val="none" w:sz="0" w:space="0" w:color="auto"/>
                            <w:right w:val="none" w:sz="0" w:space="0" w:color="auto"/>
                          </w:divBdr>
                          <w:divsChild>
                            <w:div w:id="1258949777">
                              <w:marLeft w:val="0"/>
                              <w:marRight w:val="0"/>
                              <w:marTop w:val="0"/>
                              <w:marBottom w:val="0"/>
                              <w:divBdr>
                                <w:top w:val="none" w:sz="0" w:space="0" w:color="auto"/>
                                <w:left w:val="none" w:sz="0" w:space="0" w:color="auto"/>
                                <w:bottom w:val="none" w:sz="0" w:space="0" w:color="auto"/>
                                <w:right w:val="none" w:sz="0" w:space="0" w:color="auto"/>
                              </w:divBdr>
                              <w:divsChild>
                                <w:div w:id="1439175486">
                                  <w:marLeft w:val="0"/>
                                  <w:marRight w:val="0"/>
                                  <w:marTop w:val="0"/>
                                  <w:marBottom w:val="0"/>
                                  <w:divBdr>
                                    <w:top w:val="none" w:sz="0" w:space="0" w:color="auto"/>
                                    <w:left w:val="none" w:sz="0" w:space="0" w:color="auto"/>
                                    <w:bottom w:val="single" w:sz="6" w:space="0" w:color="E4E4E4"/>
                                    <w:right w:val="none" w:sz="0" w:space="0" w:color="auto"/>
                                  </w:divBdr>
                                  <w:divsChild>
                                    <w:div w:id="741296118">
                                      <w:marLeft w:val="0"/>
                                      <w:marRight w:val="0"/>
                                      <w:marTop w:val="0"/>
                                      <w:marBottom w:val="0"/>
                                      <w:divBdr>
                                        <w:top w:val="none" w:sz="0" w:space="0" w:color="auto"/>
                                        <w:left w:val="none" w:sz="0" w:space="0" w:color="auto"/>
                                        <w:bottom w:val="none" w:sz="0" w:space="0" w:color="auto"/>
                                        <w:right w:val="none" w:sz="0" w:space="0" w:color="auto"/>
                                      </w:divBdr>
                                      <w:divsChild>
                                        <w:div w:id="13568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02792">
      <w:bodyDiv w:val="1"/>
      <w:marLeft w:val="0"/>
      <w:marRight w:val="0"/>
      <w:marTop w:val="0"/>
      <w:marBottom w:val="0"/>
      <w:divBdr>
        <w:top w:val="none" w:sz="0" w:space="0" w:color="auto"/>
        <w:left w:val="none" w:sz="0" w:space="0" w:color="auto"/>
        <w:bottom w:val="none" w:sz="0" w:space="0" w:color="auto"/>
        <w:right w:val="none" w:sz="0" w:space="0" w:color="auto"/>
      </w:divBdr>
    </w:div>
    <w:div w:id="107551894">
      <w:bodyDiv w:val="1"/>
      <w:marLeft w:val="0"/>
      <w:marRight w:val="0"/>
      <w:marTop w:val="0"/>
      <w:marBottom w:val="0"/>
      <w:divBdr>
        <w:top w:val="none" w:sz="0" w:space="0" w:color="auto"/>
        <w:left w:val="none" w:sz="0" w:space="0" w:color="auto"/>
        <w:bottom w:val="none" w:sz="0" w:space="0" w:color="auto"/>
        <w:right w:val="none" w:sz="0" w:space="0" w:color="auto"/>
      </w:divBdr>
      <w:divsChild>
        <w:div w:id="704714734">
          <w:marLeft w:val="0"/>
          <w:marRight w:val="0"/>
          <w:marTop w:val="0"/>
          <w:marBottom w:val="0"/>
          <w:divBdr>
            <w:top w:val="none" w:sz="0" w:space="0" w:color="auto"/>
            <w:left w:val="none" w:sz="0" w:space="0" w:color="auto"/>
            <w:bottom w:val="none" w:sz="0" w:space="0" w:color="auto"/>
            <w:right w:val="none" w:sz="0" w:space="0" w:color="auto"/>
          </w:divBdr>
          <w:divsChild>
            <w:div w:id="520972523">
              <w:marLeft w:val="0"/>
              <w:marRight w:val="0"/>
              <w:marTop w:val="0"/>
              <w:marBottom w:val="0"/>
              <w:divBdr>
                <w:top w:val="none" w:sz="0" w:space="0" w:color="auto"/>
                <w:left w:val="none" w:sz="0" w:space="0" w:color="auto"/>
                <w:bottom w:val="none" w:sz="0" w:space="0" w:color="auto"/>
                <w:right w:val="none" w:sz="0" w:space="0" w:color="auto"/>
              </w:divBdr>
              <w:divsChild>
                <w:div w:id="910967767">
                  <w:marLeft w:val="150"/>
                  <w:marRight w:val="0"/>
                  <w:marTop w:val="150"/>
                  <w:marBottom w:val="0"/>
                  <w:divBdr>
                    <w:top w:val="none" w:sz="0" w:space="0" w:color="auto"/>
                    <w:left w:val="none" w:sz="0" w:space="0" w:color="auto"/>
                    <w:bottom w:val="none" w:sz="0" w:space="0" w:color="auto"/>
                    <w:right w:val="none" w:sz="0" w:space="0" w:color="auto"/>
                  </w:divBdr>
                  <w:divsChild>
                    <w:div w:id="59183754">
                      <w:marLeft w:val="15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9314">
      <w:bodyDiv w:val="1"/>
      <w:marLeft w:val="0"/>
      <w:marRight w:val="0"/>
      <w:marTop w:val="0"/>
      <w:marBottom w:val="0"/>
      <w:divBdr>
        <w:top w:val="none" w:sz="0" w:space="0" w:color="auto"/>
        <w:left w:val="none" w:sz="0" w:space="0" w:color="auto"/>
        <w:bottom w:val="none" w:sz="0" w:space="0" w:color="auto"/>
        <w:right w:val="none" w:sz="0" w:space="0" w:color="auto"/>
      </w:divBdr>
      <w:divsChild>
        <w:div w:id="440954304">
          <w:marLeft w:val="0"/>
          <w:marRight w:val="0"/>
          <w:marTop w:val="100"/>
          <w:marBottom w:val="100"/>
          <w:divBdr>
            <w:top w:val="none" w:sz="0" w:space="0" w:color="auto"/>
            <w:left w:val="none" w:sz="0" w:space="0" w:color="auto"/>
            <w:bottom w:val="none" w:sz="0" w:space="0" w:color="auto"/>
            <w:right w:val="none" w:sz="0" w:space="0" w:color="auto"/>
          </w:divBdr>
          <w:divsChild>
            <w:div w:id="1244218573">
              <w:marLeft w:val="0"/>
              <w:marRight w:val="0"/>
              <w:marTop w:val="225"/>
              <w:marBottom w:val="0"/>
              <w:divBdr>
                <w:top w:val="none" w:sz="0" w:space="0" w:color="auto"/>
                <w:left w:val="none" w:sz="0" w:space="0" w:color="auto"/>
                <w:bottom w:val="none" w:sz="0" w:space="0" w:color="auto"/>
                <w:right w:val="none" w:sz="0" w:space="0" w:color="auto"/>
              </w:divBdr>
              <w:divsChild>
                <w:div w:id="581648110">
                  <w:marLeft w:val="225"/>
                  <w:marRight w:val="225"/>
                  <w:marTop w:val="0"/>
                  <w:marBottom w:val="615"/>
                  <w:divBdr>
                    <w:top w:val="none" w:sz="0" w:space="0" w:color="auto"/>
                    <w:left w:val="none" w:sz="0" w:space="0" w:color="auto"/>
                    <w:bottom w:val="none" w:sz="0" w:space="0" w:color="auto"/>
                    <w:right w:val="none" w:sz="0" w:space="0" w:color="auto"/>
                  </w:divBdr>
                  <w:divsChild>
                    <w:div w:id="2086603044">
                      <w:marLeft w:val="0"/>
                      <w:marRight w:val="0"/>
                      <w:marTop w:val="225"/>
                      <w:marBottom w:val="0"/>
                      <w:divBdr>
                        <w:top w:val="none" w:sz="0" w:space="0" w:color="auto"/>
                        <w:left w:val="none" w:sz="0" w:space="0" w:color="auto"/>
                        <w:bottom w:val="none" w:sz="0" w:space="0" w:color="auto"/>
                        <w:right w:val="none" w:sz="0" w:space="0" w:color="auto"/>
                      </w:divBdr>
                      <w:divsChild>
                        <w:div w:id="134375745">
                          <w:marLeft w:val="0"/>
                          <w:marRight w:val="0"/>
                          <w:marTop w:val="0"/>
                          <w:marBottom w:val="0"/>
                          <w:divBdr>
                            <w:top w:val="none" w:sz="0" w:space="0" w:color="auto"/>
                            <w:left w:val="none" w:sz="0" w:space="0" w:color="auto"/>
                            <w:bottom w:val="none" w:sz="0" w:space="0" w:color="auto"/>
                            <w:right w:val="none" w:sz="0" w:space="0" w:color="auto"/>
                          </w:divBdr>
                          <w:divsChild>
                            <w:div w:id="1063259661">
                              <w:marLeft w:val="0"/>
                              <w:marRight w:val="0"/>
                              <w:marTop w:val="0"/>
                              <w:marBottom w:val="0"/>
                              <w:divBdr>
                                <w:top w:val="none" w:sz="0" w:space="0" w:color="auto"/>
                                <w:left w:val="none" w:sz="0" w:space="0" w:color="auto"/>
                                <w:bottom w:val="none" w:sz="0" w:space="0" w:color="auto"/>
                                <w:right w:val="none" w:sz="0" w:space="0" w:color="auto"/>
                              </w:divBdr>
                              <w:divsChild>
                                <w:div w:id="537818812">
                                  <w:marLeft w:val="0"/>
                                  <w:marRight w:val="0"/>
                                  <w:marTop w:val="0"/>
                                  <w:marBottom w:val="0"/>
                                  <w:divBdr>
                                    <w:top w:val="none" w:sz="0" w:space="0" w:color="auto"/>
                                    <w:left w:val="none" w:sz="0" w:space="0" w:color="auto"/>
                                    <w:bottom w:val="none" w:sz="0" w:space="0" w:color="auto"/>
                                    <w:right w:val="none" w:sz="0" w:space="0" w:color="auto"/>
                                  </w:divBdr>
                                  <w:divsChild>
                                    <w:div w:id="1235242664">
                                      <w:marLeft w:val="0"/>
                                      <w:marRight w:val="0"/>
                                      <w:marTop w:val="0"/>
                                      <w:marBottom w:val="0"/>
                                      <w:divBdr>
                                        <w:top w:val="none" w:sz="0" w:space="0" w:color="auto"/>
                                        <w:left w:val="none" w:sz="0" w:space="0" w:color="auto"/>
                                        <w:bottom w:val="none" w:sz="0" w:space="0" w:color="auto"/>
                                        <w:right w:val="none" w:sz="0" w:space="0" w:color="auto"/>
                                      </w:divBdr>
                                      <w:divsChild>
                                        <w:div w:id="1619334738">
                                          <w:marLeft w:val="0"/>
                                          <w:marRight w:val="0"/>
                                          <w:marTop w:val="0"/>
                                          <w:marBottom w:val="0"/>
                                          <w:divBdr>
                                            <w:top w:val="none" w:sz="0" w:space="0" w:color="auto"/>
                                            <w:left w:val="none" w:sz="0" w:space="0" w:color="auto"/>
                                            <w:bottom w:val="none" w:sz="0" w:space="0" w:color="auto"/>
                                            <w:right w:val="none" w:sz="0" w:space="0" w:color="auto"/>
                                          </w:divBdr>
                                          <w:divsChild>
                                            <w:div w:id="1397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522865">
      <w:bodyDiv w:val="1"/>
      <w:marLeft w:val="0"/>
      <w:marRight w:val="0"/>
      <w:marTop w:val="0"/>
      <w:marBottom w:val="0"/>
      <w:divBdr>
        <w:top w:val="none" w:sz="0" w:space="0" w:color="auto"/>
        <w:left w:val="none" w:sz="0" w:space="0" w:color="auto"/>
        <w:bottom w:val="none" w:sz="0" w:space="0" w:color="auto"/>
        <w:right w:val="none" w:sz="0" w:space="0" w:color="auto"/>
      </w:divBdr>
      <w:divsChild>
        <w:div w:id="1004430644">
          <w:marLeft w:val="0"/>
          <w:marRight w:val="0"/>
          <w:marTop w:val="0"/>
          <w:marBottom w:val="0"/>
          <w:divBdr>
            <w:top w:val="none" w:sz="0" w:space="0" w:color="auto"/>
            <w:left w:val="none" w:sz="0" w:space="0" w:color="auto"/>
            <w:bottom w:val="none" w:sz="0" w:space="0" w:color="auto"/>
            <w:right w:val="none" w:sz="0" w:space="0" w:color="auto"/>
          </w:divBdr>
          <w:divsChild>
            <w:div w:id="1429698773">
              <w:marLeft w:val="0"/>
              <w:marRight w:val="0"/>
              <w:marTop w:val="0"/>
              <w:marBottom w:val="0"/>
              <w:divBdr>
                <w:top w:val="none" w:sz="0" w:space="0" w:color="auto"/>
                <w:left w:val="none" w:sz="0" w:space="0" w:color="auto"/>
                <w:bottom w:val="none" w:sz="0" w:space="0" w:color="auto"/>
                <w:right w:val="none" w:sz="0" w:space="0" w:color="auto"/>
              </w:divBdr>
              <w:divsChild>
                <w:div w:id="1012610674">
                  <w:marLeft w:val="0"/>
                  <w:marRight w:val="0"/>
                  <w:marTop w:val="0"/>
                  <w:marBottom w:val="0"/>
                  <w:divBdr>
                    <w:top w:val="none" w:sz="0" w:space="0" w:color="auto"/>
                    <w:left w:val="single" w:sz="6" w:space="0" w:color="DCDCDC"/>
                    <w:bottom w:val="none" w:sz="0" w:space="0" w:color="auto"/>
                    <w:right w:val="none" w:sz="0" w:space="0" w:color="auto"/>
                  </w:divBdr>
                  <w:divsChild>
                    <w:div w:id="1370036781">
                      <w:marLeft w:val="600"/>
                      <w:marRight w:val="0"/>
                      <w:marTop w:val="0"/>
                      <w:marBottom w:val="0"/>
                      <w:divBdr>
                        <w:top w:val="none" w:sz="0" w:space="0" w:color="auto"/>
                        <w:left w:val="none" w:sz="0" w:space="0" w:color="auto"/>
                        <w:bottom w:val="none" w:sz="0" w:space="0" w:color="auto"/>
                        <w:right w:val="none" w:sz="0" w:space="0" w:color="auto"/>
                      </w:divBdr>
                      <w:divsChild>
                        <w:div w:id="1448425745">
                          <w:marLeft w:val="0"/>
                          <w:marRight w:val="0"/>
                          <w:marTop w:val="0"/>
                          <w:marBottom w:val="0"/>
                          <w:divBdr>
                            <w:top w:val="none" w:sz="0" w:space="0" w:color="auto"/>
                            <w:left w:val="none" w:sz="0" w:space="0" w:color="auto"/>
                            <w:bottom w:val="none" w:sz="0" w:space="0" w:color="auto"/>
                            <w:right w:val="none" w:sz="0" w:space="0" w:color="auto"/>
                          </w:divBdr>
                          <w:divsChild>
                            <w:div w:id="17779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2356">
      <w:bodyDiv w:val="1"/>
      <w:marLeft w:val="0"/>
      <w:marRight w:val="0"/>
      <w:marTop w:val="0"/>
      <w:marBottom w:val="0"/>
      <w:divBdr>
        <w:top w:val="none" w:sz="0" w:space="0" w:color="auto"/>
        <w:left w:val="none" w:sz="0" w:space="0" w:color="auto"/>
        <w:bottom w:val="none" w:sz="0" w:space="0" w:color="auto"/>
        <w:right w:val="none" w:sz="0" w:space="0" w:color="auto"/>
      </w:divBdr>
      <w:divsChild>
        <w:div w:id="1806316586">
          <w:marLeft w:val="0"/>
          <w:marRight w:val="0"/>
          <w:marTop w:val="0"/>
          <w:marBottom w:val="0"/>
          <w:divBdr>
            <w:top w:val="none" w:sz="0" w:space="0" w:color="auto"/>
            <w:left w:val="none" w:sz="0" w:space="0" w:color="auto"/>
            <w:bottom w:val="none" w:sz="0" w:space="0" w:color="auto"/>
            <w:right w:val="none" w:sz="0" w:space="0" w:color="auto"/>
          </w:divBdr>
          <w:divsChild>
            <w:div w:id="508640033">
              <w:marLeft w:val="0"/>
              <w:marRight w:val="0"/>
              <w:marTop w:val="0"/>
              <w:marBottom w:val="0"/>
              <w:divBdr>
                <w:top w:val="none" w:sz="0" w:space="0" w:color="auto"/>
                <w:left w:val="none" w:sz="0" w:space="0" w:color="auto"/>
                <w:bottom w:val="none" w:sz="0" w:space="0" w:color="auto"/>
                <w:right w:val="none" w:sz="0" w:space="0" w:color="auto"/>
              </w:divBdr>
              <w:divsChild>
                <w:div w:id="1593858048">
                  <w:marLeft w:val="0"/>
                  <w:marRight w:val="0"/>
                  <w:marTop w:val="0"/>
                  <w:marBottom w:val="0"/>
                  <w:divBdr>
                    <w:top w:val="none" w:sz="0" w:space="0" w:color="auto"/>
                    <w:left w:val="none" w:sz="0" w:space="0" w:color="auto"/>
                    <w:bottom w:val="none" w:sz="0" w:space="0" w:color="auto"/>
                    <w:right w:val="none" w:sz="0" w:space="0" w:color="auto"/>
                  </w:divBdr>
                  <w:divsChild>
                    <w:div w:id="440951170">
                      <w:marLeft w:val="0"/>
                      <w:marRight w:val="0"/>
                      <w:marTop w:val="0"/>
                      <w:marBottom w:val="0"/>
                      <w:divBdr>
                        <w:top w:val="none" w:sz="0" w:space="0" w:color="auto"/>
                        <w:left w:val="none" w:sz="0" w:space="0" w:color="auto"/>
                        <w:bottom w:val="none" w:sz="0" w:space="0" w:color="auto"/>
                        <w:right w:val="none" w:sz="0" w:space="0" w:color="auto"/>
                      </w:divBdr>
                      <w:divsChild>
                        <w:div w:id="1436436779">
                          <w:marLeft w:val="0"/>
                          <w:marRight w:val="0"/>
                          <w:marTop w:val="0"/>
                          <w:marBottom w:val="0"/>
                          <w:divBdr>
                            <w:top w:val="none" w:sz="0" w:space="0" w:color="auto"/>
                            <w:left w:val="none" w:sz="0" w:space="0" w:color="auto"/>
                            <w:bottom w:val="none" w:sz="0" w:space="0" w:color="auto"/>
                            <w:right w:val="none" w:sz="0" w:space="0" w:color="auto"/>
                          </w:divBdr>
                          <w:divsChild>
                            <w:div w:id="1223443746">
                              <w:marLeft w:val="0"/>
                              <w:marRight w:val="0"/>
                              <w:marTop w:val="0"/>
                              <w:marBottom w:val="0"/>
                              <w:divBdr>
                                <w:top w:val="none" w:sz="0" w:space="0" w:color="auto"/>
                                <w:left w:val="none" w:sz="0" w:space="0" w:color="auto"/>
                                <w:bottom w:val="none" w:sz="0" w:space="0" w:color="auto"/>
                                <w:right w:val="none" w:sz="0" w:space="0" w:color="auto"/>
                              </w:divBdr>
                              <w:divsChild>
                                <w:div w:id="1329599681">
                                  <w:marLeft w:val="0"/>
                                  <w:marRight w:val="0"/>
                                  <w:marTop w:val="0"/>
                                  <w:marBottom w:val="0"/>
                                  <w:divBdr>
                                    <w:top w:val="none" w:sz="0" w:space="0" w:color="auto"/>
                                    <w:left w:val="none" w:sz="0" w:space="0" w:color="auto"/>
                                    <w:bottom w:val="none" w:sz="0" w:space="0" w:color="auto"/>
                                    <w:right w:val="none" w:sz="0" w:space="0" w:color="auto"/>
                                  </w:divBdr>
                                  <w:divsChild>
                                    <w:div w:id="297345028">
                                      <w:marLeft w:val="0"/>
                                      <w:marRight w:val="0"/>
                                      <w:marTop w:val="0"/>
                                      <w:marBottom w:val="0"/>
                                      <w:divBdr>
                                        <w:top w:val="none" w:sz="0" w:space="0" w:color="auto"/>
                                        <w:left w:val="none" w:sz="0" w:space="0" w:color="auto"/>
                                        <w:bottom w:val="none" w:sz="0" w:space="0" w:color="auto"/>
                                        <w:right w:val="none" w:sz="0" w:space="0" w:color="auto"/>
                                      </w:divBdr>
                                      <w:divsChild>
                                        <w:div w:id="17561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4770">
      <w:bodyDiv w:val="1"/>
      <w:marLeft w:val="90"/>
      <w:marRight w:val="90"/>
      <w:marTop w:val="90"/>
      <w:marBottom w:val="90"/>
      <w:divBdr>
        <w:top w:val="none" w:sz="0" w:space="0" w:color="auto"/>
        <w:left w:val="none" w:sz="0" w:space="0" w:color="auto"/>
        <w:bottom w:val="none" w:sz="0" w:space="0" w:color="auto"/>
        <w:right w:val="none" w:sz="0" w:space="0" w:color="auto"/>
      </w:divBdr>
      <w:divsChild>
        <w:div w:id="1872644910">
          <w:marLeft w:val="0"/>
          <w:marRight w:val="0"/>
          <w:marTop w:val="0"/>
          <w:marBottom w:val="0"/>
          <w:divBdr>
            <w:top w:val="none" w:sz="0" w:space="0" w:color="auto"/>
            <w:left w:val="none" w:sz="0" w:space="0" w:color="auto"/>
            <w:bottom w:val="none" w:sz="0" w:space="0" w:color="auto"/>
            <w:right w:val="none" w:sz="0" w:space="0" w:color="auto"/>
          </w:divBdr>
          <w:divsChild>
            <w:div w:id="1907911407">
              <w:marLeft w:val="0"/>
              <w:marRight w:val="0"/>
              <w:marTop w:val="0"/>
              <w:marBottom w:val="0"/>
              <w:divBdr>
                <w:top w:val="none" w:sz="0" w:space="0" w:color="auto"/>
                <w:left w:val="none" w:sz="0" w:space="0" w:color="auto"/>
                <w:bottom w:val="none" w:sz="0" w:space="0" w:color="auto"/>
                <w:right w:val="none" w:sz="0" w:space="0" w:color="auto"/>
              </w:divBdr>
              <w:divsChild>
                <w:div w:id="1043755159">
                  <w:marLeft w:val="0"/>
                  <w:marRight w:val="0"/>
                  <w:marTop w:val="0"/>
                  <w:marBottom w:val="0"/>
                  <w:divBdr>
                    <w:top w:val="none" w:sz="0" w:space="0" w:color="auto"/>
                    <w:left w:val="none" w:sz="0" w:space="0" w:color="auto"/>
                    <w:bottom w:val="none" w:sz="0" w:space="0" w:color="auto"/>
                    <w:right w:val="none" w:sz="0" w:space="0" w:color="auto"/>
                  </w:divBdr>
                  <w:divsChild>
                    <w:div w:id="314921251">
                      <w:marLeft w:val="0"/>
                      <w:marRight w:val="0"/>
                      <w:marTop w:val="0"/>
                      <w:marBottom w:val="0"/>
                      <w:divBdr>
                        <w:top w:val="none" w:sz="0" w:space="0" w:color="auto"/>
                        <w:left w:val="none" w:sz="0" w:space="0" w:color="auto"/>
                        <w:bottom w:val="none" w:sz="0" w:space="0" w:color="auto"/>
                        <w:right w:val="none" w:sz="0" w:space="0" w:color="auto"/>
                      </w:divBdr>
                      <w:divsChild>
                        <w:div w:id="1960408473">
                          <w:marLeft w:val="0"/>
                          <w:marRight w:val="0"/>
                          <w:marTop w:val="75"/>
                          <w:marBottom w:val="0"/>
                          <w:divBdr>
                            <w:top w:val="single" w:sz="6" w:space="17" w:color="CECECE"/>
                            <w:left w:val="single" w:sz="6" w:space="0" w:color="CECECE"/>
                            <w:bottom w:val="single" w:sz="6" w:space="0" w:color="CECECE"/>
                            <w:right w:val="single" w:sz="6" w:space="0" w:color="CECECE"/>
                          </w:divBdr>
                          <w:divsChild>
                            <w:div w:id="1185939719">
                              <w:marLeft w:val="0"/>
                              <w:marRight w:val="0"/>
                              <w:marTop w:val="0"/>
                              <w:marBottom w:val="0"/>
                              <w:divBdr>
                                <w:top w:val="none" w:sz="0" w:space="0" w:color="auto"/>
                                <w:left w:val="none" w:sz="0" w:space="0" w:color="auto"/>
                                <w:bottom w:val="none" w:sz="0" w:space="0" w:color="auto"/>
                                <w:right w:val="none" w:sz="0" w:space="0" w:color="auto"/>
                              </w:divBdr>
                              <w:divsChild>
                                <w:div w:id="1876195929">
                                  <w:marLeft w:val="0"/>
                                  <w:marRight w:val="0"/>
                                  <w:marTop w:val="0"/>
                                  <w:marBottom w:val="225"/>
                                  <w:divBdr>
                                    <w:top w:val="none" w:sz="0" w:space="0" w:color="auto"/>
                                    <w:left w:val="none" w:sz="0" w:space="0" w:color="auto"/>
                                    <w:bottom w:val="none" w:sz="0" w:space="0" w:color="auto"/>
                                    <w:right w:val="none" w:sz="0" w:space="0" w:color="auto"/>
                                  </w:divBdr>
                                  <w:divsChild>
                                    <w:div w:id="10267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284139">
      <w:bodyDiv w:val="1"/>
      <w:marLeft w:val="0"/>
      <w:marRight w:val="0"/>
      <w:marTop w:val="0"/>
      <w:marBottom w:val="0"/>
      <w:divBdr>
        <w:top w:val="none" w:sz="0" w:space="0" w:color="auto"/>
        <w:left w:val="none" w:sz="0" w:space="0" w:color="auto"/>
        <w:bottom w:val="none" w:sz="0" w:space="0" w:color="auto"/>
        <w:right w:val="none" w:sz="0" w:space="0" w:color="auto"/>
      </w:divBdr>
      <w:divsChild>
        <w:div w:id="1057902279">
          <w:marLeft w:val="0"/>
          <w:marRight w:val="0"/>
          <w:marTop w:val="100"/>
          <w:marBottom w:val="100"/>
          <w:divBdr>
            <w:top w:val="none" w:sz="0" w:space="0" w:color="auto"/>
            <w:left w:val="none" w:sz="0" w:space="0" w:color="auto"/>
            <w:bottom w:val="none" w:sz="0" w:space="0" w:color="auto"/>
            <w:right w:val="none" w:sz="0" w:space="0" w:color="auto"/>
          </w:divBdr>
          <w:divsChild>
            <w:div w:id="785586533">
              <w:marLeft w:val="0"/>
              <w:marRight w:val="0"/>
              <w:marTop w:val="225"/>
              <w:marBottom w:val="0"/>
              <w:divBdr>
                <w:top w:val="none" w:sz="0" w:space="0" w:color="auto"/>
                <w:left w:val="none" w:sz="0" w:space="0" w:color="auto"/>
                <w:bottom w:val="none" w:sz="0" w:space="0" w:color="auto"/>
                <w:right w:val="none" w:sz="0" w:space="0" w:color="auto"/>
              </w:divBdr>
              <w:divsChild>
                <w:div w:id="1084379943">
                  <w:marLeft w:val="225"/>
                  <w:marRight w:val="225"/>
                  <w:marTop w:val="0"/>
                  <w:marBottom w:val="615"/>
                  <w:divBdr>
                    <w:top w:val="none" w:sz="0" w:space="0" w:color="auto"/>
                    <w:left w:val="none" w:sz="0" w:space="0" w:color="auto"/>
                    <w:bottom w:val="none" w:sz="0" w:space="0" w:color="auto"/>
                    <w:right w:val="none" w:sz="0" w:space="0" w:color="auto"/>
                  </w:divBdr>
                  <w:divsChild>
                    <w:div w:id="636759148">
                      <w:marLeft w:val="0"/>
                      <w:marRight w:val="0"/>
                      <w:marTop w:val="225"/>
                      <w:marBottom w:val="0"/>
                      <w:divBdr>
                        <w:top w:val="none" w:sz="0" w:space="0" w:color="auto"/>
                        <w:left w:val="none" w:sz="0" w:space="0" w:color="auto"/>
                        <w:bottom w:val="none" w:sz="0" w:space="0" w:color="auto"/>
                        <w:right w:val="none" w:sz="0" w:space="0" w:color="auto"/>
                      </w:divBdr>
                      <w:divsChild>
                        <w:div w:id="1330982269">
                          <w:marLeft w:val="0"/>
                          <w:marRight w:val="0"/>
                          <w:marTop w:val="0"/>
                          <w:marBottom w:val="0"/>
                          <w:divBdr>
                            <w:top w:val="none" w:sz="0" w:space="0" w:color="auto"/>
                            <w:left w:val="none" w:sz="0" w:space="0" w:color="auto"/>
                            <w:bottom w:val="none" w:sz="0" w:space="0" w:color="auto"/>
                            <w:right w:val="none" w:sz="0" w:space="0" w:color="auto"/>
                          </w:divBdr>
                          <w:divsChild>
                            <w:div w:id="419568530">
                              <w:marLeft w:val="0"/>
                              <w:marRight w:val="0"/>
                              <w:marTop w:val="0"/>
                              <w:marBottom w:val="0"/>
                              <w:divBdr>
                                <w:top w:val="none" w:sz="0" w:space="0" w:color="auto"/>
                                <w:left w:val="none" w:sz="0" w:space="0" w:color="auto"/>
                                <w:bottom w:val="none" w:sz="0" w:space="0" w:color="auto"/>
                                <w:right w:val="none" w:sz="0" w:space="0" w:color="auto"/>
                              </w:divBdr>
                              <w:divsChild>
                                <w:div w:id="1899200285">
                                  <w:marLeft w:val="0"/>
                                  <w:marRight w:val="0"/>
                                  <w:marTop w:val="0"/>
                                  <w:marBottom w:val="0"/>
                                  <w:divBdr>
                                    <w:top w:val="none" w:sz="0" w:space="0" w:color="auto"/>
                                    <w:left w:val="none" w:sz="0" w:space="0" w:color="auto"/>
                                    <w:bottom w:val="none" w:sz="0" w:space="0" w:color="auto"/>
                                    <w:right w:val="none" w:sz="0" w:space="0" w:color="auto"/>
                                  </w:divBdr>
                                  <w:divsChild>
                                    <w:div w:id="1118766794">
                                      <w:marLeft w:val="0"/>
                                      <w:marRight w:val="0"/>
                                      <w:marTop w:val="0"/>
                                      <w:marBottom w:val="0"/>
                                      <w:divBdr>
                                        <w:top w:val="none" w:sz="0" w:space="0" w:color="auto"/>
                                        <w:left w:val="none" w:sz="0" w:space="0" w:color="auto"/>
                                        <w:bottom w:val="none" w:sz="0" w:space="0" w:color="auto"/>
                                        <w:right w:val="none" w:sz="0" w:space="0" w:color="auto"/>
                                      </w:divBdr>
                                      <w:divsChild>
                                        <w:div w:id="633563932">
                                          <w:marLeft w:val="0"/>
                                          <w:marRight w:val="0"/>
                                          <w:marTop w:val="0"/>
                                          <w:marBottom w:val="0"/>
                                          <w:divBdr>
                                            <w:top w:val="none" w:sz="0" w:space="0" w:color="auto"/>
                                            <w:left w:val="none" w:sz="0" w:space="0" w:color="auto"/>
                                            <w:bottom w:val="none" w:sz="0" w:space="0" w:color="auto"/>
                                            <w:right w:val="none" w:sz="0" w:space="0" w:color="auto"/>
                                          </w:divBdr>
                                          <w:divsChild>
                                            <w:div w:id="6103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11156">
      <w:bodyDiv w:val="1"/>
      <w:marLeft w:val="0"/>
      <w:marRight w:val="0"/>
      <w:marTop w:val="0"/>
      <w:marBottom w:val="0"/>
      <w:divBdr>
        <w:top w:val="none" w:sz="0" w:space="0" w:color="auto"/>
        <w:left w:val="none" w:sz="0" w:space="0" w:color="auto"/>
        <w:bottom w:val="none" w:sz="0" w:space="0" w:color="auto"/>
        <w:right w:val="none" w:sz="0" w:space="0" w:color="auto"/>
      </w:divBdr>
      <w:divsChild>
        <w:div w:id="427435550">
          <w:marLeft w:val="0"/>
          <w:marRight w:val="0"/>
          <w:marTop w:val="0"/>
          <w:marBottom w:val="0"/>
          <w:divBdr>
            <w:top w:val="none" w:sz="0" w:space="0" w:color="auto"/>
            <w:left w:val="none" w:sz="0" w:space="0" w:color="auto"/>
            <w:bottom w:val="none" w:sz="0" w:space="0" w:color="auto"/>
            <w:right w:val="none" w:sz="0" w:space="0" w:color="auto"/>
          </w:divBdr>
          <w:divsChild>
            <w:div w:id="790052208">
              <w:marLeft w:val="0"/>
              <w:marRight w:val="0"/>
              <w:marTop w:val="0"/>
              <w:marBottom w:val="0"/>
              <w:divBdr>
                <w:top w:val="none" w:sz="0" w:space="0" w:color="auto"/>
                <w:left w:val="none" w:sz="0" w:space="0" w:color="auto"/>
                <w:bottom w:val="none" w:sz="0" w:space="0" w:color="auto"/>
                <w:right w:val="none" w:sz="0" w:space="0" w:color="auto"/>
              </w:divBdr>
              <w:divsChild>
                <w:div w:id="1058675678">
                  <w:marLeft w:val="0"/>
                  <w:marRight w:val="0"/>
                  <w:marTop w:val="0"/>
                  <w:marBottom w:val="0"/>
                  <w:divBdr>
                    <w:top w:val="none" w:sz="0" w:space="0" w:color="auto"/>
                    <w:left w:val="none" w:sz="0" w:space="0" w:color="auto"/>
                    <w:bottom w:val="none" w:sz="0" w:space="0" w:color="auto"/>
                    <w:right w:val="none" w:sz="0" w:space="0" w:color="auto"/>
                  </w:divBdr>
                  <w:divsChild>
                    <w:div w:id="1008214403">
                      <w:marLeft w:val="0"/>
                      <w:marRight w:val="0"/>
                      <w:marTop w:val="0"/>
                      <w:marBottom w:val="0"/>
                      <w:divBdr>
                        <w:top w:val="none" w:sz="0" w:space="0" w:color="auto"/>
                        <w:left w:val="none" w:sz="0" w:space="0" w:color="auto"/>
                        <w:bottom w:val="none" w:sz="0" w:space="0" w:color="auto"/>
                        <w:right w:val="none" w:sz="0" w:space="0" w:color="auto"/>
                      </w:divBdr>
                      <w:divsChild>
                        <w:div w:id="37473684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740244446">
      <w:bodyDiv w:val="1"/>
      <w:marLeft w:val="0"/>
      <w:marRight w:val="0"/>
      <w:marTop w:val="0"/>
      <w:marBottom w:val="0"/>
      <w:divBdr>
        <w:top w:val="none" w:sz="0" w:space="0" w:color="auto"/>
        <w:left w:val="none" w:sz="0" w:space="0" w:color="auto"/>
        <w:bottom w:val="none" w:sz="0" w:space="0" w:color="auto"/>
        <w:right w:val="none" w:sz="0" w:space="0" w:color="auto"/>
      </w:divBdr>
      <w:divsChild>
        <w:div w:id="1153906975">
          <w:marLeft w:val="0"/>
          <w:marRight w:val="0"/>
          <w:marTop w:val="0"/>
          <w:marBottom w:val="0"/>
          <w:divBdr>
            <w:top w:val="none" w:sz="0" w:space="0" w:color="auto"/>
            <w:left w:val="none" w:sz="0" w:space="0" w:color="auto"/>
            <w:bottom w:val="none" w:sz="0" w:space="0" w:color="auto"/>
            <w:right w:val="none" w:sz="0" w:space="0" w:color="auto"/>
          </w:divBdr>
          <w:divsChild>
            <w:div w:id="1695839419">
              <w:marLeft w:val="0"/>
              <w:marRight w:val="0"/>
              <w:marTop w:val="0"/>
              <w:marBottom w:val="0"/>
              <w:divBdr>
                <w:top w:val="none" w:sz="0" w:space="0" w:color="auto"/>
                <w:left w:val="none" w:sz="0" w:space="0" w:color="auto"/>
                <w:bottom w:val="none" w:sz="0" w:space="0" w:color="auto"/>
                <w:right w:val="none" w:sz="0" w:space="0" w:color="auto"/>
              </w:divBdr>
              <w:divsChild>
                <w:div w:id="1452824131">
                  <w:marLeft w:val="0"/>
                  <w:marRight w:val="0"/>
                  <w:marTop w:val="0"/>
                  <w:marBottom w:val="0"/>
                  <w:divBdr>
                    <w:top w:val="none" w:sz="0" w:space="0" w:color="auto"/>
                    <w:left w:val="none" w:sz="0" w:space="0" w:color="auto"/>
                    <w:bottom w:val="none" w:sz="0" w:space="0" w:color="auto"/>
                    <w:right w:val="none" w:sz="0" w:space="0" w:color="auto"/>
                  </w:divBdr>
                  <w:divsChild>
                    <w:div w:id="1189488632">
                      <w:marLeft w:val="0"/>
                      <w:marRight w:val="0"/>
                      <w:marTop w:val="0"/>
                      <w:marBottom w:val="0"/>
                      <w:divBdr>
                        <w:top w:val="none" w:sz="0" w:space="0" w:color="auto"/>
                        <w:left w:val="none" w:sz="0" w:space="0" w:color="auto"/>
                        <w:bottom w:val="none" w:sz="0" w:space="0" w:color="auto"/>
                        <w:right w:val="none" w:sz="0" w:space="0" w:color="auto"/>
                      </w:divBdr>
                      <w:divsChild>
                        <w:div w:id="505631608">
                          <w:marLeft w:val="0"/>
                          <w:marRight w:val="0"/>
                          <w:marTop w:val="0"/>
                          <w:marBottom w:val="0"/>
                          <w:divBdr>
                            <w:top w:val="none" w:sz="0" w:space="0" w:color="auto"/>
                            <w:left w:val="none" w:sz="0" w:space="0" w:color="auto"/>
                            <w:bottom w:val="none" w:sz="0" w:space="0" w:color="auto"/>
                            <w:right w:val="none" w:sz="0" w:space="0" w:color="auto"/>
                          </w:divBdr>
                          <w:divsChild>
                            <w:div w:id="518197053">
                              <w:marLeft w:val="0"/>
                              <w:marRight w:val="0"/>
                              <w:marTop w:val="0"/>
                              <w:marBottom w:val="0"/>
                              <w:divBdr>
                                <w:top w:val="none" w:sz="0" w:space="0" w:color="auto"/>
                                <w:left w:val="none" w:sz="0" w:space="0" w:color="auto"/>
                                <w:bottom w:val="none" w:sz="0" w:space="0" w:color="auto"/>
                                <w:right w:val="none" w:sz="0" w:space="0" w:color="auto"/>
                              </w:divBdr>
                              <w:divsChild>
                                <w:div w:id="179009348">
                                  <w:marLeft w:val="0"/>
                                  <w:marRight w:val="0"/>
                                  <w:marTop w:val="0"/>
                                  <w:marBottom w:val="0"/>
                                  <w:divBdr>
                                    <w:top w:val="none" w:sz="0" w:space="0" w:color="auto"/>
                                    <w:left w:val="none" w:sz="0" w:space="0" w:color="auto"/>
                                    <w:bottom w:val="none" w:sz="0" w:space="0" w:color="auto"/>
                                    <w:right w:val="none" w:sz="0" w:space="0" w:color="auto"/>
                                  </w:divBdr>
                                  <w:divsChild>
                                    <w:div w:id="1788043087">
                                      <w:marLeft w:val="0"/>
                                      <w:marRight w:val="0"/>
                                      <w:marTop w:val="0"/>
                                      <w:marBottom w:val="0"/>
                                      <w:divBdr>
                                        <w:top w:val="none" w:sz="0" w:space="0" w:color="auto"/>
                                        <w:left w:val="none" w:sz="0" w:space="0" w:color="auto"/>
                                        <w:bottom w:val="none" w:sz="0" w:space="0" w:color="auto"/>
                                        <w:right w:val="none" w:sz="0" w:space="0" w:color="auto"/>
                                      </w:divBdr>
                                      <w:divsChild>
                                        <w:div w:id="465976767">
                                          <w:marLeft w:val="0"/>
                                          <w:marRight w:val="0"/>
                                          <w:marTop w:val="0"/>
                                          <w:marBottom w:val="0"/>
                                          <w:divBdr>
                                            <w:top w:val="none" w:sz="0" w:space="0" w:color="auto"/>
                                            <w:left w:val="none" w:sz="0" w:space="0" w:color="auto"/>
                                            <w:bottom w:val="none" w:sz="0" w:space="0" w:color="auto"/>
                                            <w:right w:val="none" w:sz="0" w:space="0" w:color="auto"/>
                                          </w:divBdr>
                                          <w:divsChild>
                                            <w:div w:id="836186136">
                                              <w:marLeft w:val="0"/>
                                              <w:marRight w:val="0"/>
                                              <w:marTop w:val="0"/>
                                              <w:marBottom w:val="0"/>
                                              <w:divBdr>
                                                <w:top w:val="none" w:sz="0" w:space="0" w:color="auto"/>
                                                <w:left w:val="none" w:sz="0" w:space="0" w:color="auto"/>
                                                <w:bottom w:val="none" w:sz="0" w:space="0" w:color="auto"/>
                                                <w:right w:val="none" w:sz="0" w:space="0" w:color="auto"/>
                                              </w:divBdr>
                                              <w:divsChild>
                                                <w:div w:id="440416845">
                                                  <w:marLeft w:val="0"/>
                                                  <w:marRight w:val="0"/>
                                                  <w:marTop w:val="0"/>
                                                  <w:marBottom w:val="0"/>
                                                  <w:divBdr>
                                                    <w:top w:val="none" w:sz="0" w:space="0" w:color="auto"/>
                                                    <w:left w:val="none" w:sz="0" w:space="0" w:color="auto"/>
                                                    <w:bottom w:val="none" w:sz="0" w:space="0" w:color="auto"/>
                                                    <w:right w:val="none" w:sz="0" w:space="0" w:color="auto"/>
                                                  </w:divBdr>
                                                  <w:divsChild>
                                                    <w:div w:id="1338772381">
                                                      <w:marLeft w:val="0"/>
                                                      <w:marRight w:val="0"/>
                                                      <w:marTop w:val="0"/>
                                                      <w:marBottom w:val="0"/>
                                                      <w:divBdr>
                                                        <w:top w:val="none" w:sz="0" w:space="0" w:color="auto"/>
                                                        <w:left w:val="none" w:sz="0" w:space="0" w:color="auto"/>
                                                        <w:bottom w:val="none" w:sz="0" w:space="0" w:color="auto"/>
                                                        <w:right w:val="none" w:sz="0" w:space="0" w:color="auto"/>
                                                      </w:divBdr>
                                                      <w:divsChild>
                                                        <w:div w:id="9253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849282">
      <w:bodyDiv w:val="1"/>
      <w:marLeft w:val="0"/>
      <w:marRight w:val="0"/>
      <w:marTop w:val="0"/>
      <w:marBottom w:val="0"/>
      <w:divBdr>
        <w:top w:val="none" w:sz="0" w:space="0" w:color="auto"/>
        <w:left w:val="none" w:sz="0" w:space="0" w:color="auto"/>
        <w:bottom w:val="none" w:sz="0" w:space="0" w:color="auto"/>
        <w:right w:val="none" w:sz="0" w:space="0" w:color="auto"/>
      </w:divBdr>
      <w:divsChild>
        <w:div w:id="2075079166">
          <w:marLeft w:val="0"/>
          <w:marRight w:val="0"/>
          <w:marTop w:val="0"/>
          <w:marBottom w:val="0"/>
          <w:divBdr>
            <w:top w:val="none" w:sz="0" w:space="0" w:color="auto"/>
            <w:left w:val="none" w:sz="0" w:space="0" w:color="auto"/>
            <w:bottom w:val="none" w:sz="0" w:space="0" w:color="auto"/>
            <w:right w:val="none" w:sz="0" w:space="0" w:color="auto"/>
          </w:divBdr>
          <w:divsChild>
            <w:div w:id="215049556">
              <w:marLeft w:val="0"/>
              <w:marRight w:val="0"/>
              <w:marTop w:val="0"/>
              <w:marBottom w:val="0"/>
              <w:divBdr>
                <w:top w:val="none" w:sz="0" w:space="0" w:color="auto"/>
                <w:left w:val="none" w:sz="0" w:space="0" w:color="auto"/>
                <w:bottom w:val="none" w:sz="0" w:space="0" w:color="auto"/>
                <w:right w:val="none" w:sz="0" w:space="0" w:color="auto"/>
              </w:divBdr>
              <w:divsChild>
                <w:div w:id="1981841340">
                  <w:marLeft w:val="0"/>
                  <w:marRight w:val="0"/>
                  <w:marTop w:val="0"/>
                  <w:marBottom w:val="0"/>
                  <w:divBdr>
                    <w:top w:val="none" w:sz="0" w:space="0" w:color="auto"/>
                    <w:left w:val="none" w:sz="0" w:space="0" w:color="auto"/>
                    <w:bottom w:val="none" w:sz="0" w:space="0" w:color="auto"/>
                    <w:right w:val="none" w:sz="0" w:space="0" w:color="auto"/>
                  </w:divBdr>
                  <w:divsChild>
                    <w:div w:id="1498031577">
                      <w:marLeft w:val="0"/>
                      <w:marRight w:val="0"/>
                      <w:marTop w:val="0"/>
                      <w:marBottom w:val="0"/>
                      <w:divBdr>
                        <w:top w:val="none" w:sz="0" w:space="0" w:color="auto"/>
                        <w:left w:val="none" w:sz="0" w:space="0" w:color="auto"/>
                        <w:bottom w:val="none" w:sz="0" w:space="0" w:color="auto"/>
                        <w:right w:val="none" w:sz="0" w:space="0" w:color="auto"/>
                      </w:divBdr>
                      <w:divsChild>
                        <w:div w:id="1359505708">
                          <w:marLeft w:val="0"/>
                          <w:marRight w:val="0"/>
                          <w:marTop w:val="0"/>
                          <w:marBottom w:val="0"/>
                          <w:divBdr>
                            <w:top w:val="none" w:sz="0" w:space="0" w:color="auto"/>
                            <w:left w:val="none" w:sz="0" w:space="0" w:color="auto"/>
                            <w:bottom w:val="none" w:sz="0" w:space="0" w:color="auto"/>
                            <w:right w:val="none" w:sz="0" w:space="0" w:color="auto"/>
                          </w:divBdr>
                          <w:divsChild>
                            <w:div w:id="536621442">
                              <w:marLeft w:val="0"/>
                              <w:marRight w:val="0"/>
                              <w:marTop w:val="0"/>
                              <w:marBottom w:val="0"/>
                              <w:divBdr>
                                <w:top w:val="none" w:sz="0" w:space="0" w:color="auto"/>
                                <w:left w:val="none" w:sz="0" w:space="0" w:color="auto"/>
                                <w:bottom w:val="none" w:sz="0" w:space="0" w:color="auto"/>
                                <w:right w:val="none" w:sz="0" w:space="0" w:color="auto"/>
                              </w:divBdr>
                              <w:divsChild>
                                <w:div w:id="10387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999">
      <w:bodyDiv w:val="1"/>
      <w:marLeft w:val="0"/>
      <w:marRight w:val="0"/>
      <w:marTop w:val="0"/>
      <w:marBottom w:val="0"/>
      <w:divBdr>
        <w:top w:val="none" w:sz="0" w:space="0" w:color="auto"/>
        <w:left w:val="none" w:sz="0" w:space="0" w:color="auto"/>
        <w:bottom w:val="none" w:sz="0" w:space="0" w:color="auto"/>
        <w:right w:val="none" w:sz="0" w:space="0" w:color="auto"/>
      </w:divBdr>
      <w:divsChild>
        <w:div w:id="1958442466">
          <w:marLeft w:val="0"/>
          <w:marRight w:val="0"/>
          <w:marTop w:val="100"/>
          <w:marBottom w:val="100"/>
          <w:divBdr>
            <w:top w:val="none" w:sz="0" w:space="0" w:color="auto"/>
            <w:left w:val="none" w:sz="0" w:space="0" w:color="auto"/>
            <w:bottom w:val="none" w:sz="0" w:space="0" w:color="auto"/>
            <w:right w:val="none" w:sz="0" w:space="0" w:color="auto"/>
          </w:divBdr>
          <w:divsChild>
            <w:div w:id="2047172171">
              <w:marLeft w:val="0"/>
              <w:marRight w:val="0"/>
              <w:marTop w:val="225"/>
              <w:marBottom w:val="0"/>
              <w:divBdr>
                <w:top w:val="none" w:sz="0" w:space="0" w:color="auto"/>
                <w:left w:val="none" w:sz="0" w:space="0" w:color="auto"/>
                <w:bottom w:val="none" w:sz="0" w:space="0" w:color="auto"/>
                <w:right w:val="none" w:sz="0" w:space="0" w:color="auto"/>
              </w:divBdr>
              <w:divsChild>
                <w:div w:id="1636595640">
                  <w:marLeft w:val="225"/>
                  <w:marRight w:val="225"/>
                  <w:marTop w:val="0"/>
                  <w:marBottom w:val="615"/>
                  <w:divBdr>
                    <w:top w:val="none" w:sz="0" w:space="0" w:color="auto"/>
                    <w:left w:val="none" w:sz="0" w:space="0" w:color="auto"/>
                    <w:bottom w:val="none" w:sz="0" w:space="0" w:color="auto"/>
                    <w:right w:val="none" w:sz="0" w:space="0" w:color="auto"/>
                  </w:divBdr>
                  <w:divsChild>
                    <w:div w:id="1126503464">
                      <w:marLeft w:val="0"/>
                      <w:marRight w:val="0"/>
                      <w:marTop w:val="225"/>
                      <w:marBottom w:val="0"/>
                      <w:divBdr>
                        <w:top w:val="none" w:sz="0" w:space="0" w:color="auto"/>
                        <w:left w:val="none" w:sz="0" w:space="0" w:color="auto"/>
                        <w:bottom w:val="none" w:sz="0" w:space="0" w:color="auto"/>
                        <w:right w:val="none" w:sz="0" w:space="0" w:color="auto"/>
                      </w:divBdr>
                      <w:divsChild>
                        <w:div w:id="1098140128">
                          <w:marLeft w:val="0"/>
                          <w:marRight w:val="0"/>
                          <w:marTop w:val="0"/>
                          <w:marBottom w:val="0"/>
                          <w:divBdr>
                            <w:top w:val="none" w:sz="0" w:space="0" w:color="auto"/>
                            <w:left w:val="none" w:sz="0" w:space="0" w:color="auto"/>
                            <w:bottom w:val="none" w:sz="0" w:space="0" w:color="auto"/>
                            <w:right w:val="none" w:sz="0" w:space="0" w:color="auto"/>
                          </w:divBdr>
                          <w:divsChild>
                            <w:div w:id="490220362">
                              <w:marLeft w:val="0"/>
                              <w:marRight w:val="0"/>
                              <w:marTop w:val="0"/>
                              <w:marBottom w:val="0"/>
                              <w:divBdr>
                                <w:top w:val="none" w:sz="0" w:space="0" w:color="auto"/>
                                <w:left w:val="none" w:sz="0" w:space="0" w:color="auto"/>
                                <w:bottom w:val="none" w:sz="0" w:space="0" w:color="auto"/>
                                <w:right w:val="none" w:sz="0" w:space="0" w:color="auto"/>
                              </w:divBdr>
                              <w:divsChild>
                                <w:div w:id="896819267">
                                  <w:marLeft w:val="0"/>
                                  <w:marRight w:val="0"/>
                                  <w:marTop w:val="0"/>
                                  <w:marBottom w:val="0"/>
                                  <w:divBdr>
                                    <w:top w:val="none" w:sz="0" w:space="0" w:color="auto"/>
                                    <w:left w:val="none" w:sz="0" w:space="0" w:color="auto"/>
                                    <w:bottom w:val="none" w:sz="0" w:space="0" w:color="auto"/>
                                    <w:right w:val="none" w:sz="0" w:space="0" w:color="auto"/>
                                  </w:divBdr>
                                  <w:divsChild>
                                    <w:div w:id="1148744153">
                                      <w:marLeft w:val="0"/>
                                      <w:marRight w:val="0"/>
                                      <w:marTop w:val="0"/>
                                      <w:marBottom w:val="0"/>
                                      <w:divBdr>
                                        <w:top w:val="none" w:sz="0" w:space="0" w:color="auto"/>
                                        <w:left w:val="none" w:sz="0" w:space="0" w:color="auto"/>
                                        <w:bottom w:val="none" w:sz="0" w:space="0" w:color="auto"/>
                                        <w:right w:val="none" w:sz="0" w:space="0" w:color="auto"/>
                                      </w:divBdr>
                                      <w:divsChild>
                                        <w:div w:id="456949013">
                                          <w:marLeft w:val="0"/>
                                          <w:marRight w:val="0"/>
                                          <w:marTop w:val="0"/>
                                          <w:marBottom w:val="0"/>
                                          <w:divBdr>
                                            <w:top w:val="none" w:sz="0" w:space="0" w:color="auto"/>
                                            <w:left w:val="none" w:sz="0" w:space="0" w:color="auto"/>
                                            <w:bottom w:val="none" w:sz="0" w:space="0" w:color="auto"/>
                                            <w:right w:val="none" w:sz="0" w:space="0" w:color="auto"/>
                                          </w:divBdr>
                                          <w:divsChild>
                                            <w:div w:id="2047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508111">
      <w:bodyDiv w:val="1"/>
      <w:marLeft w:val="0"/>
      <w:marRight w:val="0"/>
      <w:marTop w:val="0"/>
      <w:marBottom w:val="0"/>
      <w:divBdr>
        <w:top w:val="none" w:sz="0" w:space="0" w:color="auto"/>
        <w:left w:val="none" w:sz="0" w:space="0" w:color="auto"/>
        <w:bottom w:val="none" w:sz="0" w:space="0" w:color="auto"/>
        <w:right w:val="none" w:sz="0" w:space="0" w:color="auto"/>
      </w:divBdr>
      <w:divsChild>
        <w:div w:id="615258274">
          <w:marLeft w:val="0"/>
          <w:marRight w:val="0"/>
          <w:marTop w:val="0"/>
          <w:marBottom w:val="0"/>
          <w:divBdr>
            <w:top w:val="none" w:sz="0" w:space="0" w:color="auto"/>
            <w:left w:val="none" w:sz="0" w:space="0" w:color="auto"/>
            <w:bottom w:val="none" w:sz="0" w:space="0" w:color="auto"/>
            <w:right w:val="none" w:sz="0" w:space="0" w:color="auto"/>
          </w:divBdr>
          <w:divsChild>
            <w:div w:id="294719083">
              <w:marLeft w:val="0"/>
              <w:marRight w:val="0"/>
              <w:marTop w:val="0"/>
              <w:marBottom w:val="0"/>
              <w:divBdr>
                <w:top w:val="none" w:sz="0" w:space="0" w:color="auto"/>
                <w:left w:val="none" w:sz="0" w:space="0" w:color="auto"/>
                <w:bottom w:val="none" w:sz="0" w:space="0" w:color="auto"/>
                <w:right w:val="none" w:sz="0" w:space="0" w:color="auto"/>
              </w:divBdr>
              <w:divsChild>
                <w:div w:id="1750225943">
                  <w:marLeft w:val="0"/>
                  <w:marRight w:val="0"/>
                  <w:marTop w:val="0"/>
                  <w:marBottom w:val="0"/>
                  <w:divBdr>
                    <w:top w:val="none" w:sz="0" w:space="0" w:color="auto"/>
                    <w:left w:val="none" w:sz="0" w:space="0" w:color="auto"/>
                    <w:bottom w:val="none" w:sz="0" w:space="0" w:color="auto"/>
                    <w:right w:val="none" w:sz="0" w:space="0" w:color="auto"/>
                  </w:divBdr>
                  <w:divsChild>
                    <w:div w:id="838423077">
                      <w:marLeft w:val="-30"/>
                      <w:marRight w:val="0"/>
                      <w:marTop w:val="0"/>
                      <w:marBottom w:val="150"/>
                      <w:divBdr>
                        <w:top w:val="none" w:sz="0" w:space="0" w:color="auto"/>
                        <w:left w:val="none" w:sz="0" w:space="0" w:color="auto"/>
                        <w:bottom w:val="none" w:sz="0" w:space="0" w:color="auto"/>
                        <w:right w:val="none" w:sz="0" w:space="0" w:color="auto"/>
                      </w:divBdr>
                      <w:divsChild>
                        <w:div w:id="1885369517">
                          <w:marLeft w:val="0"/>
                          <w:marRight w:val="0"/>
                          <w:marTop w:val="0"/>
                          <w:marBottom w:val="0"/>
                          <w:divBdr>
                            <w:top w:val="none" w:sz="0" w:space="0" w:color="auto"/>
                            <w:left w:val="none" w:sz="0" w:space="0" w:color="auto"/>
                            <w:bottom w:val="none" w:sz="0" w:space="0" w:color="auto"/>
                            <w:right w:val="none" w:sz="0" w:space="0" w:color="auto"/>
                          </w:divBdr>
                          <w:divsChild>
                            <w:div w:id="276496417">
                              <w:marLeft w:val="0"/>
                              <w:marRight w:val="0"/>
                              <w:marTop w:val="0"/>
                              <w:marBottom w:val="0"/>
                              <w:divBdr>
                                <w:top w:val="none" w:sz="0" w:space="0" w:color="auto"/>
                                <w:left w:val="none" w:sz="0" w:space="0" w:color="auto"/>
                                <w:bottom w:val="none" w:sz="0" w:space="0" w:color="auto"/>
                                <w:right w:val="none" w:sz="0" w:space="0" w:color="auto"/>
                              </w:divBdr>
                              <w:divsChild>
                                <w:div w:id="1199665801">
                                  <w:marLeft w:val="0"/>
                                  <w:marRight w:val="0"/>
                                  <w:marTop w:val="0"/>
                                  <w:marBottom w:val="0"/>
                                  <w:divBdr>
                                    <w:top w:val="none" w:sz="0" w:space="0" w:color="auto"/>
                                    <w:left w:val="none" w:sz="0" w:space="0" w:color="auto"/>
                                    <w:bottom w:val="none" w:sz="0" w:space="0" w:color="auto"/>
                                    <w:right w:val="none" w:sz="0" w:space="0" w:color="auto"/>
                                  </w:divBdr>
                                  <w:divsChild>
                                    <w:div w:id="528418485">
                                      <w:marLeft w:val="0"/>
                                      <w:marRight w:val="0"/>
                                      <w:marTop w:val="150"/>
                                      <w:marBottom w:val="0"/>
                                      <w:divBdr>
                                        <w:top w:val="single" w:sz="6" w:space="0" w:color="F9F9F9"/>
                                        <w:left w:val="single" w:sz="6" w:space="0" w:color="F9F9F9"/>
                                        <w:bottom w:val="single" w:sz="6" w:space="0" w:color="F9F9F9"/>
                                        <w:right w:val="single" w:sz="6" w:space="0" w:color="F9F9F9"/>
                                      </w:divBdr>
                                      <w:divsChild>
                                        <w:div w:id="1338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fou911@gmail.com%20o@yahoo.fr"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mailto:boufou911@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35068-9A64-4B87-A1C1-B36DF042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199</Pages>
  <Words>46240</Words>
  <Characters>254324</Characters>
  <Application>Microsoft Office Word</Application>
  <DocSecurity>0</DocSecurity>
  <Lines>2119</Lines>
  <Paragraphs>599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Modibo KEITA</cp:lastModifiedBy>
  <cp:revision>19</cp:revision>
  <cp:lastPrinted>2022-02-25T11:57:00Z</cp:lastPrinted>
  <dcterms:created xsi:type="dcterms:W3CDTF">2022-01-18T14:36:00Z</dcterms:created>
  <dcterms:modified xsi:type="dcterms:W3CDTF">2022-03-18T10:53:00Z</dcterms:modified>
</cp:coreProperties>
</file>