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537"/>
        <w:gridCol w:w="2268"/>
        <w:gridCol w:w="3260"/>
      </w:tblGrid>
      <w:tr w:rsidR="00B35106" w:rsidRPr="00B35106" w:rsidTr="00294D11">
        <w:trPr>
          <w:trHeight w:val="2276"/>
          <w:jc w:val="center"/>
        </w:trPr>
        <w:tc>
          <w:tcPr>
            <w:tcW w:w="4537" w:type="dxa"/>
          </w:tcPr>
          <w:p w:rsidR="00B35106" w:rsidRPr="00B35106" w:rsidRDefault="00B35106" w:rsidP="00B35106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MINISTERE DU DEVELOPPEMENT</w:t>
            </w:r>
          </w:p>
          <w:p w:rsidR="00B35106" w:rsidRPr="00B35106" w:rsidRDefault="00B35106" w:rsidP="00B35106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RURAL             </w:t>
            </w:r>
          </w:p>
          <w:p w:rsidR="00B35106" w:rsidRPr="00B35106" w:rsidRDefault="00B35106" w:rsidP="00B35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</w:rPr>
              <w:t xml:space="preserve">             ……………</w:t>
            </w:r>
          </w:p>
          <w:p w:rsidR="00B35106" w:rsidRPr="00B35106" w:rsidRDefault="00B35106" w:rsidP="00B351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</w:rPr>
              <w:t xml:space="preserve">      OFFICE DU NIGER</w:t>
            </w:r>
          </w:p>
          <w:p w:rsidR="00B35106" w:rsidRPr="00B35106" w:rsidRDefault="00B35106" w:rsidP="00B351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B35106">
              <w:rPr>
                <w:rFonts w:ascii="Times New Roman" w:eastAsia="Times New Roman" w:hAnsi="Times New Roman" w:cs="Times New Roman"/>
                <w:b/>
              </w:rPr>
              <w:t xml:space="preserve">                …………….</w:t>
            </w:r>
          </w:p>
          <w:p w:rsidR="00B35106" w:rsidRPr="00B35106" w:rsidRDefault="00B35106" w:rsidP="00B351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bCs/>
                <w:color w:val="008000"/>
              </w:rPr>
              <w:t xml:space="preserve">             ZONE DE NIONO</w:t>
            </w:r>
          </w:p>
          <w:p w:rsidR="00B35106" w:rsidRPr="00B35106" w:rsidRDefault="00B35106" w:rsidP="00B351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60D8CEF" wp14:editId="60E49EB7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36830</wp:posOffset>
                  </wp:positionV>
                  <wp:extent cx="790575" cy="371475"/>
                  <wp:effectExtent l="0" t="0" r="9525" b="952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5106" w:rsidRPr="00B35106" w:rsidRDefault="00B35106" w:rsidP="00B351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268" w:type="dxa"/>
          </w:tcPr>
          <w:p w:rsidR="00B35106" w:rsidRPr="00B35106" w:rsidRDefault="00B35106" w:rsidP="00B351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hideMark/>
          </w:tcPr>
          <w:p w:rsidR="00B35106" w:rsidRPr="00B35106" w:rsidRDefault="00B35106" w:rsidP="00B351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REPUBLIQUE DU MALI</w:t>
            </w:r>
          </w:p>
          <w:p w:rsidR="00B35106" w:rsidRPr="00B35106" w:rsidRDefault="00B35106" w:rsidP="00B351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 Peuple - Un But - Une Foi</w:t>
            </w: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Avis d’Appel d’Offres Ouvert 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10"/>
          <w:szCs w:val="24"/>
          <w:lang w:eastAsia="fr-FR"/>
        </w:rPr>
      </w:pP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Zone de </w:t>
      </w:r>
      <w:proofErr w:type="spellStart"/>
      <w:r w:rsidRPr="00B35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, Office du Niger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AAOO N° 01/DZ-NNO 2022</w:t>
      </w:r>
    </w:p>
    <w:p w:rsidR="00B35106" w:rsidRPr="00B35106" w:rsidRDefault="00B35106" w:rsidP="00B35106">
      <w:pPr>
        <w:numPr>
          <w:ilvl w:val="0"/>
          <w:numId w:val="1"/>
        </w:numPr>
        <w:tabs>
          <w:tab w:val="clear" w:pos="862"/>
          <w:tab w:val="num" w:pos="720"/>
        </w:tabs>
        <w:suppressAutoHyphens/>
        <w:overflowPunct w:val="0"/>
        <w:autoSpaceDE w:val="0"/>
        <w:autoSpaceDN w:val="0"/>
        <w:adjustRightInd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Office du Niger </w:t>
      </w:r>
      <w:r w:rsidRPr="00B3510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 obtenu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fonds </w:t>
      </w:r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de la redevance eau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afin de financer 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le Programme Annuel d’Entretien du réseau hydraulique de la Zone de </w:t>
      </w:r>
      <w:proofErr w:type="spellStart"/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 l’intention d’utiliser une partie de ces fonds pour effectuer des paiements au titre des Marchés des travaux de terrassement mécanique de la Zone de</w:t>
      </w:r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proofErr w:type="spellStart"/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. </w:t>
      </w:r>
    </w:p>
    <w:p w:rsidR="00B35106" w:rsidRPr="00B35106" w:rsidRDefault="00B35106" w:rsidP="00B35106">
      <w:pPr>
        <w:numPr>
          <w:ilvl w:val="0"/>
          <w:numId w:val="1"/>
        </w:numPr>
        <w:tabs>
          <w:tab w:val="clear" w:pos="862"/>
          <w:tab w:val="num" w:pos="720"/>
        </w:tabs>
        <w:suppressAutoHyphens/>
        <w:overflowPunct w:val="0"/>
        <w:autoSpaceDE w:val="0"/>
        <w:autoSpaceDN w:val="0"/>
        <w:adjustRightInd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Office du Niger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sollicite des offres fermées de la part des candidats éligibles et répondant aux qualifications requises pour réaliser les travaux suivants : 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Travaux de terrassement en huit (08) lots</w:t>
      </w:r>
      <w:r w:rsidRPr="00B35106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:</w:t>
      </w:r>
    </w:p>
    <w:p w:rsidR="00B35106" w:rsidRPr="00B35106" w:rsidRDefault="00B35106" w:rsidP="00B3510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1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:rsidR="00B35106" w:rsidRPr="00B35106" w:rsidRDefault="00B35106" w:rsidP="00B351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8"/>
          <w:szCs w:val="8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Nettoyage Mécanique : </w:t>
      </w:r>
    </w:p>
    <w:tbl>
      <w:tblPr>
        <w:tblStyle w:val="Grilledutableau"/>
        <w:tblW w:w="1531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7"/>
        <w:gridCol w:w="8133"/>
      </w:tblGrid>
      <w:tr w:rsidR="00B35106" w:rsidRPr="00B35106" w:rsidTr="00B35106">
        <w:tc>
          <w:tcPr>
            <w:tcW w:w="7177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B35106">
              <w:t xml:space="preserve">             Partiteur KL0      Nettoyage mécanique sur 5 050 ml</w:t>
            </w:r>
          </w:p>
        </w:tc>
        <w:tc>
          <w:tcPr>
            <w:tcW w:w="8133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B35106" w:rsidRPr="00B35106" w:rsidTr="00B35106">
        <w:tc>
          <w:tcPr>
            <w:tcW w:w="7177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B35106">
              <w:t xml:space="preserve">             Drain NG1          Nettoyage mécanique sur 2 350ml</w:t>
            </w:r>
          </w:p>
        </w:tc>
        <w:tc>
          <w:tcPr>
            <w:tcW w:w="8133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B35106" w:rsidRPr="00B35106" w:rsidTr="00B35106">
        <w:tc>
          <w:tcPr>
            <w:tcW w:w="7177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B35106">
              <w:t xml:space="preserve">             Partiteur KO1     Nettoyage mécanique sur 1 660ml</w:t>
            </w:r>
          </w:p>
        </w:tc>
        <w:tc>
          <w:tcPr>
            <w:tcW w:w="8133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2 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Déblai pour remblai ordinaire et Nettoyage Mécanique :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      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16"/>
          <w:lang w:eastAsia="fr-FR"/>
        </w:rPr>
      </w:pPr>
      <w:r w:rsidRPr="00B35106">
        <w:rPr>
          <w:rFonts w:ascii="Times New Roman" w:eastAsia="Times New Roman" w:hAnsi="Times New Roman" w:cs="Times New Roman"/>
          <w:sz w:val="4"/>
          <w:szCs w:val="16"/>
          <w:lang w:eastAsia="fr-FR"/>
        </w:rPr>
        <w:t xml:space="preserve">      </w:t>
      </w:r>
    </w:p>
    <w:tbl>
      <w:tblPr>
        <w:tblStyle w:val="Grilledutableau"/>
        <w:tblW w:w="1531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0"/>
      </w:tblGrid>
      <w:tr w:rsidR="00B35106" w:rsidRPr="00B35106" w:rsidTr="00294D11">
        <w:tc>
          <w:tcPr>
            <w:tcW w:w="4253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B35106">
              <w:t xml:space="preserve">             </w:t>
            </w:r>
            <w:proofErr w:type="spellStart"/>
            <w:r w:rsidRPr="00B35106">
              <w:t>IndSiphon</w:t>
            </w:r>
            <w:proofErr w:type="spellEnd"/>
            <w:r w:rsidRPr="00B35106">
              <w:t xml:space="preserve"> </w:t>
            </w:r>
            <w:proofErr w:type="spellStart"/>
            <w:r w:rsidRPr="00B35106">
              <w:t>Kouyan</w:t>
            </w:r>
            <w:proofErr w:type="spellEnd"/>
            <w:r w:rsidRPr="00B35106">
              <w:t xml:space="preserve"> </w:t>
            </w:r>
            <w:proofErr w:type="spellStart"/>
            <w:r w:rsidRPr="00B35106">
              <w:t>Coura</w:t>
            </w:r>
            <w:proofErr w:type="spellEnd"/>
            <w:r w:rsidRPr="00B35106">
              <w:t xml:space="preserve">      Déblai /remblai ordinaire sur 1 900ml</w:t>
            </w:r>
          </w:p>
        </w:tc>
      </w:tr>
      <w:tr w:rsidR="00B35106" w:rsidRPr="00B35106" w:rsidTr="00294D11">
        <w:tc>
          <w:tcPr>
            <w:tcW w:w="4253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B35106">
              <w:t xml:space="preserve">             Partiteur K3                            Nettoyage mécanique sur 3 600ml</w:t>
            </w:r>
          </w:p>
        </w:tc>
      </w:tr>
      <w:tr w:rsidR="00B35106" w:rsidRPr="00B35106" w:rsidTr="00B35106">
        <w:trPr>
          <w:trHeight w:val="103"/>
        </w:trPr>
        <w:tc>
          <w:tcPr>
            <w:tcW w:w="4253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</w:pPr>
            <w:r w:rsidRPr="00B35106">
              <w:t xml:space="preserve">             Distributeur </w:t>
            </w:r>
            <w:proofErr w:type="spellStart"/>
            <w:r w:rsidRPr="00B35106">
              <w:t>Rétail</w:t>
            </w:r>
            <w:proofErr w:type="spellEnd"/>
            <w:r w:rsidRPr="00B35106">
              <w:t xml:space="preserve"> IV             Rechargement. Ponctuel en banco compacté sur 1 055ml</w:t>
            </w: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3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B35106" w:rsidRPr="00B35106" w:rsidRDefault="00B35106" w:rsidP="00B35106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Déblai pour remblai ordinaire et Nettoyage Mécanique </w:t>
      </w:r>
      <w:r w:rsidRPr="00B351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tbl>
      <w:tblPr>
        <w:tblStyle w:val="Grilledutableau"/>
        <w:tblW w:w="1531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2"/>
        <w:gridCol w:w="3998"/>
      </w:tblGrid>
      <w:tr w:rsidR="00B35106" w:rsidRPr="00B35106" w:rsidTr="00B35106">
        <w:tc>
          <w:tcPr>
            <w:tcW w:w="11312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35106">
              <w:rPr>
                <w:sz w:val="24"/>
                <w:szCs w:val="24"/>
              </w:rPr>
              <w:t xml:space="preserve">            S/Partiteur KL4-1D                       Déblai /remblai compacté sur 650ml</w:t>
            </w:r>
          </w:p>
        </w:tc>
        <w:tc>
          <w:tcPr>
            <w:tcW w:w="3998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</w:p>
        </w:tc>
      </w:tr>
      <w:tr w:rsidR="00B35106" w:rsidRPr="00B35106" w:rsidTr="00B35106">
        <w:tc>
          <w:tcPr>
            <w:tcW w:w="11312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35106">
              <w:rPr>
                <w:sz w:val="24"/>
                <w:szCs w:val="24"/>
              </w:rPr>
              <w:t xml:space="preserve">            S/Partiteur KL4-1G                       Déblai /remblai compacté sur 560ml</w:t>
            </w:r>
          </w:p>
        </w:tc>
        <w:tc>
          <w:tcPr>
            <w:tcW w:w="3998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</w:p>
        </w:tc>
      </w:tr>
      <w:tr w:rsidR="00B35106" w:rsidRPr="00B35106" w:rsidTr="00B35106">
        <w:tc>
          <w:tcPr>
            <w:tcW w:w="11312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</w:pPr>
            <w:r w:rsidRPr="00B35106">
              <w:rPr>
                <w:sz w:val="24"/>
                <w:szCs w:val="24"/>
              </w:rPr>
              <w:t xml:space="preserve">             </w:t>
            </w:r>
            <w:r w:rsidRPr="00B35106">
              <w:t xml:space="preserve">Digue en terre du Distributeur. </w:t>
            </w:r>
            <w:proofErr w:type="spellStart"/>
            <w:r w:rsidRPr="00B35106">
              <w:t>Rétail</w:t>
            </w:r>
            <w:proofErr w:type="spellEnd"/>
            <w:r w:rsidRPr="00B35106">
              <w:t xml:space="preserve"> au drain NG2 Déblai/remblai compacté sur 1 100 ml Partiteur N1  </w:t>
            </w:r>
          </w:p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 w:rsidRPr="00B35106">
              <w:t xml:space="preserve">              Nettoyage   mécanique sur 3 150ml</w:t>
            </w:r>
          </w:p>
        </w:tc>
        <w:tc>
          <w:tcPr>
            <w:tcW w:w="3998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</w:rPr>
            </w:pP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4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Nettoyage Mécanique :</w:t>
      </w:r>
    </w:p>
    <w:tbl>
      <w:tblPr>
        <w:tblStyle w:val="Grilledutableau"/>
        <w:tblW w:w="1531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8"/>
        <w:gridCol w:w="7542"/>
      </w:tblGrid>
      <w:tr w:rsidR="00B35106" w:rsidRPr="00B35106" w:rsidTr="00B35106">
        <w:tc>
          <w:tcPr>
            <w:tcW w:w="7768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B35106">
              <w:rPr>
                <w:sz w:val="24"/>
                <w:szCs w:val="24"/>
              </w:rPr>
              <w:t xml:space="preserve">             Drain </w:t>
            </w:r>
            <w:proofErr w:type="spellStart"/>
            <w:r w:rsidRPr="00B35106">
              <w:rPr>
                <w:sz w:val="24"/>
                <w:szCs w:val="24"/>
              </w:rPr>
              <w:t>Rétail</w:t>
            </w:r>
            <w:proofErr w:type="spellEnd"/>
            <w:r w:rsidRPr="00B35106">
              <w:rPr>
                <w:sz w:val="24"/>
                <w:szCs w:val="24"/>
              </w:rPr>
              <w:t xml:space="preserve"> – </w:t>
            </w:r>
            <w:proofErr w:type="spellStart"/>
            <w:r w:rsidRPr="00B35106">
              <w:rPr>
                <w:sz w:val="24"/>
                <w:szCs w:val="24"/>
              </w:rPr>
              <w:t>Niono</w:t>
            </w:r>
            <w:proofErr w:type="spellEnd"/>
            <w:r w:rsidRPr="00B35106">
              <w:rPr>
                <w:sz w:val="24"/>
                <w:szCs w:val="24"/>
              </w:rPr>
              <w:t xml:space="preserve">                      Nettoyage mécanique sur 13 000ml</w:t>
            </w:r>
            <w:r w:rsidRPr="00B35106" w:rsidDel="003B3A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5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Nettoyage Mécanique 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</w:p>
    <w:tbl>
      <w:tblPr>
        <w:tblStyle w:val="Grilledutableau"/>
        <w:tblW w:w="1531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8"/>
        <w:gridCol w:w="7542"/>
      </w:tblGrid>
      <w:tr w:rsidR="00B35106" w:rsidRPr="00B35106" w:rsidTr="00B35106">
        <w:tc>
          <w:tcPr>
            <w:tcW w:w="7768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 w:rsidRPr="00B35106">
              <w:rPr>
                <w:sz w:val="24"/>
                <w:szCs w:val="24"/>
              </w:rPr>
              <w:t xml:space="preserve">            Drain Principal de </w:t>
            </w:r>
            <w:proofErr w:type="spellStart"/>
            <w:r w:rsidRPr="00B35106">
              <w:rPr>
                <w:sz w:val="24"/>
                <w:szCs w:val="24"/>
              </w:rPr>
              <w:t>Siébougou</w:t>
            </w:r>
            <w:proofErr w:type="spellEnd"/>
            <w:r w:rsidRPr="00B35106">
              <w:rPr>
                <w:sz w:val="24"/>
                <w:szCs w:val="24"/>
              </w:rPr>
              <w:t xml:space="preserve">     Nettoyage mécanique sur 13 000ml</w:t>
            </w:r>
          </w:p>
        </w:tc>
        <w:tc>
          <w:tcPr>
            <w:tcW w:w="7542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</w:rPr>
            </w:pP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6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Nettoyage Mécanique :</w:t>
      </w:r>
    </w:p>
    <w:tbl>
      <w:tblPr>
        <w:tblStyle w:val="Grilledutableau"/>
        <w:tblW w:w="1531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0"/>
        <w:gridCol w:w="6550"/>
      </w:tblGrid>
      <w:tr w:rsidR="00B35106" w:rsidRPr="00B35106" w:rsidTr="00B35106">
        <w:tc>
          <w:tcPr>
            <w:tcW w:w="8760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 w:rsidRPr="00B35106">
              <w:rPr>
                <w:sz w:val="24"/>
                <w:szCs w:val="24"/>
              </w:rPr>
              <w:t xml:space="preserve">            Canal Gruber Nord2                    Nettoyage mécanique sur 7 500ml</w:t>
            </w:r>
          </w:p>
        </w:tc>
        <w:tc>
          <w:tcPr>
            <w:tcW w:w="6550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</w:rPr>
            </w:pP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7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Nettoyage Mécanique :</w:t>
      </w:r>
    </w:p>
    <w:tbl>
      <w:tblPr>
        <w:tblStyle w:val="Grilledutableau"/>
        <w:tblW w:w="1531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5"/>
        <w:gridCol w:w="7825"/>
      </w:tblGrid>
      <w:tr w:rsidR="00B35106" w:rsidRPr="00B35106" w:rsidTr="00B35106">
        <w:tc>
          <w:tcPr>
            <w:tcW w:w="7485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35106">
              <w:rPr>
                <w:sz w:val="24"/>
                <w:szCs w:val="24"/>
              </w:rPr>
              <w:t xml:space="preserve">             Drain Principal de </w:t>
            </w:r>
            <w:proofErr w:type="spellStart"/>
            <w:r w:rsidRPr="00B35106">
              <w:rPr>
                <w:sz w:val="24"/>
                <w:szCs w:val="24"/>
              </w:rPr>
              <w:t>Kouyan</w:t>
            </w:r>
            <w:proofErr w:type="spellEnd"/>
            <w:r w:rsidRPr="00B35106">
              <w:rPr>
                <w:sz w:val="24"/>
                <w:szCs w:val="24"/>
              </w:rPr>
              <w:t xml:space="preserve">        Nettoyage mécanique sur 18 360ml</w:t>
            </w:r>
          </w:p>
        </w:tc>
        <w:tc>
          <w:tcPr>
            <w:tcW w:w="7825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fr-FR"/>
        </w:rPr>
      </w:pP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8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Nettoyage Mécanique :</w:t>
      </w:r>
    </w:p>
    <w:tbl>
      <w:tblPr>
        <w:tblStyle w:val="Grilledutableau"/>
        <w:tblW w:w="1531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6"/>
        <w:gridCol w:w="7684"/>
      </w:tblGrid>
      <w:tr w:rsidR="00B35106" w:rsidRPr="00B35106" w:rsidTr="00B35106">
        <w:tc>
          <w:tcPr>
            <w:tcW w:w="7626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35106">
              <w:rPr>
                <w:sz w:val="24"/>
                <w:szCs w:val="24"/>
              </w:rPr>
              <w:t xml:space="preserve">             Drain Gruber </w:t>
            </w:r>
            <w:proofErr w:type="spellStart"/>
            <w:r w:rsidRPr="00B35106">
              <w:rPr>
                <w:sz w:val="24"/>
                <w:szCs w:val="24"/>
              </w:rPr>
              <w:t>Niono</w:t>
            </w:r>
            <w:proofErr w:type="spellEnd"/>
            <w:r w:rsidRPr="00B35106">
              <w:rPr>
                <w:sz w:val="24"/>
                <w:szCs w:val="24"/>
              </w:rPr>
              <w:t xml:space="preserve">                  Nettoyage mécanique sur 16 000 ml</w:t>
            </w:r>
          </w:p>
        </w:tc>
        <w:tc>
          <w:tcPr>
            <w:tcW w:w="7684" w:type="dxa"/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</w:p>
        </w:tc>
      </w:tr>
    </w:tbl>
    <w:p w:rsidR="00B35106" w:rsidRPr="00B35106" w:rsidRDefault="00B35106" w:rsidP="00B35106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"/>
          <w:szCs w:val="18"/>
          <w:lang w:eastAsia="fr-FR"/>
        </w:rPr>
      </w:pP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lang w:eastAsia="fr-FR"/>
        </w:rPr>
        <w:t xml:space="preserve">Compte tenu de l’urgence et de la </w:t>
      </w:r>
      <w:r w:rsidRPr="00B35106">
        <w:rPr>
          <w:rFonts w:ascii="Times New Roman" w:eastAsia="Times New Roman" w:hAnsi="Times New Roman" w:cs="Times New Roman"/>
          <w:b/>
          <w:bCs/>
          <w:iCs/>
          <w:lang w:eastAsia="fr-FR"/>
        </w:rPr>
        <w:t xml:space="preserve">spécificité 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>des travaux, un soumissionnaire peut soumissionner pour l’ensemble des lots mais ne peut bénéficier que d’un seul lot.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</w:t>
      </w:r>
    </w:p>
    <w:p w:rsidR="00B35106" w:rsidRPr="00B35106" w:rsidRDefault="00B35106" w:rsidP="00B35106">
      <w:pPr>
        <w:numPr>
          <w:ilvl w:val="0"/>
          <w:numId w:val="1"/>
        </w:numPr>
        <w:tabs>
          <w:tab w:val="clear" w:pos="862"/>
          <w:tab w:val="num" w:pos="720"/>
        </w:tabs>
        <w:suppressAutoHyphens/>
        <w:overflowPunct w:val="0"/>
        <w:autoSpaceDE w:val="0"/>
        <w:autoSpaceDN w:val="0"/>
        <w:adjustRightInd w:val="0"/>
        <w:spacing w:after="12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>La passation du Marché sera conduite par Appel d’Offres Ouvert tel que défini dans le Code des Marchés publics à l’article 50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,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ouvert à tous les candidats éligibles.</w:t>
      </w:r>
    </w:p>
    <w:p w:rsidR="00B35106" w:rsidRPr="00B35106" w:rsidRDefault="00B35106" w:rsidP="00B35106">
      <w:pPr>
        <w:numPr>
          <w:ilvl w:val="0"/>
          <w:numId w:val="1"/>
        </w:numPr>
        <w:tabs>
          <w:tab w:val="clear" w:pos="862"/>
          <w:tab w:val="num" w:pos="720"/>
        </w:tabs>
        <w:suppressAutoHyphens/>
        <w:overflowPunct w:val="0"/>
        <w:autoSpaceDE w:val="0"/>
        <w:autoSpaceDN w:val="0"/>
        <w:adjustRightInd w:val="0"/>
        <w:spacing w:after="20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obtenir des informations auprès de la </w:t>
      </w:r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Direction de Zone de </w:t>
      </w:r>
      <w:proofErr w:type="spellStart"/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; Tél/fax +223 21.35.21.78 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partir </w:t>
      </w:r>
      <w:r w:rsidR="004E137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23 février 2022</w:t>
      </w:r>
      <w:r w:rsidRPr="00B3510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fr-FR"/>
        </w:rPr>
        <w:t xml:space="preserve"> 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prendre connaissance du document d’Appel d’Offres à l’adresse mentionnée ci-après : </w:t>
      </w:r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la Direction de Zone de </w:t>
      </w:r>
      <w:proofErr w:type="spellStart"/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; </w:t>
      </w:r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Tél/fax +223 21.35.21.78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,</w:t>
      </w:r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de 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08 heures 00</w:t>
      </w:r>
      <w:r w:rsidR="0053503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 minute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 à 16 heures </w:t>
      </w:r>
      <w:r w:rsidR="0053503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00 minute 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du lundi au jeudi et de 08 heures 00 </w:t>
      </w:r>
      <w:r w:rsidR="00535034" w:rsidRPr="0053503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minute 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à 12 heures 00 </w:t>
      </w:r>
      <w:r w:rsidR="0000050A" w:rsidRPr="000005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 xml:space="preserve">minute </w:t>
      </w:r>
      <w:r w:rsidRPr="00B3510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le vendredi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35106" w:rsidRPr="00B35106" w:rsidRDefault="00B35106" w:rsidP="00B35106">
      <w:pPr>
        <w:tabs>
          <w:tab w:val="right" w:pos="72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5-          Les exigences en matière de qualifications sont : </w:t>
      </w:r>
    </w:p>
    <w:p w:rsidR="00B35106" w:rsidRPr="00B35106" w:rsidRDefault="00B35106" w:rsidP="00B35106">
      <w:pPr>
        <w:tabs>
          <w:tab w:val="right" w:pos="72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i)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ab/>
        <w:t xml:space="preserve">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 xml:space="preserve">Ligne de crédit pour les Sociétés ou Entreprises anciennes : 30 000 000 de FCFA pour le lot n°1 ; </w:t>
      </w:r>
    </w:p>
    <w:p w:rsidR="00B35106" w:rsidRPr="00B35106" w:rsidRDefault="00B35106" w:rsidP="00B35106">
      <w:pPr>
        <w:tabs>
          <w:tab w:val="right" w:pos="72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35 000 000 de F CFA pour le lot n°2 ; 50 000 000 de F CFA pour le lot n°3, 60 000 000 de F CFA pour chacun des lots n°4, n°5 et n°6 ; 70 000 000 de F CFA pour chacun des lots n°7 et 8 et pour les entreprises nouvellement créées cent millions (100 000 000) de F CFA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 xml:space="preserve"> par lot;</w:t>
      </w:r>
    </w:p>
    <w:p w:rsidR="00B35106" w:rsidRPr="00B35106" w:rsidRDefault="00B35106" w:rsidP="00B35106">
      <w:pPr>
        <w:tabs>
          <w:tab w:val="right" w:pos="72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ii)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ab/>
        <w:t xml:space="preserve">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Avoir un chiffre d’affaires annuel moyen des trois dernières années (2018, 2019, 2020) d’un montant de cent cinquante millions (150 000 000) de F CFA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 xml:space="preserve"> ;</w:t>
      </w:r>
    </w:p>
    <w:p w:rsidR="00B35106" w:rsidRPr="00B35106" w:rsidRDefault="00B35106" w:rsidP="00B35106">
      <w:pPr>
        <w:tabs>
          <w:tab w:val="right" w:pos="72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iii)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ab/>
        <w:t xml:space="preserve">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Deux (02) marchés similaires au cours des trois (03) dernières années (2019, 2020, 2021) avec une valeur minimum de trente millions (30 000 000) de FCFA pour les lots 1, 2 et 3, et d’une valeur minimum de cinquante millions (50 000 000) de F CFA pour les lots 4, 5, 6, 7 et 8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qui ont été exécutés de manière satisfaisante et terminés, pour l’essentiel, et qui sont similaires aux travaux proposés.</w:t>
      </w:r>
      <w:r w:rsidRPr="00B35106">
        <w:rPr>
          <w:rFonts w:ascii="Times New Roman" w:eastAsia="Times New Roman" w:hAnsi="Times New Roman" w:cs="Times New Roman"/>
          <w:sz w:val="18"/>
          <w:szCs w:val="24"/>
          <w:lang w:eastAsia="fr-FR"/>
        </w:rPr>
        <w:t xml:space="preserve"> </w:t>
      </w:r>
    </w:p>
    <w:p w:rsidR="00B35106" w:rsidRPr="00B35106" w:rsidRDefault="00B35106" w:rsidP="00B35106">
      <w:pPr>
        <w:autoSpaceDN w:val="0"/>
        <w:spacing w:after="200" w:line="240" w:lineRule="auto"/>
        <w:jc w:val="both"/>
        <w:rPr>
          <w:rFonts w:ascii="Times New Roman" w:eastAsia="Times New Roman" w:hAnsi="Times New Roman" w:cs="Arial"/>
          <w:sz w:val="2"/>
          <w:szCs w:val="24"/>
          <w:lang w:eastAsia="fr-FR"/>
        </w:rPr>
      </w:pPr>
    </w:p>
    <w:p w:rsidR="00B35106" w:rsidRPr="00B35106" w:rsidRDefault="00B35106" w:rsidP="00B35106">
      <w:pPr>
        <w:tabs>
          <w:tab w:val="right" w:pos="72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la liste du matériel</w:t>
      </w: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pour les lots 1 </w:t>
      </w:r>
      <w:proofErr w:type="gramStart"/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;2</w:t>
      </w:r>
      <w:proofErr w:type="gramEnd"/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et 3</w:t>
      </w:r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2"/>
        <w:gridCol w:w="5548"/>
        <w:gridCol w:w="2606"/>
      </w:tblGrid>
      <w:tr w:rsidR="00B35106" w:rsidRPr="00B35106" w:rsidTr="00294D11">
        <w:trPr>
          <w:jc w:val="center"/>
        </w:trPr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lang w:eastAsia="fr-FR"/>
              </w:rPr>
              <w:t>No.</w:t>
            </w:r>
          </w:p>
        </w:tc>
        <w:tc>
          <w:tcPr>
            <w:tcW w:w="30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lang w:eastAsia="fr-FR"/>
              </w:rPr>
              <w:t>Type et caractéristiques du matériel</w:t>
            </w:r>
          </w:p>
        </w:tc>
        <w:tc>
          <w:tcPr>
            <w:tcW w:w="1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lang w:eastAsia="fr-FR"/>
              </w:rPr>
              <w:t>Nombre minimum requis</w:t>
            </w:r>
          </w:p>
        </w:tc>
      </w:tr>
      <w:tr w:rsidR="00B35106" w:rsidRPr="00B35106" w:rsidTr="00294D11">
        <w:trPr>
          <w:jc w:val="center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1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Pelle mécanique&gt;= 200 CV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2</w:t>
            </w:r>
          </w:p>
        </w:tc>
      </w:tr>
      <w:tr w:rsidR="00B35106" w:rsidRPr="00B35106" w:rsidTr="00294D11">
        <w:trPr>
          <w:jc w:val="center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2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Bulldozer, 200 à 500 CV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1</w:t>
            </w:r>
          </w:p>
        </w:tc>
      </w:tr>
      <w:tr w:rsidR="00B35106" w:rsidRPr="00B35106" w:rsidTr="00294D11">
        <w:trPr>
          <w:jc w:val="center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3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CA"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color w:val="000000"/>
                <w:lang w:val="fr-CA" w:eastAsia="fr-FR"/>
              </w:rPr>
              <w:t xml:space="preserve"> Grader, 100 à 140CV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color w:val="000000"/>
                <w:lang w:val="fr-CA" w:eastAsia="fr-FR"/>
              </w:rPr>
              <w:t>1</w:t>
            </w:r>
          </w:p>
        </w:tc>
      </w:tr>
      <w:tr w:rsidR="00B35106" w:rsidRPr="00B35106" w:rsidTr="00294D11">
        <w:trPr>
          <w:jc w:val="center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4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val="fr-CA"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val="fr-CA" w:eastAsia="fr-FR"/>
              </w:rPr>
              <w:t>Compacteur Rouleau lisse Vibrant ou Pied de mouton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val="fr-CA"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val="fr-CA" w:eastAsia="fr-FR"/>
              </w:rPr>
              <w:t>1</w:t>
            </w:r>
          </w:p>
        </w:tc>
      </w:tr>
      <w:tr w:rsidR="00B35106" w:rsidRPr="00B35106" w:rsidTr="00294D11">
        <w:trPr>
          <w:jc w:val="center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5</w:t>
            </w:r>
          </w:p>
        </w:tc>
        <w:tc>
          <w:tcPr>
            <w:tcW w:w="3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CA"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val="fr-CA" w:eastAsia="fr-FR"/>
              </w:rPr>
              <w:t>Véhicule de chantier</w:t>
            </w:r>
          </w:p>
        </w:tc>
        <w:tc>
          <w:tcPr>
            <w:tcW w:w="1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fr-CA"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val="fr-CA" w:eastAsia="fr-FR"/>
              </w:rPr>
              <w:t>Au moins un (01</w:t>
            </w:r>
            <w:r w:rsidRPr="00B35106">
              <w:rPr>
                <w:rFonts w:ascii="Times New Roman" w:eastAsia="Times New Roman" w:hAnsi="Times New Roman" w:cs="Times New Roman"/>
                <w:b/>
                <w:i/>
                <w:color w:val="000000"/>
                <w:lang w:val="fr-CA" w:eastAsia="fr-FR"/>
              </w:rPr>
              <w:t>)</w:t>
            </w:r>
          </w:p>
        </w:tc>
      </w:tr>
    </w:tbl>
    <w:p w:rsidR="00B35106" w:rsidRPr="00B35106" w:rsidRDefault="00B35106" w:rsidP="00B35106">
      <w:pPr>
        <w:tabs>
          <w:tab w:val="right" w:pos="72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1440" w:hanging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35106" w:rsidRPr="00B35106" w:rsidRDefault="00B35106" w:rsidP="00B35106">
      <w:pPr>
        <w:tabs>
          <w:tab w:val="right" w:pos="72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1440" w:hanging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Matériels pour le lot 4 </w:t>
      </w:r>
      <w:proofErr w:type="gramStart"/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;5</w:t>
      </w:r>
      <w:proofErr w:type="gramEnd"/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;6 ;7 et 8 </w:t>
      </w:r>
    </w:p>
    <w:tbl>
      <w:tblPr>
        <w:tblW w:w="9450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992"/>
        <w:gridCol w:w="2478"/>
      </w:tblGrid>
      <w:tr w:rsidR="00B35106" w:rsidRPr="00B35106" w:rsidTr="00294D1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fr-FR"/>
              </w:rPr>
              <w:t>No.</w:t>
            </w:r>
          </w:p>
        </w:tc>
        <w:tc>
          <w:tcPr>
            <w:tcW w:w="4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fr-FR"/>
              </w:rPr>
              <w:t>Type et caractéristiques du matériel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fr-FR"/>
              </w:rPr>
              <w:t>Nombre minimum requis</w:t>
            </w:r>
          </w:p>
        </w:tc>
      </w:tr>
      <w:tr w:rsidR="00B35106" w:rsidRPr="00B35106" w:rsidTr="00294D11"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sz w:val="20"/>
                <w:lang w:eastAsia="fr-FR"/>
              </w:rPr>
              <w:t>1</w:t>
            </w:r>
          </w:p>
        </w:tc>
        <w:tc>
          <w:tcPr>
            <w:tcW w:w="4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vertAlign w:val="superscript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 xml:space="preserve">Pelle mécanique longue flèche 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2</w:t>
            </w:r>
          </w:p>
        </w:tc>
      </w:tr>
      <w:tr w:rsidR="00B35106" w:rsidRPr="00B35106" w:rsidTr="00294D11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u w:val="single"/>
                <w:lang w:eastAsia="fr-FR"/>
              </w:rPr>
              <w:t>2</w:t>
            </w:r>
          </w:p>
        </w:tc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Véhicule de chantier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Au moins un (01)</w:t>
            </w:r>
          </w:p>
        </w:tc>
      </w:tr>
    </w:tbl>
    <w:p w:rsidR="00B35106" w:rsidRPr="00B35106" w:rsidRDefault="00B35106" w:rsidP="00B35106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</w:p>
    <w:p w:rsidR="00B35106" w:rsidRPr="00B35106" w:rsidRDefault="00B35106" w:rsidP="00B35106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Personnel </w:t>
      </w:r>
    </w:p>
    <w:tbl>
      <w:tblPr>
        <w:tblW w:w="9505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4402"/>
        <w:gridCol w:w="1849"/>
        <w:gridCol w:w="2106"/>
      </w:tblGrid>
      <w:tr w:rsidR="00B35106" w:rsidRPr="00B35106" w:rsidTr="00294D11"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  <w:lastRenderedPageBreak/>
              <w:t>No.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  <w:t>Position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  <w:t>Expérience globale en travaux (années)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  <w:t xml:space="preserve">Expérience dans des travaux similaires </w:t>
            </w:r>
          </w:p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  <w:t>(Nombre)</w:t>
            </w:r>
          </w:p>
        </w:tc>
      </w:tr>
      <w:tr w:rsidR="00B35106" w:rsidRPr="00B35106" w:rsidTr="00294D11"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lang w:eastAsia="fr-FR"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 xml:space="preserve">Un (01) Directeur des travaux  </w:t>
            </w:r>
          </w:p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(Ingénieur du GC, GR ou Hydraulicien)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05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03</w:t>
            </w:r>
          </w:p>
        </w:tc>
      </w:tr>
      <w:tr w:rsidR="00B35106" w:rsidRPr="00B35106" w:rsidTr="00294D11"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lang w:eastAsia="fr-FR"/>
              </w:rPr>
              <w:t>2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Deux (02) Chefs de chantier</w:t>
            </w:r>
          </w:p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 xml:space="preserve">(Technicien du GC, GR ou Hydraulicien). </w:t>
            </w:r>
          </w:p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05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03</w:t>
            </w:r>
          </w:p>
        </w:tc>
      </w:tr>
      <w:tr w:rsidR="00B35106" w:rsidRPr="00B35106" w:rsidTr="00294D11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sz w:val="20"/>
                <w:lang w:eastAsia="fr-FR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lang w:eastAsia="fr-FR"/>
              </w:rPr>
              <w:t>Un Technicien Topo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06" w:rsidRPr="00B35106" w:rsidRDefault="00B35106" w:rsidP="00B3510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fr-FR"/>
              </w:rPr>
            </w:pPr>
            <w:r w:rsidRPr="00B35106">
              <w:rPr>
                <w:rFonts w:ascii="Times New Roman" w:eastAsia="Times New Roman" w:hAnsi="Times New Roman" w:cs="Times New Roman"/>
                <w:b/>
                <w:i/>
                <w:u w:val="single"/>
                <w:lang w:eastAsia="fr-FR"/>
              </w:rPr>
              <w:t>03</w:t>
            </w:r>
          </w:p>
        </w:tc>
      </w:tr>
    </w:tbl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lang w:eastAsia="fr-FR"/>
        </w:rPr>
        <w:t xml:space="preserve">Voir le DPAO pour les informations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concernant la liste du matériel et du personnel nécessaires à l’exécution efficace des travaux</w:t>
      </w:r>
      <w:r w:rsidRPr="00B35106">
        <w:rPr>
          <w:rFonts w:ascii="Times New Roman" w:eastAsia="Times New Roman" w:hAnsi="Times New Roman" w:cs="Times New Roman"/>
          <w:lang w:eastAsia="fr-FR"/>
        </w:rPr>
        <w:t>.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:rsidR="00B35106" w:rsidRPr="00B35106" w:rsidRDefault="00B35106" w:rsidP="00B35106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consulter gratuitement le Dossier d’Appel d’Offres complet ou le retirer contre paiement en espèce d’une somme non remboursable de </w:t>
      </w:r>
      <w:r w:rsidRPr="00B35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(cent cinquante mille) 150</w:t>
      </w:r>
      <w:r w:rsidRPr="00B3510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B35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000 FCFA</w:t>
      </w:r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l’adresse mentionnée ci-après : Secrétariat de la Direction de Zone de </w:t>
      </w:r>
      <w:proofErr w:type="spellStart"/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Tél/fax +223 21.35.21.78. La méthode de paiement sera en espèce. Le Dossier d’Appel d’offres sera adressé au Directeur de Zone et déposé au secrétariat de la Direction de Zone de </w:t>
      </w:r>
      <w:proofErr w:type="spellStart"/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pli fermé</w:t>
      </w:r>
      <w:r w:rsidRPr="00B35106">
        <w:rPr>
          <w:rFonts w:ascii="Times New Roman" w:eastAsia="Times New Roman" w:hAnsi="Times New Roman" w:cs="Times New Roman"/>
          <w:i/>
          <w:iCs/>
          <w:lang w:eastAsia="fr-FR"/>
        </w:rPr>
        <w:t>.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4"/>
          <w:lang w:eastAsia="fr-FR"/>
        </w:rPr>
      </w:pPr>
    </w:p>
    <w:p w:rsidR="00B35106" w:rsidRPr="00B35106" w:rsidRDefault="00B35106" w:rsidP="00B35106">
      <w:pPr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lang w:eastAsia="fr-FR"/>
        </w:rPr>
        <w:t>7. Les offres devront être soumises à l’adresse ci-après : « 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A</w:t>
      </w:r>
      <w:r w:rsidRPr="00B3510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Monsieur le Directeur de Zone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 xml:space="preserve"> de </w:t>
      </w:r>
      <w:proofErr w:type="spellStart"/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b/>
          <w:i/>
          <w:lang w:eastAsia="fr-FR"/>
        </w:rPr>
        <w:t xml:space="preserve"> </w:t>
      </w:r>
      <w:r w:rsidRPr="00B35106">
        <w:rPr>
          <w:rFonts w:ascii="Times New Roman" w:eastAsia="Times New Roman" w:hAnsi="Times New Roman" w:cs="Times New Roman"/>
          <w:i/>
          <w:iCs/>
          <w:lang w:eastAsia="fr-FR"/>
        </w:rPr>
        <w:t>« 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A n'ouvrir qu'en séance publique »</w:t>
      </w: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 xml:space="preserve"> « Appel d'Offres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 xml:space="preserve"> AAOO N°01DZ/NNO, </w:t>
      </w: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 xml:space="preserve">relatif aux travaux d'entretien périodique de la Zone de </w:t>
      </w:r>
      <w:proofErr w:type="spellStart"/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 xml:space="preserve">, Exercice 2022 ;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 xml:space="preserve">Tél/fax +223 21.35.21.78 » </w:t>
      </w:r>
      <w:r w:rsidRPr="00B35106">
        <w:rPr>
          <w:rFonts w:ascii="Times New Roman" w:eastAsia="Times New Roman" w:hAnsi="Times New Roman" w:cs="Times New Roman"/>
          <w:lang w:eastAsia="fr-FR"/>
        </w:rPr>
        <w:t xml:space="preserve">au plus tard </w:t>
      </w:r>
      <w:r w:rsidRPr="00B35106">
        <w:rPr>
          <w:rFonts w:ascii="Times New Roman" w:eastAsia="Times New Roman" w:hAnsi="Times New Roman" w:cs="Times New Roman"/>
          <w:i/>
          <w:lang w:eastAsia="fr-FR"/>
        </w:rPr>
        <w:t xml:space="preserve">le </w:t>
      </w:r>
      <w:r w:rsidR="009A6E39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14 Mars </w:t>
      </w:r>
      <w:r w:rsidRPr="00B35106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2022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à 09h</w:t>
      </w:r>
      <w:r w:rsidR="009A6E39">
        <w:rPr>
          <w:rFonts w:ascii="Times New Roman" w:eastAsia="Times New Roman" w:hAnsi="Times New Roman" w:cs="Times New Roman"/>
          <w:b/>
          <w:i/>
          <w:lang w:eastAsia="fr-FR"/>
        </w:rPr>
        <w:t>3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0mn</w:t>
      </w:r>
      <w:r w:rsidRPr="00B35106">
        <w:rPr>
          <w:rFonts w:ascii="Times New Roman" w:eastAsia="Times New Roman" w:hAnsi="Times New Roman" w:cs="Times New Roman"/>
          <w:color w:val="FF0000"/>
          <w:lang w:eastAsia="fr-FR"/>
        </w:rPr>
        <w:t>.</w:t>
      </w:r>
      <w:r w:rsidRPr="00B35106">
        <w:rPr>
          <w:rFonts w:ascii="Times New Roman" w:eastAsia="Times New Roman" w:hAnsi="Times New Roman" w:cs="Times New Roman"/>
          <w:lang w:eastAsia="fr-FR"/>
        </w:rPr>
        <w:t xml:space="preserve"> Les offres qui ne parviendront pas aux heures et dates ci-dessus, indiquées, seront purement et simplement rejetées et retournées sans être ouvertes.</w:t>
      </w:r>
    </w:p>
    <w:p w:rsidR="00B35106" w:rsidRPr="00B35106" w:rsidRDefault="00B35106" w:rsidP="00B35106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lang w:eastAsia="fr-FR"/>
        </w:rPr>
        <w:t xml:space="preserve"> 8. Les offres doivent comprendre </w:t>
      </w:r>
      <w:r w:rsidRPr="00B35106">
        <w:rPr>
          <w:rFonts w:ascii="Times New Roman" w:eastAsia="Times New Roman" w:hAnsi="Times New Roman" w:cs="Times New Roman"/>
          <w:iCs/>
          <w:lang w:eastAsia="fr-FR"/>
        </w:rPr>
        <w:t>une caution bancaire de soumission</w:t>
      </w:r>
      <w:r w:rsidRPr="00B35106">
        <w:rPr>
          <w:rFonts w:ascii="Times New Roman" w:eastAsia="Times New Roman" w:hAnsi="Times New Roman" w:cs="Times New Roman"/>
          <w:lang w:eastAsia="fr-FR"/>
        </w:rPr>
        <w:t>, d’un montant de :</w:t>
      </w:r>
    </w:p>
    <w:p w:rsidR="00B35106" w:rsidRPr="00B35106" w:rsidRDefault="00B35106" w:rsidP="00B35106">
      <w:pPr>
        <w:autoSpaceDN w:val="0"/>
        <w:spacing w:after="200" w:line="240" w:lineRule="auto"/>
        <w:ind w:left="142"/>
        <w:rPr>
          <w:rFonts w:ascii="Times New Roman" w:eastAsia="Times New Roman" w:hAnsi="Times New Roman" w:cs="Times New Roman"/>
          <w:b/>
          <w:i/>
          <w:iCs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Sept cent quatre mille trois cent soixante-quinze (704 375) F CFA pour le lot n°1 ;</w:t>
      </w:r>
    </w:p>
    <w:p w:rsidR="00B35106" w:rsidRPr="00B35106" w:rsidRDefault="00B35106" w:rsidP="00B35106">
      <w:pPr>
        <w:autoSpaceDN w:val="0"/>
        <w:spacing w:after="200" w:line="240" w:lineRule="auto"/>
        <w:ind w:left="142"/>
        <w:rPr>
          <w:rFonts w:ascii="Times New Roman" w:eastAsia="Times New Roman" w:hAnsi="Times New Roman" w:cs="Times New Roman"/>
          <w:b/>
          <w:i/>
          <w:iCs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Neuf cent soixante-dix-neuf mille sept cent cinquante (979 750) F CFA pour le lot n°2 ;</w:t>
      </w:r>
    </w:p>
    <w:p w:rsidR="00B35106" w:rsidRPr="00B35106" w:rsidRDefault="00B35106" w:rsidP="00B35106">
      <w:pPr>
        <w:autoSpaceDN w:val="0"/>
        <w:spacing w:after="200" w:line="240" w:lineRule="auto"/>
        <w:ind w:left="142"/>
        <w:rPr>
          <w:rFonts w:ascii="Times New Roman" w:eastAsia="Times New Roman" w:hAnsi="Times New Roman" w:cs="Times New Roman"/>
          <w:b/>
          <w:i/>
          <w:iCs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Un million soixante-treize mille cent vingt-cinq (1 073 125) F CFA pour le lot n°3 ;</w:t>
      </w:r>
    </w:p>
    <w:p w:rsidR="00B35106" w:rsidRPr="00B35106" w:rsidRDefault="00B35106" w:rsidP="00B35106">
      <w:pPr>
        <w:autoSpaceDN w:val="0"/>
        <w:spacing w:after="200" w:line="240" w:lineRule="auto"/>
        <w:ind w:left="142"/>
        <w:rPr>
          <w:rFonts w:ascii="Times New Roman" w:eastAsia="Times New Roman" w:hAnsi="Times New Roman" w:cs="Times New Roman"/>
          <w:b/>
          <w:i/>
          <w:iCs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Un million deux cent cinquante mille (1 250 000) F CFA pour le lot n°4 ;</w:t>
      </w:r>
    </w:p>
    <w:p w:rsidR="00B35106" w:rsidRPr="00B35106" w:rsidRDefault="00B35106" w:rsidP="00B35106">
      <w:pPr>
        <w:autoSpaceDN w:val="0"/>
        <w:spacing w:after="200" w:line="240" w:lineRule="auto"/>
        <w:ind w:left="142"/>
        <w:rPr>
          <w:rFonts w:ascii="Times New Roman" w:eastAsia="Times New Roman" w:hAnsi="Times New Roman" w:cs="Times New Roman"/>
          <w:b/>
          <w:i/>
          <w:iCs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Un million deux cent cinquante un mille deux cent cinquante (1 251 250) F CFA pour le lot n°5 ;</w:t>
      </w:r>
    </w:p>
    <w:p w:rsidR="00B35106" w:rsidRPr="00B35106" w:rsidRDefault="00B35106" w:rsidP="00B35106">
      <w:pPr>
        <w:autoSpaceDN w:val="0"/>
        <w:spacing w:after="200" w:line="240" w:lineRule="auto"/>
        <w:ind w:left="142"/>
        <w:rPr>
          <w:rFonts w:ascii="Times New Roman" w:eastAsia="Times New Roman" w:hAnsi="Times New Roman" w:cs="Times New Roman"/>
          <w:b/>
          <w:i/>
          <w:iCs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Un million trois cent douze mille cinq cents (1 312 500) F CFA pour le lot n°6 ;</w:t>
      </w:r>
    </w:p>
    <w:p w:rsidR="00B35106" w:rsidRPr="00B35106" w:rsidRDefault="00B35106" w:rsidP="00B35106">
      <w:pPr>
        <w:autoSpaceDN w:val="0"/>
        <w:spacing w:after="200" w:line="240" w:lineRule="auto"/>
        <w:ind w:left="142"/>
        <w:rPr>
          <w:rFonts w:ascii="Times New Roman" w:eastAsia="Times New Roman" w:hAnsi="Times New Roman" w:cs="Times New Roman"/>
          <w:b/>
          <w:i/>
          <w:iCs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Un million cinq cent vingt-six mille cent soixante-quinze (1 526 175) F CFA pour le lot n°7 ;</w:t>
      </w:r>
    </w:p>
    <w:p w:rsidR="00B35106" w:rsidRPr="00B35106" w:rsidRDefault="00B35106" w:rsidP="00B35106">
      <w:pPr>
        <w:autoSpaceDN w:val="0"/>
        <w:spacing w:after="200" w:line="240" w:lineRule="auto"/>
        <w:ind w:left="142"/>
        <w:rPr>
          <w:rFonts w:ascii="Times New Roman" w:eastAsia="Times New Roman" w:hAnsi="Times New Roman" w:cs="Times New Roman"/>
          <w:b/>
          <w:i/>
          <w:iCs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Un million cinq cent quarante mille (1 540 000) F CFA pour le lot n°8 ;</w:t>
      </w:r>
    </w:p>
    <w:p w:rsidR="00B35106" w:rsidRPr="00B35106" w:rsidRDefault="00B35106" w:rsidP="00B35106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Les chèques certifiés et les chèques ordinaires ne sont pas acceptés.</w:t>
      </w:r>
    </w:p>
    <w:p w:rsidR="00B35106" w:rsidRPr="00B35106" w:rsidRDefault="00B35106" w:rsidP="00B35106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>La caution bancaire doit être ferme et fournie conformément au modèle indiqué dans le DAO.</w:t>
      </w:r>
    </w:p>
    <w:p w:rsidR="00B35106" w:rsidRPr="00B35106" w:rsidRDefault="00B35106" w:rsidP="00B35106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lang w:eastAsia="fr-FR"/>
        </w:rPr>
        <w:t xml:space="preserve">Les Soumissionnaires resteront engagés par leurs offres pendant une période de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Quatre</w:t>
      </w:r>
      <w:r w:rsidRPr="00B35106">
        <w:rPr>
          <w:rFonts w:ascii="Times New Roman" w:eastAsia="Times New Roman" w:hAnsi="Times New Roman" w:cs="Times New Roman"/>
          <w:b/>
          <w:lang w:eastAsia="fr-FR"/>
        </w:rPr>
        <w:t>-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vingt-dix</w:t>
      </w:r>
      <w:r w:rsidRPr="00B35106">
        <w:rPr>
          <w:rFonts w:ascii="Times New Roman" w:eastAsia="Times New Roman" w:hAnsi="Times New Roman" w:cs="Times New Roman"/>
          <w:lang w:eastAsia="fr-FR"/>
        </w:rPr>
        <w:t xml:space="preserve"> (</w:t>
      </w:r>
      <w:r w:rsidRPr="00B35106">
        <w:rPr>
          <w:rFonts w:ascii="Times New Roman" w:eastAsia="Times New Roman" w:hAnsi="Times New Roman" w:cs="Times New Roman"/>
          <w:b/>
          <w:i/>
          <w:iCs/>
          <w:lang w:eastAsia="fr-FR"/>
        </w:rPr>
        <w:t xml:space="preserve">90 jours) </w:t>
      </w:r>
      <w:r w:rsidRPr="00B35106">
        <w:rPr>
          <w:rFonts w:ascii="Times New Roman" w:eastAsia="Times New Roman" w:hAnsi="Times New Roman" w:cs="Times New Roman"/>
          <w:lang w:eastAsia="fr-FR"/>
        </w:rPr>
        <w:t>à compter de la date limite du dépôt des offres comme spécifiées au point 19.1 des IC et au DPAO.</w:t>
      </w:r>
    </w:p>
    <w:p w:rsidR="00B35106" w:rsidRPr="00B35106" w:rsidRDefault="00B35106" w:rsidP="00B35106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lang w:eastAsia="fr-FR"/>
        </w:rPr>
        <w:t xml:space="preserve">Les offres seront ouvertes en présence des représentants des soumissionnaires qui souhaiteront assister à l’ouverture des plis le </w:t>
      </w:r>
      <w:r w:rsidR="009A6E39" w:rsidRPr="009A6E39">
        <w:rPr>
          <w:rFonts w:ascii="Times New Roman" w:eastAsia="Times New Roman" w:hAnsi="Times New Roman" w:cs="Times New Roman"/>
          <w:b/>
          <w:i/>
          <w:color w:val="C00000"/>
          <w:lang w:eastAsia="fr-FR"/>
        </w:rPr>
        <w:t>14 Mars 2022 à 09h30mn</w:t>
      </w:r>
      <w:r w:rsidR="009A6E39" w:rsidRPr="009A6E39">
        <w:rPr>
          <w:rFonts w:ascii="Times New Roman" w:eastAsia="Times New Roman" w:hAnsi="Times New Roman" w:cs="Times New Roman"/>
          <w:color w:val="C00000"/>
          <w:lang w:eastAsia="fr-FR"/>
        </w:rPr>
        <w:t xml:space="preserve"> </w:t>
      </w:r>
      <w:r w:rsidRPr="00B35106">
        <w:rPr>
          <w:rFonts w:ascii="Times New Roman" w:eastAsia="Times New Roman" w:hAnsi="Times New Roman" w:cs="Times New Roman"/>
          <w:lang w:eastAsia="fr-FR"/>
        </w:rPr>
        <w:t xml:space="preserve">à l’adresse suivante : </w:t>
      </w:r>
      <w:r w:rsidRPr="00B35106">
        <w:rPr>
          <w:rFonts w:ascii="Times New Roman" w:eastAsia="Times New Roman" w:hAnsi="Times New Roman" w:cs="Times New Roman"/>
          <w:b/>
          <w:i/>
          <w:color w:val="000000"/>
          <w:lang w:eastAsia="fr-FR"/>
        </w:rPr>
        <w:t xml:space="preserve">la salle de réunion de la direction de zone de </w:t>
      </w:r>
      <w:proofErr w:type="spellStart"/>
      <w:r w:rsidRPr="00B35106">
        <w:rPr>
          <w:rFonts w:ascii="Times New Roman" w:eastAsia="Times New Roman" w:hAnsi="Times New Roman" w:cs="Times New Roman"/>
          <w:b/>
          <w:i/>
          <w:color w:val="000000"/>
          <w:lang w:eastAsia="fr-FR"/>
        </w:rPr>
        <w:t>Niono</w:t>
      </w:r>
      <w:proofErr w:type="spellEnd"/>
    </w:p>
    <w:p w:rsidR="00B35106" w:rsidRPr="00B35106" w:rsidRDefault="00B35106" w:rsidP="00944229">
      <w:pPr>
        <w:autoSpaceDN w:val="0"/>
        <w:spacing w:after="20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B35106">
        <w:rPr>
          <w:rFonts w:ascii="Times New Roman" w:eastAsia="Times New Roman" w:hAnsi="Times New Roman" w:cs="Times New Roman"/>
          <w:lang w:eastAsia="fr-FR"/>
        </w:rPr>
        <w:lastRenderedPageBreak/>
        <w:t xml:space="preserve">            </w:t>
      </w:r>
      <w:proofErr w:type="spellStart"/>
      <w:r w:rsidRPr="00B35106">
        <w:rPr>
          <w:rFonts w:ascii="Times New Roman" w:eastAsia="Times New Roman" w:hAnsi="Times New Roman" w:cs="Times New Roman"/>
          <w:color w:val="C00000"/>
          <w:lang w:eastAsia="fr-FR"/>
        </w:rPr>
        <w:t>Niono</w:t>
      </w:r>
      <w:proofErr w:type="spellEnd"/>
      <w:r w:rsidRPr="00B35106">
        <w:rPr>
          <w:rFonts w:ascii="Times New Roman" w:eastAsia="Times New Roman" w:hAnsi="Times New Roman" w:cs="Times New Roman"/>
          <w:color w:val="C00000"/>
          <w:lang w:eastAsia="fr-FR"/>
        </w:rPr>
        <w:t xml:space="preserve">, </w:t>
      </w:r>
      <w:r w:rsidR="00105AE5">
        <w:rPr>
          <w:rFonts w:ascii="Times New Roman" w:eastAsia="Times New Roman" w:hAnsi="Times New Roman" w:cs="Times New Roman"/>
          <w:color w:val="C00000"/>
          <w:lang w:eastAsia="fr-FR"/>
        </w:rPr>
        <w:t>le 21/02/</w:t>
      </w:r>
      <w:bookmarkStart w:id="0" w:name="_GoBack"/>
      <w:bookmarkEnd w:id="0"/>
      <w:r w:rsidRPr="00B35106">
        <w:rPr>
          <w:rFonts w:ascii="Times New Roman" w:eastAsia="Times New Roman" w:hAnsi="Times New Roman" w:cs="Times New Roman"/>
          <w:color w:val="C00000"/>
          <w:lang w:eastAsia="fr-FR"/>
        </w:rPr>
        <w:t>2022</w:t>
      </w:r>
    </w:p>
    <w:p w:rsidR="00B35106" w:rsidRPr="00B35106" w:rsidRDefault="00B35106" w:rsidP="0094422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fr-FR"/>
        </w:rPr>
      </w:pPr>
      <w:r w:rsidRPr="00B35106">
        <w:rPr>
          <w:rFonts w:ascii="Times New Roman" w:eastAsia="Times New Roman" w:hAnsi="Times New Roman" w:cs="Times New Roman"/>
          <w:i/>
          <w:color w:val="FF0000"/>
          <w:lang w:eastAsia="fr-FR"/>
        </w:rPr>
        <w:tab/>
      </w:r>
      <w:r w:rsidRPr="00B35106">
        <w:rPr>
          <w:rFonts w:ascii="Times New Roman" w:eastAsia="Times New Roman" w:hAnsi="Times New Roman" w:cs="Times New Roman"/>
          <w:i/>
          <w:color w:val="FF0000"/>
          <w:lang w:eastAsia="fr-FR"/>
        </w:rPr>
        <w:tab/>
      </w:r>
      <w:r w:rsidRPr="00B35106">
        <w:rPr>
          <w:rFonts w:ascii="Times New Roman" w:eastAsia="Times New Roman" w:hAnsi="Times New Roman" w:cs="Times New Roman"/>
          <w:i/>
          <w:color w:val="FF0000"/>
          <w:lang w:eastAsia="fr-FR"/>
        </w:rPr>
        <w:tab/>
      </w:r>
      <w:r w:rsidRPr="00B35106">
        <w:rPr>
          <w:rFonts w:ascii="Times New Roman" w:eastAsia="Times New Roman" w:hAnsi="Times New Roman" w:cs="Times New Roman"/>
          <w:i/>
          <w:color w:val="FF0000"/>
          <w:lang w:eastAsia="fr-FR"/>
        </w:rPr>
        <w:tab/>
      </w:r>
      <w:r w:rsidRPr="00B35106">
        <w:rPr>
          <w:rFonts w:ascii="Times New Roman" w:eastAsia="Times New Roman" w:hAnsi="Times New Roman" w:cs="Times New Roman"/>
          <w:i/>
          <w:color w:val="FF0000"/>
          <w:lang w:eastAsia="fr-FR"/>
        </w:rPr>
        <w:tab/>
      </w:r>
      <w:r w:rsidRPr="00B35106">
        <w:rPr>
          <w:rFonts w:ascii="Times New Roman" w:eastAsia="Times New Roman" w:hAnsi="Times New Roman" w:cs="Times New Roman"/>
          <w:i/>
          <w:color w:val="FF0000"/>
          <w:lang w:eastAsia="fr-FR"/>
        </w:rPr>
        <w:tab/>
      </w:r>
      <w:r w:rsidRPr="00B35106">
        <w:rPr>
          <w:rFonts w:ascii="Times New Roman" w:eastAsia="Times New Roman" w:hAnsi="Times New Roman" w:cs="Times New Roman"/>
          <w:i/>
          <w:color w:val="FF0000"/>
          <w:lang w:eastAsia="fr-FR"/>
        </w:rPr>
        <w:tab/>
        <w:t xml:space="preserve">                              </w:t>
      </w: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>Le Directeur de Zone</w:t>
      </w:r>
    </w:p>
    <w:p w:rsidR="00B35106" w:rsidRPr="00B35106" w:rsidRDefault="00B35106" w:rsidP="0094422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fr-FR"/>
        </w:rPr>
      </w:pPr>
    </w:p>
    <w:p w:rsidR="00B35106" w:rsidRPr="00B35106" w:rsidRDefault="00B35106" w:rsidP="0094422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 xml:space="preserve">                       </w:t>
      </w:r>
    </w:p>
    <w:p w:rsidR="00B35106" w:rsidRPr="00B35106" w:rsidRDefault="00B35106" w:rsidP="0094422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 xml:space="preserve"> </w:t>
      </w:r>
    </w:p>
    <w:p w:rsidR="00B35106" w:rsidRPr="00B35106" w:rsidRDefault="00B35106" w:rsidP="0094422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fr-FR"/>
        </w:rPr>
      </w:pPr>
    </w:p>
    <w:p w:rsidR="00B35106" w:rsidRPr="00B35106" w:rsidRDefault="00B35106" w:rsidP="0094422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fr-FR"/>
        </w:rPr>
      </w:pPr>
    </w:p>
    <w:p w:rsidR="00B35106" w:rsidRPr="00B35106" w:rsidRDefault="00B35106" w:rsidP="0094422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fr-FR"/>
        </w:rPr>
      </w:pPr>
      <w:r w:rsidRPr="00B35106">
        <w:rPr>
          <w:rFonts w:ascii="Times New Roman" w:eastAsia="Times New Roman" w:hAnsi="Times New Roman" w:cs="Times New Roman"/>
          <w:b/>
          <w:i/>
          <w:lang w:eastAsia="fr-FR"/>
        </w:rPr>
        <w:t xml:space="preserve">                                                                                                                    Sékou Ibrahima BARRY</w:t>
      </w:r>
    </w:p>
    <w:p w:rsidR="00B35106" w:rsidRPr="00B35106" w:rsidRDefault="00B35106" w:rsidP="00B3510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416156" w:rsidRPr="00B35106" w:rsidRDefault="00416156" w:rsidP="00B35106"/>
    <w:sectPr w:rsidR="00416156" w:rsidRPr="00B3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AD2"/>
    <w:multiLevelType w:val="hybridMultilevel"/>
    <w:tmpl w:val="72C66F14"/>
    <w:lvl w:ilvl="0" w:tplc="04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ED1FA5"/>
    <w:multiLevelType w:val="hybridMultilevel"/>
    <w:tmpl w:val="37C4E162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E3719C"/>
    <w:multiLevelType w:val="hybridMultilevel"/>
    <w:tmpl w:val="EF529E5C"/>
    <w:lvl w:ilvl="0" w:tplc="598474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3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436326"/>
    <w:multiLevelType w:val="hybridMultilevel"/>
    <w:tmpl w:val="82F2F0E4"/>
    <w:lvl w:ilvl="0" w:tplc="B7666434">
      <w:start w:val="9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F6279"/>
    <w:multiLevelType w:val="hybridMultilevel"/>
    <w:tmpl w:val="2C38A922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4D"/>
    <w:rsid w:val="0000050A"/>
    <w:rsid w:val="00053B4D"/>
    <w:rsid w:val="00075F26"/>
    <w:rsid w:val="00105AE5"/>
    <w:rsid w:val="00374123"/>
    <w:rsid w:val="00416156"/>
    <w:rsid w:val="004E137D"/>
    <w:rsid w:val="00535034"/>
    <w:rsid w:val="008D1779"/>
    <w:rsid w:val="00944229"/>
    <w:rsid w:val="009A6E39"/>
    <w:rsid w:val="00B35106"/>
    <w:rsid w:val="00C65D4C"/>
    <w:rsid w:val="00EB4D62"/>
    <w:rsid w:val="00F9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684E5-7179-46BD-808C-63860A5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5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1170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du Niger</dc:creator>
  <cp:keywords/>
  <dc:description/>
  <cp:lastModifiedBy>Compte Microsoft</cp:lastModifiedBy>
  <cp:revision>13</cp:revision>
  <dcterms:created xsi:type="dcterms:W3CDTF">2021-02-02T10:55:00Z</dcterms:created>
  <dcterms:modified xsi:type="dcterms:W3CDTF">2022-02-21T14:03:00Z</dcterms:modified>
</cp:coreProperties>
</file>