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68EC" w14:textId="782CE339" w:rsidR="004920EF" w:rsidRPr="003F7C08" w:rsidRDefault="004920EF" w:rsidP="004920EF">
      <w:pPr>
        <w:ind w:left="-284" w:firstLine="284"/>
        <w:jc w:val="both"/>
        <w:rPr>
          <w:b/>
          <w:szCs w:val="24"/>
          <w:lang w:val="fr-FR"/>
        </w:rPr>
      </w:pPr>
      <w:r w:rsidRPr="003F7C08">
        <w:rPr>
          <w:b/>
          <w:szCs w:val="24"/>
          <w:lang w:val="fr-FR"/>
        </w:rPr>
        <w:t>PRÉSIDENCE DE LA RÉPUBLIQU</w:t>
      </w:r>
      <w:r w:rsidR="00B54B75" w:rsidRPr="00E368FA">
        <w:rPr>
          <w:b/>
          <w:szCs w:val="24"/>
          <w:lang w:val="fr-FR"/>
        </w:rPr>
        <w:t>E</w:t>
      </w:r>
      <w:r w:rsidR="00B54B75" w:rsidRPr="00E368FA">
        <w:rPr>
          <w:b/>
          <w:szCs w:val="24"/>
          <w:lang w:val="fr-FR"/>
        </w:rPr>
        <w:tab/>
      </w:r>
      <w:r w:rsidR="00B54B75" w:rsidRPr="00E368FA">
        <w:rPr>
          <w:b/>
          <w:szCs w:val="24"/>
          <w:lang w:val="fr-FR"/>
        </w:rPr>
        <w:tab/>
      </w:r>
      <w:r w:rsidR="00B54B75" w:rsidRPr="00E368FA">
        <w:rPr>
          <w:b/>
          <w:szCs w:val="24"/>
          <w:lang w:val="fr-FR"/>
        </w:rPr>
        <w:tab/>
      </w:r>
      <w:r w:rsidR="00E7357D" w:rsidRPr="00E368FA">
        <w:rPr>
          <w:b/>
          <w:szCs w:val="24"/>
          <w:lang w:val="fr-FR"/>
        </w:rPr>
        <w:t xml:space="preserve">    </w:t>
      </w:r>
      <w:r w:rsidRPr="003F7C08">
        <w:rPr>
          <w:b/>
          <w:szCs w:val="24"/>
          <w:lang w:val="fr-FR"/>
        </w:rPr>
        <w:t xml:space="preserve">REPUBLIQUE DU MALI </w:t>
      </w:r>
    </w:p>
    <w:p w14:paraId="3BDF1408" w14:textId="56500C33" w:rsidR="004920EF" w:rsidRPr="003F7C08" w:rsidRDefault="004920EF" w:rsidP="004920EF">
      <w:pPr>
        <w:ind w:left="142" w:hanging="142"/>
        <w:jc w:val="both"/>
        <w:rPr>
          <w:b/>
          <w:szCs w:val="24"/>
          <w:lang w:val="fr-FR"/>
        </w:rPr>
      </w:pPr>
      <w:r w:rsidRPr="003F7C08">
        <w:rPr>
          <w:b/>
          <w:szCs w:val="24"/>
          <w:lang w:val="fr-FR"/>
        </w:rPr>
        <w:t xml:space="preserve">                    </w:t>
      </w:r>
      <w:r w:rsidRPr="003F7C08">
        <w:rPr>
          <w:b/>
          <w:szCs w:val="24"/>
          <w:lang w:val="fr-CA"/>
        </w:rPr>
        <w:t>==========</w:t>
      </w:r>
      <w:r w:rsidR="00B54B75" w:rsidRPr="00E368FA">
        <w:rPr>
          <w:b/>
          <w:szCs w:val="24"/>
          <w:lang w:val="fr-CA"/>
        </w:rPr>
        <w:tab/>
      </w:r>
      <w:r w:rsidR="00B54B75" w:rsidRPr="00E368FA">
        <w:rPr>
          <w:b/>
          <w:szCs w:val="24"/>
          <w:lang w:val="fr-CA"/>
        </w:rPr>
        <w:tab/>
      </w:r>
      <w:r w:rsidR="00B54B75" w:rsidRPr="00E368FA">
        <w:rPr>
          <w:b/>
          <w:szCs w:val="24"/>
          <w:lang w:val="fr-CA"/>
        </w:rPr>
        <w:tab/>
      </w:r>
      <w:r w:rsidR="00B54B75" w:rsidRPr="00E368FA">
        <w:rPr>
          <w:b/>
          <w:szCs w:val="24"/>
          <w:lang w:val="fr-CA"/>
        </w:rPr>
        <w:tab/>
      </w:r>
      <w:r w:rsidR="00B54B75" w:rsidRPr="00E368FA">
        <w:rPr>
          <w:b/>
          <w:szCs w:val="24"/>
          <w:lang w:val="fr-CA"/>
        </w:rPr>
        <w:tab/>
      </w:r>
      <w:r w:rsidRPr="003F7C08">
        <w:rPr>
          <w:b/>
          <w:i/>
          <w:szCs w:val="24"/>
          <w:lang w:val="fr-FR"/>
        </w:rPr>
        <w:t>Un Peuple – Un But – Une Foi</w:t>
      </w:r>
      <w:r w:rsidRPr="003F7C08">
        <w:rPr>
          <w:b/>
          <w:szCs w:val="24"/>
          <w:lang w:val="fr-FR"/>
        </w:rPr>
        <w:t xml:space="preserve">           </w:t>
      </w:r>
      <w:r w:rsidRPr="003F7C08">
        <w:rPr>
          <w:b/>
          <w:szCs w:val="24"/>
          <w:lang w:val="fr-CA"/>
        </w:rPr>
        <w:t xml:space="preserve">                                                                                                      </w:t>
      </w:r>
    </w:p>
    <w:p w14:paraId="781038C4" w14:textId="07337715" w:rsidR="004920EF" w:rsidRPr="003F7C08" w:rsidRDefault="004920EF" w:rsidP="004920EF">
      <w:pPr>
        <w:ind w:left="142" w:hanging="142"/>
        <w:jc w:val="both"/>
        <w:rPr>
          <w:b/>
          <w:szCs w:val="24"/>
          <w:lang w:val="fr-FR"/>
        </w:rPr>
      </w:pPr>
      <w:r w:rsidRPr="003F7C08">
        <w:rPr>
          <w:b/>
          <w:szCs w:val="24"/>
          <w:lang w:val="fr-FR"/>
        </w:rPr>
        <w:t>COMMISSARIAT A LA SÉCURITÉ</w:t>
      </w:r>
      <w:r w:rsidR="00B54B75" w:rsidRPr="00E368FA">
        <w:rPr>
          <w:b/>
          <w:szCs w:val="24"/>
          <w:lang w:val="fr-FR"/>
        </w:rPr>
        <w:tab/>
      </w:r>
      <w:r w:rsidR="00B54B75" w:rsidRPr="00E368FA">
        <w:rPr>
          <w:b/>
          <w:szCs w:val="24"/>
          <w:lang w:val="fr-FR"/>
        </w:rPr>
        <w:tab/>
      </w:r>
      <w:r w:rsidR="00B54B75" w:rsidRPr="00E368FA">
        <w:rPr>
          <w:b/>
          <w:szCs w:val="24"/>
          <w:lang w:val="fr-FR"/>
        </w:rPr>
        <w:tab/>
      </w:r>
      <w:r w:rsidR="00B54B75" w:rsidRPr="00E368FA">
        <w:rPr>
          <w:b/>
          <w:szCs w:val="24"/>
          <w:lang w:val="fr-FR"/>
        </w:rPr>
        <w:tab/>
      </w:r>
      <w:r w:rsidRPr="003F7C08">
        <w:rPr>
          <w:b/>
          <w:szCs w:val="24"/>
          <w:lang w:val="fr-FR"/>
        </w:rPr>
        <w:t xml:space="preserve">==========                                          </w:t>
      </w:r>
    </w:p>
    <w:p w14:paraId="215EAA72" w14:textId="77777777" w:rsidR="004920EF" w:rsidRPr="003F7C08" w:rsidRDefault="004920EF" w:rsidP="004920EF">
      <w:pPr>
        <w:tabs>
          <w:tab w:val="left" w:pos="8161"/>
        </w:tabs>
        <w:ind w:left="850"/>
        <w:jc w:val="both"/>
        <w:rPr>
          <w:b/>
          <w:szCs w:val="24"/>
          <w:lang w:val="fr-CA"/>
        </w:rPr>
      </w:pPr>
      <w:r w:rsidRPr="003F7C08">
        <w:rPr>
          <w:b/>
          <w:szCs w:val="24"/>
          <w:lang w:val="fr-CA"/>
        </w:rPr>
        <w:t xml:space="preserve">  ALIMENTAIRE                                                                                                                                                                                         </w:t>
      </w:r>
    </w:p>
    <w:p w14:paraId="47BD98FA" w14:textId="77777777" w:rsidR="004920EF" w:rsidRPr="003F7C08" w:rsidRDefault="004920EF" w:rsidP="004920EF">
      <w:pPr>
        <w:tabs>
          <w:tab w:val="left" w:pos="8161"/>
        </w:tabs>
        <w:jc w:val="both"/>
        <w:rPr>
          <w:b/>
          <w:szCs w:val="24"/>
          <w:lang w:val="fr-CA"/>
        </w:rPr>
      </w:pPr>
      <w:r w:rsidRPr="003F7C08">
        <w:rPr>
          <w:b/>
          <w:szCs w:val="24"/>
          <w:lang w:val="fr-CA"/>
        </w:rPr>
        <w:t xml:space="preserve">                    ==========   </w:t>
      </w:r>
    </w:p>
    <w:p w14:paraId="4A5CEC7C" w14:textId="77777777" w:rsidR="006B5BEF" w:rsidRPr="00E368FA" w:rsidRDefault="006B5BEF" w:rsidP="004920EF">
      <w:pPr>
        <w:tabs>
          <w:tab w:val="left" w:pos="8161"/>
        </w:tabs>
        <w:jc w:val="both"/>
        <w:rPr>
          <w:b/>
          <w:szCs w:val="24"/>
          <w:lang w:val="fr-CA"/>
        </w:rPr>
      </w:pPr>
    </w:p>
    <w:p w14:paraId="33EDB7CE" w14:textId="41B138C5" w:rsidR="006B5BEF" w:rsidRPr="00E368FA" w:rsidRDefault="004920EF" w:rsidP="003F7C08">
      <w:pPr>
        <w:tabs>
          <w:tab w:val="left" w:pos="8161"/>
        </w:tabs>
        <w:jc w:val="center"/>
        <w:rPr>
          <w:b/>
          <w:szCs w:val="24"/>
          <w:lang w:val="fr-CA"/>
        </w:rPr>
      </w:pPr>
      <w:r w:rsidRPr="00E368FA">
        <w:rPr>
          <w:b/>
          <w:szCs w:val="24"/>
          <w:lang w:val="fr-CA"/>
        </w:rPr>
        <w:t>INITIATIVE</w:t>
      </w:r>
      <w:r w:rsidRPr="003F7C08">
        <w:rPr>
          <w:b/>
          <w:szCs w:val="24"/>
          <w:lang w:val="fr-CA"/>
        </w:rPr>
        <w:t xml:space="preserve"> PRESIDENTIEL</w:t>
      </w:r>
      <w:r w:rsidRPr="00E368FA">
        <w:rPr>
          <w:b/>
          <w:szCs w:val="24"/>
          <w:lang w:val="fr-CA"/>
        </w:rPr>
        <w:t>LLE</w:t>
      </w:r>
    </w:p>
    <w:p w14:paraId="2902B156" w14:textId="24E8467B" w:rsidR="004920EF" w:rsidRPr="003F7C08" w:rsidRDefault="004920EF" w:rsidP="003F7C08">
      <w:pPr>
        <w:tabs>
          <w:tab w:val="left" w:pos="8161"/>
        </w:tabs>
        <w:jc w:val="center"/>
        <w:rPr>
          <w:b/>
          <w:szCs w:val="24"/>
          <w:lang w:val="fr-CA"/>
        </w:rPr>
      </w:pPr>
      <w:r w:rsidRPr="003F7C08">
        <w:rPr>
          <w:b/>
          <w:szCs w:val="24"/>
          <w:lang w:val="fr-CA"/>
        </w:rPr>
        <w:t>BRIGADE VERTE POUR L’EMPLOI ET L’ENVIRONNEMENT</w:t>
      </w:r>
      <w:r w:rsidR="006B5BEF" w:rsidRPr="00E368FA">
        <w:rPr>
          <w:b/>
          <w:szCs w:val="24"/>
          <w:lang w:val="fr-CA"/>
        </w:rPr>
        <w:t xml:space="preserve"> (PBVE)</w:t>
      </w:r>
    </w:p>
    <w:p w14:paraId="1B3A4A5D" w14:textId="6D15F279" w:rsidR="004920EF" w:rsidRPr="003F7C08" w:rsidRDefault="004920EF" w:rsidP="003A02C6">
      <w:pPr>
        <w:pStyle w:val="Sansinterligne"/>
        <w:jc w:val="center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fr-CA" w:eastAsia="fr-FR"/>
        </w:rPr>
      </w:pPr>
    </w:p>
    <w:p w14:paraId="7E03F407" w14:textId="02C3C93C" w:rsidR="00E7357D" w:rsidRPr="003F7C08" w:rsidRDefault="00E368FA" w:rsidP="003A02C6">
      <w:pPr>
        <w:pStyle w:val="Sansinterligne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fr-CA" w:eastAsia="fr-FR"/>
        </w:rPr>
      </w:pPr>
      <w:r w:rsidRPr="00A212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fr-CA" w:eastAsia="fr-FR"/>
        </w:rPr>
        <w:t>PROJET D’AMÉNAGEMENT DE 3000 HA DANS LES RÉGIONS DE KAYES ET</w:t>
      </w:r>
      <w:r w:rsidRPr="003F7C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fr-CA" w:eastAsia="fr-FR"/>
        </w:rPr>
        <w:t xml:space="preserve"> NIORO DU SAHEL</w:t>
      </w:r>
    </w:p>
    <w:p w14:paraId="097894B4" w14:textId="5F293CBA" w:rsidR="004920EF" w:rsidRDefault="004920EF" w:rsidP="003A02C6">
      <w:pPr>
        <w:pStyle w:val="Sansinterligne"/>
        <w:jc w:val="center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fr-FR"/>
        </w:rPr>
      </w:pPr>
    </w:p>
    <w:p w14:paraId="3A134373" w14:textId="099B6EFB" w:rsidR="000B12F0" w:rsidRPr="003F7C08" w:rsidRDefault="000B12F0" w:rsidP="003F7C08">
      <w:pPr>
        <w:pStyle w:val="Sansinterligne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fr-FR"/>
        </w:rPr>
      </w:pPr>
    </w:p>
    <w:p w14:paraId="0E8402C2" w14:textId="551E09D4" w:rsidR="00C665B4" w:rsidRPr="003F7C08" w:rsidRDefault="002F3E3C" w:rsidP="003F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aps/>
          <w:spacing w:val="-2"/>
          <w:szCs w:val="24"/>
          <w:lang w:val="fr-FR"/>
        </w:rPr>
      </w:pPr>
      <w:r w:rsidRPr="003F7C08">
        <w:rPr>
          <w:b/>
          <w:szCs w:val="24"/>
          <w:lang w:val="fr-FR"/>
        </w:rPr>
        <w:t>SOLLICITATION DE MANIFESTATION D’INTERET</w:t>
      </w:r>
      <w:r w:rsidR="00F84B5E">
        <w:rPr>
          <w:sz w:val="22"/>
          <w:szCs w:val="22"/>
          <w:lang w:val="fr-FR"/>
        </w:rPr>
        <w:t xml:space="preserve"> </w:t>
      </w:r>
      <w:r w:rsidR="00F84B5E" w:rsidRPr="003F7C08">
        <w:rPr>
          <w:b/>
          <w:szCs w:val="24"/>
          <w:lang w:val="fr-FR"/>
        </w:rPr>
        <w:t>N</w:t>
      </w:r>
      <w:r w:rsidR="00545637">
        <w:rPr>
          <w:b/>
          <w:szCs w:val="24"/>
          <w:lang w:val="fr-FR"/>
        </w:rPr>
        <w:t>°</w:t>
      </w:r>
      <w:r w:rsidR="007E2156" w:rsidRPr="00A2124E">
        <w:rPr>
          <w:b/>
          <w:szCs w:val="24"/>
          <w:lang w:val="fr-FR"/>
        </w:rPr>
        <w:t>0</w:t>
      </w:r>
      <w:r w:rsidR="00A2124E" w:rsidRPr="00A2124E">
        <w:rPr>
          <w:b/>
          <w:szCs w:val="24"/>
          <w:lang w:val="fr-FR"/>
        </w:rPr>
        <w:t>3</w:t>
      </w:r>
      <w:r w:rsidR="004027CE" w:rsidRPr="00BB7A57">
        <w:rPr>
          <w:b/>
          <w:szCs w:val="24"/>
          <w:lang w:val="fr-FR"/>
        </w:rPr>
        <w:t>/</w:t>
      </w:r>
      <w:r w:rsidR="007C5A06" w:rsidRPr="003F7C08">
        <w:rPr>
          <w:b/>
          <w:szCs w:val="24"/>
          <w:lang w:val="fr-FR"/>
        </w:rPr>
        <w:t>CSA</w:t>
      </w:r>
      <w:r w:rsidR="003A2161" w:rsidRPr="003F7C08">
        <w:rPr>
          <w:b/>
          <w:szCs w:val="24"/>
          <w:lang w:val="fr-FR"/>
        </w:rPr>
        <w:t>-</w:t>
      </w:r>
      <w:r w:rsidR="007C5A06" w:rsidRPr="003F7C08">
        <w:rPr>
          <w:b/>
          <w:szCs w:val="24"/>
          <w:lang w:val="fr-FR"/>
        </w:rPr>
        <w:t>PBVE</w:t>
      </w:r>
      <w:r w:rsidR="00BB7A57" w:rsidRPr="00BB7A57">
        <w:rPr>
          <w:b/>
          <w:szCs w:val="24"/>
          <w:lang w:val="fr-FR"/>
        </w:rPr>
        <w:t>/2021</w:t>
      </w:r>
      <w:r w:rsidR="007C5A06">
        <w:rPr>
          <w:sz w:val="22"/>
          <w:szCs w:val="22"/>
          <w:lang w:val="fr-FR"/>
        </w:rPr>
        <w:t xml:space="preserve"> </w:t>
      </w:r>
      <w:r w:rsidR="007C5A06" w:rsidRPr="003F7C08">
        <w:rPr>
          <w:b/>
          <w:bCs/>
          <w:sz w:val="22"/>
          <w:szCs w:val="22"/>
          <w:lang w:val="fr-FR"/>
        </w:rPr>
        <w:t xml:space="preserve">POUR LES </w:t>
      </w:r>
      <w:r w:rsidR="00673042" w:rsidRPr="003F7C08">
        <w:rPr>
          <w:b/>
          <w:bCs/>
          <w:caps/>
          <w:spacing w:val="-2"/>
          <w:szCs w:val="24"/>
          <w:lang w:val="fr-FR"/>
        </w:rPr>
        <w:t>SERVICES</w:t>
      </w:r>
      <w:r w:rsidR="00673042">
        <w:rPr>
          <w:b/>
          <w:caps/>
          <w:spacing w:val="-2"/>
          <w:szCs w:val="24"/>
          <w:lang w:val="fr-FR"/>
        </w:rPr>
        <w:t xml:space="preserve"> DE CONSUL</w:t>
      </w:r>
      <w:r w:rsidR="002659ED">
        <w:rPr>
          <w:b/>
          <w:caps/>
          <w:spacing w:val="-2"/>
          <w:szCs w:val="24"/>
          <w:lang w:val="fr-FR"/>
        </w:rPr>
        <w:t xml:space="preserve">tants </w:t>
      </w:r>
      <w:r w:rsidR="00C665B4">
        <w:rPr>
          <w:b/>
          <w:caps/>
          <w:spacing w:val="-2"/>
          <w:szCs w:val="24"/>
          <w:lang w:val="fr-FR"/>
        </w:rPr>
        <w:t xml:space="preserve">pour la realisation </w:t>
      </w:r>
      <w:r w:rsidR="00C665B4" w:rsidRPr="00C665B4">
        <w:rPr>
          <w:b/>
          <w:caps/>
          <w:spacing w:val="-2"/>
          <w:szCs w:val="24"/>
          <w:lang w:val="fr-FR"/>
        </w:rPr>
        <w:t>DES ÉTUDES D’AMÉNAGEMENT ET D’IMPACT ENVIRONNEMENTAL ET SOCIAL</w:t>
      </w:r>
      <w:r w:rsidR="00C665B4" w:rsidRPr="003F7C08">
        <w:rPr>
          <w:lang w:val="fr-FR"/>
        </w:rPr>
        <w:t xml:space="preserve"> </w:t>
      </w:r>
      <w:r w:rsidR="00C665B4" w:rsidRPr="00C665B4">
        <w:rPr>
          <w:b/>
          <w:caps/>
          <w:spacing w:val="-2"/>
          <w:szCs w:val="24"/>
          <w:lang w:val="fr-FR"/>
        </w:rPr>
        <w:t>DE 3000 HA</w:t>
      </w:r>
      <w:r w:rsidR="00C665B4" w:rsidRPr="003F7C08">
        <w:rPr>
          <w:lang w:val="fr-FR"/>
        </w:rPr>
        <w:t xml:space="preserve"> </w:t>
      </w:r>
      <w:r w:rsidR="00C665B4" w:rsidRPr="00C665B4">
        <w:rPr>
          <w:b/>
          <w:caps/>
          <w:spacing w:val="-2"/>
          <w:szCs w:val="24"/>
          <w:lang w:val="fr-FR"/>
        </w:rPr>
        <w:t>DANS LES RÉGIONS DE KAYES ET NIORO DU SAHEL</w:t>
      </w:r>
    </w:p>
    <w:p w14:paraId="4BBF418F" w14:textId="0574F93F" w:rsidR="00E7357D" w:rsidRDefault="00E7357D" w:rsidP="00932222">
      <w:pPr>
        <w:spacing w:after="200" w:line="276" w:lineRule="auto"/>
        <w:jc w:val="both"/>
        <w:rPr>
          <w:b/>
          <w:caps/>
          <w:spacing w:val="-2"/>
          <w:szCs w:val="24"/>
          <w:lang w:val="fr-FR"/>
        </w:rPr>
      </w:pPr>
    </w:p>
    <w:p w14:paraId="738A91CB" w14:textId="198C5B47" w:rsidR="00455097" w:rsidRPr="003F7C08" w:rsidRDefault="00483314" w:rsidP="00FA7FDC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b/>
          <w:caps/>
          <w:spacing w:val="-2"/>
          <w:sz w:val="22"/>
          <w:szCs w:val="22"/>
          <w:lang w:val="fr-FR"/>
        </w:rPr>
      </w:pPr>
      <w:r w:rsidRPr="003F7C08">
        <w:rPr>
          <w:b/>
          <w:spacing w:val="-2"/>
          <w:sz w:val="22"/>
          <w:szCs w:val="22"/>
          <w:lang w:val="fr-FR"/>
        </w:rPr>
        <w:t>Référence de publication</w:t>
      </w:r>
    </w:p>
    <w:p w14:paraId="73395552" w14:textId="0F193E36" w:rsidR="00483314" w:rsidRPr="003F7C08" w:rsidRDefault="00483314" w:rsidP="003F7C08">
      <w:pPr>
        <w:pStyle w:val="Paragraphedeliste"/>
        <w:spacing w:line="276" w:lineRule="auto"/>
        <w:ind w:left="357"/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 xml:space="preserve">Le présent avis à manifestation d’intérêt </w:t>
      </w:r>
      <w:r w:rsidR="000D2CA8" w:rsidRPr="003F7C08">
        <w:rPr>
          <w:sz w:val="22"/>
          <w:szCs w:val="22"/>
          <w:lang w:val="fr-FR"/>
        </w:rPr>
        <w:t>(</w:t>
      </w:r>
      <w:r w:rsidR="000D2CA8" w:rsidRPr="003F7C08">
        <w:rPr>
          <w:bCs/>
          <w:caps/>
          <w:spacing w:val="-2"/>
          <w:sz w:val="22"/>
          <w:szCs w:val="22"/>
          <w:lang w:val="fr-FR"/>
        </w:rPr>
        <w:t xml:space="preserve">AMI N° </w:t>
      </w:r>
      <w:r w:rsidR="000D2CA8" w:rsidRPr="00A2124E">
        <w:rPr>
          <w:bCs/>
          <w:caps/>
          <w:spacing w:val="-2"/>
          <w:sz w:val="22"/>
          <w:szCs w:val="22"/>
          <w:lang w:val="fr-FR"/>
        </w:rPr>
        <w:t>0</w:t>
      </w:r>
      <w:r w:rsidR="00A2124E" w:rsidRPr="00A2124E">
        <w:rPr>
          <w:bCs/>
          <w:caps/>
          <w:spacing w:val="-2"/>
          <w:sz w:val="22"/>
          <w:szCs w:val="22"/>
          <w:lang w:val="fr-FR"/>
        </w:rPr>
        <w:t>3</w:t>
      </w:r>
      <w:r w:rsidR="000D2CA8" w:rsidRPr="003F7C08">
        <w:rPr>
          <w:bCs/>
          <w:caps/>
          <w:spacing w:val="-2"/>
          <w:sz w:val="22"/>
          <w:szCs w:val="22"/>
          <w:lang w:val="fr-FR"/>
        </w:rPr>
        <w:t>/CSA-PBVE</w:t>
      </w:r>
      <w:r w:rsidR="00BB7A57" w:rsidRPr="00BB7A57">
        <w:rPr>
          <w:bCs/>
          <w:caps/>
          <w:spacing w:val="-2"/>
          <w:sz w:val="22"/>
          <w:szCs w:val="22"/>
          <w:lang w:val="fr-FR"/>
        </w:rPr>
        <w:t>/2021</w:t>
      </w:r>
      <w:r w:rsidR="000D2CA8" w:rsidRPr="003F7C08">
        <w:rPr>
          <w:bCs/>
          <w:caps/>
          <w:spacing w:val="-2"/>
          <w:sz w:val="22"/>
          <w:szCs w:val="22"/>
          <w:lang w:val="fr-FR"/>
        </w:rPr>
        <w:t xml:space="preserve">) </w:t>
      </w:r>
      <w:r w:rsidRPr="003F7C08">
        <w:rPr>
          <w:sz w:val="22"/>
          <w:szCs w:val="22"/>
          <w:lang w:val="fr-FR"/>
        </w:rPr>
        <w:t>fait suite à l’Avis Général de Passation des Marchés publié dans l’Essor N°19357 du 09 mars 2021.</w:t>
      </w:r>
    </w:p>
    <w:p w14:paraId="4B31EABA" w14:textId="77777777" w:rsidR="00B96A48" w:rsidRPr="003F7C08" w:rsidRDefault="00B96A48" w:rsidP="003F7C08">
      <w:pPr>
        <w:jc w:val="both"/>
        <w:rPr>
          <w:sz w:val="22"/>
          <w:szCs w:val="22"/>
          <w:lang w:val="fr-FR"/>
        </w:rPr>
      </w:pPr>
    </w:p>
    <w:p w14:paraId="6AD2E271" w14:textId="77777777" w:rsidR="00B96A48" w:rsidRPr="003F7C08" w:rsidRDefault="00B96A48" w:rsidP="003F7C08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b/>
          <w:spacing w:val="-2"/>
          <w:sz w:val="22"/>
          <w:szCs w:val="22"/>
        </w:rPr>
      </w:pPr>
      <w:r w:rsidRPr="003F7C08">
        <w:rPr>
          <w:b/>
          <w:spacing w:val="-2"/>
          <w:sz w:val="22"/>
          <w:szCs w:val="22"/>
          <w:lang w:val="fr-FR"/>
        </w:rPr>
        <w:t xml:space="preserve">Autorité Contractante : </w:t>
      </w:r>
    </w:p>
    <w:p w14:paraId="2744E500" w14:textId="37899C4C" w:rsidR="00B96A48" w:rsidRPr="003F7C08" w:rsidRDefault="00B96A48" w:rsidP="003F7C08">
      <w:pPr>
        <w:pStyle w:val="Paragraphedeliste"/>
        <w:spacing w:line="276" w:lineRule="auto"/>
        <w:ind w:left="357"/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Commissariat à la Sécurité Alimentaire – CSA</w:t>
      </w:r>
    </w:p>
    <w:p w14:paraId="2068D286" w14:textId="5F3F6ED7" w:rsidR="00B96A48" w:rsidRPr="003F7C08" w:rsidRDefault="00B96A48" w:rsidP="00635B04">
      <w:pPr>
        <w:pStyle w:val="Sansinterligne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fr-FR"/>
        </w:rPr>
      </w:pPr>
    </w:p>
    <w:p w14:paraId="1F8C1835" w14:textId="021183D8" w:rsidR="00635B04" w:rsidRPr="003F7C08" w:rsidRDefault="00635B04" w:rsidP="003F7C08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b/>
          <w:spacing w:val="-2"/>
          <w:sz w:val="22"/>
          <w:szCs w:val="22"/>
        </w:rPr>
      </w:pPr>
      <w:r w:rsidRPr="003F7C08">
        <w:rPr>
          <w:b/>
          <w:spacing w:val="-2"/>
          <w:sz w:val="22"/>
          <w:szCs w:val="22"/>
          <w:lang w:val="fr-FR"/>
        </w:rPr>
        <w:t>Financement</w:t>
      </w:r>
    </w:p>
    <w:p w14:paraId="6879D381" w14:textId="4A4CA9C5" w:rsidR="00B96A48" w:rsidRPr="003F7C08" w:rsidRDefault="00635B04" w:rsidP="003F7C08">
      <w:pPr>
        <w:pStyle w:val="Paragraphedeliste"/>
        <w:spacing w:line="276" w:lineRule="auto"/>
        <w:ind w:left="357"/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 xml:space="preserve">Agence Italienne pour la </w:t>
      </w:r>
      <w:r w:rsidR="00E37531" w:rsidRPr="003F7C08">
        <w:rPr>
          <w:sz w:val="22"/>
          <w:szCs w:val="22"/>
          <w:lang w:val="fr-FR"/>
        </w:rPr>
        <w:t>Coopération</w:t>
      </w:r>
      <w:r w:rsidRPr="003F7C08">
        <w:rPr>
          <w:sz w:val="22"/>
          <w:szCs w:val="22"/>
          <w:lang w:val="fr-FR"/>
        </w:rPr>
        <w:t xml:space="preserve"> au Développement – AICS (AID</w:t>
      </w:r>
      <w:r w:rsidR="00B07615" w:rsidRPr="003F7C08">
        <w:rPr>
          <w:sz w:val="22"/>
          <w:szCs w:val="22"/>
          <w:lang w:val="fr-FR"/>
        </w:rPr>
        <w:t xml:space="preserve"> 11405)</w:t>
      </w:r>
    </w:p>
    <w:p w14:paraId="6803665D" w14:textId="77777777" w:rsidR="00483314" w:rsidRPr="003F7C08" w:rsidRDefault="00483314" w:rsidP="00FA7FDC">
      <w:pPr>
        <w:pStyle w:val="Paragraphedeliste"/>
        <w:spacing w:after="200" w:line="276" w:lineRule="auto"/>
        <w:ind w:left="360"/>
        <w:jc w:val="both"/>
        <w:rPr>
          <w:sz w:val="22"/>
          <w:szCs w:val="22"/>
          <w:lang w:val="fr-FR"/>
        </w:rPr>
      </w:pPr>
    </w:p>
    <w:p w14:paraId="7F73C97E" w14:textId="603FAD04" w:rsidR="00FA7FDC" w:rsidRPr="003F7C08" w:rsidRDefault="00E35FF4" w:rsidP="003F7C08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b/>
          <w:spacing w:val="-2"/>
          <w:sz w:val="22"/>
          <w:szCs w:val="22"/>
          <w:lang w:val="fr-FR"/>
        </w:rPr>
      </w:pPr>
      <w:r w:rsidRPr="003F7C08">
        <w:rPr>
          <w:b/>
          <w:spacing w:val="-2"/>
          <w:sz w:val="22"/>
          <w:szCs w:val="22"/>
          <w:lang w:val="fr-FR"/>
        </w:rPr>
        <w:t>Procédure</w:t>
      </w:r>
    </w:p>
    <w:p w14:paraId="148BC5A6" w14:textId="0BBA2387" w:rsidR="00117808" w:rsidRPr="003F7C08" w:rsidRDefault="00117808" w:rsidP="00117808">
      <w:pPr>
        <w:pStyle w:val="Paragraphedeliste"/>
        <w:spacing w:after="200" w:line="276" w:lineRule="auto"/>
        <w:ind w:left="360"/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 xml:space="preserve">La procédure du présent marché </w:t>
      </w:r>
      <w:r w:rsidR="00E35FF4" w:rsidRPr="003F7C08">
        <w:rPr>
          <w:sz w:val="22"/>
          <w:szCs w:val="22"/>
          <w:lang w:val="fr-FR"/>
        </w:rPr>
        <w:t>est</w:t>
      </w:r>
      <w:r w:rsidRPr="003F7C08">
        <w:rPr>
          <w:sz w:val="22"/>
          <w:szCs w:val="22"/>
          <w:lang w:val="fr-FR"/>
        </w:rPr>
        <w:t xml:space="preserve"> conduite selon l’art. 51 (Appel d’offres ouvert précédé de préqualification) du Code des marchés publics du Mali (Décret n°2015-604/P-RM du 25 septembre 2015 portant Code des marchés publics et des délégations de service public)</w:t>
      </w:r>
      <w:r w:rsidR="00ED1E0D" w:rsidRPr="003F7C08">
        <w:rPr>
          <w:sz w:val="22"/>
          <w:szCs w:val="22"/>
          <w:lang w:val="fr-FR"/>
        </w:rPr>
        <w:t xml:space="preserve"> et </w:t>
      </w:r>
      <w:r w:rsidR="009D2C46" w:rsidRPr="003F7C08">
        <w:rPr>
          <w:sz w:val="22"/>
          <w:szCs w:val="22"/>
          <w:lang w:val="fr-FR"/>
        </w:rPr>
        <w:t>conformément aux</w:t>
      </w:r>
      <w:r w:rsidR="00ED1E0D" w:rsidRPr="003F7C08">
        <w:rPr>
          <w:sz w:val="22"/>
          <w:szCs w:val="22"/>
          <w:lang w:val="fr-FR"/>
        </w:rPr>
        <w:t xml:space="preserve"> </w:t>
      </w:r>
      <w:r w:rsidR="000D2CA8" w:rsidRPr="003F7C08">
        <w:rPr>
          <w:sz w:val="22"/>
          <w:szCs w:val="22"/>
          <w:lang w:val="fr-FR"/>
        </w:rPr>
        <w:t>intégrations</w:t>
      </w:r>
      <w:r w:rsidR="00736F93" w:rsidRPr="003F7C08">
        <w:rPr>
          <w:sz w:val="22"/>
          <w:szCs w:val="22"/>
          <w:lang w:val="fr-FR"/>
        </w:rPr>
        <w:t xml:space="preserve"> </w:t>
      </w:r>
      <w:r w:rsidR="00F27A94" w:rsidRPr="003F7C08">
        <w:rPr>
          <w:sz w:val="22"/>
          <w:szCs w:val="22"/>
          <w:lang w:val="fr-FR"/>
        </w:rPr>
        <w:t>indiqu</w:t>
      </w:r>
      <w:r w:rsidR="009D2C46" w:rsidRPr="003F7C08">
        <w:rPr>
          <w:sz w:val="22"/>
          <w:szCs w:val="22"/>
          <w:lang w:val="fr-FR"/>
        </w:rPr>
        <w:t>ées</w:t>
      </w:r>
      <w:r w:rsidR="00F27A94" w:rsidRPr="003F7C08">
        <w:rPr>
          <w:sz w:val="22"/>
          <w:szCs w:val="22"/>
          <w:lang w:val="fr-FR"/>
        </w:rPr>
        <w:t xml:space="preserve"> dans les annexes II et III de l’accord </w:t>
      </w:r>
      <w:r w:rsidR="009D2C46" w:rsidRPr="003F7C08">
        <w:rPr>
          <w:sz w:val="22"/>
          <w:szCs w:val="22"/>
          <w:lang w:val="fr-FR"/>
        </w:rPr>
        <w:t>exécutif</w:t>
      </w:r>
      <w:r w:rsidRPr="003F7C08">
        <w:rPr>
          <w:sz w:val="22"/>
          <w:szCs w:val="22"/>
          <w:lang w:val="fr-FR"/>
        </w:rPr>
        <w:t xml:space="preserve">. </w:t>
      </w:r>
    </w:p>
    <w:p w14:paraId="17745AEB" w14:textId="45834D07" w:rsidR="003B6A23" w:rsidRPr="003F7C08" w:rsidRDefault="00117808" w:rsidP="003F7C08">
      <w:pPr>
        <w:ind w:left="360"/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Les procédures de sélection des soumissionnaires sont ouvertes aux opérateurs économiques de l’Union Européenne, à ceux prévus à l’article 25 Règlement 2014/24/UE et à ceux en possession des autorisations et des conditions requises et prévue par la législation malienne.</w:t>
      </w:r>
    </w:p>
    <w:p w14:paraId="513D4B49" w14:textId="77777777" w:rsidR="002E0BAC" w:rsidRPr="003F7C08" w:rsidRDefault="002E0BAC" w:rsidP="003F7C08">
      <w:pPr>
        <w:rPr>
          <w:sz w:val="22"/>
          <w:szCs w:val="22"/>
          <w:lang w:val="fr-FR"/>
        </w:rPr>
      </w:pPr>
    </w:p>
    <w:p w14:paraId="01EA34B1" w14:textId="77777777" w:rsidR="00306FC1" w:rsidRPr="003F7C08" w:rsidRDefault="00306FC1" w:rsidP="003F7C08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b/>
          <w:spacing w:val="-2"/>
          <w:sz w:val="22"/>
          <w:szCs w:val="22"/>
          <w:lang w:val="fr-FR"/>
        </w:rPr>
      </w:pPr>
      <w:r w:rsidRPr="003F7C08">
        <w:rPr>
          <w:b/>
          <w:spacing w:val="-2"/>
          <w:sz w:val="22"/>
          <w:szCs w:val="22"/>
          <w:lang w:val="fr-FR"/>
        </w:rPr>
        <w:t>Objet</w:t>
      </w:r>
    </w:p>
    <w:p w14:paraId="43A8DDF4" w14:textId="7DE0ADA5" w:rsidR="006B03BC" w:rsidRPr="003F7C08" w:rsidRDefault="000C5A7F" w:rsidP="003F7C08">
      <w:pPr>
        <w:pStyle w:val="Paragraphedeliste"/>
        <w:ind w:left="36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Dans le cadre de l</w:t>
      </w:r>
      <w:r w:rsidR="00C7330B" w:rsidRPr="003F7C08">
        <w:rPr>
          <w:sz w:val="22"/>
          <w:szCs w:val="22"/>
          <w:lang w:val="fr-FR"/>
        </w:rPr>
        <w:t xml:space="preserve">’Initiative Présidentielle </w:t>
      </w:r>
      <w:r w:rsidR="00C7330B" w:rsidRPr="003F7C08">
        <w:rPr>
          <w:b/>
          <w:sz w:val="22"/>
          <w:szCs w:val="22"/>
          <w:lang w:val="fr-FR"/>
        </w:rPr>
        <w:t>Projet Brigade Verte pour l’Emploi et l’Environnement (PBVE)</w:t>
      </w:r>
      <w:r w:rsidR="00C24951" w:rsidRPr="003F7C08">
        <w:rPr>
          <w:sz w:val="22"/>
          <w:szCs w:val="22"/>
          <w:lang w:val="fr-FR"/>
        </w:rPr>
        <w:t>, le Commissariat à la sécurité alimentaire, a bénéficié d’un crédit concessionnel de l’Agence Italienne pour la Coopération et le Développement (</w:t>
      </w:r>
      <w:r w:rsidR="00D30A53" w:rsidRPr="003F7C08">
        <w:rPr>
          <w:sz w:val="22"/>
          <w:szCs w:val="22"/>
          <w:lang w:val="fr-FR"/>
        </w:rPr>
        <w:t>AICS) pour</w:t>
      </w:r>
      <w:r w:rsidR="00C24951" w:rsidRPr="003F7C08">
        <w:rPr>
          <w:sz w:val="22"/>
          <w:szCs w:val="22"/>
          <w:lang w:val="fr-FR"/>
        </w:rPr>
        <w:t xml:space="preserve"> </w:t>
      </w:r>
      <w:r w:rsidR="00401529" w:rsidRPr="003F7C08">
        <w:rPr>
          <w:sz w:val="22"/>
          <w:szCs w:val="22"/>
          <w:lang w:val="fr-FR"/>
        </w:rPr>
        <w:t xml:space="preserve">la réalisation du </w:t>
      </w:r>
      <w:r w:rsidR="00D30A53" w:rsidRPr="003F7C08">
        <w:rPr>
          <w:b/>
          <w:bCs/>
          <w:sz w:val="22"/>
          <w:szCs w:val="22"/>
          <w:lang w:val="fr-FR"/>
        </w:rPr>
        <w:t>P</w:t>
      </w:r>
      <w:r w:rsidR="00401529" w:rsidRPr="003F7C08">
        <w:rPr>
          <w:b/>
          <w:bCs/>
          <w:sz w:val="22"/>
          <w:szCs w:val="22"/>
          <w:lang w:val="fr-FR"/>
        </w:rPr>
        <w:t xml:space="preserve">rojet </w:t>
      </w:r>
      <w:r w:rsidR="00C24951" w:rsidRPr="003F7C08">
        <w:rPr>
          <w:b/>
          <w:bCs/>
          <w:sz w:val="22"/>
          <w:szCs w:val="22"/>
          <w:lang w:val="fr-FR"/>
        </w:rPr>
        <w:t>d’aménagement de 3000 hectares dans les régions de Kayes et de Nioro du Sahel</w:t>
      </w:r>
      <w:r w:rsidR="00C24951" w:rsidRPr="003F7C08">
        <w:rPr>
          <w:b/>
          <w:sz w:val="22"/>
          <w:szCs w:val="22"/>
          <w:lang w:val="fr-FR"/>
        </w:rPr>
        <w:t>,</w:t>
      </w:r>
      <w:r w:rsidR="00C24951" w:rsidRPr="003F7C08">
        <w:rPr>
          <w:sz w:val="22"/>
          <w:szCs w:val="22"/>
          <w:lang w:val="fr-FR"/>
        </w:rPr>
        <w:t xml:space="preserve"> et </w:t>
      </w:r>
      <w:r w:rsidR="00B54DD0">
        <w:rPr>
          <w:sz w:val="22"/>
          <w:szCs w:val="22"/>
          <w:lang w:val="fr-FR"/>
        </w:rPr>
        <w:t>a</w:t>
      </w:r>
      <w:r w:rsidR="00C24951" w:rsidRPr="003F7C08">
        <w:rPr>
          <w:sz w:val="22"/>
          <w:szCs w:val="22"/>
          <w:lang w:val="fr-FR"/>
        </w:rPr>
        <w:t xml:space="preserve"> l’intention d’utiliser une partie des fonds pour effectuer les paiements au titre </w:t>
      </w:r>
      <w:r w:rsidR="00D30A53" w:rsidRPr="003F7C08">
        <w:rPr>
          <w:sz w:val="22"/>
          <w:szCs w:val="22"/>
          <w:lang w:val="fr-FR"/>
        </w:rPr>
        <w:t>du marché</w:t>
      </w:r>
      <w:r w:rsidR="004B72EF" w:rsidRPr="003F7C08">
        <w:rPr>
          <w:sz w:val="22"/>
          <w:szCs w:val="22"/>
          <w:lang w:val="fr-FR"/>
        </w:rPr>
        <w:t xml:space="preserve"> de services (prestations intellectuelles) objet du </w:t>
      </w:r>
      <w:r w:rsidR="00DF55F6" w:rsidRPr="003F7C08">
        <w:rPr>
          <w:sz w:val="22"/>
          <w:szCs w:val="22"/>
          <w:lang w:val="fr-FR"/>
        </w:rPr>
        <w:t>présent</w:t>
      </w:r>
      <w:r w:rsidR="004B72EF" w:rsidRPr="003F7C08">
        <w:rPr>
          <w:sz w:val="22"/>
          <w:szCs w:val="22"/>
          <w:lang w:val="fr-FR"/>
        </w:rPr>
        <w:t xml:space="preserve"> Appel public à Manifestation </w:t>
      </w:r>
      <w:r w:rsidR="00DF55F6" w:rsidRPr="003F7C08">
        <w:rPr>
          <w:sz w:val="22"/>
          <w:szCs w:val="22"/>
          <w:lang w:val="fr-FR"/>
        </w:rPr>
        <w:t>d’Intérêt.</w:t>
      </w:r>
      <w:r w:rsidR="003A0837" w:rsidRPr="003F7C08">
        <w:rPr>
          <w:sz w:val="22"/>
          <w:szCs w:val="22"/>
          <w:lang w:val="fr-FR"/>
        </w:rPr>
        <w:t xml:space="preserve"> </w:t>
      </w:r>
      <w:r w:rsidR="006B03BC" w:rsidRPr="003F7C08">
        <w:rPr>
          <w:sz w:val="22"/>
          <w:szCs w:val="22"/>
          <w:lang w:val="fr-FR"/>
        </w:rPr>
        <w:t>Ces prestations seront réalisées conformément aux exigences du bailleur (AICS) et de l’État Malien, et devra tenir compte de certains objectifs du projet, à savoir :</w:t>
      </w:r>
    </w:p>
    <w:p w14:paraId="068F0FCF" w14:textId="77777777" w:rsidR="003D7246" w:rsidRPr="003F7C08" w:rsidRDefault="003D7246" w:rsidP="003F7C08">
      <w:pPr>
        <w:pStyle w:val="Paragraphedeliste"/>
        <w:ind w:left="360"/>
        <w:jc w:val="both"/>
        <w:rPr>
          <w:sz w:val="22"/>
          <w:szCs w:val="22"/>
          <w:lang w:val="fr-FR"/>
        </w:rPr>
      </w:pPr>
    </w:p>
    <w:p w14:paraId="4057AC49" w14:textId="77777777" w:rsidR="006B03BC" w:rsidRPr="003F7C08" w:rsidRDefault="006B03BC" w:rsidP="003F7C08">
      <w:pPr>
        <w:pStyle w:val="Paragraphedeliste"/>
        <w:numPr>
          <w:ilvl w:val="0"/>
          <w:numId w:val="9"/>
        </w:numPr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Aménager des parcelles de terres dégradées dans les zones ciblées ;</w:t>
      </w:r>
    </w:p>
    <w:p w14:paraId="7E7953C4" w14:textId="77777777" w:rsidR="006B03BC" w:rsidRPr="003F7C08" w:rsidRDefault="006B03BC" w:rsidP="003F7C08">
      <w:pPr>
        <w:pStyle w:val="Paragraphedeliste"/>
        <w:numPr>
          <w:ilvl w:val="0"/>
          <w:numId w:val="9"/>
        </w:numPr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Former des jeunes et les regrouper en coopératives pour la gestion des parcelles aménagées ;</w:t>
      </w:r>
    </w:p>
    <w:p w14:paraId="0F8F91F3" w14:textId="77777777" w:rsidR="006B03BC" w:rsidRPr="003F7C08" w:rsidRDefault="006B03BC" w:rsidP="003F7C08">
      <w:pPr>
        <w:pStyle w:val="Paragraphedeliste"/>
        <w:numPr>
          <w:ilvl w:val="0"/>
          <w:numId w:val="9"/>
        </w:numPr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Accroître la production agricole et celle de la gomme arabique ;</w:t>
      </w:r>
    </w:p>
    <w:p w14:paraId="11DEC19D" w14:textId="77777777" w:rsidR="006B03BC" w:rsidRPr="003F7C08" w:rsidRDefault="006B03BC" w:rsidP="003F7C08">
      <w:pPr>
        <w:pStyle w:val="Paragraphedeliste"/>
        <w:numPr>
          <w:ilvl w:val="0"/>
          <w:numId w:val="9"/>
        </w:numPr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lastRenderedPageBreak/>
        <w:t>Contribuer à la séquestration du carbone à l’horizon 2030 ;</w:t>
      </w:r>
    </w:p>
    <w:p w14:paraId="29B66F91" w14:textId="77777777" w:rsidR="006B03BC" w:rsidRPr="003F7C08" w:rsidRDefault="006B03BC" w:rsidP="003F7C08">
      <w:pPr>
        <w:pStyle w:val="Paragraphedeliste"/>
        <w:numPr>
          <w:ilvl w:val="0"/>
          <w:numId w:val="9"/>
        </w:numPr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Procurer des revenus aux jeunes, aux familles démunies et aux migrants de retour, en vue d’assurer une sécurité alimentaire diversifiée ;</w:t>
      </w:r>
    </w:p>
    <w:p w14:paraId="538710DB" w14:textId="56E2C4BF" w:rsidR="003A0837" w:rsidRPr="003F7C08" w:rsidRDefault="003A0837" w:rsidP="003F7C08">
      <w:pPr>
        <w:pStyle w:val="Paragraphedeliste"/>
        <w:ind w:left="360"/>
        <w:jc w:val="both"/>
        <w:rPr>
          <w:b/>
          <w:sz w:val="22"/>
          <w:szCs w:val="22"/>
          <w:lang w:val="fr-FR"/>
        </w:rPr>
      </w:pPr>
    </w:p>
    <w:p w14:paraId="4CA95D06" w14:textId="263A6E8B" w:rsidR="0083437F" w:rsidRDefault="00153DFD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b/>
          <w:spacing w:val="-2"/>
          <w:sz w:val="22"/>
          <w:szCs w:val="22"/>
          <w:lang w:val="fr-FR"/>
        </w:rPr>
      </w:pPr>
      <w:r>
        <w:rPr>
          <w:b/>
          <w:spacing w:val="-2"/>
          <w:sz w:val="22"/>
          <w:szCs w:val="22"/>
          <w:lang w:val="fr-FR"/>
        </w:rPr>
        <w:t>Nature du marché</w:t>
      </w:r>
    </w:p>
    <w:p w14:paraId="2AAF97E6" w14:textId="16DB8FFD" w:rsidR="00153DFD" w:rsidRPr="003F7C08" w:rsidRDefault="00153DFD" w:rsidP="003F7C08">
      <w:pPr>
        <w:pStyle w:val="Paragraphedeliste"/>
        <w:ind w:left="360"/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Marché à rémunération forfaitaire avec ventilation des prix</w:t>
      </w:r>
    </w:p>
    <w:p w14:paraId="283DCA2B" w14:textId="77777777" w:rsidR="00153DFD" w:rsidRPr="003F7C08" w:rsidRDefault="00153DFD" w:rsidP="003F7C08">
      <w:pPr>
        <w:spacing w:after="200" w:line="276" w:lineRule="auto"/>
        <w:jc w:val="both"/>
        <w:rPr>
          <w:b/>
          <w:spacing w:val="-2"/>
          <w:sz w:val="22"/>
          <w:szCs w:val="22"/>
          <w:lang w:val="fr-FR"/>
        </w:rPr>
      </w:pPr>
    </w:p>
    <w:p w14:paraId="21F67B9F" w14:textId="474F6A2F" w:rsidR="003671EB" w:rsidRPr="003F7C08" w:rsidRDefault="00E25EAA" w:rsidP="003F7C08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b/>
          <w:spacing w:val="-2"/>
          <w:sz w:val="22"/>
          <w:szCs w:val="22"/>
          <w:lang w:val="fr-FR"/>
        </w:rPr>
      </w:pPr>
      <w:r w:rsidRPr="003F7C08">
        <w:rPr>
          <w:b/>
          <w:spacing w:val="-2"/>
          <w:sz w:val="22"/>
          <w:szCs w:val="22"/>
          <w:lang w:val="fr-FR"/>
        </w:rPr>
        <w:t>Caractéristiques des services</w:t>
      </w:r>
    </w:p>
    <w:p w14:paraId="05B8C114" w14:textId="0B1AE601" w:rsidR="00D30A53" w:rsidRPr="003F7C08" w:rsidRDefault="003A0837" w:rsidP="003F7C08">
      <w:pPr>
        <w:pStyle w:val="Paragraphedeliste"/>
        <w:ind w:left="360"/>
        <w:jc w:val="both"/>
        <w:rPr>
          <w:b/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Les prestation</w:t>
      </w:r>
      <w:r w:rsidR="005B2788" w:rsidRPr="003F7C08">
        <w:rPr>
          <w:sz w:val="22"/>
          <w:szCs w:val="22"/>
          <w:lang w:val="fr-FR"/>
        </w:rPr>
        <w:t xml:space="preserve">s sont reparties en deux (02) lots distincts </w:t>
      </w:r>
      <w:r w:rsidR="00C24951" w:rsidRPr="003F7C08">
        <w:rPr>
          <w:sz w:val="22"/>
          <w:szCs w:val="22"/>
          <w:lang w:val="fr-FR"/>
        </w:rPr>
        <w:t>cités ci-après : </w:t>
      </w:r>
    </w:p>
    <w:p w14:paraId="10B38BF2" w14:textId="77777777" w:rsidR="001B6616" w:rsidRPr="003F7C08" w:rsidRDefault="001B6616" w:rsidP="001B6616">
      <w:pPr>
        <w:pStyle w:val="Paragraphedeliste"/>
        <w:ind w:left="360"/>
        <w:jc w:val="both"/>
        <w:rPr>
          <w:sz w:val="22"/>
          <w:szCs w:val="22"/>
          <w:lang w:val="fr-FR"/>
        </w:rPr>
      </w:pPr>
    </w:p>
    <w:p w14:paraId="4803CF8D" w14:textId="7C5AAA54" w:rsidR="001B6616" w:rsidRPr="003F7C08" w:rsidRDefault="001B6616" w:rsidP="003F7C08">
      <w:pPr>
        <w:pStyle w:val="Paragraphedeliste"/>
        <w:ind w:left="1416" w:hanging="1056"/>
        <w:jc w:val="both"/>
        <w:rPr>
          <w:b/>
          <w:bCs/>
          <w:sz w:val="22"/>
          <w:szCs w:val="22"/>
          <w:lang w:val="fr-FR"/>
        </w:rPr>
      </w:pPr>
      <w:r w:rsidRPr="003F7C08">
        <w:rPr>
          <w:b/>
          <w:bCs/>
          <w:sz w:val="22"/>
          <w:szCs w:val="22"/>
          <w:lang w:val="fr-FR"/>
        </w:rPr>
        <w:t xml:space="preserve">Lot N°1 : </w:t>
      </w:r>
      <w:r w:rsidR="00C274BE" w:rsidRPr="003F7C08">
        <w:rPr>
          <w:b/>
          <w:bCs/>
          <w:sz w:val="22"/>
          <w:szCs w:val="22"/>
          <w:lang w:val="fr-FR"/>
        </w:rPr>
        <w:tab/>
      </w:r>
      <w:r w:rsidRPr="003F7C08">
        <w:rPr>
          <w:b/>
          <w:bCs/>
          <w:sz w:val="22"/>
          <w:szCs w:val="22"/>
          <w:lang w:val="fr-FR"/>
        </w:rPr>
        <w:t>Réalisation des études d’aménagement et d’impact environnemental et social de 1.800 ha dans les cercles de Kayes, Bafoulabe et Y</w:t>
      </w:r>
      <w:r w:rsidR="004D4080" w:rsidRPr="003F7C08">
        <w:rPr>
          <w:b/>
          <w:bCs/>
          <w:sz w:val="22"/>
          <w:szCs w:val="22"/>
          <w:lang w:val="fr-FR"/>
        </w:rPr>
        <w:t>é</w:t>
      </w:r>
      <w:r w:rsidRPr="003F7C08">
        <w:rPr>
          <w:b/>
          <w:bCs/>
          <w:sz w:val="22"/>
          <w:szCs w:val="22"/>
          <w:lang w:val="fr-FR"/>
        </w:rPr>
        <w:t>liman</w:t>
      </w:r>
      <w:r w:rsidR="004D4080" w:rsidRPr="003F7C08">
        <w:rPr>
          <w:b/>
          <w:bCs/>
          <w:sz w:val="22"/>
          <w:szCs w:val="22"/>
          <w:lang w:val="fr-FR"/>
        </w:rPr>
        <w:t>é</w:t>
      </w:r>
      <w:r w:rsidR="003834DA" w:rsidRPr="003F7C08">
        <w:rPr>
          <w:b/>
          <w:bCs/>
          <w:sz w:val="22"/>
          <w:szCs w:val="22"/>
          <w:lang w:val="fr-FR"/>
        </w:rPr>
        <w:t>.</w:t>
      </w:r>
    </w:p>
    <w:p w14:paraId="36A47ACA" w14:textId="5F07568C" w:rsidR="003834DA" w:rsidRPr="003F7C08" w:rsidRDefault="003834DA" w:rsidP="001B6616">
      <w:pPr>
        <w:pStyle w:val="Paragraphedeliste"/>
        <w:ind w:left="360"/>
        <w:jc w:val="both"/>
        <w:rPr>
          <w:sz w:val="22"/>
          <w:szCs w:val="22"/>
          <w:lang w:val="fr-FR"/>
        </w:rPr>
      </w:pPr>
    </w:p>
    <w:p w14:paraId="3790176B" w14:textId="3C827E69" w:rsidR="003834DA" w:rsidRPr="003F7C08" w:rsidRDefault="003834DA" w:rsidP="003F7C08">
      <w:pPr>
        <w:pStyle w:val="Paragraphedeliste"/>
        <w:ind w:left="1416" w:hanging="1056"/>
        <w:jc w:val="both"/>
        <w:rPr>
          <w:b/>
          <w:sz w:val="22"/>
          <w:szCs w:val="22"/>
          <w:lang w:val="fr-FR"/>
        </w:rPr>
      </w:pPr>
      <w:r w:rsidRPr="003F7C08">
        <w:rPr>
          <w:b/>
          <w:sz w:val="22"/>
          <w:szCs w:val="22"/>
          <w:lang w:val="fr-FR"/>
        </w:rPr>
        <w:t xml:space="preserve">Lot N°2 : </w:t>
      </w:r>
      <w:r w:rsidR="00C274BE" w:rsidRPr="003F7C08">
        <w:rPr>
          <w:b/>
          <w:sz w:val="22"/>
          <w:szCs w:val="22"/>
          <w:lang w:val="fr-FR"/>
        </w:rPr>
        <w:tab/>
        <w:t>R</w:t>
      </w:r>
      <w:r w:rsidRPr="003F7C08">
        <w:rPr>
          <w:b/>
          <w:sz w:val="22"/>
          <w:szCs w:val="22"/>
          <w:lang w:val="fr-FR"/>
        </w:rPr>
        <w:t xml:space="preserve">éalisation des études d’aménagement et d’impact environnemental et social de 1.200 ha dans les cercles de Nioro du </w:t>
      </w:r>
      <w:r w:rsidR="00796393">
        <w:rPr>
          <w:b/>
          <w:sz w:val="22"/>
          <w:szCs w:val="22"/>
          <w:lang w:val="fr-FR"/>
        </w:rPr>
        <w:t>S</w:t>
      </w:r>
      <w:r w:rsidRPr="003F7C08">
        <w:rPr>
          <w:b/>
          <w:sz w:val="22"/>
          <w:szCs w:val="22"/>
          <w:lang w:val="fr-FR"/>
        </w:rPr>
        <w:t>ahel et Diéma.</w:t>
      </w:r>
    </w:p>
    <w:p w14:paraId="4997312F" w14:textId="4846AD58" w:rsidR="000F6DB7" w:rsidRPr="003F7C08" w:rsidRDefault="000F6DB7" w:rsidP="001B6616">
      <w:pPr>
        <w:pStyle w:val="Paragraphedeliste"/>
        <w:ind w:left="360"/>
        <w:jc w:val="both"/>
        <w:rPr>
          <w:b/>
          <w:sz w:val="22"/>
          <w:szCs w:val="22"/>
          <w:lang w:val="fr-FR"/>
        </w:rPr>
      </w:pPr>
    </w:p>
    <w:p w14:paraId="5A74D791" w14:textId="3147CCC0" w:rsidR="000F6DB7" w:rsidRPr="003F7C08" w:rsidRDefault="00FC39A8" w:rsidP="001B6616">
      <w:pPr>
        <w:pStyle w:val="Paragraphedeliste"/>
        <w:ind w:left="360"/>
        <w:jc w:val="both"/>
        <w:rPr>
          <w:bCs/>
          <w:sz w:val="22"/>
          <w:szCs w:val="22"/>
          <w:lang w:val="fr-FR"/>
        </w:rPr>
      </w:pPr>
      <w:r w:rsidRPr="003F7C08">
        <w:rPr>
          <w:bCs/>
          <w:sz w:val="22"/>
          <w:szCs w:val="22"/>
          <w:lang w:val="fr-FR"/>
        </w:rPr>
        <w:t xml:space="preserve">Pour chaque lot, les services, pour une </w:t>
      </w:r>
      <w:r w:rsidR="00E2347D" w:rsidRPr="003F7C08">
        <w:rPr>
          <w:bCs/>
          <w:sz w:val="22"/>
          <w:szCs w:val="22"/>
          <w:lang w:val="fr-FR"/>
        </w:rPr>
        <w:t xml:space="preserve">période de réalisation estimée de </w:t>
      </w:r>
      <w:r w:rsidR="00755324">
        <w:rPr>
          <w:bCs/>
          <w:sz w:val="22"/>
          <w:szCs w:val="22"/>
          <w:lang w:val="fr-FR"/>
        </w:rPr>
        <w:t>six</w:t>
      </w:r>
      <w:r w:rsidR="00E2347D" w:rsidRPr="00755324">
        <w:rPr>
          <w:bCs/>
          <w:sz w:val="22"/>
          <w:szCs w:val="22"/>
          <w:lang w:val="fr-FR"/>
        </w:rPr>
        <w:t xml:space="preserve"> (0</w:t>
      </w:r>
      <w:r w:rsidR="00084B63" w:rsidRPr="00755324">
        <w:rPr>
          <w:bCs/>
          <w:sz w:val="22"/>
          <w:szCs w:val="22"/>
          <w:lang w:val="fr-FR"/>
        </w:rPr>
        <w:t>6</w:t>
      </w:r>
      <w:r w:rsidR="00E2347D" w:rsidRPr="00755324">
        <w:rPr>
          <w:bCs/>
          <w:sz w:val="22"/>
          <w:szCs w:val="22"/>
          <w:lang w:val="fr-FR"/>
        </w:rPr>
        <w:t>) mois</w:t>
      </w:r>
      <w:r w:rsidR="00E2347D" w:rsidRPr="003F7C08">
        <w:rPr>
          <w:bCs/>
          <w:sz w:val="22"/>
          <w:szCs w:val="22"/>
          <w:lang w:val="fr-FR"/>
        </w:rPr>
        <w:t>, comprennent les prestations suivantes</w:t>
      </w:r>
      <w:r w:rsidR="00024401" w:rsidRPr="003F7C08">
        <w:rPr>
          <w:bCs/>
          <w:sz w:val="22"/>
          <w:szCs w:val="22"/>
          <w:lang w:val="fr-FR"/>
        </w:rPr>
        <w:t> :</w:t>
      </w:r>
    </w:p>
    <w:p w14:paraId="4DECE7FE" w14:textId="77777777" w:rsidR="005F4770" w:rsidRPr="003F7C08" w:rsidRDefault="005F4770" w:rsidP="001B6616">
      <w:pPr>
        <w:pStyle w:val="Paragraphedeliste"/>
        <w:ind w:left="360"/>
        <w:jc w:val="both"/>
        <w:rPr>
          <w:bCs/>
          <w:sz w:val="22"/>
          <w:szCs w:val="22"/>
          <w:lang w:val="fr-FR"/>
        </w:rPr>
      </w:pPr>
    </w:p>
    <w:p w14:paraId="54696F3C" w14:textId="69C54132" w:rsidR="004344FE" w:rsidRPr="003F7C08" w:rsidRDefault="0071324D" w:rsidP="004344FE">
      <w:pPr>
        <w:pStyle w:val="Paragraphedeliste"/>
        <w:numPr>
          <w:ilvl w:val="0"/>
          <w:numId w:val="8"/>
        </w:numPr>
        <w:jc w:val="both"/>
        <w:rPr>
          <w:bCs/>
          <w:sz w:val="22"/>
          <w:szCs w:val="22"/>
          <w:lang w:val="fr-FR"/>
        </w:rPr>
      </w:pPr>
      <w:r w:rsidRPr="003F7C08">
        <w:rPr>
          <w:bCs/>
          <w:sz w:val="22"/>
          <w:szCs w:val="22"/>
          <w:lang w:val="fr-FR"/>
        </w:rPr>
        <w:t xml:space="preserve">Réalisation des études diagnostiques dans les zones d’intervention </w:t>
      </w:r>
      <w:r w:rsidR="004D4080" w:rsidRPr="003F7C08">
        <w:rPr>
          <w:bCs/>
          <w:sz w:val="22"/>
          <w:szCs w:val="22"/>
          <w:lang w:val="fr-FR"/>
        </w:rPr>
        <w:t xml:space="preserve">par lot </w:t>
      </w:r>
      <w:r w:rsidRPr="003F7C08">
        <w:rPr>
          <w:bCs/>
          <w:sz w:val="22"/>
          <w:szCs w:val="22"/>
          <w:lang w:val="fr-FR"/>
        </w:rPr>
        <w:t>pour l’identification et la caractérisation des sites aménageables (réhabilitation et/ou aménagement</w:t>
      </w:r>
      <w:r w:rsidR="001E1EC6" w:rsidRPr="003F7C08">
        <w:rPr>
          <w:bCs/>
          <w:sz w:val="22"/>
          <w:szCs w:val="22"/>
          <w:lang w:val="fr-FR"/>
        </w:rPr>
        <w:t>) ;</w:t>
      </w:r>
    </w:p>
    <w:p w14:paraId="0C610484" w14:textId="327C35BC" w:rsidR="00D704DB" w:rsidRPr="003F7C08" w:rsidRDefault="0071324D" w:rsidP="00D704DB">
      <w:pPr>
        <w:pStyle w:val="Paragraphedeliste"/>
        <w:numPr>
          <w:ilvl w:val="0"/>
          <w:numId w:val="8"/>
        </w:numPr>
        <w:jc w:val="both"/>
        <w:rPr>
          <w:bCs/>
          <w:sz w:val="22"/>
          <w:szCs w:val="22"/>
          <w:lang w:val="fr-FR"/>
        </w:rPr>
      </w:pPr>
      <w:r w:rsidRPr="003F7C08">
        <w:rPr>
          <w:bCs/>
          <w:sz w:val="22"/>
          <w:szCs w:val="22"/>
          <w:lang w:val="fr-FR"/>
        </w:rPr>
        <w:t xml:space="preserve">Réalisation des études de faisabilité et d’Avant-Projet Sommaire (APS) sur </w:t>
      </w:r>
      <w:r w:rsidR="002C02CF" w:rsidRPr="003F7C08">
        <w:rPr>
          <w:bCs/>
          <w:sz w:val="22"/>
          <w:szCs w:val="22"/>
          <w:lang w:val="fr-FR"/>
        </w:rPr>
        <w:t xml:space="preserve">les </w:t>
      </w:r>
      <w:r w:rsidR="001E1EC6" w:rsidRPr="003F7C08">
        <w:rPr>
          <w:bCs/>
          <w:sz w:val="22"/>
          <w:szCs w:val="22"/>
          <w:lang w:val="fr-FR"/>
        </w:rPr>
        <w:t xml:space="preserve">hectares </w:t>
      </w:r>
      <w:r w:rsidRPr="003F7C08">
        <w:rPr>
          <w:bCs/>
          <w:sz w:val="22"/>
          <w:szCs w:val="22"/>
          <w:lang w:val="fr-FR"/>
        </w:rPr>
        <w:t xml:space="preserve">des sites retenus dans les zones d’intervention </w:t>
      </w:r>
      <w:r w:rsidR="001E1EC6" w:rsidRPr="003F7C08">
        <w:rPr>
          <w:bCs/>
          <w:sz w:val="22"/>
          <w:szCs w:val="22"/>
          <w:lang w:val="fr-FR"/>
        </w:rPr>
        <w:t xml:space="preserve">par </w:t>
      </w:r>
      <w:r w:rsidR="00D704DB" w:rsidRPr="003F7C08">
        <w:rPr>
          <w:bCs/>
          <w:sz w:val="22"/>
          <w:szCs w:val="22"/>
          <w:lang w:val="fr-FR"/>
        </w:rPr>
        <w:t>lot ;</w:t>
      </w:r>
    </w:p>
    <w:p w14:paraId="675595CA" w14:textId="2142BFEB" w:rsidR="00632482" w:rsidRPr="003F7C08" w:rsidRDefault="0071324D" w:rsidP="00632482">
      <w:pPr>
        <w:pStyle w:val="Paragraphedeliste"/>
        <w:numPr>
          <w:ilvl w:val="0"/>
          <w:numId w:val="8"/>
        </w:numPr>
        <w:jc w:val="both"/>
        <w:rPr>
          <w:bCs/>
          <w:sz w:val="22"/>
          <w:szCs w:val="22"/>
          <w:lang w:val="fr-FR"/>
        </w:rPr>
      </w:pPr>
      <w:r w:rsidRPr="003F7C08">
        <w:rPr>
          <w:bCs/>
          <w:sz w:val="22"/>
          <w:szCs w:val="22"/>
          <w:lang w:val="fr-FR"/>
        </w:rPr>
        <w:t xml:space="preserve">Réalisation des études d’Avant-Projet Détaillé (APD) sur </w:t>
      </w:r>
      <w:r w:rsidR="007B5AD7" w:rsidRPr="003F7C08">
        <w:rPr>
          <w:bCs/>
          <w:sz w:val="22"/>
          <w:szCs w:val="22"/>
          <w:lang w:val="fr-FR"/>
        </w:rPr>
        <w:t xml:space="preserve">les hectares </w:t>
      </w:r>
      <w:r w:rsidRPr="003F7C08">
        <w:rPr>
          <w:bCs/>
          <w:sz w:val="22"/>
          <w:szCs w:val="22"/>
          <w:lang w:val="fr-FR"/>
        </w:rPr>
        <w:t xml:space="preserve">des sites retenus dans les zones </w:t>
      </w:r>
      <w:r w:rsidR="007B5AD7" w:rsidRPr="003F7C08">
        <w:rPr>
          <w:bCs/>
          <w:sz w:val="22"/>
          <w:szCs w:val="22"/>
          <w:lang w:val="fr-FR"/>
        </w:rPr>
        <w:t xml:space="preserve">d’intervention par lot </w:t>
      </w:r>
      <w:r w:rsidRPr="003F7C08">
        <w:rPr>
          <w:bCs/>
          <w:sz w:val="22"/>
          <w:szCs w:val="22"/>
          <w:lang w:val="fr-FR"/>
        </w:rPr>
        <w:t xml:space="preserve">et élaboration des dossiers d’appel d’offres (DAO) des travaux à réaliser </w:t>
      </w:r>
      <w:r w:rsidR="00156977" w:rsidRPr="003F7C08">
        <w:rPr>
          <w:bCs/>
          <w:sz w:val="22"/>
          <w:szCs w:val="22"/>
          <w:lang w:val="fr-FR"/>
        </w:rPr>
        <w:t>par lot ;</w:t>
      </w:r>
    </w:p>
    <w:p w14:paraId="7EC0F20D" w14:textId="77777777" w:rsidR="00632482" w:rsidRPr="003F7C08" w:rsidRDefault="0071324D" w:rsidP="00632482">
      <w:pPr>
        <w:pStyle w:val="Paragraphedeliste"/>
        <w:numPr>
          <w:ilvl w:val="0"/>
          <w:numId w:val="8"/>
        </w:numPr>
        <w:jc w:val="both"/>
        <w:rPr>
          <w:bCs/>
          <w:sz w:val="22"/>
          <w:szCs w:val="22"/>
          <w:lang w:val="fr-FR"/>
        </w:rPr>
      </w:pPr>
      <w:r w:rsidRPr="003F7C08">
        <w:rPr>
          <w:bCs/>
          <w:sz w:val="22"/>
          <w:szCs w:val="22"/>
          <w:lang w:val="fr-FR"/>
        </w:rPr>
        <w:t xml:space="preserve">Réalisation des études d’impact environnemental et social </w:t>
      </w:r>
      <w:r w:rsidR="00632482" w:rsidRPr="003F7C08">
        <w:rPr>
          <w:bCs/>
          <w:sz w:val="22"/>
          <w:szCs w:val="22"/>
          <w:lang w:val="fr-FR"/>
        </w:rPr>
        <w:t>des</w:t>
      </w:r>
      <w:r w:rsidRPr="003F7C08">
        <w:rPr>
          <w:bCs/>
          <w:sz w:val="22"/>
          <w:szCs w:val="22"/>
          <w:lang w:val="fr-FR"/>
        </w:rPr>
        <w:t xml:space="preserve"> zones </w:t>
      </w:r>
      <w:r w:rsidR="00632482" w:rsidRPr="003F7C08">
        <w:rPr>
          <w:bCs/>
          <w:sz w:val="22"/>
          <w:szCs w:val="22"/>
          <w:lang w:val="fr-FR"/>
        </w:rPr>
        <w:t>par lot</w:t>
      </w:r>
      <w:r w:rsidRPr="003F7C08">
        <w:rPr>
          <w:bCs/>
          <w:sz w:val="22"/>
          <w:szCs w:val="22"/>
          <w:lang w:val="fr-FR"/>
        </w:rPr>
        <w:t xml:space="preserve"> ;</w:t>
      </w:r>
    </w:p>
    <w:p w14:paraId="5BCC050C" w14:textId="0F41EF9C" w:rsidR="00024401" w:rsidRPr="003F7C08" w:rsidRDefault="00632482" w:rsidP="003F7C08">
      <w:pPr>
        <w:pStyle w:val="Paragraphedeliste"/>
        <w:numPr>
          <w:ilvl w:val="0"/>
          <w:numId w:val="8"/>
        </w:numPr>
        <w:jc w:val="both"/>
        <w:rPr>
          <w:bCs/>
          <w:sz w:val="22"/>
          <w:szCs w:val="22"/>
          <w:lang w:val="fr-FR"/>
        </w:rPr>
      </w:pPr>
      <w:r w:rsidRPr="003F7C08">
        <w:rPr>
          <w:bCs/>
          <w:sz w:val="22"/>
          <w:szCs w:val="22"/>
          <w:lang w:val="fr-FR"/>
        </w:rPr>
        <w:t>P</w:t>
      </w:r>
      <w:r w:rsidR="0071324D" w:rsidRPr="003F7C08">
        <w:rPr>
          <w:bCs/>
          <w:sz w:val="22"/>
          <w:szCs w:val="22"/>
          <w:lang w:val="fr-FR"/>
        </w:rPr>
        <w:t>roposer</w:t>
      </w:r>
      <w:r w:rsidR="005F4770" w:rsidRPr="003F7C08">
        <w:rPr>
          <w:bCs/>
          <w:sz w:val="22"/>
          <w:szCs w:val="22"/>
          <w:lang w:val="fr-FR"/>
        </w:rPr>
        <w:t>, pour chaque lot,</w:t>
      </w:r>
      <w:r w:rsidR="0071324D" w:rsidRPr="003F7C08">
        <w:rPr>
          <w:bCs/>
          <w:sz w:val="22"/>
          <w:szCs w:val="22"/>
          <w:lang w:val="fr-FR"/>
        </w:rPr>
        <w:t xml:space="preserve"> un cahier de charge pour assurer le contrôle des travaux d’aménagement des entreprises recrutées pour les sites </w:t>
      </w:r>
      <w:r w:rsidRPr="003F7C08">
        <w:rPr>
          <w:bCs/>
          <w:sz w:val="22"/>
          <w:szCs w:val="22"/>
          <w:lang w:val="fr-FR"/>
        </w:rPr>
        <w:t>à aménager/réaliser</w:t>
      </w:r>
    </w:p>
    <w:p w14:paraId="47B4938E" w14:textId="71378B13" w:rsidR="005B2788" w:rsidRPr="003F7C08" w:rsidRDefault="005B2788" w:rsidP="005B2788">
      <w:pPr>
        <w:jc w:val="both"/>
        <w:rPr>
          <w:bCs/>
          <w:sz w:val="22"/>
          <w:szCs w:val="22"/>
          <w:lang w:val="fr-FR"/>
        </w:rPr>
      </w:pPr>
    </w:p>
    <w:p w14:paraId="3DFF3531" w14:textId="08462B9E" w:rsidR="00DB48C5" w:rsidRPr="003F7C08" w:rsidRDefault="009B64F2" w:rsidP="003F7C08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b/>
          <w:spacing w:val="-2"/>
          <w:sz w:val="22"/>
          <w:szCs w:val="22"/>
          <w:lang w:val="fr-FR"/>
        </w:rPr>
      </w:pPr>
      <w:r w:rsidRPr="003F7C08">
        <w:rPr>
          <w:b/>
          <w:spacing w:val="-2"/>
          <w:sz w:val="22"/>
          <w:szCs w:val="22"/>
          <w:lang w:val="fr-FR"/>
        </w:rPr>
        <w:t xml:space="preserve">Le </w:t>
      </w:r>
      <w:r w:rsidR="004804B1" w:rsidRPr="003F7C08">
        <w:rPr>
          <w:b/>
          <w:spacing w:val="-2"/>
          <w:sz w:val="22"/>
          <w:szCs w:val="22"/>
          <w:lang w:val="fr-FR"/>
        </w:rPr>
        <w:t xml:space="preserve">Montant maximum </w:t>
      </w:r>
      <w:r w:rsidRPr="003F7C08">
        <w:rPr>
          <w:b/>
          <w:spacing w:val="-2"/>
          <w:sz w:val="22"/>
          <w:szCs w:val="22"/>
          <w:lang w:val="fr-FR"/>
        </w:rPr>
        <w:t>estimé</w:t>
      </w:r>
      <w:r w:rsidR="00DB48C5" w:rsidRPr="003F7C08">
        <w:rPr>
          <w:b/>
          <w:spacing w:val="-2"/>
          <w:sz w:val="22"/>
          <w:szCs w:val="22"/>
          <w:lang w:val="fr-FR"/>
        </w:rPr>
        <w:t> :</w:t>
      </w:r>
      <w:r w:rsidR="004804B1" w:rsidRPr="003F7C08">
        <w:rPr>
          <w:b/>
          <w:spacing w:val="-2"/>
          <w:sz w:val="22"/>
          <w:szCs w:val="22"/>
          <w:lang w:val="fr-FR"/>
        </w:rPr>
        <w:t xml:space="preserve"> </w:t>
      </w:r>
    </w:p>
    <w:p w14:paraId="6E0D9BC7" w14:textId="77777777" w:rsidR="00420A5A" w:rsidRDefault="00420A5A">
      <w:pPr>
        <w:pStyle w:val="Paragraphedeliste"/>
        <w:spacing w:line="276" w:lineRule="auto"/>
        <w:ind w:left="357"/>
        <w:jc w:val="both"/>
        <w:rPr>
          <w:sz w:val="22"/>
          <w:szCs w:val="22"/>
          <w:lang w:val="fr-FR"/>
        </w:rPr>
      </w:pPr>
    </w:p>
    <w:p w14:paraId="795F2868" w14:textId="3604B7D8" w:rsidR="00DB48C5" w:rsidRPr="003F7C08" w:rsidRDefault="00102B0C" w:rsidP="003F7C08">
      <w:pPr>
        <w:pStyle w:val="Paragraphedeliste"/>
        <w:spacing w:line="276" w:lineRule="auto"/>
        <w:ind w:left="357"/>
        <w:jc w:val="both"/>
        <w:rPr>
          <w:sz w:val="22"/>
          <w:szCs w:val="22"/>
          <w:lang w:val="fr-FR"/>
        </w:rPr>
      </w:pPr>
      <w:r w:rsidRPr="007F39D1">
        <w:rPr>
          <w:sz w:val="22"/>
          <w:szCs w:val="22"/>
          <w:lang w:val="fr-FR"/>
        </w:rPr>
        <w:t xml:space="preserve">655.960.000 </w:t>
      </w:r>
      <w:r w:rsidR="006D03D7" w:rsidRPr="003F7C08">
        <w:rPr>
          <w:sz w:val="22"/>
          <w:szCs w:val="22"/>
          <w:lang w:val="fr-FR"/>
        </w:rPr>
        <w:t>F</w:t>
      </w:r>
      <w:r w:rsidR="003F37E1" w:rsidRPr="003F7C08">
        <w:rPr>
          <w:sz w:val="22"/>
          <w:szCs w:val="22"/>
          <w:lang w:val="fr-FR"/>
        </w:rPr>
        <w:t xml:space="preserve"> </w:t>
      </w:r>
      <w:r w:rsidR="006D03D7" w:rsidRPr="003F7C08">
        <w:rPr>
          <w:sz w:val="22"/>
          <w:szCs w:val="22"/>
          <w:lang w:val="fr-FR"/>
        </w:rPr>
        <w:t>CFA, soit</w:t>
      </w:r>
      <w:r w:rsidR="00005180" w:rsidRPr="003F7C08">
        <w:rPr>
          <w:sz w:val="22"/>
          <w:szCs w:val="22"/>
          <w:lang w:val="fr-FR"/>
        </w:rPr>
        <w:t xml:space="preserve"> 1.000.000</w:t>
      </w:r>
      <w:r w:rsidR="00581F34" w:rsidRPr="003F7C08">
        <w:rPr>
          <w:sz w:val="22"/>
          <w:szCs w:val="22"/>
          <w:lang w:val="fr-FR"/>
        </w:rPr>
        <w:t xml:space="preserve"> </w:t>
      </w:r>
      <w:r w:rsidR="006D03D7" w:rsidRPr="003F7C08">
        <w:rPr>
          <w:sz w:val="22"/>
          <w:szCs w:val="22"/>
          <w:lang w:val="fr-FR"/>
        </w:rPr>
        <w:t>EURO sur deux (02) lots :</w:t>
      </w:r>
    </w:p>
    <w:p w14:paraId="69CA997A" w14:textId="1C6ED489" w:rsidR="004804B1" w:rsidRPr="003F7C08" w:rsidRDefault="004804B1" w:rsidP="004804B1">
      <w:pPr>
        <w:pStyle w:val="Paragraphedeliste"/>
        <w:ind w:left="360"/>
        <w:jc w:val="both"/>
        <w:rPr>
          <w:sz w:val="22"/>
          <w:szCs w:val="22"/>
          <w:lang w:val="fr-FR"/>
        </w:rPr>
      </w:pPr>
    </w:p>
    <w:p w14:paraId="4E5225CF" w14:textId="54D60961" w:rsidR="00D95A8A" w:rsidRPr="003F7C08" w:rsidRDefault="004804B1" w:rsidP="00D95A8A">
      <w:pPr>
        <w:pStyle w:val="Paragraphedeliste"/>
        <w:numPr>
          <w:ilvl w:val="0"/>
          <w:numId w:val="10"/>
        </w:numPr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Lot N</w:t>
      </w:r>
      <w:r w:rsidR="009821EF" w:rsidRPr="003F7C08">
        <w:rPr>
          <w:sz w:val="22"/>
          <w:szCs w:val="22"/>
          <w:lang w:val="fr-FR"/>
        </w:rPr>
        <w:t>°</w:t>
      </w:r>
      <w:r w:rsidR="00420A5A" w:rsidRPr="003F7C08">
        <w:rPr>
          <w:sz w:val="22"/>
          <w:szCs w:val="22"/>
          <w:lang w:val="fr-FR"/>
        </w:rPr>
        <w:t>1 :</w:t>
      </w:r>
      <w:r w:rsidR="009821EF" w:rsidRPr="003F7C08">
        <w:rPr>
          <w:sz w:val="22"/>
          <w:szCs w:val="22"/>
          <w:lang w:val="fr-FR"/>
        </w:rPr>
        <w:t xml:space="preserve"> </w:t>
      </w:r>
      <w:r w:rsidR="003F37E1" w:rsidRPr="003F7C08">
        <w:rPr>
          <w:sz w:val="22"/>
          <w:szCs w:val="22"/>
          <w:lang w:val="fr-FR"/>
        </w:rPr>
        <w:t xml:space="preserve">419.814.400 </w:t>
      </w:r>
      <w:r w:rsidR="00F06535" w:rsidRPr="003F7C08">
        <w:rPr>
          <w:sz w:val="22"/>
          <w:szCs w:val="22"/>
          <w:lang w:val="fr-FR"/>
        </w:rPr>
        <w:t>F</w:t>
      </w:r>
      <w:r w:rsidR="003F37E1" w:rsidRPr="003F7C08">
        <w:rPr>
          <w:sz w:val="22"/>
          <w:szCs w:val="22"/>
          <w:lang w:val="fr-FR"/>
        </w:rPr>
        <w:t xml:space="preserve"> </w:t>
      </w:r>
      <w:r w:rsidR="00F06535" w:rsidRPr="003F7C08">
        <w:rPr>
          <w:sz w:val="22"/>
          <w:szCs w:val="22"/>
          <w:lang w:val="fr-FR"/>
        </w:rPr>
        <w:t xml:space="preserve">CFA, soit </w:t>
      </w:r>
      <w:r w:rsidR="00102B0C" w:rsidRPr="003F7C08">
        <w:rPr>
          <w:sz w:val="22"/>
          <w:szCs w:val="22"/>
          <w:lang w:val="fr-FR"/>
        </w:rPr>
        <w:t>640.000</w:t>
      </w:r>
      <w:r w:rsidR="00D95A8A" w:rsidRPr="003F7C08">
        <w:rPr>
          <w:sz w:val="22"/>
          <w:szCs w:val="22"/>
          <w:lang w:val="fr-FR"/>
        </w:rPr>
        <w:t xml:space="preserve"> EURO</w:t>
      </w:r>
    </w:p>
    <w:p w14:paraId="3B0C5DFD" w14:textId="48700A0A" w:rsidR="00F06535" w:rsidRPr="003F7C08" w:rsidRDefault="00F06535" w:rsidP="003F7C08">
      <w:pPr>
        <w:pStyle w:val="Paragraphedeliste"/>
        <w:numPr>
          <w:ilvl w:val="0"/>
          <w:numId w:val="10"/>
        </w:numPr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 xml:space="preserve">Lot N°2 : </w:t>
      </w:r>
      <w:r w:rsidR="00420A5A" w:rsidRPr="003F7C08">
        <w:rPr>
          <w:sz w:val="22"/>
          <w:szCs w:val="22"/>
          <w:lang w:val="fr-FR"/>
        </w:rPr>
        <w:t xml:space="preserve">236.145.600 </w:t>
      </w:r>
      <w:r w:rsidRPr="003F7C08">
        <w:rPr>
          <w:sz w:val="22"/>
          <w:szCs w:val="22"/>
          <w:lang w:val="fr-FR"/>
        </w:rPr>
        <w:t>F</w:t>
      </w:r>
      <w:r w:rsidR="00420A5A" w:rsidRPr="003F7C08">
        <w:rPr>
          <w:sz w:val="22"/>
          <w:szCs w:val="22"/>
          <w:lang w:val="fr-FR"/>
        </w:rPr>
        <w:t xml:space="preserve"> </w:t>
      </w:r>
      <w:r w:rsidRPr="003F7C08">
        <w:rPr>
          <w:sz w:val="22"/>
          <w:szCs w:val="22"/>
          <w:lang w:val="fr-FR"/>
        </w:rPr>
        <w:t xml:space="preserve">CFA, soit </w:t>
      </w:r>
      <w:r w:rsidR="00102B0C" w:rsidRPr="003F7C08">
        <w:rPr>
          <w:sz w:val="22"/>
          <w:szCs w:val="22"/>
          <w:lang w:val="fr-FR"/>
        </w:rPr>
        <w:t>360.000</w:t>
      </w:r>
      <w:r w:rsidR="00D95A8A" w:rsidRPr="003F7C08">
        <w:rPr>
          <w:sz w:val="22"/>
          <w:szCs w:val="22"/>
          <w:lang w:val="fr-FR"/>
        </w:rPr>
        <w:t xml:space="preserve"> EURO</w:t>
      </w:r>
    </w:p>
    <w:p w14:paraId="67951F32" w14:textId="5EDAB24E" w:rsidR="00336A73" w:rsidRPr="003F7C08" w:rsidRDefault="00336A73" w:rsidP="003F7C08">
      <w:pPr>
        <w:jc w:val="both"/>
        <w:rPr>
          <w:b/>
          <w:sz w:val="22"/>
          <w:szCs w:val="22"/>
          <w:lang w:val="fr-FR"/>
        </w:rPr>
      </w:pPr>
    </w:p>
    <w:p w14:paraId="0F77AB83" w14:textId="2A777E4F" w:rsidR="009F4E9F" w:rsidRPr="003F7C08" w:rsidRDefault="009F4E9F" w:rsidP="003F7C08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b/>
          <w:spacing w:val="-2"/>
          <w:sz w:val="22"/>
          <w:szCs w:val="22"/>
          <w:lang w:val="fr-FR"/>
        </w:rPr>
      </w:pPr>
      <w:r w:rsidRPr="003F7C08">
        <w:rPr>
          <w:b/>
          <w:spacing w:val="-2"/>
          <w:sz w:val="22"/>
          <w:szCs w:val="22"/>
          <w:lang w:val="fr-FR"/>
        </w:rPr>
        <w:t>Langue</w:t>
      </w:r>
    </w:p>
    <w:p w14:paraId="00402124" w14:textId="3D6BCC87" w:rsidR="00A7387F" w:rsidRDefault="00A7387F">
      <w:pPr>
        <w:pStyle w:val="Paragraphedeliste"/>
        <w:ind w:left="360"/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La langue de soumission des dossiers est le français</w:t>
      </w:r>
    </w:p>
    <w:p w14:paraId="6B9227AA" w14:textId="61088FAE" w:rsidR="00F62391" w:rsidRDefault="00F62391">
      <w:pPr>
        <w:pStyle w:val="Paragraphedeliste"/>
        <w:ind w:left="360"/>
        <w:jc w:val="both"/>
        <w:rPr>
          <w:sz w:val="22"/>
          <w:szCs w:val="22"/>
          <w:lang w:val="fr-FR"/>
        </w:rPr>
      </w:pPr>
    </w:p>
    <w:p w14:paraId="71914B05" w14:textId="4FA0BA9E" w:rsidR="00F62391" w:rsidRPr="003F7C08" w:rsidRDefault="00F62391" w:rsidP="003F7C08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b/>
          <w:spacing w:val="-2"/>
          <w:sz w:val="22"/>
          <w:szCs w:val="22"/>
          <w:lang w:val="fr-FR"/>
        </w:rPr>
      </w:pPr>
      <w:r w:rsidRPr="003F7C08">
        <w:rPr>
          <w:b/>
          <w:spacing w:val="-2"/>
          <w:sz w:val="22"/>
          <w:szCs w:val="22"/>
          <w:lang w:val="fr-FR"/>
        </w:rPr>
        <w:t>Date prévue pour l’envoi du dossier d’appel d’offres</w:t>
      </w:r>
    </w:p>
    <w:p w14:paraId="207CE7D8" w14:textId="2AABB250" w:rsidR="00F62391" w:rsidRDefault="002B5B7E" w:rsidP="00F62391">
      <w:pPr>
        <w:pStyle w:val="Paragraphedeliste"/>
        <w:ind w:left="36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Maximum t</w:t>
      </w:r>
      <w:r w:rsidR="008D0C3E">
        <w:rPr>
          <w:sz w:val="22"/>
          <w:szCs w:val="22"/>
          <w:lang w:val="fr-FR"/>
        </w:rPr>
        <w:t>rente</w:t>
      </w:r>
      <w:r w:rsidR="00F62391" w:rsidRPr="007F39D1">
        <w:rPr>
          <w:sz w:val="22"/>
          <w:szCs w:val="22"/>
          <w:lang w:val="fr-FR"/>
        </w:rPr>
        <w:t xml:space="preserve"> (</w:t>
      </w:r>
      <w:r w:rsidR="00C370E0">
        <w:rPr>
          <w:sz w:val="22"/>
          <w:szCs w:val="22"/>
          <w:lang w:val="fr-FR"/>
        </w:rPr>
        <w:t>30</w:t>
      </w:r>
      <w:r w:rsidR="00F62391" w:rsidRPr="007F39D1">
        <w:rPr>
          <w:sz w:val="22"/>
          <w:szCs w:val="22"/>
          <w:lang w:val="fr-FR"/>
        </w:rPr>
        <w:t xml:space="preserve">) </w:t>
      </w:r>
      <w:r w:rsidR="00C370E0">
        <w:rPr>
          <w:sz w:val="22"/>
          <w:szCs w:val="22"/>
          <w:lang w:val="fr-FR"/>
        </w:rPr>
        <w:t xml:space="preserve">calendrier </w:t>
      </w:r>
      <w:r w:rsidR="00F62391" w:rsidRPr="00F62391">
        <w:rPr>
          <w:sz w:val="22"/>
          <w:szCs w:val="22"/>
          <w:lang w:val="fr-FR"/>
        </w:rPr>
        <w:t>jours après la phase de présélection.</w:t>
      </w:r>
    </w:p>
    <w:p w14:paraId="55AC0154" w14:textId="77777777" w:rsidR="009F4E9F" w:rsidRPr="003F7C08" w:rsidRDefault="009F4E9F" w:rsidP="003F7C08">
      <w:pPr>
        <w:jc w:val="both"/>
        <w:rPr>
          <w:sz w:val="22"/>
          <w:szCs w:val="22"/>
          <w:lang w:val="fr-FR"/>
        </w:rPr>
      </w:pPr>
    </w:p>
    <w:p w14:paraId="073D4C0C" w14:textId="32AE72C7" w:rsidR="004C5DF7" w:rsidRPr="003F7C08" w:rsidRDefault="004C5DF7" w:rsidP="003F7C08">
      <w:pPr>
        <w:pStyle w:val="Paragraphedeliste"/>
        <w:numPr>
          <w:ilvl w:val="0"/>
          <w:numId w:val="7"/>
        </w:numPr>
        <w:spacing w:after="200" w:line="276" w:lineRule="auto"/>
        <w:jc w:val="both"/>
        <w:rPr>
          <w:b/>
          <w:spacing w:val="-2"/>
          <w:sz w:val="22"/>
          <w:szCs w:val="22"/>
          <w:lang w:val="fr-FR"/>
        </w:rPr>
      </w:pPr>
      <w:r w:rsidRPr="003F7C08">
        <w:rPr>
          <w:b/>
          <w:spacing w:val="-2"/>
          <w:sz w:val="22"/>
          <w:szCs w:val="22"/>
          <w:lang w:val="fr-FR"/>
        </w:rPr>
        <w:t>Informations complémentaires</w:t>
      </w:r>
    </w:p>
    <w:p w14:paraId="559B12EB" w14:textId="11BC4FD0" w:rsidR="004C5DF7" w:rsidRPr="003F7C08" w:rsidRDefault="004C5DF7" w:rsidP="003F7C08">
      <w:pPr>
        <w:pStyle w:val="Paragraphedeliste"/>
        <w:ind w:left="360"/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Les candidats intéressés sont invités à manifester leur intérêt pour les prestations de services notées ci-dessus en fournissant les informations indiquant qu’ils sont qualifiés pour les exécuter</w:t>
      </w:r>
      <w:r w:rsidR="00CE609D" w:rsidRPr="003F7C08">
        <w:rPr>
          <w:sz w:val="22"/>
          <w:szCs w:val="22"/>
          <w:lang w:val="fr-FR"/>
        </w:rPr>
        <w:t xml:space="preserve"> (</w:t>
      </w:r>
      <w:r w:rsidR="004237C7">
        <w:rPr>
          <w:sz w:val="22"/>
          <w:szCs w:val="22"/>
          <w:lang w:val="fr-FR"/>
        </w:rPr>
        <w:t xml:space="preserve">années d’expérience, </w:t>
      </w:r>
      <w:r w:rsidR="00CE609D" w:rsidRPr="003F7C08">
        <w:rPr>
          <w:sz w:val="22"/>
          <w:szCs w:val="22"/>
          <w:lang w:val="fr-FR"/>
        </w:rPr>
        <w:t>références professionnelles, expériences dans des missions comparables, disponibilité du personnel qualifié, etc.)</w:t>
      </w:r>
      <w:r w:rsidRPr="003F7C08">
        <w:rPr>
          <w:sz w:val="22"/>
          <w:szCs w:val="22"/>
          <w:lang w:val="fr-FR"/>
        </w:rPr>
        <w:t>.</w:t>
      </w:r>
      <w:r w:rsidR="004936E9">
        <w:rPr>
          <w:sz w:val="22"/>
          <w:szCs w:val="22"/>
          <w:lang w:val="fr-FR"/>
        </w:rPr>
        <w:t xml:space="preserve"> </w:t>
      </w:r>
      <w:r w:rsidR="00AA012D" w:rsidRPr="003F7C08">
        <w:rPr>
          <w:sz w:val="22"/>
          <w:szCs w:val="22"/>
          <w:lang w:val="fr-FR"/>
        </w:rPr>
        <w:t>Les candidats devront justifier</w:t>
      </w:r>
      <w:r w:rsidR="00A842E1" w:rsidRPr="003F7C08">
        <w:rPr>
          <w:sz w:val="22"/>
          <w:szCs w:val="22"/>
          <w:lang w:val="fr-FR"/>
        </w:rPr>
        <w:t>, sous peine de non-</w:t>
      </w:r>
      <w:r w:rsidR="00EF6B6E" w:rsidRPr="003F7C08">
        <w:rPr>
          <w:sz w:val="22"/>
          <w:szCs w:val="22"/>
          <w:lang w:val="fr-FR"/>
        </w:rPr>
        <w:t>évaluation</w:t>
      </w:r>
      <w:r w:rsidR="00A842E1" w:rsidRPr="003F7C08">
        <w:rPr>
          <w:sz w:val="22"/>
          <w:szCs w:val="22"/>
          <w:lang w:val="fr-FR"/>
        </w:rPr>
        <w:t>,</w:t>
      </w:r>
      <w:r w:rsidR="00AA012D" w:rsidRPr="003F7C08">
        <w:rPr>
          <w:sz w:val="22"/>
          <w:szCs w:val="22"/>
          <w:lang w:val="fr-FR"/>
        </w:rPr>
        <w:t xml:space="preserve"> </w:t>
      </w:r>
      <w:r w:rsidR="00AA012D" w:rsidRPr="003F7C08">
        <w:rPr>
          <w:b/>
          <w:bCs/>
          <w:sz w:val="22"/>
          <w:szCs w:val="22"/>
          <w:lang w:val="fr-FR"/>
        </w:rPr>
        <w:t>au moins dix (10) ans d’expérience</w:t>
      </w:r>
      <w:r w:rsidR="00AA012D" w:rsidRPr="003F7C08">
        <w:rPr>
          <w:sz w:val="22"/>
          <w:szCs w:val="22"/>
          <w:lang w:val="fr-FR"/>
        </w:rPr>
        <w:t xml:space="preserve"> dans </w:t>
      </w:r>
      <w:r w:rsidR="001A570E" w:rsidRPr="003F7C08">
        <w:rPr>
          <w:sz w:val="22"/>
          <w:szCs w:val="22"/>
          <w:lang w:val="fr-FR"/>
        </w:rPr>
        <w:t>des</w:t>
      </w:r>
      <w:r w:rsidR="00AA012D" w:rsidRPr="003F7C08">
        <w:rPr>
          <w:sz w:val="22"/>
          <w:szCs w:val="22"/>
          <w:lang w:val="fr-FR"/>
        </w:rPr>
        <w:t xml:space="preserve"> études </w:t>
      </w:r>
      <w:r w:rsidR="001A570E" w:rsidRPr="003F7C08">
        <w:rPr>
          <w:sz w:val="22"/>
          <w:szCs w:val="22"/>
          <w:lang w:val="fr-FR"/>
        </w:rPr>
        <w:t xml:space="preserve">similaires. </w:t>
      </w:r>
      <w:r w:rsidRPr="003F7C08">
        <w:rPr>
          <w:sz w:val="22"/>
          <w:szCs w:val="22"/>
          <w:lang w:val="fr-FR"/>
        </w:rPr>
        <w:t>Les critères de présélection et de notation sont les suivantes :</w:t>
      </w:r>
    </w:p>
    <w:p w14:paraId="716DDECE" w14:textId="77777777" w:rsidR="00807B33" w:rsidRPr="003F7C08" w:rsidRDefault="00807B33" w:rsidP="003F7C08">
      <w:pPr>
        <w:pStyle w:val="Paragraphedeliste"/>
        <w:jc w:val="both"/>
        <w:rPr>
          <w:sz w:val="22"/>
          <w:szCs w:val="22"/>
          <w:lang w:val="fr-FR"/>
        </w:rPr>
      </w:pPr>
    </w:p>
    <w:p w14:paraId="55F202AC" w14:textId="37E5F459" w:rsidR="00E11ADC" w:rsidRPr="003F7C08" w:rsidRDefault="004C5DF7" w:rsidP="003F7C08">
      <w:pPr>
        <w:pStyle w:val="Paragraphedeliste"/>
        <w:numPr>
          <w:ilvl w:val="0"/>
          <w:numId w:val="13"/>
        </w:numPr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Nature des activités du candidat (10 points</w:t>
      </w:r>
      <w:r w:rsidR="00744FB7" w:rsidRPr="003F7C08">
        <w:rPr>
          <w:sz w:val="22"/>
          <w:szCs w:val="22"/>
          <w:lang w:val="fr-FR"/>
        </w:rPr>
        <w:t>)</w:t>
      </w:r>
    </w:p>
    <w:p w14:paraId="057CB310" w14:textId="2186D2F2" w:rsidR="00AC0652" w:rsidRPr="003F7C08" w:rsidRDefault="004C5DF7" w:rsidP="003F7C08">
      <w:pPr>
        <w:pStyle w:val="Paragraphedeliste"/>
        <w:numPr>
          <w:ilvl w:val="0"/>
          <w:numId w:val="13"/>
        </w:numPr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Nombre d’années d’expérience</w:t>
      </w:r>
      <w:r w:rsidR="009E1530" w:rsidRPr="003F7C08">
        <w:rPr>
          <w:sz w:val="22"/>
          <w:szCs w:val="22"/>
          <w:lang w:val="fr-FR"/>
        </w:rPr>
        <w:t>,</w:t>
      </w:r>
      <w:r w:rsidRPr="003F7C08">
        <w:rPr>
          <w:sz w:val="22"/>
          <w:szCs w:val="22"/>
          <w:lang w:val="fr-FR"/>
        </w:rPr>
        <w:t xml:space="preserve"> </w:t>
      </w:r>
      <w:r w:rsidR="00B42257" w:rsidRPr="003F7C08">
        <w:rPr>
          <w:sz w:val="22"/>
          <w:szCs w:val="22"/>
          <w:lang w:val="fr-FR"/>
        </w:rPr>
        <w:t>au-delà</w:t>
      </w:r>
      <w:r w:rsidR="00475AA0" w:rsidRPr="003F7C08">
        <w:rPr>
          <w:sz w:val="22"/>
          <w:szCs w:val="22"/>
          <w:lang w:val="fr-FR"/>
        </w:rPr>
        <w:t xml:space="preserve"> de</w:t>
      </w:r>
      <w:r w:rsidR="00B42257" w:rsidRPr="003F7C08">
        <w:rPr>
          <w:sz w:val="22"/>
          <w:szCs w:val="22"/>
          <w:lang w:val="fr-FR"/>
        </w:rPr>
        <w:t>s 10 requis</w:t>
      </w:r>
      <w:r w:rsidR="009E1530" w:rsidRPr="003F7C08">
        <w:rPr>
          <w:sz w:val="22"/>
          <w:szCs w:val="22"/>
          <w:lang w:val="fr-FR"/>
        </w:rPr>
        <w:t>,</w:t>
      </w:r>
      <w:r w:rsidR="00B42257" w:rsidRPr="003F7C08">
        <w:rPr>
          <w:sz w:val="22"/>
          <w:szCs w:val="22"/>
          <w:lang w:val="fr-FR"/>
        </w:rPr>
        <w:t xml:space="preserve"> </w:t>
      </w:r>
      <w:r w:rsidRPr="003F7C08">
        <w:rPr>
          <w:sz w:val="22"/>
          <w:szCs w:val="22"/>
          <w:lang w:val="fr-FR"/>
        </w:rPr>
        <w:t>dans des études similaires (10 points)</w:t>
      </w:r>
    </w:p>
    <w:p w14:paraId="43033C3E" w14:textId="5C72B711" w:rsidR="00F90980" w:rsidRPr="003F7C08" w:rsidRDefault="004C5DF7" w:rsidP="003F7C08">
      <w:pPr>
        <w:pStyle w:val="Paragraphedeliste"/>
        <w:numPr>
          <w:ilvl w:val="0"/>
          <w:numId w:val="13"/>
        </w:numPr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lastRenderedPageBreak/>
        <w:t xml:space="preserve">Qualifications </w:t>
      </w:r>
      <w:r w:rsidR="00744FB7" w:rsidRPr="003F7C08">
        <w:rPr>
          <w:sz w:val="22"/>
          <w:szCs w:val="22"/>
          <w:lang w:val="fr-FR"/>
        </w:rPr>
        <w:t xml:space="preserve">générales </w:t>
      </w:r>
      <w:r w:rsidRPr="003F7C08">
        <w:rPr>
          <w:sz w:val="22"/>
          <w:szCs w:val="22"/>
          <w:lang w:val="fr-FR"/>
        </w:rPr>
        <w:t xml:space="preserve">du candidat dans </w:t>
      </w:r>
      <w:r w:rsidR="00C57227" w:rsidRPr="003F7C08">
        <w:rPr>
          <w:sz w:val="22"/>
          <w:szCs w:val="22"/>
          <w:lang w:val="fr-FR"/>
        </w:rPr>
        <w:t xml:space="preserve">les domaines </w:t>
      </w:r>
      <w:r w:rsidR="001A570E" w:rsidRPr="003F7C08">
        <w:rPr>
          <w:sz w:val="22"/>
          <w:szCs w:val="22"/>
          <w:lang w:val="fr-FR"/>
        </w:rPr>
        <w:t>des prestations</w:t>
      </w:r>
      <w:r w:rsidR="00A31AAC" w:rsidRPr="003F7C08">
        <w:rPr>
          <w:sz w:val="22"/>
          <w:szCs w:val="22"/>
          <w:lang w:val="fr-FR"/>
        </w:rPr>
        <w:t xml:space="preserve"> similaires</w:t>
      </w:r>
      <w:r w:rsidRPr="003F7C08">
        <w:rPr>
          <w:sz w:val="22"/>
          <w:szCs w:val="22"/>
          <w:lang w:val="fr-FR"/>
        </w:rPr>
        <w:t xml:space="preserve"> (20 points)</w:t>
      </w:r>
    </w:p>
    <w:p w14:paraId="4E40F9C6" w14:textId="77777777" w:rsidR="00F90980" w:rsidRPr="003F7C08" w:rsidRDefault="004C5DF7" w:rsidP="003F7C08">
      <w:pPr>
        <w:pStyle w:val="Paragraphedeliste"/>
        <w:numPr>
          <w:ilvl w:val="0"/>
          <w:numId w:val="13"/>
        </w:numPr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Références concernant l’attribution et l’exécution de marchés analogues et l’organisation technique et managériale du cabinet (30 points)</w:t>
      </w:r>
    </w:p>
    <w:p w14:paraId="2050C842" w14:textId="1EF59424" w:rsidR="004C5DF7" w:rsidRPr="003F7C08" w:rsidRDefault="004C5DF7" w:rsidP="003F7C08">
      <w:pPr>
        <w:pStyle w:val="Paragraphedeliste"/>
        <w:numPr>
          <w:ilvl w:val="0"/>
          <w:numId w:val="13"/>
        </w:numPr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Les qualifications générales et le nombre de personnels professionnels (30 points)</w:t>
      </w:r>
    </w:p>
    <w:p w14:paraId="7CCDDFB9" w14:textId="77777777" w:rsidR="00F90980" w:rsidRPr="003F7C08" w:rsidRDefault="00F90980" w:rsidP="003F7C08">
      <w:pPr>
        <w:pStyle w:val="Paragraphedeliste"/>
        <w:ind w:left="360"/>
        <w:jc w:val="both"/>
        <w:rPr>
          <w:sz w:val="22"/>
          <w:szCs w:val="22"/>
          <w:lang w:val="fr-FR"/>
        </w:rPr>
      </w:pPr>
    </w:p>
    <w:p w14:paraId="7192CD6A" w14:textId="3ABBCE92" w:rsidR="00150D8A" w:rsidRPr="003F7C08" w:rsidRDefault="004C5DF7" w:rsidP="003F7C08">
      <w:pPr>
        <w:pStyle w:val="Paragraphedeliste"/>
        <w:spacing w:after="120"/>
        <w:ind w:left="357"/>
        <w:contextualSpacing w:val="0"/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 xml:space="preserve">Il est demandé aux candidats des fournir ces informations en ne dépassant pas 10 pages. La note minimale requise des différents candidats est de </w:t>
      </w:r>
      <w:r w:rsidR="009C00FA">
        <w:rPr>
          <w:sz w:val="22"/>
          <w:szCs w:val="22"/>
          <w:lang w:val="fr-FR"/>
        </w:rPr>
        <w:t>70</w:t>
      </w:r>
      <w:r w:rsidRPr="003F7C08">
        <w:rPr>
          <w:sz w:val="22"/>
          <w:szCs w:val="22"/>
          <w:lang w:val="fr-FR"/>
        </w:rPr>
        <w:t xml:space="preserve"> sur 100.</w:t>
      </w:r>
    </w:p>
    <w:p w14:paraId="42615D81" w14:textId="08AED1FB" w:rsidR="00820619" w:rsidRDefault="004C5DF7" w:rsidP="003F7C08">
      <w:pPr>
        <w:pStyle w:val="Paragraphedeliste"/>
        <w:spacing w:after="120"/>
        <w:ind w:left="357"/>
        <w:contextualSpacing w:val="0"/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 xml:space="preserve">Les candidats peuvent s’associer pour renforcer leurs compétences respectives. </w:t>
      </w:r>
      <w:r w:rsidR="00915879">
        <w:rPr>
          <w:sz w:val="22"/>
          <w:szCs w:val="22"/>
          <w:lang w:val="fr-FR"/>
        </w:rPr>
        <w:t xml:space="preserve">Conformément </w:t>
      </w:r>
      <w:r w:rsidR="007E2B8A">
        <w:rPr>
          <w:sz w:val="22"/>
          <w:szCs w:val="22"/>
          <w:lang w:val="fr-FR"/>
        </w:rPr>
        <w:t xml:space="preserve">à l’art. 31 paragraphe 3 </w:t>
      </w:r>
      <w:r w:rsidR="007E2B8A" w:rsidRPr="00B219AE">
        <w:rPr>
          <w:sz w:val="22"/>
          <w:szCs w:val="22"/>
          <w:lang w:val="fr-FR"/>
        </w:rPr>
        <w:t>du Décret n°2015-0604/P-RM du 25 septembre 2015</w:t>
      </w:r>
      <w:r w:rsidR="008C5902">
        <w:rPr>
          <w:sz w:val="22"/>
          <w:szCs w:val="22"/>
          <w:lang w:val="fr-FR"/>
        </w:rPr>
        <w:t xml:space="preserve">, il est </w:t>
      </w:r>
      <w:r w:rsidR="008A405D">
        <w:rPr>
          <w:sz w:val="22"/>
          <w:szCs w:val="22"/>
          <w:lang w:val="fr-FR"/>
        </w:rPr>
        <w:t>interdit</w:t>
      </w:r>
      <w:r w:rsidR="008C5902">
        <w:rPr>
          <w:sz w:val="22"/>
          <w:szCs w:val="22"/>
          <w:lang w:val="fr-FR"/>
        </w:rPr>
        <w:t xml:space="preserve"> aux candidats et soumissionnaires de présenter pour le même marché ou un de ses lots, plusieurs offres en agissant à la fois en qualité de candidats individuels ou de membres d’un ou de plusieurs groupements</w:t>
      </w:r>
      <w:r w:rsidRPr="003F7C08">
        <w:rPr>
          <w:sz w:val="22"/>
          <w:szCs w:val="22"/>
          <w:lang w:val="fr-FR"/>
        </w:rPr>
        <w:t>.</w:t>
      </w:r>
    </w:p>
    <w:p w14:paraId="4FCAC35B" w14:textId="2FA04ABA" w:rsidR="00114C0F" w:rsidRDefault="00D64590" w:rsidP="00114C0F">
      <w:pPr>
        <w:pStyle w:val="Paragraphedeliste"/>
        <w:spacing w:after="120"/>
        <w:ind w:left="357"/>
        <w:contextualSpacing w:val="0"/>
        <w:jc w:val="both"/>
        <w:rPr>
          <w:sz w:val="22"/>
          <w:szCs w:val="22"/>
          <w:lang w:val="fr-FR"/>
        </w:rPr>
      </w:pPr>
      <w:r w:rsidRPr="005C6C8E">
        <w:rPr>
          <w:sz w:val="22"/>
          <w:szCs w:val="22"/>
          <w:lang w:val="fr-FR"/>
        </w:rPr>
        <w:t xml:space="preserve">Les candidats peuvent soumettre une candidature pour </w:t>
      </w:r>
      <w:r w:rsidR="00045520" w:rsidRPr="005C6C8E">
        <w:rPr>
          <w:sz w:val="22"/>
          <w:szCs w:val="22"/>
          <w:lang w:val="fr-FR"/>
        </w:rPr>
        <w:t xml:space="preserve">tous les deux lots. </w:t>
      </w:r>
      <w:r w:rsidR="00162109" w:rsidRPr="00A2124E">
        <w:rPr>
          <w:sz w:val="22"/>
          <w:szCs w:val="22"/>
          <w:lang w:val="fr-FR"/>
        </w:rPr>
        <w:t>Toutefois</w:t>
      </w:r>
      <w:r w:rsidR="00A565CE" w:rsidRPr="00A2124E">
        <w:rPr>
          <w:sz w:val="22"/>
          <w:szCs w:val="22"/>
          <w:lang w:val="fr-FR"/>
        </w:rPr>
        <w:t xml:space="preserve">, un candidat </w:t>
      </w:r>
      <w:r w:rsidR="00580F4E" w:rsidRPr="00A2124E">
        <w:rPr>
          <w:sz w:val="22"/>
          <w:szCs w:val="22"/>
          <w:lang w:val="fr-FR"/>
        </w:rPr>
        <w:t>présélectionné</w:t>
      </w:r>
      <w:r w:rsidR="001A4B68" w:rsidRPr="00A2124E">
        <w:rPr>
          <w:sz w:val="22"/>
          <w:szCs w:val="22"/>
          <w:lang w:val="fr-FR"/>
        </w:rPr>
        <w:t xml:space="preserve">, en cas d’offre technique et </w:t>
      </w:r>
      <w:r w:rsidR="004B0F21" w:rsidRPr="00A2124E">
        <w:rPr>
          <w:sz w:val="22"/>
          <w:szCs w:val="22"/>
          <w:lang w:val="fr-FR"/>
        </w:rPr>
        <w:t>financière</w:t>
      </w:r>
      <w:r w:rsidR="001A4B68" w:rsidRPr="00A2124E">
        <w:rPr>
          <w:sz w:val="22"/>
          <w:szCs w:val="22"/>
          <w:lang w:val="fr-FR"/>
        </w:rPr>
        <w:t xml:space="preserve"> conforme</w:t>
      </w:r>
      <w:r w:rsidR="007D6A01" w:rsidRPr="00A2124E">
        <w:rPr>
          <w:sz w:val="22"/>
          <w:szCs w:val="22"/>
          <w:lang w:val="fr-FR"/>
        </w:rPr>
        <w:t xml:space="preserve"> et classée en </w:t>
      </w:r>
      <w:r w:rsidR="00366AE8" w:rsidRPr="00A2124E">
        <w:rPr>
          <w:sz w:val="22"/>
          <w:szCs w:val="22"/>
          <w:lang w:val="fr-FR"/>
        </w:rPr>
        <w:t>premier</w:t>
      </w:r>
      <w:r w:rsidR="004B0F21" w:rsidRPr="00A2124E">
        <w:rPr>
          <w:sz w:val="22"/>
          <w:szCs w:val="22"/>
          <w:lang w:val="fr-FR"/>
        </w:rPr>
        <w:t>,</w:t>
      </w:r>
      <w:r w:rsidR="00580F4E" w:rsidRPr="00A2124E">
        <w:rPr>
          <w:sz w:val="22"/>
          <w:szCs w:val="22"/>
          <w:lang w:val="fr-FR"/>
        </w:rPr>
        <w:t xml:space="preserve"> </w:t>
      </w:r>
      <w:r w:rsidR="00A565CE" w:rsidRPr="00A2124E">
        <w:rPr>
          <w:sz w:val="22"/>
          <w:szCs w:val="22"/>
          <w:lang w:val="fr-FR"/>
        </w:rPr>
        <w:t xml:space="preserve">ne </w:t>
      </w:r>
      <w:r w:rsidR="00580F4E" w:rsidRPr="00A2124E">
        <w:rPr>
          <w:sz w:val="22"/>
          <w:szCs w:val="22"/>
          <w:lang w:val="fr-FR"/>
        </w:rPr>
        <w:t>pourra</w:t>
      </w:r>
      <w:r w:rsidR="00A565CE" w:rsidRPr="00A2124E">
        <w:rPr>
          <w:sz w:val="22"/>
          <w:szCs w:val="22"/>
          <w:lang w:val="fr-FR"/>
        </w:rPr>
        <w:t xml:space="preserve"> se voir attribuer qu'un seul lot</w:t>
      </w:r>
      <w:r w:rsidR="00114C0F" w:rsidRPr="00A2124E">
        <w:rPr>
          <w:sz w:val="22"/>
          <w:szCs w:val="22"/>
          <w:lang w:val="fr-FR"/>
        </w:rPr>
        <w:t>.</w:t>
      </w:r>
    </w:p>
    <w:p w14:paraId="7538782E" w14:textId="74006FB7" w:rsidR="00090D01" w:rsidRPr="00114C0F" w:rsidRDefault="004C5DF7" w:rsidP="00114C0F">
      <w:pPr>
        <w:pStyle w:val="Paragraphedeliste"/>
        <w:spacing w:after="120"/>
        <w:ind w:left="357"/>
        <w:contextualSpacing w:val="0"/>
        <w:jc w:val="both"/>
        <w:rPr>
          <w:sz w:val="22"/>
          <w:szCs w:val="22"/>
          <w:lang w:val="fr-FR"/>
        </w:rPr>
      </w:pPr>
      <w:r w:rsidRPr="00114C0F">
        <w:rPr>
          <w:sz w:val="22"/>
          <w:szCs w:val="22"/>
          <w:lang w:val="fr-FR"/>
        </w:rPr>
        <w:t xml:space="preserve">Une liste des candidats </w:t>
      </w:r>
      <w:r w:rsidR="0086502D" w:rsidRPr="00114C0F">
        <w:rPr>
          <w:sz w:val="22"/>
          <w:szCs w:val="22"/>
          <w:lang w:val="fr-FR"/>
        </w:rPr>
        <w:t>(</w:t>
      </w:r>
      <w:r w:rsidR="00820619" w:rsidRPr="00114C0F">
        <w:rPr>
          <w:b/>
          <w:bCs/>
          <w:sz w:val="22"/>
          <w:szCs w:val="22"/>
          <w:lang w:val="fr-FR"/>
        </w:rPr>
        <w:t>maximum 6 par lot</w:t>
      </w:r>
      <w:r w:rsidR="00820619" w:rsidRPr="00114C0F">
        <w:rPr>
          <w:sz w:val="22"/>
          <w:szCs w:val="22"/>
          <w:lang w:val="fr-FR"/>
        </w:rPr>
        <w:t xml:space="preserve">) </w:t>
      </w:r>
      <w:r w:rsidRPr="00114C0F">
        <w:rPr>
          <w:sz w:val="22"/>
          <w:szCs w:val="22"/>
          <w:lang w:val="fr-FR"/>
        </w:rPr>
        <w:t xml:space="preserve">présentant au mieux les aptitudes requises pour exécuter les prestations sera établie par l’Autorité contractante. Les candidats présélectionnés seront ensuite invités à présenter leurs propositions techniques et financières. </w:t>
      </w:r>
    </w:p>
    <w:p w14:paraId="3A0E606A" w14:textId="2E19DC55" w:rsidR="0088592B" w:rsidRPr="003F7C08" w:rsidRDefault="004C5DF7" w:rsidP="003F7C08">
      <w:pPr>
        <w:pStyle w:val="Paragraphedeliste"/>
        <w:spacing w:after="120"/>
        <w:ind w:left="357"/>
        <w:contextualSpacing w:val="0"/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>La sélection et l’attribution du marché seront faites</w:t>
      </w:r>
      <w:r w:rsidR="00054EB2">
        <w:rPr>
          <w:sz w:val="22"/>
          <w:szCs w:val="22"/>
          <w:lang w:val="fr-FR"/>
        </w:rPr>
        <w:t>, par lot,</w:t>
      </w:r>
      <w:r w:rsidRPr="003F7C08">
        <w:rPr>
          <w:sz w:val="22"/>
          <w:szCs w:val="22"/>
          <w:lang w:val="fr-FR"/>
        </w:rPr>
        <w:t xml:space="preserve"> selon la méthode basée sur la qualité technique et le montant de la proposition (sélection qualité/coût)</w:t>
      </w:r>
      <w:r w:rsidR="00090D01" w:rsidRPr="003F7C08">
        <w:rPr>
          <w:sz w:val="22"/>
          <w:szCs w:val="22"/>
          <w:lang w:val="fr-FR"/>
        </w:rPr>
        <w:t xml:space="preserve"> en application du Décret n°2015-0604/P-RM du 25 septembre 2015, modifié, portant code des marchés publics et des délégations de service public</w:t>
      </w:r>
      <w:r w:rsidR="00316C93">
        <w:rPr>
          <w:sz w:val="22"/>
          <w:szCs w:val="22"/>
          <w:lang w:val="fr-FR"/>
        </w:rPr>
        <w:t xml:space="preserve"> (art. </w:t>
      </w:r>
      <w:r w:rsidR="006F2D15" w:rsidRPr="006F2D15">
        <w:rPr>
          <w:sz w:val="22"/>
          <w:szCs w:val="22"/>
          <w:lang w:val="fr-FR"/>
        </w:rPr>
        <w:t>55 paragraphe 4 point 1</w:t>
      </w:r>
      <w:r w:rsidR="006F2D15">
        <w:rPr>
          <w:sz w:val="22"/>
          <w:szCs w:val="22"/>
          <w:lang w:val="fr-FR"/>
        </w:rPr>
        <w:t>).</w:t>
      </w:r>
    </w:p>
    <w:p w14:paraId="3AD7DA29" w14:textId="6E35CE0E" w:rsidR="00897A45" w:rsidRPr="003F7C08" w:rsidRDefault="0088592B" w:rsidP="003F7C08">
      <w:pPr>
        <w:pStyle w:val="Paragraphedeliste"/>
        <w:spacing w:after="120"/>
        <w:ind w:left="357"/>
        <w:contextualSpacing w:val="0"/>
        <w:jc w:val="both"/>
        <w:rPr>
          <w:sz w:val="22"/>
          <w:szCs w:val="22"/>
          <w:lang w:val="fr-FR"/>
        </w:rPr>
      </w:pPr>
      <w:r w:rsidRPr="0088592B">
        <w:rPr>
          <w:sz w:val="22"/>
          <w:szCs w:val="22"/>
          <w:lang w:val="fr-FR"/>
        </w:rPr>
        <w:t>Il est à noter que l’intérêt manifesté par un bureau d’études n’implique aucune obligation de la part de l’Administration de l</w:t>
      </w:r>
      <w:r w:rsidR="00923B18">
        <w:rPr>
          <w:sz w:val="22"/>
          <w:szCs w:val="22"/>
          <w:lang w:val="fr-FR"/>
        </w:rPr>
        <w:t>’</w:t>
      </w:r>
      <w:r w:rsidRPr="0088592B">
        <w:rPr>
          <w:sz w:val="22"/>
          <w:szCs w:val="22"/>
          <w:lang w:val="fr-FR"/>
        </w:rPr>
        <w:t xml:space="preserve">inclure sur une liste restreinte </w:t>
      </w:r>
    </w:p>
    <w:p w14:paraId="5BD37A3F" w14:textId="26F707A8" w:rsidR="002F3E3C" w:rsidRPr="003F7C08" w:rsidRDefault="002F3E3C" w:rsidP="003F7C08">
      <w:pPr>
        <w:pStyle w:val="Paragraphedeliste"/>
        <w:spacing w:after="120"/>
        <w:ind w:left="357"/>
        <w:contextualSpacing w:val="0"/>
        <w:jc w:val="both"/>
        <w:rPr>
          <w:sz w:val="22"/>
          <w:szCs w:val="22"/>
          <w:lang w:val="fr-FR"/>
        </w:rPr>
      </w:pPr>
      <w:r w:rsidRPr="003F7C08">
        <w:rPr>
          <w:sz w:val="22"/>
          <w:szCs w:val="22"/>
          <w:lang w:val="fr-FR"/>
        </w:rPr>
        <w:t xml:space="preserve">L’Administration se réserve le droit de vérifier l’authenticité des informations fournies. </w:t>
      </w:r>
    </w:p>
    <w:p w14:paraId="73CC8310" w14:textId="72337876" w:rsidR="005375B8" w:rsidRPr="003F7C08" w:rsidRDefault="005375B8" w:rsidP="001C2993">
      <w:pPr>
        <w:pStyle w:val="Paragraphedeliste"/>
        <w:spacing w:after="120"/>
        <w:ind w:left="357"/>
        <w:contextualSpacing w:val="0"/>
        <w:jc w:val="both"/>
        <w:rPr>
          <w:iCs/>
          <w:color w:val="333333"/>
          <w:sz w:val="22"/>
          <w:szCs w:val="22"/>
          <w:lang w:val="fr-FR" w:eastAsia="fr-FR"/>
        </w:rPr>
      </w:pPr>
      <w:r w:rsidRPr="003F7C08">
        <w:rPr>
          <w:sz w:val="22"/>
          <w:szCs w:val="22"/>
          <w:lang w:val="fr-FR"/>
        </w:rPr>
        <w:t>Les candidats intéressés peuvent obtenir des informations supplémentaires au sujet des documents de référence</w:t>
      </w:r>
      <w:r w:rsidR="00B962F2" w:rsidRPr="003F7C08">
        <w:rPr>
          <w:sz w:val="22"/>
          <w:szCs w:val="22"/>
          <w:lang w:val="fr-FR"/>
        </w:rPr>
        <w:t xml:space="preserve"> auprès de la </w:t>
      </w:r>
      <w:r w:rsidR="00B962F2" w:rsidRPr="003F7C08">
        <w:rPr>
          <w:iCs/>
          <w:color w:val="333333"/>
          <w:sz w:val="22"/>
          <w:szCs w:val="22"/>
          <w:lang w:val="fr-FR" w:eastAsia="fr-FR"/>
        </w:rPr>
        <w:t>Coordination de l’Initiative Présidentielle Brigade Verte pour l’Emploi et l’Environnement (PBVE) sis à Baco Djicoroni Golf, Rue 810, Porte A/10. Mail : </w:t>
      </w:r>
      <w:hyperlink r:id="rId7" w:history="1">
        <w:r w:rsidR="00B962F2" w:rsidRPr="003F7C08">
          <w:rPr>
            <w:rStyle w:val="Lienhypertexte"/>
            <w:iCs/>
            <w:sz w:val="22"/>
            <w:szCs w:val="22"/>
            <w:lang w:val="fr-FR" w:eastAsia="fr-FR"/>
          </w:rPr>
          <w:t>elhadjis73@gmail.com</w:t>
        </w:r>
      </w:hyperlink>
      <w:r w:rsidR="00B962F2" w:rsidRPr="003F7C08">
        <w:rPr>
          <w:iCs/>
          <w:color w:val="333333"/>
          <w:sz w:val="22"/>
          <w:szCs w:val="22"/>
          <w:lang w:val="fr-FR" w:eastAsia="fr-FR"/>
        </w:rPr>
        <w:t xml:space="preserve"> ou </w:t>
      </w:r>
      <w:hyperlink r:id="rId8" w:history="1">
        <w:r w:rsidR="00B962F2" w:rsidRPr="003F7C08">
          <w:rPr>
            <w:rStyle w:val="Lienhypertexte"/>
            <w:iCs/>
            <w:sz w:val="22"/>
            <w:szCs w:val="22"/>
            <w:lang w:val="fr-FR" w:eastAsia="fr-FR"/>
          </w:rPr>
          <w:t>seydououonogo@yahoo.fr</w:t>
        </w:r>
      </w:hyperlink>
      <w:r w:rsidR="00B962F2" w:rsidRPr="003F7C08">
        <w:rPr>
          <w:iCs/>
          <w:color w:val="333333"/>
          <w:sz w:val="22"/>
          <w:szCs w:val="22"/>
          <w:lang w:val="fr-FR" w:eastAsia="fr-FR"/>
        </w:rPr>
        <w:t xml:space="preserve"> – Tél : (00223) 76 45 25 72 / 66 22 38 55 - Bamako – République du Mali</w:t>
      </w:r>
      <w:r w:rsidR="00282E91" w:rsidRPr="003F7C08">
        <w:rPr>
          <w:iCs/>
          <w:color w:val="333333"/>
          <w:sz w:val="22"/>
          <w:szCs w:val="22"/>
          <w:lang w:val="fr-FR" w:eastAsia="fr-FR"/>
        </w:rPr>
        <w:t>.</w:t>
      </w:r>
    </w:p>
    <w:p w14:paraId="187AB4D7" w14:textId="77777777" w:rsidR="00282E91" w:rsidRPr="003F7C08" w:rsidRDefault="00282E91" w:rsidP="003F7C08">
      <w:pPr>
        <w:pStyle w:val="Paragraphedeliste"/>
        <w:ind w:left="357"/>
        <w:contextualSpacing w:val="0"/>
        <w:jc w:val="both"/>
        <w:rPr>
          <w:sz w:val="22"/>
          <w:szCs w:val="22"/>
          <w:lang w:val="fr-FR"/>
        </w:rPr>
      </w:pPr>
    </w:p>
    <w:p w14:paraId="5A30C0F2" w14:textId="36CF82F4" w:rsidR="005375B8" w:rsidRPr="003F7C08" w:rsidRDefault="00237183" w:rsidP="003F7C08">
      <w:pPr>
        <w:pStyle w:val="Paragraphedeliste"/>
        <w:numPr>
          <w:ilvl w:val="0"/>
          <w:numId w:val="7"/>
        </w:numPr>
        <w:spacing w:after="120" w:line="276" w:lineRule="auto"/>
        <w:ind w:left="357" w:hanging="357"/>
        <w:jc w:val="both"/>
        <w:rPr>
          <w:b/>
          <w:spacing w:val="-2"/>
          <w:sz w:val="22"/>
          <w:szCs w:val="22"/>
          <w:lang w:val="fr-FR"/>
        </w:rPr>
      </w:pPr>
      <w:r w:rsidRPr="003F7C08">
        <w:rPr>
          <w:b/>
          <w:spacing w:val="-2"/>
          <w:sz w:val="22"/>
          <w:szCs w:val="22"/>
          <w:lang w:val="fr-FR"/>
        </w:rPr>
        <w:t>Soumission des candidatures</w:t>
      </w:r>
    </w:p>
    <w:p w14:paraId="5B0599BA" w14:textId="7E87995C" w:rsidR="002F3E3C" w:rsidRDefault="003D273E" w:rsidP="003F7C08">
      <w:pPr>
        <w:spacing w:after="120"/>
        <w:ind w:left="357"/>
        <w:jc w:val="both"/>
        <w:rPr>
          <w:iCs/>
          <w:color w:val="333333"/>
          <w:sz w:val="22"/>
          <w:szCs w:val="22"/>
          <w:lang w:val="fr-FR" w:eastAsia="fr-FR"/>
        </w:rPr>
      </w:pPr>
      <w:r w:rsidRPr="003F7C08">
        <w:rPr>
          <w:sz w:val="22"/>
          <w:szCs w:val="22"/>
          <w:lang w:val="fr-FR"/>
        </w:rPr>
        <w:t>Les manifestations d’intérêt placées dans une enveloppe cachetée et indiquant la référence de la publication</w:t>
      </w:r>
      <w:r w:rsidR="00FC67D9" w:rsidRPr="003F7C08">
        <w:rPr>
          <w:sz w:val="22"/>
          <w:szCs w:val="22"/>
          <w:lang w:val="fr-FR"/>
        </w:rPr>
        <w:t xml:space="preserve">, le </w:t>
      </w:r>
      <w:r w:rsidR="004237C7" w:rsidRPr="00614DA9">
        <w:rPr>
          <w:sz w:val="22"/>
          <w:szCs w:val="22"/>
          <w:lang w:val="fr-FR"/>
        </w:rPr>
        <w:t>numéro</w:t>
      </w:r>
      <w:r w:rsidR="00FC67D9" w:rsidRPr="003F7C08">
        <w:rPr>
          <w:sz w:val="22"/>
          <w:szCs w:val="22"/>
          <w:lang w:val="fr-FR"/>
        </w:rPr>
        <w:t xml:space="preserve"> et le titre du lot</w:t>
      </w:r>
      <w:r w:rsidRPr="003F7C08">
        <w:rPr>
          <w:sz w:val="22"/>
          <w:szCs w:val="22"/>
          <w:lang w:val="fr-FR"/>
        </w:rPr>
        <w:t>, doivent être déposées</w:t>
      </w:r>
      <w:r w:rsidR="001B688D" w:rsidRPr="003F7C08">
        <w:rPr>
          <w:b/>
          <w:sz w:val="22"/>
          <w:szCs w:val="22"/>
          <w:lang w:val="fr-FR"/>
        </w:rPr>
        <w:t xml:space="preserve"> </w:t>
      </w:r>
      <w:r w:rsidR="00207124" w:rsidRPr="00C65A94">
        <w:rPr>
          <w:b/>
          <w:sz w:val="22"/>
          <w:szCs w:val="22"/>
          <w:lang w:val="fr-FR"/>
        </w:rPr>
        <w:t xml:space="preserve">au plus tard le </w:t>
      </w:r>
      <w:r w:rsidR="00A2124E">
        <w:rPr>
          <w:b/>
          <w:sz w:val="22"/>
          <w:szCs w:val="22"/>
          <w:lang w:val="fr-FR"/>
        </w:rPr>
        <w:t xml:space="preserve">25 aout </w:t>
      </w:r>
      <w:r w:rsidR="00207124" w:rsidRPr="00C65A94">
        <w:rPr>
          <w:b/>
          <w:sz w:val="22"/>
          <w:szCs w:val="22"/>
          <w:lang w:val="fr-FR"/>
        </w:rPr>
        <w:t xml:space="preserve">2021 à </w:t>
      </w:r>
      <w:r w:rsidR="004113CC">
        <w:rPr>
          <w:b/>
          <w:sz w:val="22"/>
          <w:szCs w:val="22"/>
          <w:lang w:val="fr-FR"/>
        </w:rPr>
        <w:t>10</w:t>
      </w:r>
      <w:r w:rsidR="00207124" w:rsidRPr="00C65A94">
        <w:rPr>
          <w:b/>
          <w:sz w:val="22"/>
          <w:szCs w:val="22"/>
          <w:lang w:val="fr-FR"/>
        </w:rPr>
        <w:t>h00 TU</w:t>
      </w:r>
      <w:r w:rsidR="00207124" w:rsidRPr="003F7C08">
        <w:rPr>
          <w:b/>
          <w:sz w:val="22"/>
          <w:szCs w:val="22"/>
          <w:lang w:val="fr-FR"/>
        </w:rPr>
        <w:t>,</w:t>
      </w:r>
      <w:r w:rsidR="00207124" w:rsidRPr="003F7C08">
        <w:rPr>
          <w:sz w:val="22"/>
          <w:szCs w:val="22"/>
          <w:lang w:val="fr-FR"/>
        </w:rPr>
        <w:t xml:space="preserve"> à l’adresse mentionnée ci-dessous aux heures locales (TU) et jours d’ouverture des bureaux :</w:t>
      </w:r>
      <w:r w:rsidR="001B688D" w:rsidRPr="003F7C08">
        <w:rPr>
          <w:iCs/>
          <w:color w:val="333333"/>
          <w:sz w:val="22"/>
          <w:szCs w:val="22"/>
          <w:lang w:val="fr-FR" w:eastAsia="fr-FR"/>
        </w:rPr>
        <w:t xml:space="preserve"> Coordination de l’Initiative Présidentielle Brigade Verte pour l’Emploi et l’Environnement (PBVE) sis à Baco Djicoroni Golf, Rue 810, Porte A/10. Mail : </w:t>
      </w:r>
      <w:hyperlink r:id="rId9" w:history="1">
        <w:r w:rsidR="001B688D" w:rsidRPr="003F7C08">
          <w:rPr>
            <w:rStyle w:val="Lienhypertexte"/>
            <w:iCs/>
            <w:sz w:val="22"/>
            <w:szCs w:val="22"/>
            <w:lang w:val="fr-FR" w:eastAsia="fr-FR"/>
          </w:rPr>
          <w:t>elhadjis73@gmail.com</w:t>
        </w:r>
      </w:hyperlink>
      <w:r w:rsidR="001B688D" w:rsidRPr="003F7C08">
        <w:rPr>
          <w:iCs/>
          <w:color w:val="333333"/>
          <w:sz w:val="22"/>
          <w:szCs w:val="22"/>
          <w:lang w:val="fr-FR" w:eastAsia="fr-FR"/>
        </w:rPr>
        <w:t xml:space="preserve"> ou </w:t>
      </w:r>
      <w:hyperlink r:id="rId10" w:history="1">
        <w:r w:rsidR="001B688D" w:rsidRPr="003F7C08">
          <w:rPr>
            <w:rStyle w:val="Lienhypertexte"/>
            <w:iCs/>
            <w:sz w:val="22"/>
            <w:szCs w:val="22"/>
            <w:lang w:val="fr-FR" w:eastAsia="fr-FR"/>
          </w:rPr>
          <w:t>seydououonogo@yahoo.fr</w:t>
        </w:r>
      </w:hyperlink>
      <w:r w:rsidR="001B688D" w:rsidRPr="003F7C08">
        <w:rPr>
          <w:iCs/>
          <w:color w:val="333333"/>
          <w:sz w:val="22"/>
          <w:szCs w:val="22"/>
          <w:lang w:val="fr-FR" w:eastAsia="fr-FR"/>
        </w:rPr>
        <w:t xml:space="preserve"> – Tél : (00223) 76 45 25 72 / 66 22 38 55 - Bamako – République du Mali</w:t>
      </w:r>
      <w:r w:rsidR="006B7820">
        <w:rPr>
          <w:iCs/>
          <w:color w:val="333333"/>
          <w:sz w:val="22"/>
          <w:szCs w:val="22"/>
          <w:lang w:val="fr-FR" w:eastAsia="fr-FR"/>
        </w:rPr>
        <w:t xml:space="preserve">. </w:t>
      </w:r>
      <w:r w:rsidR="006B7820" w:rsidRPr="006B7820">
        <w:rPr>
          <w:iCs/>
          <w:color w:val="333333"/>
          <w:sz w:val="22"/>
          <w:szCs w:val="22"/>
          <w:lang w:val="fr-FR" w:eastAsia="fr-FR"/>
        </w:rPr>
        <w:t>Les manifestations d’intérêt remises en retard ne seront pas acceptées.</w:t>
      </w:r>
    </w:p>
    <w:p w14:paraId="47B76149" w14:textId="45F0D17E" w:rsidR="002F3E3C" w:rsidRPr="003F7C08" w:rsidRDefault="00E87DE8" w:rsidP="003F7C08">
      <w:pPr>
        <w:pStyle w:val="Paragraphedeliste"/>
        <w:spacing w:after="120"/>
        <w:ind w:left="357"/>
        <w:contextualSpacing w:val="0"/>
        <w:jc w:val="both"/>
        <w:rPr>
          <w:sz w:val="22"/>
          <w:szCs w:val="22"/>
          <w:lang w:val="fr-FR"/>
        </w:rPr>
      </w:pPr>
      <w:r w:rsidRPr="00E87DE8">
        <w:rPr>
          <w:sz w:val="22"/>
          <w:szCs w:val="22"/>
          <w:lang w:val="fr-FR"/>
        </w:rPr>
        <w:t>Dans leurs manifestations d'intérêt, les candidats doivent désigner une personne en charge de toutes les communications, en fournissant tous ses contacts (téléphone, adresse et email)</w:t>
      </w:r>
      <w:r w:rsidR="00F95C8A">
        <w:rPr>
          <w:sz w:val="22"/>
          <w:szCs w:val="22"/>
          <w:lang w:val="fr-FR"/>
        </w:rPr>
        <w:t>.</w:t>
      </w:r>
    </w:p>
    <w:p w14:paraId="1F467387" w14:textId="77777777" w:rsidR="00607E27" w:rsidRPr="00E368FA" w:rsidRDefault="00607E27">
      <w:pPr>
        <w:rPr>
          <w:lang w:val="fr-FR"/>
        </w:rPr>
      </w:pPr>
    </w:p>
    <w:sectPr w:rsidR="00607E27" w:rsidRPr="00E368FA" w:rsidSect="00355DBF">
      <w:head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09B3" w14:textId="77777777" w:rsidR="0074510D" w:rsidRDefault="0074510D" w:rsidP="009D2DFC">
      <w:r>
        <w:separator/>
      </w:r>
    </w:p>
  </w:endnote>
  <w:endnote w:type="continuationSeparator" w:id="0">
    <w:p w14:paraId="446F5494" w14:textId="77777777" w:rsidR="0074510D" w:rsidRDefault="0074510D" w:rsidP="009D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B942" w14:textId="77777777" w:rsidR="0074510D" w:rsidRDefault="0074510D" w:rsidP="009D2DFC">
      <w:r>
        <w:separator/>
      </w:r>
    </w:p>
  </w:footnote>
  <w:footnote w:type="continuationSeparator" w:id="0">
    <w:p w14:paraId="46E29B82" w14:textId="77777777" w:rsidR="0074510D" w:rsidRDefault="0074510D" w:rsidP="009D2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0114" w14:textId="774D2546" w:rsidR="009D2DFC" w:rsidRDefault="009D2DFC">
    <w:pPr>
      <w:pStyle w:val="En-tte"/>
      <w:jc w:val="center"/>
    </w:pPr>
  </w:p>
  <w:p w14:paraId="1A8E0036" w14:textId="77777777" w:rsidR="009D2DFC" w:rsidRDefault="009D2D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786"/>
    <w:multiLevelType w:val="hybridMultilevel"/>
    <w:tmpl w:val="8E92F222"/>
    <w:lvl w:ilvl="0" w:tplc="A792221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950E58"/>
    <w:multiLevelType w:val="multilevel"/>
    <w:tmpl w:val="0612478A"/>
    <w:lvl w:ilvl="0">
      <w:start w:val="1"/>
      <w:numFmt w:val="decimal"/>
      <w:pStyle w:val="Titre3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4630A"/>
    <w:multiLevelType w:val="hybridMultilevel"/>
    <w:tmpl w:val="6CD0EB2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30280"/>
    <w:multiLevelType w:val="hybridMultilevel"/>
    <w:tmpl w:val="B3A657C8"/>
    <w:lvl w:ilvl="0" w:tplc="257E9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607A0"/>
    <w:multiLevelType w:val="hybridMultilevel"/>
    <w:tmpl w:val="443626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7EA8"/>
    <w:multiLevelType w:val="hybridMultilevel"/>
    <w:tmpl w:val="3F201E94"/>
    <w:lvl w:ilvl="0" w:tplc="9724C346">
      <w:start w:val="6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820CC0"/>
    <w:multiLevelType w:val="hybridMultilevel"/>
    <w:tmpl w:val="95A0C8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A5E0A"/>
    <w:multiLevelType w:val="hybridMultilevel"/>
    <w:tmpl w:val="F28ED06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A46F4"/>
    <w:multiLevelType w:val="hybridMultilevel"/>
    <w:tmpl w:val="673CDE78"/>
    <w:lvl w:ilvl="0" w:tplc="F59043C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0B1E"/>
    <w:multiLevelType w:val="hybridMultilevel"/>
    <w:tmpl w:val="34C6D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F1111"/>
    <w:multiLevelType w:val="hybridMultilevel"/>
    <w:tmpl w:val="1AA0B1AC"/>
    <w:lvl w:ilvl="0" w:tplc="F59043C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F59043C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70C6C"/>
    <w:multiLevelType w:val="multilevel"/>
    <w:tmpl w:val="7C6A7A66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47721D"/>
    <w:multiLevelType w:val="hybridMultilevel"/>
    <w:tmpl w:val="0598F990"/>
    <w:lvl w:ilvl="0" w:tplc="C70A5B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1"/>
  </w:num>
  <w:num w:numId="5">
    <w:abstractNumId w:val="0"/>
  </w:num>
  <w:num w:numId="6">
    <w:abstractNumId w:val="2"/>
  </w:num>
  <w:num w:numId="7">
    <w:abstractNumId w:val="12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3C"/>
    <w:rsid w:val="00005180"/>
    <w:rsid w:val="000102B6"/>
    <w:rsid w:val="00023F32"/>
    <w:rsid w:val="00024401"/>
    <w:rsid w:val="00045520"/>
    <w:rsid w:val="00052BBA"/>
    <w:rsid w:val="00054EB2"/>
    <w:rsid w:val="00065364"/>
    <w:rsid w:val="00083DA0"/>
    <w:rsid w:val="00084B63"/>
    <w:rsid w:val="00090D01"/>
    <w:rsid w:val="000A2C8A"/>
    <w:rsid w:val="000B12F0"/>
    <w:rsid w:val="000C5A7F"/>
    <w:rsid w:val="000D2CA8"/>
    <w:rsid w:val="000D7758"/>
    <w:rsid w:val="000E67EB"/>
    <w:rsid w:val="000F20C1"/>
    <w:rsid w:val="000F6DB7"/>
    <w:rsid w:val="000F7F41"/>
    <w:rsid w:val="00102B0C"/>
    <w:rsid w:val="00106938"/>
    <w:rsid w:val="001128D1"/>
    <w:rsid w:val="00114C0F"/>
    <w:rsid w:val="00117808"/>
    <w:rsid w:val="0012082D"/>
    <w:rsid w:val="00150D8A"/>
    <w:rsid w:val="00153DFD"/>
    <w:rsid w:val="00154D46"/>
    <w:rsid w:val="00156977"/>
    <w:rsid w:val="00162109"/>
    <w:rsid w:val="00165505"/>
    <w:rsid w:val="0017797B"/>
    <w:rsid w:val="001838DE"/>
    <w:rsid w:val="0019434E"/>
    <w:rsid w:val="001945ED"/>
    <w:rsid w:val="001A4B68"/>
    <w:rsid w:val="001A570E"/>
    <w:rsid w:val="001B6616"/>
    <w:rsid w:val="001B688D"/>
    <w:rsid w:val="001C1165"/>
    <w:rsid w:val="001C298A"/>
    <w:rsid w:val="001C2993"/>
    <w:rsid w:val="001C377E"/>
    <w:rsid w:val="001C3BE0"/>
    <w:rsid w:val="001C3E70"/>
    <w:rsid w:val="001D1C05"/>
    <w:rsid w:val="001D7BB3"/>
    <w:rsid w:val="001E1EC6"/>
    <w:rsid w:val="00207124"/>
    <w:rsid w:val="002073CC"/>
    <w:rsid w:val="00232575"/>
    <w:rsid w:val="00237183"/>
    <w:rsid w:val="002404CF"/>
    <w:rsid w:val="00244E11"/>
    <w:rsid w:val="002659ED"/>
    <w:rsid w:val="00282E91"/>
    <w:rsid w:val="002B21D4"/>
    <w:rsid w:val="002B5B7E"/>
    <w:rsid w:val="002C02CF"/>
    <w:rsid w:val="002E0BAC"/>
    <w:rsid w:val="002E13D8"/>
    <w:rsid w:val="002F3E3C"/>
    <w:rsid w:val="002F6BA8"/>
    <w:rsid w:val="002F7B89"/>
    <w:rsid w:val="00306785"/>
    <w:rsid w:val="00306FC1"/>
    <w:rsid w:val="00316C93"/>
    <w:rsid w:val="00336A73"/>
    <w:rsid w:val="00355DBF"/>
    <w:rsid w:val="00364E3D"/>
    <w:rsid w:val="00366AE8"/>
    <w:rsid w:val="003671EB"/>
    <w:rsid w:val="003834DA"/>
    <w:rsid w:val="00384417"/>
    <w:rsid w:val="003A02C6"/>
    <w:rsid w:val="003A0837"/>
    <w:rsid w:val="003A2161"/>
    <w:rsid w:val="003B3621"/>
    <w:rsid w:val="003B6A23"/>
    <w:rsid w:val="003C4572"/>
    <w:rsid w:val="003D16DD"/>
    <w:rsid w:val="003D273E"/>
    <w:rsid w:val="003D3DC4"/>
    <w:rsid w:val="003D52BE"/>
    <w:rsid w:val="003D7246"/>
    <w:rsid w:val="003E1788"/>
    <w:rsid w:val="003F37E1"/>
    <w:rsid w:val="003F7C08"/>
    <w:rsid w:val="00401529"/>
    <w:rsid w:val="004027CE"/>
    <w:rsid w:val="004113CC"/>
    <w:rsid w:val="00420A5A"/>
    <w:rsid w:val="004237C7"/>
    <w:rsid w:val="0043014C"/>
    <w:rsid w:val="004344FE"/>
    <w:rsid w:val="00455097"/>
    <w:rsid w:val="00475AA0"/>
    <w:rsid w:val="004804B1"/>
    <w:rsid w:val="00483314"/>
    <w:rsid w:val="00483E70"/>
    <w:rsid w:val="004850D6"/>
    <w:rsid w:val="0048794D"/>
    <w:rsid w:val="004920EF"/>
    <w:rsid w:val="004936E9"/>
    <w:rsid w:val="004976D1"/>
    <w:rsid w:val="004B0F21"/>
    <w:rsid w:val="004B72EF"/>
    <w:rsid w:val="004C5DF7"/>
    <w:rsid w:val="004D4080"/>
    <w:rsid w:val="004E0E6A"/>
    <w:rsid w:val="004E2AF2"/>
    <w:rsid w:val="00501CFC"/>
    <w:rsid w:val="005375B8"/>
    <w:rsid w:val="00543FFA"/>
    <w:rsid w:val="00545637"/>
    <w:rsid w:val="00560DAB"/>
    <w:rsid w:val="005615ED"/>
    <w:rsid w:val="00564281"/>
    <w:rsid w:val="00566C01"/>
    <w:rsid w:val="00580F4E"/>
    <w:rsid w:val="00581F34"/>
    <w:rsid w:val="00596314"/>
    <w:rsid w:val="005A30DD"/>
    <w:rsid w:val="005A5745"/>
    <w:rsid w:val="005A7580"/>
    <w:rsid w:val="005B15D1"/>
    <w:rsid w:val="005B2788"/>
    <w:rsid w:val="005B5463"/>
    <w:rsid w:val="005C15CA"/>
    <w:rsid w:val="005C3216"/>
    <w:rsid w:val="005C6C8E"/>
    <w:rsid w:val="005E6208"/>
    <w:rsid w:val="005F4770"/>
    <w:rsid w:val="005F4E64"/>
    <w:rsid w:val="005F5411"/>
    <w:rsid w:val="0060400A"/>
    <w:rsid w:val="00607E27"/>
    <w:rsid w:val="00612266"/>
    <w:rsid w:val="00614DA9"/>
    <w:rsid w:val="00632435"/>
    <w:rsid w:val="00632482"/>
    <w:rsid w:val="00635B04"/>
    <w:rsid w:val="00655FFC"/>
    <w:rsid w:val="00665EF4"/>
    <w:rsid w:val="00673042"/>
    <w:rsid w:val="0067636C"/>
    <w:rsid w:val="006B03BC"/>
    <w:rsid w:val="006B5BEF"/>
    <w:rsid w:val="006B7820"/>
    <w:rsid w:val="006D03D7"/>
    <w:rsid w:val="006F2D15"/>
    <w:rsid w:val="006F30B2"/>
    <w:rsid w:val="006F3C1B"/>
    <w:rsid w:val="0071324D"/>
    <w:rsid w:val="00720218"/>
    <w:rsid w:val="007217B5"/>
    <w:rsid w:val="00733B9D"/>
    <w:rsid w:val="00736F93"/>
    <w:rsid w:val="00740B8E"/>
    <w:rsid w:val="00744FB7"/>
    <w:rsid w:val="0074510D"/>
    <w:rsid w:val="00755324"/>
    <w:rsid w:val="007614B6"/>
    <w:rsid w:val="00763D7E"/>
    <w:rsid w:val="007926ED"/>
    <w:rsid w:val="00792922"/>
    <w:rsid w:val="00796393"/>
    <w:rsid w:val="007B5AD7"/>
    <w:rsid w:val="007C2D97"/>
    <w:rsid w:val="007C5A06"/>
    <w:rsid w:val="007D6A01"/>
    <w:rsid w:val="007E2156"/>
    <w:rsid w:val="007E2B8A"/>
    <w:rsid w:val="007F39D1"/>
    <w:rsid w:val="007F6053"/>
    <w:rsid w:val="00804310"/>
    <w:rsid w:val="00807B33"/>
    <w:rsid w:val="00820619"/>
    <w:rsid w:val="00820F71"/>
    <w:rsid w:val="0083437F"/>
    <w:rsid w:val="0086502D"/>
    <w:rsid w:val="00870DEA"/>
    <w:rsid w:val="0087268B"/>
    <w:rsid w:val="008741C6"/>
    <w:rsid w:val="0088592B"/>
    <w:rsid w:val="00894E6D"/>
    <w:rsid w:val="00895EEC"/>
    <w:rsid w:val="00897A45"/>
    <w:rsid w:val="00897BAD"/>
    <w:rsid w:val="008A405D"/>
    <w:rsid w:val="008A714A"/>
    <w:rsid w:val="008B68F8"/>
    <w:rsid w:val="008C2630"/>
    <w:rsid w:val="008C33BA"/>
    <w:rsid w:val="008C5902"/>
    <w:rsid w:val="008C79C2"/>
    <w:rsid w:val="008D0C3E"/>
    <w:rsid w:val="008E3B61"/>
    <w:rsid w:val="00912FEF"/>
    <w:rsid w:val="00915879"/>
    <w:rsid w:val="00923B18"/>
    <w:rsid w:val="00926523"/>
    <w:rsid w:val="00932222"/>
    <w:rsid w:val="0093419C"/>
    <w:rsid w:val="009344FC"/>
    <w:rsid w:val="00953AAC"/>
    <w:rsid w:val="00964581"/>
    <w:rsid w:val="00971D28"/>
    <w:rsid w:val="009821EF"/>
    <w:rsid w:val="009902D6"/>
    <w:rsid w:val="009A09EC"/>
    <w:rsid w:val="009B64F2"/>
    <w:rsid w:val="009C00FA"/>
    <w:rsid w:val="009C0228"/>
    <w:rsid w:val="009C66F6"/>
    <w:rsid w:val="009D2C46"/>
    <w:rsid w:val="009D2DFC"/>
    <w:rsid w:val="009D49C0"/>
    <w:rsid w:val="009E1530"/>
    <w:rsid w:val="009E7D5F"/>
    <w:rsid w:val="009F4E9F"/>
    <w:rsid w:val="00A00962"/>
    <w:rsid w:val="00A2124E"/>
    <w:rsid w:val="00A22613"/>
    <w:rsid w:val="00A275CA"/>
    <w:rsid w:val="00A31AAC"/>
    <w:rsid w:val="00A35DE6"/>
    <w:rsid w:val="00A41A80"/>
    <w:rsid w:val="00A50770"/>
    <w:rsid w:val="00A53D24"/>
    <w:rsid w:val="00A55729"/>
    <w:rsid w:val="00A565CE"/>
    <w:rsid w:val="00A66402"/>
    <w:rsid w:val="00A7387F"/>
    <w:rsid w:val="00A842E1"/>
    <w:rsid w:val="00A94D0C"/>
    <w:rsid w:val="00A95418"/>
    <w:rsid w:val="00AA012D"/>
    <w:rsid w:val="00AA2198"/>
    <w:rsid w:val="00AC0652"/>
    <w:rsid w:val="00AC52F5"/>
    <w:rsid w:val="00AC652F"/>
    <w:rsid w:val="00AE1030"/>
    <w:rsid w:val="00B06B03"/>
    <w:rsid w:val="00B07615"/>
    <w:rsid w:val="00B2796A"/>
    <w:rsid w:val="00B32A1A"/>
    <w:rsid w:val="00B351B7"/>
    <w:rsid w:val="00B42257"/>
    <w:rsid w:val="00B52834"/>
    <w:rsid w:val="00B54B75"/>
    <w:rsid w:val="00B54DD0"/>
    <w:rsid w:val="00B72EED"/>
    <w:rsid w:val="00B856A1"/>
    <w:rsid w:val="00B87188"/>
    <w:rsid w:val="00B962F2"/>
    <w:rsid w:val="00B96A48"/>
    <w:rsid w:val="00BB5222"/>
    <w:rsid w:val="00BB7A57"/>
    <w:rsid w:val="00BF1E0A"/>
    <w:rsid w:val="00C02C8E"/>
    <w:rsid w:val="00C24951"/>
    <w:rsid w:val="00C274BE"/>
    <w:rsid w:val="00C370E0"/>
    <w:rsid w:val="00C52738"/>
    <w:rsid w:val="00C57227"/>
    <w:rsid w:val="00C65A94"/>
    <w:rsid w:val="00C665B4"/>
    <w:rsid w:val="00C67E3E"/>
    <w:rsid w:val="00C7330B"/>
    <w:rsid w:val="00C75733"/>
    <w:rsid w:val="00C80836"/>
    <w:rsid w:val="00C81FFD"/>
    <w:rsid w:val="00C968BD"/>
    <w:rsid w:val="00CA1845"/>
    <w:rsid w:val="00CC1DE7"/>
    <w:rsid w:val="00CD104D"/>
    <w:rsid w:val="00CE1BC6"/>
    <w:rsid w:val="00CE609D"/>
    <w:rsid w:val="00CE7BBE"/>
    <w:rsid w:val="00CF3A36"/>
    <w:rsid w:val="00D00C22"/>
    <w:rsid w:val="00D30A53"/>
    <w:rsid w:val="00D32192"/>
    <w:rsid w:val="00D43123"/>
    <w:rsid w:val="00D64590"/>
    <w:rsid w:val="00D704DB"/>
    <w:rsid w:val="00D801D5"/>
    <w:rsid w:val="00D900C0"/>
    <w:rsid w:val="00D92B93"/>
    <w:rsid w:val="00D95A8A"/>
    <w:rsid w:val="00DB39E1"/>
    <w:rsid w:val="00DB48C5"/>
    <w:rsid w:val="00DC6C7A"/>
    <w:rsid w:val="00DF55F6"/>
    <w:rsid w:val="00E11ADC"/>
    <w:rsid w:val="00E228A0"/>
    <w:rsid w:val="00E2347D"/>
    <w:rsid w:val="00E25EAA"/>
    <w:rsid w:val="00E310DC"/>
    <w:rsid w:val="00E35FF4"/>
    <w:rsid w:val="00E368FA"/>
    <w:rsid w:val="00E37531"/>
    <w:rsid w:val="00E465F7"/>
    <w:rsid w:val="00E7357D"/>
    <w:rsid w:val="00E8417C"/>
    <w:rsid w:val="00E8540A"/>
    <w:rsid w:val="00E87DE8"/>
    <w:rsid w:val="00EC0535"/>
    <w:rsid w:val="00ED1E0D"/>
    <w:rsid w:val="00ED29A4"/>
    <w:rsid w:val="00EF6834"/>
    <w:rsid w:val="00EF6B6E"/>
    <w:rsid w:val="00F01BB7"/>
    <w:rsid w:val="00F03A9E"/>
    <w:rsid w:val="00F06535"/>
    <w:rsid w:val="00F22AED"/>
    <w:rsid w:val="00F2399E"/>
    <w:rsid w:val="00F263D0"/>
    <w:rsid w:val="00F27A94"/>
    <w:rsid w:val="00F41166"/>
    <w:rsid w:val="00F62391"/>
    <w:rsid w:val="00F73EA6"/>
    <w:rsid w:val="00F7566A"/>
    <w:rsid w:val="00F83925"/>
    <w:rsid w:val="00F84B5E"/>
    <w:rsid w:val="00F90980"/>
    <w:rsid w:val="00F95C8A"/>
    <w:rsid w:val="00F97A9B"/>
    <w:rsid w:val="00FA7FDC"/>
    <w:rsid w:val="00FC3428"/>
    <w:rsid w:val="00FC39A8"/>
    <w:rsid w:val="00FC67D9"/>
    <w:rsid w:val="00FD3397"/>
    <w:rsid w:val="00FE1CA8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2C0A"/>
  <w15:chartTrackingRefBased/>
  <w15:docId w15:val="{4F147A9D-414E-45D9-BD86-D54EF8A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E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3">
    <w:name w:val="heading 3"/>
    <w:aliases w:val="Centered, Centered,Heading 3 (BM revised),centered"/>
    <w:basedOn w:val="Normal"/>
    <w:next w:val="Normal"/>
    <w:link w:val="Titre3Car1"/>
    <w:qFormat/>
    <w:rsid w:val="00F97A9B"/>
    <w:pPr>
      <w:numPr>
        <w:numId w:val="3"/>
      </w:numPr>
      <w:contextualSpacing/>
      <w:outlineLvl w:val="2"/>
    </w:pPr>
    <w:rPr>
      <w:b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itle,Bullets,Paragraphe  revu,References,Bullet L1,Liste 1,List Paragraph1,List Paragraph (numbered (a)),Lapis Bulleted List,Tableau Adere,Numbered paragraph,List Paragraph-ExecSummary,List Paragraph nowy,RM1,r2,Body,IRD Bullet List"/>
    <w:basedOn w:val="Normal"/>
    <w:link w:val="ParagraphedelisteCar"/>
    <w:uiPriority w:val="34"/>
    <w:qFormat/>
    <w:rsid w:val="00B351B7"/>
    <w:pPr>
      <w:ind w:left="720"/>
      <w:contextualSpacing/>
    </w:pPr>
  </w:style>
  <w:style w:type="paragraph" w:styleId="Sansinterligne">
    <w:name w:val="No Spacing"/>
    <w:uiPriority w:val="1"/>
    <w:qFormat/>
    <w:rsid w:val="007217B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60DA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D2D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2DF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D2D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2DF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re3Car">
    <w:name w:val="Titre 3 Car"/>
    <w:basedOn w:val="Policepardfaut"/>
    <w:uiPriority w:val="9"/>
    <w:semiHidden/>
    <w:rsid w:val="00F97A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Titre3Car1">
    <w:name w:val="Titre 3 Car1"/>
    <w:aliases w:val="Centered Car, Centered Car,Heading 3 (BM revised) Car,centered Car"/>
    <w:link w:val="Titre3"/>
    <w:rsid w:val="00F97A9B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ParagraphedelisteCar">
    <w:name w:val="Paragraphe de liste Car"/>
    <w:aliases w:val="Title Car,Bullets Car,Paragraphe  revu Car,References Car,Bullet L1 Car,Liste 1 Car,List Paragraph1 Car,List Paragraph (numbered (a)) Car,Lapis Bulleted List Car,Tableau Adere Car,Numbered paragraph Car,List Paragraph nowy Car"/>
    <w:link w:val="Paragraphedeliste"/>
    <w:uiPriority w:val="34"/>
    <w:qFormat/>
    <w:rsid w:val="0012082D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ydououonogo@yahoo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hadjis73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ydououonogo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hadjis7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1372</Words>
  <Characters>7551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</cp:lastModifiedBy>
  <cp:revision>4</cp:revision>
  <cp:lastPrinted>2021-07-26T12:37:00Z</cp:lastPrinted>
  <dcterms:created xsi:type="dcterms:W3CDTF">2021-07-23T18:23:00Z</dcterms:created>
  <dcterms:modified xsi:type="dcterms:W3CDTF">2021-07-26T12:45:00Z</dcterms:modified>
</cp:coreProperties>
</file>